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65C0"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53A4D0C3" wp14:editId="74E9AE38">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D932EAA" w14:textId="77777777" w:rsidR="002C091C" w:rsidRPr="003A7956" w:rsidRDefault="002C091C" w:rsidP="004C3423">
                            <w:pPr>
                              <w:jc w:val="center"/>
                              <w:rPr>
                                <w:sz w:val="18"/>
                                <w:szCs w:val="18"/>
                              </w:rPr>
                            </w:pPr>
                            <w:r>
                              <w:rPr>
                                <w:sz w:val="18"/>
                              </w:rPr>
                              <w:t>CAMARA DE</w:t>
                            </w:r>
                          </w:p>
                          <w:p w14:paraId="22720866" w14:textId="77777777" w:rsidR="002C091C" w:rsidRPr="003A7956" w:rsidRDefault="002C091C" w:rsidP="004C3423">
                            <w:pPr>
                              <w:jc w:val="center"/>
                              <w:rPr>
                                <w:sz w:val="18"/>
                                <w:szCs w:val="18"/>
                              </w:rPr>
                            </w:pPr>
                            <w:r>
                              <w:rPr>
                                <w:sz w:val="18"/>
                              </w:rPr>
                              <w:t>COMPTOS</w:t>
                            </w:r>
                          </w:p>
                          <w:p w14:paraId="0BB90654" w14:textId="77777777" w:rsidR="002C091C" w:rsidRPr="003A7956" w:rsidRDefault="002C091C" w:rsidP="004C3423">
                            <w:pPr>
                              <w:jc w:val="center"/>
                              <w:rPr>
                                <w:sz w:val="18"/>
                                <w:szCs w:val="18"/>
                              </w:rPr>
                            </w:pPr>
                            <w:r>
                              <w:rPr>
                                <w:sz w:val="18"/>
                              </w:rPr>
                              <w:t>DE NAVARRA</w:t>
                            </w:r>
                          </w:p>
                          <w:p w14:paraId="54346CC0" w14:textId="77777777" w:rsidR="002C091C" w:rsidRPr="003A7956" w:rsidRDefault="002C091C" w:rsidP="004C3423">
                            <w:pPr>
                              <w:jc w:val="center"/>
                              <w:rPr>
                                <w:color w:val="808080"/>
                                <w:sz w:val="18"/>
                                <w:szCs w:val="18"/>
                              </w:rPr>
                            </w:pPr>
                            <w:r>
                              <w:rPr>
                                <w:color w:val="808080"/>
                                <w:sz w:val="18"/>
                              </w:rPr>
                              <w:t>NAFARROAKO</w:t>
                            </w:r>
                          </w:p>
                          <w:p w14:paraId="7A3CF057" w14:textId="77777777" w:rsidR="002C091C" w:rsidRPr="003A7956" w:rsidRDefault="002C091C" w:rsidP="004C3423">
                            <w:pPr>
                              <w:jc w:val="center"/>
                              <w:rPr>
                                <w:color w:val="808080"/>
                                <w:sz w:val="18"/>
                                <w:szCs w:val="18"/>
                              </w:rPr>
                            </w:pPr>
                            <w:r>
                              <w:rPr>
                                <w:color w:val="808080"/>
                                <w:sz w:val="18"/>
                              </w:rPr>
                              <w:t>KONTUEN</w:t>
                            </w:r>
                          </w:p>
                          <w:p w14:paraId="0EDD3DB5" w14:textId="77777777" w:rsidR="002C091C" w:rsidRPr="003A7956" w:rsidRDefault="002C091C" w:rsidP="004C3423">
                            <w:pPr>
                              <w:jc w:val="center"/>
                              <w:rPr>
                                <w:color w:val="808080"/>
                                <w:sz w:val="18"/>
                                <w:szCs w:val="18"/>
                              </w:rPr>
                            </w:pPr>
                            <w:r>
                              <w:rPr>
                                <w:color w:val="808080"/>
                                <w:sz w:val="18"/>
                              </w:rPr>
                              <w:t>GANBERA</w:t>
                            </w:r>
                          </w:p>
                          <w:p w14:paraId="58950538" w14:textId="77777777" w:rsidR="002C091C" w:rsidRPr="002C7026" w:rsidRDefault="002C091C" w:rsidP="002C7026">
                            <w:pPr>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4D0C3" id="_x0000_t202" coordsize="21600,21600" o:spt="202" path="m,l,21600r21600,l21600,xe">
                <v:stroke joinstyle="miter"/>
                <v:path gradientshapeok="t" o:connecttype="rect"/>
              </v:shapetype>
              <v:shape id="Text Box 7" o:spid="_x0000_s1026" type="#_x0000_t202" style="position:absolute;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4D932EAA" w14:textId="77777777" w:rsidR="002C091C" w:rsidRPr="003A7956" w:rsidRDefault="002C091C" w:rsidP="004C3423">
                      <w:pPr>
                        <w:jc w:val="center"/>
                        <w:rPr>
                          <w:sz w:val="18"/>
                          <w:szCs w:val="18"/>
                        </w:rPr>
                      </w:pPr>
                      <w:r>
                        <w:rPr>
                          <w:sz w:val="18"/>
                        </w:rPr>
                        <w:t>CAMARA DE</w:t>
                      </w:r>
                    </w:p>
                    <w:p w14:paraId="22720866" w14:textId="77777777" w:rsidR="002C091C" w:rsidRPr="003A7956" w:rsidRDefault="002C091C" w:rsidP="004C3423">
                      <w:pPr>
                        <w:jc w:val="center"/>
                        <w:rPr>
                          <w:sz w:val="18"/>
                          <w:szCs w:val="18"/>
                        </w:rPr>
                      </w:pPr>
                      <w:r>
                        <w:rPr>
                          <w:sz w:val="18"/>
                        </w:rPr>
                        <w:t>COMPTOS</w:t>
                      </w:r>
                    </w:p>
                    <w:p w14:paraId="0BB90654" w14:textId="77777777" w:rsidR="002C091C" w:rsidRPr="003A7956" w:rsidRDefault="002C091C" w:rsidP="004C3423">
                      <w:pPr>
                        <w:jc w:val="center"/>
                        <w:rPr>
                          <w:sz w:val="18"/>
                          <w:szCs w:val="18"/>
                        </w:rPr>
                      </w:pPr>
                      <w:r>
                        <w:rPr>
                          <w:sz w:val="18"/>
                        </w:rPr>
                        <w:t>DE NAVARRA</w:t>
                      </w:r>
                    </w:p>
                    <w:p w14:paraId="54346CC0" w14:textId="77777777" w:rsidR="002C091C" w:rsidRPr="003A7956" w:rsidRDefault="002C091C" w:rsidP="004C3423">
                      <w:pPr>
                        <w:jc w:val="center"/>
                        <w:rPr>
                          <w:color w:val="808080"/>
                          <w:sz w:val="18"/>
                          <w:szCs w:val="18"/>
                        </w:rPr>
                      </w:pPr>
                      <w:r>
                        <w:rPr>
                          <w:color w:val="808080"/>
                          <w:sz w:val="18"/>
                        </w:rPr>
                        <w:t>NAFARROAKO</w:t>
                      </w:r>
                    </w:p>
                    <w:p w14:paraId="7A3CF057" w14:textId="77777777" w:rsidR="002C091C" w:rsidRPr="003A7956" w:rsidRDefault="002C091C" w:rsidP="004C3423">
                      <w:pPr>
                        <w:jc w:val="center"/>
                        <w:rPr>
                          <w:color w:val="808080"/>
                          <w:sz w:val="18"/>
                          <w:szCs w:val="18"/>
                        </w:rPr>
                      </w:pPr>
                      <w:r>
                        <w:rPr>
                          <w:color w:val="808080"/>
                          <w:sz w:val="18"/>
                        </w:rPr>
                        <w:t>KONTUEN</w:t>
                      </w:r>
                    </w:p>
                    <w:p w14:paraId="0EDD3DB5" w14:textId="77777777" w:rsidR="002C091C" w:rsidRPr="003A7956" w:rsidRDefault="002C091C" w:rsidP="004C3423">
                      <w:pPr>
                        <w:jc w:val="center"/>
                        <w:rPr>
                          <w:color w:val="808080"/>
                          <w:sz w:val="18"/>
                          <w:szCs w:val="18"/>
                        </w:rPr>
                      </w:pPr>
                      <w:r>
                        <w:rPr>
                          <w:color w:val="808080"/>
                          <w:sz w:val="18"/>
                        </w:rPr>
                        <w:t>GANBERA</w:t>
                      </w:r>
                    </w:p>
                    <w:p w14:paraId="58950538" w14:textId="77777777" w:rsidR="002C091C" w:rsidRPr="002C7026" w:rsidRDefault="002C091C" w:rsidP="002C7026">
                      <w:pPr>
                        <w:jc w:val="center"/>
                        <w:rPr>
                          <w:rFonts w:ascii="Trajan" w:hAnsi="Trajan"/>
                          <w:color w:val="808080"/>
                          <w:sz w:val="18"/>
                          <w:szCs w:val="18"/>
                        </w:rPr>
                      </w:pPr>
                    </w:p>
                  </w:txbxContent>
                </v:textbox>
              </v:shape>
            </w:pict>
          </mc:Fallback>
        </mc:AlternateContent>
      </w:r>
    </w:p>
    <w:p w14:paraId="573220DC" w14:textId="77777777" w:rsidR="00614DC4" w:rsidRDefault="00614DC4" w:rsidP="001D4F09">
      <w:pPr>
        <w:pStyle w:val="EstiloPortada"/>
      </w:pPr>
    </w:p>
    <w:p w14:paraId="392374E9" w14:textId="77777777" w:rsidR="00413ADE" w:rsidRPr="00C75C54" w:rsidRDefault="00614DC4" w:rsidP="00C75C54">
      <w:pPr>
        <w:pStyle w:val="EstiloPortada"/>
        <w:ind w:left="4395" w:firstLine="140"/>
        <w:rPr>
          <w:sz w:val="44"/>
          <w:szCs w:val="44"/>
        </w:rPr>
      </w:pPr>
      <w:r>
        <w:rPr>
          <w:sz w:val="44"/>
        </w:rPr>
        <w:t xml:space="preserve">Nafarroako Kontu Orokorrak, </w:t>
      </w:r>
    </w:p>
    <w:p w14:paraId="2048D215" w14:textId="77777777" w:rsidR="001C3A32" w:rsidRPr="00413ADE" w:rsidRDefault="00614DC4" w:rsidP="00C75C54">
      <w:pPr>
        <w:pStyle w:val="EstiloPortada"/>
        <w:ind w:left="4395" w:firstLine="140"/>
        <w:rPr>
          <w:sz w:val="48"/>
          <w:szCs w:val="48"/>
        </w:rPr>
      </w:pPr>
      <w:r>
        <w:rPr>
          <w:sz w:val="44"/>
        </w:rPr>
        <w:t>2023ko ekitaldia</w:t>
      </w:r>
    </w:p>
    <w:p w14:paraId="24B03564" w14:textId="77777777" w:rsidR="001C3A32" w:rsidRPr="00204979" w:rsidRDefault="001C3A32" w:rsidP="00891D73">
      <w:pPr>
        <w:pStyle w:val="texto"/>
      </w:pPr>
    </w:p>
    <w:p w14:paraId="16FCF4EE" w14:textId="77777777" w:rsidR="001C3A32" w:rsidRPr="00204979" w:rsidRDefault="001C3A32" w:rsidP="00891D73">
      <w:pPr>
        <w:pStyle w:val="texto"/>
      </w:pPr>
    </w:p>
    <w:p w14:paraId="014CF966" w14:textId="77777777" w:rsidR="002F2530" w:rsidRPr="00204979" w:rsidRDefault="002F2530" w:rsidP="00891D73">
      <w:pPr>
        <w:pStyle w:val="texto"/>
      </w:pPr>
    </w:p>
    <w:p w14:paraId="0108749B" w14:textId="77777777" w:rsidR="002F2530" w:rsidRPr="00204979" w:rsidRDefault="002F2530" w:rsidP="00891D73">
      <w:pPr>
        <w:pStyle w:val="texto"/>
      </w:pPr>
    </w:p>
    <w:p w14:paraId="3C6E1AC7" w14:textId="77777777" w:rsidR="001C3A32" w:rsidRPr="00204979" w:rsidRDefault="001C3A32" w:rsidP="00891D73">
      <w:pPr>
        <w:pStyle w:val="texto"/>
      </w:pPr>
    </w:p>
    <w:p w14:paraId="670619AB" w14:textId="77777777" w:rsidR="001C3A32" w:rsidRPr="00204979" w:rsidRDefault="001C3A32" w:rsidP="00891D73">
      <w:pPr>
        <w:pStyle w:val="texto"/>
      </w:pPr>
    </w:p>
    <w:p w14:paraId="7013B0C0" w14:textId="77777777" w:rsidR="001C3A32" w:rsidRPr="00204979" w:rsidRDefault="001C3A32" w:rsidP="00891D73">
      <w:pPr>
        <w:pStyle w:val="texto"/>
      </w:pPr>
    </w:p>
    <w:p w14:paraId="3E70AAB7" w14:textId="77777777" w:rsidR="001C3A32" w:rsidRPr="00204979" w:rsidRDefault="001C3A32" w:rsidP="00891D73">
      <w:pPr>
        <w:pStyle w:val="texto"/>
      </w:pPr>
    </w:p>
    <w:p w14:paraId="0351F6CA" w14:textId="77777777" w:rsidR="001C3A32" w:rsidRPr="00204979" w:rsidRDefault="001C3A32" w:rsidP="00891D73">
      <w:pPr>
        <w:pStyle w:val="texto"/>
      </w:pPr>
    </w:p>
    <w:p w14:paraId="7A7561B8" w14:textId="77777777" w:rsidR="001C3A32" w:rsidRPr="00204979" w:rsidRDefault="001C3A32" w:rsidP="00891D73">
      <w:pPr>
        <w:pStyle w:val="texto"/>
      </w:pPr>
    </w:p>
    <w:p w14:paraId="0432D4D9" w14:textId="77777777" w:rsidR="001C3A32" w:rsidRPr="00204979" w:rsidRDefault="001C3A32" w:rsidP="00891D73">
      <w:pPr>
        <w:pStyle w:val="texto"/>
      </w:pPr>
    </w:p>
    <w:p w14:paraId="2D1C3CC2" w14:textId="77777777" w:rsidR="001C3A32" w:rsidRPr="00204979" w:rsidRDefault="001C3A32" w:rsidP="00891D73">
      <w:pPr>
        <w:pStyle w:val="texto"/>
      </w:pPr>
    </w:p>
    <w:p w14:paraId="2F53B399" w14:textId="77777777" w:rsidR="001C3A32" w:rsidRPr="00204979" w:rsidRDefault="001C3A32" w:rsidP="00891D73">
      <w:pPr>
        <w:pStyle w:val="texto"/>
      </w:pPr>
    </w:p>
    <w:p w14:paraId="391DB53F" w14:textId="77777777" w:rsidR="001C3A32" w:rsidRPr="00204979" w:rsidRDefault="001C3A32" w:rsidP="00891D73">
      <w:pPr>
        <w:pStyle w:val="texto"/>
      </w:pPr>
    </w:p>
    <w:p w14:paraId="43BF025C" w14:textId="77777777" w:rsidR="001C3A32" w:rsidRPr="00204979" w:rsidRDefault="001C3A32" w:rsidP="00891D73">
      <w:pPr>
        <w:pStyle w:val="texto"/>
      </w:pPr>
    </w:p>
    <w:p w14:paraId="11CA6069" w14:textId="77777777" w:rsidR="001C3A32" w:rsidRPr="00204979" w:rsidRDefault="001C3A32" w:rsidP="00891D73">
      <w:pPr>
        <w:pStyle w:val="texto"/>
      </w:pPr>
    </w:p>
    <w:p w14:paraId="1BE15F95" w14:textId="77777777" w:rsidR="00844F74" w:rsidRPr="00204979" w:rsidRDefault="00844F74" w:rsidP="00891D73">
      <w:pPr>
        <w:pStyle w:val="texto"/>
      </w:pPr>
    </w:p>
    <w:p w14:paraId="301C9CE3" w14:textId="77777777" w:rsidR="00716463" w:rsidRPr="001D4F09" w:rsidRDefault="00E87A6C" w:rsidP="009936FC">
      <w:pPr>
        <w:pStyle w:val="Fechaportada"/>
      </w:pPr>
      <w:r>
        <w:t>2024ko azaroa</w:t>
      </w:r>
    </w:p>
    <w:p w14:paraId="54BB8E6D" w14:textId="77777777" w:rsidR="008E3FFE" w:rsidRDefault="008E3FFE" w:rsidP="00891D73">
      <w:pPr>
        <w:pStyle w:val="ndice"/>
        <w:rPr>
          <w:rFonts w:ascii="Times New Roman" w:hAnsi="Times New Roman"/>
        </w:rPr>
      </w:pPr>
    </w:p>
    <w:p w14:paraId="3A53BCE5" w14:textId="77777777" w:rsidR="00FF184D" w:rsidRDefault="00FF184D">
      <w:pPr>
        <w:rPr>
          <w:b/>
          <w:caps/>
          <w:color w:val="000000"/>
          <w:kern w:val="28"/>
          <w:sz w:val="25"/>
          <w:szCs w:val="26"/>
        </w:rPr>
      </w:pPr>
      <w:r>
        <w:br w:type="page"/>
      </w:r>
      <w:r>
        <w:rPr>
          <w:b/>
          <w:caps/>
          <w:noProof/>
          <w:color w:val="000000"/>
          <w:sz w:val="25"/>
        </w:rPr>
        <w:lastRenderedPageBreak/>
        <w:drawing>
          <wp:inline distT="0" distB="0" distL="0" distR="0" wp14:anchorId="43CD81F8" wp14:editId="3DFFE907">
            <wp:extent cx="5581015" cy="5581015"/>
            <wp:effectExtent l="0" t="0" r="635" b="63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uentas Generales de Navarra (002).png"/>
                    <pic:cNvPicPr/>
                  </pic:nvPicPr>
                  <pic:blipFill>
                    <a:blip r:embed="rId8">
                      <a:extLst>
                        <a:ext uri="{28A0092B-C50C-407E-A947-70E740481C1C}">
                          <a14:useLocalDpi xmlns:a14="http://schemas.microsoft.com/office/drawing/2010/main" val="0"/>
                        </a:ext>
                      </a:extLst>
                    </a:blip>
                    <a:stretch>
                      <a:fillRect/>
                    </a:stretch>
                  </pic:blipFill>
                  <pic:spPr>
                    <a:xfrm>
                      <a:off x="0" y="0"/>
                      <a:ext cx="5581015" cy="5581015"/>
                    </a:xfrm>
                    <a:prstGeom prst="rect">
                      <a:avLst/>
                    </a:prstGeom>
                  </pic:spPr>
                </pic:pic>
              </a:graphicData>
            </a:graphic>
          </wp:inline>
        </w:drawing>
      </w:r>
    </w:p>
    <w:p w14:paraId="39827A1A" w14:textId="77777777" w:rsidR="00FF184D" w:rsidRPr="001D4F09" w:rsidRDefault="00FF184D" w:rsidP="00891D73">
      <w:pPr>
        <w:pStyle w:val="ndice"/>
        <w:rPr>
          <w:rFonts w:ascii="Times New Roman" w:hAnsi="Times New Roman"/>
        </w:rPr>
        <w:sectPr w:rsidR="00FF184D"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14:paraId="5D931A46" w14:textId="77777777" w:rsidR="001C3A32" w:rsidRDefault="00891D73" w:rsidP="00653EE1">
      <w:pPr>
        <w:pStyle w:val="ndice"/>
        <w:spacing w:after="120"/>
      </w:pPr>
      <w:r>
        <w:lastRenderedPageBreak/>
        <w:t>Aurkibidea</w:t>
      </w:r>
    </w:p>
    <w:p w14:paraId="6F63DFAB" w14:textId="77777777" w:rsidR="00653EE1" w:rsidRPr="00B40CB7" w:rsidRDefault="00653EE1" w:rsidP="00653EE1">
      <w:pPr>
        <w:pStyle w:val="ndice"/>
        <w:spacing w:after="120"/>
        <w:rPr>
          <w:i/>
          <w:sz w:val="16"/>
          <w:szCs w:val="16"/>
        </w:rPr>
      </w:pPr>
    </w:p>
    <w:p w14:paraId="44DE574F" w14:textId="5B9DB4D7" w:rsidR="005B078B" w:rsidRDefault="0014728F">
      <w:pPr>
        <w:pStyle w:val="TDC1"/>
        <w:rPr>
          <w:rFonts w:asciiTheme="minorHAnsi" w:eastAsiaTheme="minorEastAsia" w:hAnsiTheme="minorHAnsi" w:cstheme="minorBidi"/>
          <w:smallCaps w:val="0"/>
          <w:noProof/>
          <w:kern w:val="2"/>
          <w:sz w:val="24"/>
          <w:lang w:val="es-ES"/>
          <w14:ligatures w14:val="standardContextual"/>
        </w:rPr>
      </w:pPr>
      <w:r>
        <w:fldChar w:fldCharType="begin"/>
      </w:r>
      <w:r>
        <w:instrText xml:space="preserve"> TOC \o "1-3" \h \z \t "atitulo1;1;atitulo2;2" </w:instrText>
      </w:r>
      <w:r>
        <w:fldChar w:fldCharType="separate"/>
      </w:r>
      <w:hyperlink w:anchor="_Toc186438583" w:history="1">
        <w:r w:rsidR="005B078B" w:rsidRPr="00833B08">
          <w:rPr>
            <w:rStyle w:val="Hipervnculo"/>
            <w:noProof/>
          </w:rPr>
          <w:t>I. Sarrera</w:t>
        </w:r>
        <w:r w:rsidR="005B078B">
          <w:rPr>
            <w:noProof/>
            <w:webHidden/>
          </w:rPr>
          <w:tab/>
        </w:r>
        <w:r w:rsidR="005B078B">
          <w:rPr>
            <w:noProof/>
            <w:webHidden/>
          </w:rPr>
          <w:fldChar w:fldCharType="begin"/>
        </w:r>
        <w:r w:rsidR="005B078B">
          <w:rPr>
            <w:noProof/>
            <w:webHidden/>
          </w:rPr>
          <w:instrText xml:space="preserve"> PAGEREF _Toc186438583 \h </w:instrText>
        </w:r>
        <w:r w:rsidR="005B078B">
          <w:rPr>
            <w:noProof/>
            <w:webHidden/>
          </w:rPr>
        </w:r>
        <w:r w:rsidR="005B078B">
          <w:rPr>
            <w:noProof/>
            <w:webHidden/>
          </w:rPr>
          <w:fldChar w:fldCharType="separate"/>
        </w:r>
        <w:r w:rsidR="005B078B">
          <w:rPr>
            <w:noProof/>
            <w:webHidden/>
          </w:rPr>
          <w:t>3</w:t>
        </w:r>
        <w:r w:rsidR="005B078B">
          <w:rPr>
            <w:noProof/>
            <w:webHidden/>
          </w:rPr>
          <w:fldChar w:fldCharType="end"/>
        </w:r>
      </w:hyperlink>
    </w:p>
    <w:p w14:paraId="20C85881" w14:textId="7E5A4C0D"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84" w:history="1">
        <w:r w:rsidRPr="00833B08">
          <w:rPr>
            <w:rStyle w:val="Hipervnculo"/>
            <w:noProof/>
          </w:rPr>
          <w:t>II. Helburua eta norainokoa</w:t>
        </w:r>
        <w:r>
          <w:rPr>
            <w:noProof/>
            <w:webHidden/>
          </w:rPr>
          <w:tab/>
        </w:r>
        <w:r>
          <w:rPr>
            <w:noProof/>
            <w:webHidden/>
          </w:rPr>
          <w:fldChar w:fldCharType="begin"/>
        </w:r>
        <w:r>
          <w:rPr>
            <w:noProof/>
            <w:webHidden/>
          </w:rPr>
          <w:instrText xml:space="preserve"> PAGEREF _Toc186438584 \h </w:instrText>
        </w:r>
        <w:r>
          <w:rPr>
            <w:noProof/>
            <w:webHidden/>
          </w:rPr>
        </w:r>
        <w:r>
          <w:rPr>
            <w:noProof/>
            <w:webHidden/>
          </w:rPr>
          <w:fldChar w:fldCharType="separate"/>
        </w:r>
        <w:r>
          <w:rPr>
            <w:noProof/>
            <w:webHidden/>
          </w:rPr>
          <w:t>4</w:t>
        </w:r>
        <w:r>
          <w:rPr>
            <w:noProof/>
            <w:webHidden/>
          </w:rPr>
          <w:fldChar w:fldCharType="end"/>
        </w:r>
      </w:hyperlink>
    </w:p>
    <w:p w14:paraId="40F8086E" w14:textId="4263E3A4"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85" w:history="1">
        <w:r w:rsidRPr="00833B08">
          <w:rPr>
            <w:rStyle w:val="Hipervnculo"/>
            <w:noProof/>
          </w:rPr>
          <w:t>III. Iritzia</w:t>
        </w:r>
        <w:r>
          <w:rPr>
            <w:noProof/>
            <w:webHidden/>
          </w:rPr>
          <w:tab/>
        </w:r>
        <w:r>
          <w:rPr>
            <w:noProof/>
            <w:webHidden/>
          </w:rPr>
          <w:fldChar w:fldCharType="begin"/>
        </w:r>
        <w:r>
          <w:rPr>
            <w:noProof/>
            <w:webHidden/>
          </w:rPr>
          <w:instrText xml:space="preserve"> PAGEREF _Toc186438585 \h </w:instrText>
        </w:r>
        <w:r>
          <w:rPr>
            <w:noProof/>
            <w:webHidden/>
          </w:rPr>
        </w:r>
        <w:r>
          <w:rPr>
            <w:noProof/>
            <w:webHidden/>
          </w:rPr>
          <w:fldChar w:fldCharType="separate"/>
        </w:r>
        <w:r>
          <w:rPr>
            <w:noProof/>
            <w:webHidden/>
          </w:rPr>
          <w:t>6</w:t>
        </w:r>
        <w:r>
          <w:rPr>
            <w:noProof/>
            <w:webHidden/>
          </w:rPr>
          <w:fldChar w:fldCharType="end"/>
        </w:r>
      </w:hyperlink>
    </w:p>
    <w:p w14:paraId="06684D50" w14:textId="0DDE63EA"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586" w:history="1">
        <w:r w:rsidRPr="00833B08">
          <w:rPr>
            <w:rStyle w:val="Hipervnculo"/>
            <w:noProof/>
          </w:rPr>
          <w:t>III.1. 2023ko urteko kontuei buruzko finantza-auditoretzako iritzia</w:t>
        </w:r>
        <w:r>
          <w:rPr>
            <w:noProof/>
            <w:webHidden/>
          </w:rPr>
          <w:tab/>
        </w:r>
        <w:r>
          <w:rPr>
            <w:noProof/>
            <w:webHidden/>
          </w:rPr>
          <w:fldChar w:fldCharType="begin"/>
        </w:r>
        <w:r>
          <w:rPr>
            <w:noProof/>
            <w:webHidden/>
          </w:rPr>
          <w:instrText xml:space="preserve"> PAGEREF _Toc186438586 \h </w:instrText>
        </w:r>
        <w:r>
          <w:rPr>
            <w:noProof/>
            <w:webHidden/>
          </w:rPr>
        </w:r>
        <w:r>
          <w:rPr>
            <w:noProof/>
            <w:webHidden/>
          </w:rPr>
          <w:fldChar w:fldCharType="separate"/>
        </w:r>
        <w:r>
          <w:rPr>
            <w:noProof/>
            <w:webHidden/>
          </w:rPr>
          <w:t>6</w:t>
        </w:r>
        <w:r>
          <w:rPr>
            <w:noProof/>
            <w:webHidden/>
          </w:rPr>
          <w:fldChar w:fldCharType="end"/>
        </w:r>
      </w:hyperlink>
    </w:p>
    <w:p w14:paraId="6A6AB85F" w14:textId="7C57405A"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587" w:history="1">
        <w:r w:rsidRPr="00833B08">
          <w:rPr>
            <w:rStyle w:val="Hipervnculo"/>
            <w:noProof/>
          </w:rPr>
          <w:t>III.2. Legeria betetzeari buruzko fiskalizazioko iritzia</w:t>
        </w:r>
        <w:r>
          <w:rPr>
            <w:noProof/>
            <w:webHidden/>
          </w:rPr>
          <w:tab/>
        </w:r>
        <w:r>
          <w:rPr>
            <w:noProof/>
            <w:webHidden/>
          </w:rPr>
          <w:fldChar w:fldCharType="begin"/>
        </w:r>
        <w:r>
          <w:rPr>
            <w:noProof/>
            <w:webHidden/>
          </w:rPr>
          <w:instrText xml:space="preserve"> PAGEREF _Toc186438587 \h </w:instrText>
        </w:r>
        <w:r>
          <w:rPr>
            <w:noProof/>
            <w:webHidden/>
          </w:rPr>
        </w:r>
        <w:r>
          <w:rPr>
            <w:noProof/>
            <w:webHidden/>
          </w:rPr>
          <w:fldChar w:fldCharType="separate"/>
        </w:r>
        <w:r>
          <w:rPr>
            <w:noProof/>
            <w:webHidden/>
          </w:rPr>
          <w:t>6</w:t>
        </w:r>
        <w:r>
          <w:rPr>
            <w:noProof/>
            <w:webHidden/>
          </w:rPr>
          <w:fldChar w:fldCharType="end"/>
        </w:r>
      </w:hyperlink>
    </w:p>
    <w:p w14:paraId="1B300B33" w14:textId="56BFD5D3"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88" w:history="1">
        <w:r w:rsidRPr="00833B08">
          <w:rPr>
            <w:rStyle w:val="Hipervnculo"/>
            <w:noProof/>
          </w:rPr>
          <w:t>IV. Iritziaren oinarria</w:t>
        </w:r>
        <w:r>
          <w:rPr>
            <w:noProof/>
            <w:webHidden/>
          </w:rPr>
          <w:tab/>
        </w:r>
        <w:r>
          <w:rPr>
            <w:noProof/>
            <w:webHidden/>
          </w:rPr>
          <w:fldChar w:fldCharType="begin"/>
        </w:r>
        <w:r>
          <w:rPr>
            <w:noProof/>
            <w:webHidden/>
          </w:rPr>
          <w:instrText xml:space="preserve"> PAGEREF _Toc186438588 \h </w:instrText>
        </w:r>
        <w:r>
          <w:rPr>
            <w:noProof/>
            <w:webHidden/>
          </w:rPr>
        </w:r>
        <w:r>
          <w:rPr>
            <w:noProof/>
            <w:webHidden/>
          </w:rPr>
          <w:fldChar w:fldCharType="separate"/>
        </w:r>
        <w:r>
          <w:rPr>
            <w:noProof/>
            <w:webHidden/>
          </w:rPr>
          <w:t>7</w:t>
        </w:r>
        <w:r>
          <w:rPr>
            <w:noProof/>
            <w:webHidden/>
          </w:rPr>
          <w:fldChar w:fldCharType="end"/>
        </w:r>
      </w:hyperlink>
    </w:p>
    <w:p w14:paraId="1D2A7294" w14:textId="5BBB7E49"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589" w:history="1">
        <w:r w:rsidRPr="00833B08">
          <w:rPr>
            <w:rStyle w:val="Hipervnculo"/>
            <w:noProof/>
          </w:rPr>
          <w:t>IV.1. Finantza-auditoretzako salbuespendun iritziaren oinarria</w:t>
        </w:r>
        <w:r>
          <w:rPr>
            <w:noProof/>
            <w:webHidden/>
          </w:rPr>
          <w:tab/>
        </w:r>
        <w:r>
          <w:rPr>
            <w:noProof/>
            <w:webHidden/>
          </w:rPr>
          <w:fldChar w:fldCharType="begin"/>
        </w:r>
        <w:r>
          <w:rPr>
            <w:noProof/>
            <w:webHidden/>
          </w:rPr>
          <w:instrText xml:space="preserve"> PAGEREF _Toc186438589 \h </w:instrText>
        </w:r>
        <w:r>
          <w:rPr>
            <w:noProof/>
            <w:webHidden/>
          </w:rPr>
        </w:r>
        <w:r>
          <w:rPr>
            <w:noProof/>
            <w:webHidden/>
          </w:rPr>
          <w:fldChar w:fldCharType="separate"/>
        </w:r>
        <w:r>
          <w:rPr>
            <w:noProof/>
            <w:webHidden/>
          </w:rPr>
          <w:t>7</w:t>
        </w:r>
        <w:r>
          <w:rPr>
            <w:noProof/>
            <w:webHidden/>
          </w:rPr>
          <w:fldChar w:fldCharType="end"/>
        </w:r>
      </w:hyperlink>
    </w:p>
    <w:p w14:paraId="007A6373" w14:textId="05DF2168"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590" w:history="1">
        <w:r w:rsidRPr="00833B08">
          <w:rPr>
            <w:rStyle w:val="Hipervnculo"/>
            <w:noProof/>
          </w:rPr>
          <w:t>IV.2. Legezkotasunari buruzko salbuespendun iritziaren oinarria</w:t>
        </w:r>
        <w:r>
          <w:rPr>
            <w:noProof/>
            <w:webHidden/>
          </w:rPr>
          <w:tab/>
        </w:r>
        <w:r>
          <w:rPr>
            <w:noProof/>
            <w:webHidden/>
          </w:rPr>
          <w:fldChar w:fldCharType="begin"/>
        </w:r>
        <w:r>
          <w:rPr>
            <w:noProof/>
            <w:webHidden/>
          </w:rPr>
          <w:instrText xml:space="preserve"> PAGEREF _Toc186438590 \h </w:instrText>
        </w:r>
        <w:r>
          <w:rPr>
            <w:noProof/>
            <w:webHidden/>
          </w:rPr>
        </w:r>
        <w:r>
          <w:rPr>
            <w:noProof/>
            <w:webHidden/>
          </w:rPr>
          <w:fldChar w:fldCharType="separate"/>
        </w:r>
        <w:r>
          <w:rPr>
            <w:noProof/>
            <w:webHidden/>
          </w:rPr>
          <w:t>8</w:t>
        </w:r>
        <w:r>
          <w:rPr>
            <w:noProof/>
            <w:webHidden/>
          </w:rPr>
          <w:fldChar w:fldCharType="end"/>
        </w:r>
      </w:hyperlink>
    </w:p>
    <w:p w14:paraId="7245D16C" w14:textId="22D1AD25"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91" w:history="1">
        <w:r w:rsidRPr="00833B08">
          <w:rPr>
            <w:rStyle w:val="Hipervnculo"/>
            <w:noProof/>
          </w:rPr>
          <w:t>V. Auditoretzako funtsezko gaiak</w:t>
        </w:r>
        <w:r>
          <w:rPr>
            <w:noProof/>
            <w:webHidden/>
          </w:rPr>
          <w:tab/>
        </w:r>
        <w:r>
          <w:rPr>
            <w:noProof/>
            <w:webHidden/>
          </w:rPr>
          <w:fldChar w:fldCharType="begin"/>
        </w:r>
        <w:r>
          <w:rPr>
            <w:noProof/>
            <w:webHidden/>
          </w:rPr>
          <w:instrText xml:space="preserve"> PAGEREF _Toc186438591 \h </w:instrText>
        </w:r>
        <w:r>
          <w:rPr>
            <w:noProof/>
            <w:webHidden/>
          </w:rPr>
        </w:r>
        <w:r>
          <w:rPr>
            <w:noProof/>
            <w:webHidden/>
          </w:rPr>
          <w:fldChar w:fldCharType="separate"/>
        </w:r>
        <w:r>
          <w:rPr>
            <w:noProof/>
            <w:webHidden/>
          </w:rPr>
          <w:t>9</w:t>
        </w:r>
        <w:r>
          <w:rPr>
            <w:noProof/>
            <w:webHidden/>
          </w:rPr>
          <w:fldChar w:fldCharType="end"/>
        </w:r>
      </w:hyperlink>
    </w:p>
    <w:p w14:paraId="7B80013C" w14:textId="10785488"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92" w:history="1">
        <w:r w:rsidRPr="00833B08">
          <w:rPr>
            <w:rStyle w:val="Hipervnculo"/>
            <w:noProof/>
          </w:rPr>
          <w:t>VI. Azpimarra-paragrafoa</w:t>
        </w:r>
        <w:r>
          <w:rPr>
            <w:noProof/>
            <w:webHidden/>
          </w:rPr>
          <w:tab/>
        </w:r>
        <w:r>
          <w:rPr>
            <w:noProof/>
            <w:webHidden/>
          </w:rPr>
          <w:fldChar w:fldCharType="begin"/>
        </w:r>
        <w:r>
          <w:rPr>
            <w:noProof/>
            <w:webHidden/>
          </w:rPr>
          <w:instrText xml:space="preserve"> PAGEREF _Toc186438592 \h </w:instrText>
        </w:r>
        <w:r>
          <w:rPr>
            <w:noProof/>
            <w:webHidden/>
          </w:rPr>
        </w:r>
        <w:r>
          <w:rPr>
            <w:noProof/>
            <w:webHidden/>
          </w:rPr>
          <w:fldChar w:fldCharType="separate"/>
        </w:r>
        <w:r>
          <w:rPr>
            <w:noProof/>
            <w:webHidden/>
          </w:rPr>
          <w:t>10</w:t>
        </w:r>
        <w:r>
          <w:rPr>
            <w:noProof/>
            <w:webHidden/>
          </w:rPr>
          <w:fldChar w:fldCharType="end"/>
        </w:r>
      </w:hyperlink>
    </w:p>
    <w:p w14:paraId="78BC60D7" w14:textId="4E93D8FC"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93" w:history="1">
        <w:r w:rsidRPr="00833B08">
          <w:rPr>
            <w:rStyle w:val="Hipervnculo"/>
            <w:noProof/>
          </w:rPr>
          <w:t>VII. Beste gai batzuei buruzko paragrafoa</w:t>
        </w:r>
        <w:r>
          <w:rPr>
            <w:noProof/>
            <w:webHidden/>
          </w:rPr>
          <w:tab/>
        </w:r>
        <w:r>
          <w:rPr>
            <w:noProof/>
            <w:webHidden/>
          </w:rPr>
          <w:fldChar w:fldCharType="begin"/>
        </w:r>
        <w:r>
          <w:rPr>
            <w:noProof/>
            <w:webHidden/>
          </w:rPr>
          <w:instrText xml:space="preserve"> PAGEREF _Toc186438593 \h </w:instrText>
        </w:r>
        <w:r>
          <w:rPr>
            <w:noProof/>
            <w:webHidden/>
          </w:rPr>
        </w:r>
        <w:r>
          <w:rPr>
            <w:noProof/>
            <w:webHidden/>
          </w:rPr>
          <w:fldChar w:fldCharType="separate"/>
        </w:r>
        <w:r>
          <w:rPr>
            <w:noProof/>
            <w:webHidden/>
          </w:rPr>
          <w:t>11</w:t>
        </w:r>
        <w:r>
          <w:rPr>
            <w:noProof/>
            <w:webHidden/>
          </w:rPr>
          <w:fldChar w:fldCharType="end"/>
        </w:r>
      </w:hyperlink>
    </w:p>
    <w:p w14:paraId="6DDC16A8" w14:textId="11CBCCD8"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94" w:history="1">
        <w:r w:rsidRPr="00833B08">
          <w:rPr>
            <w:rStyle w:val="Hipervnculo"/>
            <w:noProof/>
          </w:rPr>
          <w:t>VIII. Nafarroako Gobernuaren erantzukizuna</w:t>
        </w:r>
        <w:r>
          <w:rPr>
            <w:noProof/>
            <w:webHidden/>
          </w:rPr>
          <w:tab/>
        </w:r>
        <w:r>
          <w:rPr>
            <w:noProof/>
            <w:webHidden/>
          </w:rPr>
          <w:fldChar w:fldCharType="begin"/>
        </w:r>
        <w:r>
          <w:rPr>
            <w:noProof/>
            <w:webHidden/>
          </w:rPr>
          <w:instrText xml:space="preserve"> PAGEREF _Toc186438594 \h </w:instrText>
        </w:r>
        <w:r>
          <w:rPr>
            <w:noProof/>
            <w:webHidden/>
          </w:rPr>
        </w:r>
        <w:r>
          <w:rPr>
            <w:noProof/>
            <w:webHidden/>
          </w:rPr>
          <w:fldChar w:fldCharType="separate"/>
        </w:r>
        <w:r>
          <w:rPr>
            <w:noProof/>
            <w:webHidden/>
          </w:rPr>
          <w:t>15</w:t>
        </w:r>
        <w:r>
          <w:rPr>
            <w:noProof/>
            <w:webHidden/>
          </w:rPr>
          <w:fldChar w:fldCharType="end"/>
        </w:r>
      </w:hyperlink>
    </w:p>
    <w:p w14:paraId="2F5E234B" w14:textId="6D1C401F"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95" w:history="1">
        <w:r w:rsidRPr="00833B08">
          <w:rPr>
            <w:rStyle w:val="Hipervnculo"/>
            <w:noProof/>
          </w:rPr>
          <w:t>IX. Nafarroako Kontuen Ganberaren erantzukizuna</w:t>
        </w:r>
        <w:r>
          <w:rPr>
            <w:noProof/>
            <w:webHidden/>
          </w:rPr>
          <w:tab/>
        </w:r>
        <w:r>
          <w:rPr>
            <w:noProof/>
            <w:webHidden/>
          </w:rPr>
          <w:fldChar w:fldCharType="begin"/>
        </w:r>
        <w:r>
          <w:rPr>
            <w:noProof/>
            <w:webHidden/>
          </w:rPr>
          <w:instrText xml:space="preserve"> PAGEREF _Toc186438595 \h </w:instrText>
        </w:r>
        <w:r>
          <w:rPr>
            <w:noProof/>
            <w:webHidden/>
          </w:rPr>
        </w:r>
        <w:r>
          <w:rPr>
            <w:noProof/>
            <w:webHidden/>
          </w:rPr>
          <w:fldChar w:fldCharType="separate"/>
        </w:r>
        <w:r>
          <w:rPr>
            <w:noProof/>
            <w:webHidden/>
          </w:rPr>
          <w:t>16</w:t>
        </w:r>
        <w:r>
          <w:rPr>
            <w:noProof/>
            <w:webHidden/>
          </w:rPr>
          <w:fldChar w:fldCharType="end"/>
        </w:r>
      </w:hyperlink>
    </w:p>
    <w:p w14:paraId="497CBC40" w14:textId="5A185651"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96" w:history="1">
        <w:r w:rsidRPr="00833B08">
          <w:rPr>
            <w:rStyle w:val="Hipervnculo"/>
            <w:noProof/>
          </w:rPr>
          <w:t>X. Aurreko txostenetan emandako gomendioen jarraipena</w:t>
        </w:r>
        <w:r>
          <w:rPr>
            <w:noProof/>
            <w:webHidden/>
          </w:rPr>
          <w:tab/>
        </w:r>
        <w:r>
          <w:rPr>
            <w:noProof/>
            <w:webHidden/>
          </w:rPr>
          <w:fldChar w:fldCharType="begin"/>
        </w:r>
        <w:r>
          <w:rPr>
            <w:noProof/>
            <w:webHidden/>
          </w:rPr>
          <w:instrText xml:space="preserve"> PAGEREF _Toc186438596 \h </w:instrText>
        </w:r>
        <w:r>
          <w:rPr>
            <w:noProof/>
            <w:webHidden/>
          </w:rPr>
        </w:r>
        <w:r>
          <w:rPr>
            <w:noProof/>
            <w:webHidden/>
          </w:rPr>
          <w:fldChar w:fldCharType="separate"/>
        </w:r>
        <w:r>
          <w:rPr>
            <w:noProof/>
            <w:webHidden/>
          </w:rPr>
          <w:t>18</w:t>
        </w:r>
        <w:r>
          <w:rPr>
            <w:noProof/>
            <w:webHidden/>
          </w:rPr>
          <w:fldChar w:fldCharType="end"/>
        </w:r>
      </w:hyperlink>
    </w:p>
    <w:p w14:paraId="514ED271" w14:textId="24285874"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97" w:history="1">
        <w:r w:rsidRPr="00833B08">
          <w:rPr>
            <w:rStyle w:val="Hipervnculo"/>
            <w:noProof/>
          </w:rPr>
          <w:t>1. gehigarria. Nafarroako Foru Komunitateko Administrazioaren eta haren erakunde autonomoen kontuen laburpena, 2023ko ekitaldia</w:t>
        </w:r>
        <w:r>
          <w:rPr>
            <w:noProof/>
            <w:webHidden/>
          </w:rPr>
          <w:tab/>
        </w:r>
        <w:r>
          <w:rPr>
            <w:noProof/>
            <w:webHidden/>
          </w:rPr>
          <w:fldChar w:fldCharType="begin"/>
        </w:r>
        <w:r>
          <w:rPr>
            <w:noProof/>
            <w:webHidden/>
          </w:rPr>
          <w:instrText xml:space="preserve"> PAGEREF _Toc186438597 \h </w:instrText>
        </w:r>
        <w:r>
          <w:rPr>
            <w:noProof/>
            <w:webHidden/>
          </w:rPr>
        </w:r>
        <w:r>
          <w:rPr>
            <w:noProof/>
            <w:webHidden/>
          </w:rPr>
          <w:fldChar w:fldCharType="separate"/>
        </w:r>
        <w:r>
          <w:rPr>
            <w:noProof/>
            <w:webHidden/>
          </w:rPr>
          <w:t>20</w:t>
        </w:r>
        <w:r>
          <w:rPr>
            <w:noProof/>
            <w:webHidden/>
          </w:rPr>
          <w:fldChar w:fldCharType="end"/>
        </w:r>
      </w:hyperlink>
    </w:p>
    <w:p w14:paraId="57EC282B" w14:textId="4A6B8A44"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598" w:history="1">
        <w:r w:rsidRPr="00833B08">
          <w:rPr>
            <w:rStyle w:val="Hipervnculo"/>
            <w:noProof/>
          </w:rPr>
          <w:t>2. gehigarria. Nafarroako foru sektore publikoaren zedarritzea</w:t>
        </w:r>
        <w:r>
          <w:rPr>
            <w:noProof/>
            <w:webHidden/>
          </w:rPr>
          <w:tab/>
        </w:r>
        <w:r>
          <w:rPr>
            <w:noProof/>
            <w:webHidden/>
          </w:rPr>
          <w:fldChar w:fldCharType="begin"/>
        </w:r>
        <w:r>
          <w:rPr>
            <w:noProof/>
            <w:webHidden/>
          </w:rPr>
          <w:instrText xml:space="preserve"> PAGEREF _Toc186438598 \h </w:instrText>
        </w:r>
        <w:r>
          <w:rPr>
            <w:noProof/>
            <w:webHidden/>
          </w:rPr>
        </w:r>
        <w:r>
          <w:rPr>
            <w:noProof/>
            <w:webHidden/>
          </w:rPr>
          <w:fldChar w:fldCharType="separate"/>
        </w:r>
        <w:r>
          <w:rPr>
            <w:noProof/>
            <w:webHidden/>
          </w:rPr>
          <w:t>26</w:t>
        </w:r>
        <w:r>
          <w:rPr>
            <w:noProof/>
            <w:webHidden/>
          </w:rPr>
          <w:fldChar w:fldCharType="end"/>
        </w:r>
      </w:hyperlink>
    </w:p>
    <w:p w14:paraId="19CDE1C6" w14:textId="73FAB79B"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599" w:history="1">
        <w:r w:rsidRPr="00833B08">
          <w:rPr>
            <w:rStyle w:val="Hipervnculo"/>
            <w:noProof/>
          </w:rPr>
          <w:t>2.1. Foru sektore publikoa, Nafarroako Ogasun Publikoari buruzko apirilaren 4ko 13/2007 Foru Legearen arabera.</w:t>
        </w:r>
        <w:r>
          <w:rPr>
            <w:noProof/>
            <w:webHidden/>
          </w:rPr>
          <w:tab/>
        </w:r>
        <w:r>
          <w:rPr>
            <w:noProof/>
            <w:webHidden/>
          </w:rPr>
          <w:fldChar w:fldCharType="begin"/>
        </w:r>
        <w:r>
          <w:rPr>
            <w:noProof/>
            <w:webHidden/>
          </w:rPr>
          <w:instrText xml:space="preserve"> PAGEREF _Toc186438599 \h </w:instrText>
        </w:r>
        <w:r>
          <w:rPr>
            <w:noProof/>
            <w:webHidden/>
          </w:rPr>
        </w:r>
        <w:r>
          <w:rPr>
            <w:noProof/>
            <w:webHidden/>
          </w:rPr>
          <w:fldChar w:fldCharType="separate"/>
        </w:r>
        <w:r>
          <w:rPr>
            <w:noProof/>
            <w:webHidden/>
          </w:rPr>
          <w:t>26</w:t>
        </w:r>
        <w:r>
          <w:rPr>
            <w:noProof/>
            <w:webHidden/>
          </w:rPr>
          <w:fldChar w:fldCharType="end"/>
        </w:r>
      </w:hyperlink>
    </w:p>
    <w:p w14:paraId="0A5B2ED7" w14:textId="7BE97F74"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00" w:history="1">
        <w:r w:rsidRPr="00833B08">
          <w:rPr>
            <w:rStyle w:val="Hipervnculo"/>
            <w:noProof/>
          </w:rPr>
          <w:t>2.2. Nafarroako Administrazio Publikoaren sektorea, Aurrekontu-egonkortasunari eta Finantza-iraunkortasunari buruzko apirilaren 27ko 2/2012 Lege Organikoaren arabera</w:t>
        </w:r>
        <w:r>
          <w:rPr>
            <w:noProof/>
            <w:webHidden/>
          </w:rPr>
          <w:tab/>
        </w:r>
        <w:r>
          <w:rPr>
            <w:noProof/>
            <w:webHidden/>
          </w:rPr>
          <w:fldChar w:fldCharType="begin"/>
        </w:r>
        <w:r>
          <w:rPr>
            <w:noProof/>
            <w:webHidden/>
          </w:rPr>
          <w:instrText xml:space="preserve"> PAGEREF _Toc186438600 \h </w:instrText>
        </w:r>
        <w:r>
          <w:rPr>
            <w:noProof/>
            <w:webHidden/>
          </w:rPr>
        </w:r>
        <w:r>
          <w:rPr>
            <w:noProof/>
            <w:webHidden/>
          </w:rPr>
          <w:fldChar w:fldCharType="separate"/>
        </w:r>
        <w:r>
          <w:rPr>
            <w:noProof/>
            <w:webHidden/>
          </w:rPr>
          <w:t>31</w:t>
        </w:r>
        <w:r>
          <w:rPr>
            <w:noProof/>
            <w:webHidden/>
          </w:rPr>
          <w:fldChar w:fldCharType="end"/>
        </w:r>
      </w:hyperlink>
    </w:p>
    <w:p w14:paraId="6720B3A3" w14:textId="45FC0123"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601" w:history="1">
        <w:r w:rsidRPr="00833B08">
          <w:rPr>
            <w:rStyle w:val="Hipervnculo"/>
            <w:noProof/>
          </w:rPr>
          <w:t>3. gehigarria. Arau-esparrua</w:t>
        </w:r>
        <w:r>
          <w:rPr>
            <w:noProof/>
            <w:webHidden/>
          </w:rPr>
          <w:tab/>
        </w:r>
        <w:r>
          <w:rPr>
            <w:noProof/>
            <w:webHidden/>
          </w:rPr>
          <w:fldChar w:fldCharType="begin"/>
        </w:r>
        <w:r>
          <w:rPr>
            <w:noProof/>
            <w:webHidden/>
          </w:rPr>
          <w:instrText xml:space="preserve"> PAGEREF _Toc186438601 \h </w:instrText>
        </w:r>
        <w:r>
          <w:rPr>
            <w:noProof/>
            <w:webHidden/>
          </w:rPr>
        </w:r>
        <w:r>
          <w:rPr>
            <w:noProof/>
            <w:webHidden/>
          </w:rPr>
          <w:fldChar w:fldCharType="separate"/>
        </w:r>
        <w:r>
          <w:rPr>
            <w:noProof/>
            <w:webHidden/>
          </w:rPr>
          <w:t>33</w:t>
        </w:r>
        <w:r>
          <w:rPr>
            <w:noProof/>
            <w:webHidden/>
          </w:rPr>
          <w:fldChar w:fldCharType="end"/>
        </w:r>
      </w:hyperlink>
    </w:p>
    <w:p w14:paraId="6C9863A1" w14:textId="71457E76"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602" w:history="1">
        <w:r w:rsidRPr="00833B08">
          <w:rPr>
            <w:rStyle w:val="Hipervnculo"/>
            <w:noProof/>
          </w:rPr>
          <w:t>4. gehigarria. Salbuespenei buruzko informazio gehigarria</w:t>
        </w:r>
        <w:r>
          <w:rPr>
            <w:noProof/>
            <w:webHidden/>
          </w:rPr>
          <w:tab/>
        </w:r>
        <w:r>
          <w:rPr>
            <w:noProof/>
            <w:webHidden/>
          </w:rPr>
          <w:fldChar w:fldCharType="begin"/>
        </w:r>
        <w:r>
          <w:rPr>
            <w:noProof/>
            <w:webHidden/>
          </w:rPr>
          <w:instrText xml:space="preserve"> PAGEREF _Toc186438602 \h </w:instrText>
        </w:r>
        <w:r>
          <w:rPr>
            <w:noProof/>
            <w:webHidden/>
          </w:rPr>
        </w:r>
        <w:r>
          <w:rPr>
            <w:noProof/>
            <w:webHidden/>
          </w:rPr>
          <w:fldChar w:fldCharType="separate"/>
        </w:r>
        <w:r>
          <w:rPr>
            <w:noProof/>
            <w:webHidden/>
          </w:rPr>
          <w:t>35</w:t>
        </w:r>
        <w:r>
          <w:rPr>
            <w:noProof/>
            <w:webHidden/>
          </w:rPr>
          <w:fldChar w:fldCharType="end"/>
        </w:r>
      </w:hyperlink>
    </w:p>
    <w:p w14:paraId="2D331B83" w14:textId="703DA82A"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03" w:history="1">
        <w:r w:rsidRPr="00833B08">
          <w:rPr>
            <w:rStyle w:val="Hipervnculo"/>
            <w:noProof/>
          </w:rPr>
          <w:t>4.1 CAT-SAP sistemen integrazioa</w:t>
        </w:r>
        <w:r>
          <w:rPr>
            <w:noProof/>
            <w:webHidden/>
          </w:rPr>
          <w:tab/>
        </w:r>
        <w:r>
          <w:rPr>
            <w:noProof/>
            <w:webHidden/>
          </w:rPr>
          <w:fldChar w:fldCharType="begin"/>
        </w:r>
        <w:r>
          <w:rPr>
            <w:noProof/>
            <w:webHidden/>
          </w:rPr>
          <w:instrText xml:space="preserve"> PAGEREF _Toc186438603 \h </w:instrText>
        </w:r>
        <w:r>
          <w:rPr>
            <w:noProof/>
            <w:webHidden/>
          </w:rPr>
        </w:r>
        <w:r>
          <w:rPr>
            <w:noProof/>
            <w:webHidden/>
          </w:rPr>
          <w:fldChar w:fldCharType="separate"/>
        </w:r>
        <w:r>
          <w:rPr>
            <w:noProof/>
            <w:webHidden/>
          </w:rPr>
          <w:t>35</w:t>
        </w:r>
        <w:r>
          <w:rPr>
            <w:noProof/>
            <w:webHidden/>
          </w:rPr>
          <w:fldChar w:fldCharType="end"/>
        </w:r>
      </w:hyperlink>
    </w:p>
    <w:p w14:paraId="1CB34C88" w14:textId="543CFD7B"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04" w:history="1">
        <w:r w:rsidRPr="00833B08">
          <w:rPr>
            <w:rStyle w:val="Hipervnculo"/>
            <w:noProof/>
          </w:rPr>
          <w:t>4.2.  Zerbitzuak ematea kontratu-euskarri egokirik gabe</w:t>
        </w:r>
        <w:r>
          <w:rPr>
            <w:noProof/>
            <w:webHidden/>
          </w:rPr>
          <w:tab/>
        </w:r>
        <w:r>
          <w:rPr>
            <w:noProof/>
            <w:webHidden/>
          </w:rPr>
          <w:fldChar w:fldCharType="begin"/>
        </w:r>
        <w:r>
          <w:rPr>
            <w:noProof/>
            <w:webHidden/>
          </w:rPr>
          <w:instrText xml:space="preserve"> PAGEREF _Toc186438604 \h </w:instrText>
        </w:r>
        <w:r>
          <w:rPr>
            <w:noProof/>
            <w:webHidden/>
          </w:rPr>
        </w:r>
        <w:r>
          <w:rPr>
            <w:noProof/>
            <w:webHidden/>
          </w:rPr>
          <w:fldChar w:fldCharType="separate"/>
        </w:r>
        <w:r>
          <w:rPr>
            <w:noProof/>
            <w:webHidden/>
          </w:rPr>
          <w:t>35</w:t>
        </w:r>
        <w:r>
          <w:rPr>
            <w:noProof/>
            <w:webHidden/>
          </w:rPr>
          <w:fldChar w:fldCharType="end"/>
        </w:r>
      </w:hyperlink>
    </w:p>
    <w:p w14:paraId="258BAC03" w14:textId="2FDDA787"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05" w:history="1">
        <w:r w:rsidRPr="00833B08">
          <w:rPr>
            <w:rStyle w:val="Hipervnculo"/>
            <w:noProof/>
          </w:rPr>
          <w:t>4.3 Bidean eta Nafarbide sozietate publikoen sorrera</w:t>
        </w:r>
        <w:r>
          <w:rPr>
            <w:noProof/>
            <w:webHidden/>
          </w:rPr>
          <w:tab/>
        </w:r>
        <w:r>
          <w:rPr>
            <w:noProof/>
            <w:webHidden/>
          </w:rPr>
          <w:fldChar w:fldCharType="begin"/>
        </w:r>
        <w:r>
          <w:rPr>
            <w:noProof/>
            <w:webHidden/>
          </w:rPr>
          <w:instrText xml:space="preserve"> PAGEREF _Toc186438605 \h </w:instrText>
        </w:r>
        <w:r>
          <w:rPr>
            <w:noProof/>
            <w:webHidden/>
          </w:rPr>
        </w:r>
        <w:r>
          <w:rPr>
            <w:noProof/>
            <w:webHidden/>
          </w:rPr>
          <w:fldChar w:fldCharType="separate"/>
        </w:r>
        <w:r>
          <w:rPr>
            <w:noProof/>
            <w:webHidden/>
          </w:rPr>
          <w:t>38</w:t>
        </w:r>
        <w:r>
          <w:rPr>
            <w:noProof/>
            <w:webHidden/>
          </w:rPr>
          <w:fldChar w:fldCharType="end"/>
        </w:r>
      </w:hyperlink>
    </w:p>
    <w:p w14:paraId="7A52C82D" w14:textId="0DB59E76"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06" w:history="1">
        <w:r w:rsidRPr="00833B08">
          <w:rPr>
            <w:rStyle w:val="Hipervnculo"/>
            <w:noProof/>
          </w:rPr>
          <w:t>4.4 “Belateko tunela bikoiztea" obra-kontratua</w:t>
        </w:r>
        <w:r>
          <w:rPr>
            <w:noProof/>
            <w:webHidden/>
          </w:rPr>
          <w:tab/>
        </w:r>
        <w:r>
          <w:rPr>
            <w:noProof/>
            <w:webHidden/>
          </w:rPr>
          <w:fldChar w:fldCharType="begin"/>
        </w:r>
        <w:r>
          <w:rPr>
            <w:noProof/>
            <w:webHidden/>
          </w:rPr>
          <w:instrText xml:space="preserve"> PAGEREF _Toc186438606 \h </w:instrText>
        </w:r>
        <w:r>
          <w:rPr>
            <w:noProof/>
            <w:webHidden/>
          </w:rPr>
        </w:r>
        <w:r>
          <w:rPr>
            <w:noProof/>
            <w:webHidden/>
          </w:rPr>
          <w:fldChar w:fldCharType="separate"/>
        </w:r>
        <w:r>
          <w:rPr>
            <w:noProof/>
            <w:webHidden/>
          </w:rPr>
          <w:t>39</w:t>
        </w:r>
        <w:r>
          <w:rPr>
            <w:noProof/>
            <w:webHidden/>
          </w:rPr>
          <w:fldChar w:fldCharType="end"/>
        </w:r>
      </w:hyperlink>
    </w:p>
    <w:p w14:paraId="54D6656D" w14:textId="167D48A2"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607" w:history="1">
        <w:r w:rsidRPr="00833B08">
          <w:rPr>
            <w:rStyle w:val="Hipervnculo"/>
            <w:noProof/>
          </w:rPr>
          <w:t>5. gehigarria. Erregulartasunari buruzko fiskalizazioaren oharrak eta aurkitutako beste gorabehera batzuk</w:t>
        </w:r>
        <w:r>
          <w:rPr>
            <w:noProof/>
            <w:webHidden/>
          </w:rPr>
          <w:tab/>
        </w:r>
        <w:r>
          <w:rPr>
            <w:noProof/>
            <w:webHidden/>
          </w:rPr>
          <w:fldChar w:fldCharType="begin"/>
        </w:r>
        <w:r>
          <w:rPr>
            <w:noProof/>
            <w:webHidden/>
          </w:rPr>
          <w:instrText xml:space="preserve"> PAGEREF _Toc186438607 \h </w:instrText>
        </w:r>
        <w:r>
          <w:rPr>
            <w:noProof/>
            <w:webHidden/>
          </w:rPr>
        </w:r>
        <w:r>
          <w:rPr>
            <w:noProof/>
            <w:webHidden/>
          </w:rPr>
          <w:fldChar w:fldCharType="separate"/>
        </w:r>
        <w:r>
          <w:rPr>
            <w:noProof/>
            <w:webHidden/>
          </w:rPr>
          <w:t>41</w:t>
        </w:r>
        <w:r>
          <w:rPr>
            <w:noProof/>
            <w:webHidden/>
          </w:rPr>
          <w:fldChar w:fldCharType="end"/>
        </w:r>
      </w:hyperlink>
    </w:p>
    <w:p w14:paraId="3FFDE2D6" w14:textId="765DF10E"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08" w:history="1">
        <w:r w:rsidRPr="00833B08">
          <w:rPr>
            <w:rStyle w:val="Hipervnculo"/>
            <w:noProof/>
          </w:rPr>
          <w:t>5.1. 2023rako Nafarroako Aurrekontu Orokorrak</w:t>
        </w:r>
        <w:r>
          <w:rPr>
            <w:noProof/>
            <w:webHidden/>
          </w:rPr>
          <w:tab/>
        </w:r>
        <w:r>
          <w:rPr>
            <w:noProof/>
            <w:webHidden/>
          </w:rPr>
          <w:fldChar w:fldCharType="begin"/>
        </w:r>
        <w:r>
          <w:rPr>
            <w:noProof/>
            <w:webHidden/>
          </w:rPr>
          <w:instrText xml:space="preserve"> PAGEREF _Toc186438608 \h </w:instrText>
        </w:r>
        <w:r>
          <w:rPr>
            <w:noProof/>
            <w:webHidden/>
          </w:rPr>
        </w:r>
        <w:r>
          <w:rPr>
            <w:noProof/>
            <w:webHidden/>
          </w:rPr>
          <w:fldChar w:fldCharType="separate"/>
        </w:r>
        <w:r>
          <w:rPr>
            <w:noProof/>
            <w:webHidden/>
          </w:rPr>
          <w:t>41</w:t>
        </w:r>
        <w:r>
          <w:rPr>
            <w:noProof/>
            <w:webHidden/>
          </w:rPr>
          <w:fldChar w:fldCharType="end"/>
        </w:r>
      </w:hyperlink>
    </w:p>
    <w:p w14:paraId="09F3F639" w14:textId="657F66F9"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09" w:history="1">
        <w:r w:rsidRPr="00833B08">
          <w:rPr>
            <w:rStyle w:val="Hipervnculo"/>
            <w:noProof/>
          </w:rPr>
          <w:t>5.2. NFKAren eta haren erakunde autonomoen egoera ekonomiko-finantzarioa 2023ko abenduaren 31n</w:t>
        </w:r>
        <w:r>
          <w:rPr>
            <w:noProof/>
            <w:webHidden/>
          </w:rPr>
          <w:tab/>
        </w:r>
        <w:r>
          <w:rPr>
            <w:noProof/>
            <w:webHidden/>
          </w:rPr>
          <w:fldChar w:fldCharType="begin"/>
        </w:r>
        <w:r>
          <w:rPr>
            <w:noProof/>
            <w:webHidden/>
          </w:rPr>
          <w:instrText xml:space="preserve"> PAGEREF _Toc186438609 \h </w:instrText>
        </w:r>
        <w:r>
          <w:rPr>
            <w:noProof/>
            <w:webHidden/>
          </w:rPr>
        </w:r>
        <w:r>
          <w:rPr>
            <w:noProof/>
            <w:webHidden/>
          </w:rPr>
          <w:fldChar w:fldCharType="separate"/>
        </w:r>
        <w:r>
          <w:rPr>
            <w:noProof/>
            <w:webHidden/>
          </w:rPr>
          <w:t>49</w:t>
        </w:r>
        <w:r>
          <w:rPr>
            <w:noProof/>
            <w:webHidden/>
          </w:rPr>
          <w:fldChar w:fldCharType="end"/>
        </w:r>
      </w:hyperlink>
    </w:p>
    <w:p w14:paraId="6F39B14F" w14:textId="7694E824"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0" w:history="1">
        <w:r w:rsidRPr="00833B08">
          <w:rPr>
            <w:rStyle w:val="Hipervnculo"/>
            <w:noProof/>
          </w:rPr>
          <w:t>5.3. Aurrekontu-egonkortasunaren eta finantza-iraunkortasunaren printzipioak</w:t>
        </w:r>
        <w:r>
          <w:rPr>
            <w:noProof/>
            <w:webHidden/>
          </w:rPr>
          <w:tab/>
        </w:r>
        <w:r>
          <w:rPr>
            <w:noProof/>
            <w:webHidden/>
          </w:rPr>
          <w:fldChar w:fldCharType="begin"/>
        </w:r>
        <w:r>
          <w:rPr>
            <w:noProof/>
            <w:webHidden/>
          </w:rPr>
          <w:instrText xml:space="preserve"> PAGEREF _Toc186438610 \h </w:instrText>
        </w:r>
        <w:r>
          <w:rPr>
            <w:noProof/>
            <w:webHidden/>
          </w:rPr>
        </w:r>
        <w:r>
          <w:rPr>
            <w:noProof/>
            <w:webHidden/>
          </w:rPr>
          <w:fldChar w:fldCharType="separate"/>
        </w:r>
        <w:r>
          <w:rPr>
            <w:noProof/>
            <w:webHidden/>
          </w:rPr>
          <w:t>51</w:t>
        </w:r>
        <w:r>
          <w:rPr>
            <w:noProof/>
            <w:webHidden/>
          </w:rPr>
          <w:fldChar w:fldCharType="end"/>
        </w:r>
      </w:hyperlink>
    </w:p>
    <w:p w14:paraId="13542447" w14:textId="43C6D712"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1" w:history="1">
        <w:r w:rsidRPr="00833B08">
          <w:rPr>
            <w:rStyle w:val="Hipervnculo"/>
            <w:noProof/>
          </w:rPr>
          <w:t>5.4 Langileria-gastuak</w:t>
        </w:r>
        <w:r>
          <w:rPr>
            <w:noProof/>
            <w:webHidden/>
          </w:rPr>
          <w:tab/>
        </w:r>
        <w:r>
          <w:rPr>
            <w:noProof/>
            <w:webHidden/>
          </w:rPr>
          <w:fldChar w:fldCharType="begin"/>
        </w:r>
        <w:r>
          <w:rPr>
            <w:noProof/>
            <w:webHidden/>
          </w:rPr>
          <w:instrText xml:space="preserve"> PAGEREF _Toc186438611 \h </w:instrText>
        </w:r>
        <w:r>
          <w:rPr>
            <w:noProof/>
            <w:webHidden/>
          </w:rPr>
        </w:r>
        <w:r>
          <w:rPr>
            <w:noProof/>
            <w:webHidden/>
          </w:rPr>
          <w:fldChar w:fldCharType="separate"/>
        </w:r>
        <w:r>
          <w:rPr>
            <w:noProof/>
            <w:webHidden/>
          </w:rPr>
          <w:t>54</w:t>
        </w:r>
        <w:r>
          <w:rPr>
            <w:noProof/>
            <w:webHidden/>
          </w:rPr>
          <w:fldChar w:fldCharType="end"/>
        </w:r>
      </w:hyperlink>
    </w:p>
    <w:p w14:paraId="1E0085F2" w14:textId="2E28A0A3"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2" w:history="1">
        <w:r w:rsidRPr="00833B08">
          <w:rPr>
            <w:rStyle w:val="Hipervnculo"/>
            <w:noProof/>
          </w:rPr>
          <w:t>5.5 Kontratazio publikoa</w:t>
        </w:r>
        <w:r>
          <w:rPr>
            <w:noProof/>
            <w:webHidden/>
          </w:rPr>
          <w:tab/>
        </w:r>
        <w:r>
          <w:rPr>
            <w:noProof/>
            <w:webHidden/>
          </w:rPr>
          <w:fldChar w:fldCharType="begin"/>
        </w:r>
        <w:r>
          <w:rPr>
            <w:noProof/>
            <w:webHidden/>
          </w:rPr>
          <w:instrText xml:space="preserve"> PAGEREF _Toc186438612 \h </w:instrText>
        </w:r>
        <w:r>
          <w:rPr>
            <w:noProof/>
            <w:webHidden/>
          </w:rPr>
        </w:r>
        <w:r>
          <w:rPr>
            <w:noProof/>
            <w:webHidden/>
          </w:rPr>
          <w:fldChar w:fldCharType="separate"/>
        </w:r>
        <w:r>
          <w:rPr>
            <w:noProof/>
            <w:webHidden/>
          </w:rPr>
          <w:t>66</w:t>
        </w:r>
        <w:r>
          <w:rPr>
            <w:noProof/>
            <w:webHidden/>
          </w:rPr>
          <w:fldChar w:fldCharType="end"/>
        </w:r>
      </w:hyperlink>
    </w:p>
    <w:p w14:paraId="151F59B4" w14:textId="2CCC59C6"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3" w:history="1">
        <w:r w:rsidRPr="00833B08">
          <w:rPr>
            <w:rStyle w:val="Hipervnculo"/>
            <w:noProof/>
          </w:rPr>
          <w:t>5.6. Transferentzia arruntetako eta kapital-transferentzietako gastuak</w:t>
        </w:r>
        <w:r>
          <w:rPr>
            <w:noProof/>
            <w:webHidden/>
          </w:rPr>
          <w:tab/>
        </w:r>
        <w:r>
          <w:rPr>
            <w:noProof/>
            <w:webHidden/>
          </w:rPr>
          <w:fldChar w:fldCharType="begin"/>
        </w:r>
        <w:r>
          <w:rPr>
            <w:noProof/>
            <w:webHidden/>
          </w:rPr>
          <w:instrText xml:space="preserve"> PAGEREF _Toc186438613 \h </w:instrText>
        </w:r>
        <w:r>
          <w:rPr>
            <w:noProof/>
            <w:webHidden/>
          </w:rPr>
        </w:r>
        <w:r>
          <w:rPr>
            <w:noProof/>
            <w:webHidden/>
          </w:rPr>
          <w:fldChar w:fldCharType="separate"/>
        </w:r>
        <w:r>
          <w:rPr>
            <w:noProof/>
            <w:webHidden/>
          </w:rPr>
          <w:t>78</w:t>
        </w:r>
        <w:r>
          <w:rPr>
            <w:noProof/>
            <w:webHidden/>
          </w:rPr>
          <w:fldChar w:fldCharType="end"/>
        </w:r>
      </w:hyperlink>
    </w:p>
    <w:p w14:paraId="6EC0F820" w14:textId="092A861B"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4" w:history="1">
        <w:r w:rsidRPr="00833B08">
          <w:rPr>
            <w:rStyle w:val="Hipervnculo"/>
            <w:noProof/>
          </w:rPr>
          <w:t>5.7. Zergak, tasak, prezio publikoak eta bestelako diru-sarrerak</w:t>
        </w:r>
        <w:r>
          <w:rPr>
            <w:noProof/>
            <w:webHidden/>
          </w:rPr>
          <w:tab/>
        </w:r>
        <w:r>
          <w:rPr>
            <w:noProof/>
            <w:webHidden/>
          </w:rPr>
          <w:fldChar w:fldCharType="begin"/>
        </w:r>
        <w:r>
          <w:rPr>
            <w:noProof/>
            <w:webHidden/>
          </w:rPr>
          <w:instrText xml:space="preserve"> PAGEREF _Toc186438614 \h </w:instrText>
        </w:r>
        <w:r>
          <w:rPr>
            <w:noProof/>
            <w:webHidden/>
          </w:rPr>
        </w:r>
        <w:r>
          <w:rPr>
            <w:noProof/>
            <w:webHidden/>
          </w:rPr>
          <w:fldChar w:fldCharType="separate"/>
        </w:r>
        <w:r>
          <w:rPr>
            <w:noProof/>
            <w:webHidden/>
          </w:rPr>
          <w:t>87</w:t>
        </w:r>
        <w:r>
          <w:rPr>
            <w:noProof/>
            <w:webHidden/>
          </w:rPr>
          <w:fldChar w:fldCharType="end"/>
        </w:r>
      </w:hyperlink>
    </w:p>
    <w:p w14:paraId="7BFBC421" w14:textId="0F774CF7"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5" w:history="1">
        <w:r w:rsidRPr="00833B08">
          <w:rPr>
            <w:rStyle w:val="Hipervnculo"/>
            <w:noProof/>
          </w:rPr>
          <w:t>5.8. Beste diru-sarrera batzuk</w:t>
        </w:r>
        <w:r>
          <w:rPr>
            <w:noProof/>
            <w:webHidden/>
          </w:rPr>
          <w:tab/>
        </w:r>
        <w:r>
          <w:rPr>
            <w:noProof/>
            <w:webHidden/>
          </w:rPr>
          <w:fldChar w:fldCharType="begin"/>
        </w:r>
        <w:r>
          <w:rPr>
            <w:noProof/>
            <w:webHidden/>
          </w:rPr>
          <w:instrText xml:space="preserve"> PAGEREF _Toc186438615 \h </w:instrText>
        </w:r>
        <w:r>
          <w:rPr>
            <w:noProof/>
            <w:webHidden/>
          </w:rPr>
        </w:r>
        <w:r>
          <w:rPr>
            <w:noProof/>
            <w:webHidden/>
          </w:rPr>
          <w:fldChar w:fldCharType="separate"/>
        </w:r>
        <w:r>
          <w:rPr>
            <w:noProof/>
            <w:webHidden/>
          </w:rPr>
          <w:t>92</w:t>
        </w:r>
        <w:r>
          <w:rPr>
            <w:noProof/>
            <w:webHidden/>
          </w:rPr>
          <w:fldChar w:fldCharType="end"/>
        </w:r>
      </w:hyperlink>
    </w:p>
    <w:p w14:paraId="04A02465" w14:textId="69DE3132"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6" w:history="1">
        <w:r w:rsidRPr="00833B08">
          <w:rPr>
            <w:rStyle w:val="Hipervnculo"/>
            <w:noProof/>
          </w:rPr>
          <w:t>5.9. Epe laburreko zordunak eta hartzekodunak</w:t>
        </w:r>
        <w:r>
          <w:rPr>
            <w:noProof/>
            <w:webHidden/>
          </w:rPr>
          <w:tab/>
        </w:r>
        <w:r>
          <w:rPr>
            <w:noProof/>
            <w:webHidden/>
          </w:rPr>
          <w:fldChar w:fldCharType="begin"/>
        </w:r>
        <w:r>
          <w:rPr>
            <w:noProof/>
            <w:webHidden/>
          </w:rPr>
          <w:instrText xml:space="preserve"> PAGEREF _Toc186438616 \h </w:instrText>
        </w:r>
        <w:r>
          <w:rPr>
            <w:noProof/>
            <w:webHidden/>
          </w:rPr>
        </w:r>
        <w:r>
          <w:rPr>
            <w:noProof/>
            <w:webHidden/>
          </w:rPr>
          <w:fldChar w:fldCharType="separate"/>
        </w:r>
        <w:r>
          <w:rPr>
            <w:noProof/>
            <w:webHidden/>
          </w:rPr>
          <w:t>94</w:t>
        </w:r>
        <w:r>
          <w:rPr>
            <w:noProof/>
            <w:webHidden/>
          </w:rPr>
          <w:fldChar w:fldCharType="end"/>
        </w:r>
      </w:hyperlink>
    </w:p>
    <w:p w14:paraId="0EA0FAA8" w14:textId="02FADB18"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7" w:history="1">
        <w:r w:rsidRPr="00833B08">
          <w:rPr>
            <w:rStyle w:val="Hipervnculo"/>
            <w:noProof/>
          </w:rPr>
          <w:t>5.10 Diruzaintza</w:t>
        </w:r>
        <w:r>
          <w:rPr>
            <w:noProof/>
            <w:webHidden/>
          </w:rPr>
          <w:tab/>
        </w:r>
        <w:r>
          <w:rPr>
            <w:noProof/>
            <w:webHidden/>
          </w:rPr>
          <w:fldChar w:fldCharType="begin"/>
        </w:r>
        <w:r>
          <w:rPr>
            <w:noProof/>
            <w:webHidden/>
          </w:rPr>
          <w:instrText xml:space="preserve"> PAGEREF _Toc186438617 \h </w:instrText>
        </w:r>
        <w:r>
          <w:rPr>
            <w:noProof/>
            <w:webHidden/>
          </w:rPr>
        </w:r>
        <w:r>
          <w:rPr>
            <w:noProof/>
            <w:webHidden/>
          </w:rPr>
          <w:fldChar w:fldCharType="separate"/>
        </w:r>
        <w:r>
          <w:rPr>
            <w:noProof/>
            <w:webHidden/>
          </w:rPr>
          <w:t>96</w:t>
        </w:r>
        <w:r>
          <w:rPr>
            <w:noProof/>
            <w:webHidden/>
          </w:rPr>
          <w:fldChar w:fldCharType="end"/>
        </w:r>
      </w:hyperlink>
    </w:p>
    <w:p w14:paraId="50BCA8D7" w14:textId="7E148C45"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8" w:history="1">
        <w:r w:rsidRPr="00833B08">
          <w:rPr>
            <w:rStyle w:val="Hipervnculo"/>
            <w:noProof/>
          </w:rPr>
          <w:t>5.11. Zorpetzea eta beste finantza-eragiketa batzuk</w:t>
        </w:r>
        <w:r>
          <w:rPr>
            <w:noProof/>
            <w:webHidden/>
          </w:rPr>
          <w:tab/>
        </w:r>
        <w:r>
          <w:rPr>
            <w:noProof/>
            <w:webHidden/>
          </w:rPr>
          <w:fldChar w:fldCharType="begin"/>
        </w:r>
        <w:r>
          <w:rPr>
            <w:noProof/>
            <w:webHidden/>
          </w:rPr>
          <w:instrText xml:space="preserve"> PAGEREF _Toc186438618 \h </w:instrText>
        </w:r>
        <w:r>
          <w:rPr>
            <w:noProof/>
            <w:webHidden/>
          </w:rPr>
        </w:r>
        <w:r>
          <w:rPr>
            <w:noProof/>
            <w:webHidden/>
          </w:rPr>
          <w:fldChar w:fldCharType="separate"/>
        </w:r>
        <w:r>
          <w:rPr>
            <w:noProof/>
            <w:webHidden/>
          </w:rPr>
          <w:t>97</w:t>
        </w:r>
        <w:r>
          <w:rPr>
            <w:noProof/>
            <w:webHidden/>
          </w:rPr>
          <w:fldChar w:fldCharType="end"/>
        </w:r>
      </w:hyperlink>
    </w:p>
    <w:p w14:paraId="70A62794" w14:textId="69048173" w:rsidR="005B078B" w:rsidRDefault="005B078B">
      <w:pPr>
        <w:pStyle w:val="TDC2"/>
        <w:rPr>
          <w:rFonts w:asciiTheme="minorHAnsi" w:eastAsiaTheme="minorEastAsia" w:hAnsiTheme="minorHAnsi" w:cstheme="minorBidi"/>
          <w:noProof/>
          <w:kern w:val="2"/>
          <w:sz w:val="24"/>
          <w:lang w:val="es-ES"/>
          <w14:ligatures w14:val="standardContextual"/>
        </w:rPr>
      </w:pPr>
      <w:hyperlink w:anchor="_Toc186438619" w:history="1">
        <w:r w:rsidRPr="00833B08">
          <w:rPr>
            <w:rStyle w:val="Hipervnculo"/>
            <w:noProof/>
          </w:rPr>
          <w:t>5.12. Sozietate publikoak eta fundazio publikoak</w:t>
        </w:r>
        <w:r>
          <w:rPr>
            <w:noProof/>
            <w:webHidden/>
          </w:rPr>
          <w:tab/>
        </w:r>
        <w:r>
          <w:rPr>
            <w:noProof/>
            <w:webHidden/>
          </w:rPr>
          <w:fldChar w:fldCharType="begin"/>
        </w:r>
        <w:r>
          <w:rPr>
            <w:noProof/>
            <w:webHidden/>
          </w:rPr>
          <w:instrText xml:space="preserve"> PAGEREF _Toc186438619 \h </w:instrText>
        </w:r>
        <w:r>
          <w:rPr>
            <w:noProof/>
            <w:webHidden/>
          </w:rPr>
        </w:r>
        <w:r>
          <w:rPr>
            <w:noProof/>
            <w:webHidden/>
          </w:rPr>
          <w:fldChar w:fldCharType="separate"/>
        </w:r>
        <w:r>
          <w:rPr>
            <w:noProof/>
            <w:webHidden/>
          </w:rPr>
          <w:t>101</w:t>
        </w:r>
        <w:r>
          <w:rPr>
            <w:noProof/>
            <w:webHidden/>
          </w:rPr>
          <w:fldChar w:fldCharType="end"/>
        </w:r>
      </w:hyperlink>
    </w:p>
    <w:p w14:paraId="3149530D" w14:textId="53CF9F71"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620" w:history="1">
        <w:r w:rsidRPr="00833B08">
          <w:rPr>
            <w:rStyle w:val="Hipervnculo"/>
            <w:noProof/>
          </w:rPr>
          <w:t>6. gehigarria. “Belateko tunela bikoiztea" obra-kontratua</w:t>
        </w:r>
        <w:r>
          <w:rPr>
            <w:noProof/>
            <w:webHidden/>
          </w:rPr>
          <w:tab/>
        </w:r>
        <w:r>
          <w:rPr>
            <w:noProof/>
            <w:webHidden/>
          </w:rPr>
          <w:fldChar w:fldCharType="begin"/>
        </w:r>
        <w:r>
          <w:rPr>
            <w:noProof/>
            <w:webHidden/>
          </w:rPr>
          <w:instrText xml:space="preserve"> PAGEREF _Toc186438620 \h </w:instrText>
        </w:r>
        <w:r>
          <w:rPr>
            <w:noProof/>
            <w:webHidden/>
          </w:rPr>
        </w:r>
        <w:r>
          <w:rPr>
            <w:noProof/>
            <w:webHidden/>
          </w:rPr>
          <w:fldChar w:fldCharType="separate"/>
        </w:r>
        <w:r>
          <w:rPr>
            <w:noProof/>
            <w:webHidden/>
          </w:rPr>
          <w:t>117</w:t>
        </w:r>
        <w:r>
          <w:rPr>
            <w:noProof/>
            <w:webHidden/>
          </w:rPr>
          <w:fldChar w:fldCharType="end"/>
        </w:r>
      </w:hyperlink>
    </w:p>
    <w:p w14:paraId="6503DDFB" w14:textId="461103AC"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621" w:history="1">
        <w:r w:rsidRPr="00833B08">
          <w:rPr>
            <w:rStyle w:val="Hipervnculo"/>
            <w:noProof/>
          </w:rPr>
          <w:t>7. gehigarria. Kontratazio espedienteen lagina</w:t>
        </w:r>
        <w:r>
          <w:rPr>
            <w:noProof/>
            <w:webHidden/>
          </w:rPr>
          <w:tab/>
        </w:r>
        <w:r>
          <w:rPr>
            <w:noProof/>
            <w:webHidden/>
          </w:rPr>
          <w:fldChar w:fldCharType="begin"/>
        </w:r>
        <w:r>
          <w:rPr>
            <w:noProof/>
            <w:webHidden/>
          </w:rPr>
          <w:instrText xml:space="preserve"> PAGEREF _Toc186438621 \h </w:instrText>
        </w:r>
        <w:r>
          <w:rPr>
            <w:noProof/>
            <w:webHidden/>
          </w:rPr>
        </w:r>
        <w:r>
          <w:rPr>
            <w:noProof/>
            <w:webHidden/>
          </w:rPr>
          <w:fldChar w:fldCharType="separate"/>
        </w:r>
        <w:r>
          <w:rPr>
            <w:noProof/>
            <w:webHidden/>
          </w:rPr>
          <w:t>125</w:t>
        </w:r>
        <w:r>
          <w:rPr>
            <w:noProof/>
            <w:webHidden/>
          </w:rPr>
          <w:fldChar w:fldCharType="end"/>
        </w:r>
      </w:hyperlink>
    </w:p>
    <w:p w14:paraId="6067D23B" w14:textId="6C4226E8"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622" w:history="1">
        <w:r w:rsidRPr="00833B08">
          <w:rPr>
            <w:rStyle w:val="Hipervnculo"/>
            <w:noProof/>
          </w:rPr>
          <w:t>Behin-behineko txostenari aurkeztutako alegazioak</w:t>
        </w:r>
        <w:r>
          <w:rPr>
            <w:noProof/>
            <w:webHidden/>
          </w:rPr>
          <w:tab/>
        </w:r>
        <w:r>
          <w:rPr>
            <w:noProof/>
            <w:webHidden/>
          </w:rPr>
          <w:fldChar w:fldCharType="begin"/>
        </w:r>
        <w:r>
          <w:rPr>
            <w:noProof/>
            <w:webHidden/>
          </w:rPr>
          <w:instrText xml:space="preserve"> PAGEREF _Toc186438622 \h </w:instrText>
        </w:r>
        <w:r>
          <w:rPr>
            <w:noProof/>
            <w:webHidden/>
          </w:rPr>
        </w:r>
        <w:r>
          <w:rPr>
            <w:noProof/>
            <w:webHidden/>
          </w:rPr>
          <w:fldChar w:fldCharType="separate"/>
        </w:r>
        <w:r>
          <w:rPr>
            <w:noProof/>
            <w:webHidden/>
          </w:rPr>
          <w:t>132</w:t>
        </w:r>
        <w:r>
          <w:rPr>
            <w:noProof/>
            <w:webHidden/>
          </w:rPr>
          <w:fldChar w:fldCharType="end"/>
        </w:r>
      </w:hyperlink>
    </w:p>
    <w:p w14:paraId="09F8F86E" w14:textId="20493D58" w:rsidR="005B078B" w:rsidRDefault="005B078B">
      <w:pPr>
        <w:pStyle w:val="TDC1"/>
        <w:rPr>
          <w:rFonts w:asciiTheme="minorHAnsi" w:eastAsiaTheme="minorEastAsia" w:hAnsiTheme="minorHAnsi" w:cstheme="minorBidi"/>
          <w:smallCaps w:val="0"/>
          <w:noProof/>
          <w:kern w:val="2"/>
          <w:sz w:val="24"/>
          <w:lang w:val="es-ES"/>
          <w14:ligatures w14:val="standardContextual"/>
        </w:rPr>
      </w:pPr>
      <w:hyperlink w:anchor="_Toc186438623" w:history="1">
        <w:r w:rsidRPr="00833B08">
          <w:rPr>
            <w:rStyle w:val="Hipervnculo"/>
            <w:noProof/>
          </w:rPr>
          <w:t>Behin-behineko txostena dela-eta aurkeztutako alegazioei Kontuen Ganberak emandako erantzuna</w:t>
        </w:r>
        <w:r>
          <w:rPr>
            <w:noProof/>
            <w:webHidden/>
          </w:rPr>
          <w:tab/>
        </w:r>
        <w:r>
          <w:rPr>
            <w:noProof/>
            <w:webHidden/>
          </w:rPr>
          <w:fldChar w:fldCharType="begin"/>
        </w:r>
        <w:r>
          <w:rPr>
            <w:noProof/>
            <w:webHidden/>
          </w:rPr>
          <w:instrText xml:space="preserve"> PAGEREF _Toc186438623 \h </w:instrText>
        </w:r>
        <w:r>
          <w:rPr>
            <w:noProof/>
            <w:webHidden/>
          </w:rPr>
        </w:r>
        <w:r>
          <w:rPr>
            <w:noProof/>
            <w:webHidden/>
          </w:rPr>
          <w:fldChar w:fldCharType="separate"/>
        </w:r>
        <w:r>
          <w:rPr>
            <w:noProof/>
            <w:webHidden/>
          </w:rPr>
          <w:t>145</w:t>
        </w:r>
        <w:r>
          <w:rPr>
            <w:noProof/>
            <w:webHidden/>
          </w:rPr>
          <w:fldChar w:fldCharType="end"/>
        </w:r>
      </w:hyperlink>
    </w:p>
    <w:p w14:paraId="77443CB7" w14:textId="2F5F4304" w:rsidR="008E3FFE" w:rsidRDefault="0014728F" w:rsidP="00653EE1">
      <w:pPr>
        <w:pStyle w:val="texto"/>
        <w:sectPr w:rsidR="008E3FFE" w:rsidSect="00160F66">
          <w:type w:val="oddPage"/>
          <w:pgSz w:w="11907" w:h="16840" w:code="9"/>
          <w:pgMar w:top="2109" w:right="1559" w:bottom="1644" w:left="1559" w:header="369" w:footer="402" w:gutter="0"/>
          <w:pgNumType w:start="3"/>
          <w:cols w:space="720"/>
          <w:docGrid w:linePitch="360"/>
        </w:sectPr>
      </w:pPr>
      <w:r>
        <w:fldChar w:fldCharType="end"/>
      </w:r>
    </w:p>
    <w:p w14:paraId="0FDA2BCC" w14:textId="77777777" w:rsidR="00614DC4" w:rsidRDefault="001728D0" w:rsidP="00614DC4">
      <w:pPr>
        <w:pStyle w:val="atitulo1"/>
      </w:pPr>
      <w:r>
        <w:lastRenderedPageBreak/>
        <w:t xml:space="preserve"> </w:t>
      </w:r>
      <w:bookmarkStart w:id="0" w:name="_Toc146471220"/>
      <w:bookmarkStart w:id="1" w:name="_Toc52267351"/>
      <w:bookmarkStart w:id="2" w:name="_Toc186438583"/>
      <w:r>
        <w:t>I. Sarrera</w:t>
      </w:r>
      <w:bookmarkEnd w:id="0"/>
      <w:bookmarkEnd w:id="1"/>
      <w:bookmarkEnd w:id="2"/>
      <w:r>
        <w:t xml:space="preserve"> </w:t>
      </w:r>
    </w:p>
    <w:p w14:paraId="3FCEF991" w14:textId="77777777" w:rsidR="00614DC4" w:rsidRPr="00676DCB" w:rsidRDefault="00614DC4" w:rsidP="00AF3506">
      <w:pPr>
        <w:pStyle w:val="texto"/>
        <w:spacing w:after="120"/>
        <w:jc w:val="both"/>
      </w:pPr>
      <w:r>
        <w:t>Kontuen Ganberak, bera arautzen duen abenduaren 20ko 19/1984 Foru Legeari jarraituz eta 2024rako bere jarduketa-programarekin bat, kontu orokorrak fiskalizatu ditu eta aldi berean legeria betetzearen fiskalizazioa egin die Nafarroako Foru Komunitateko Administrazioari (aurrerantzean, NFKA) eta haren mendeko entitateei, 2023ko ekitaldiari dagokionez.</w:t>
      </w:r>
    </w:p>
    <w:p w14:paraId="0248FBF5" w14:textId="77777777" w:rsidR="00614DC4" w:rsidRDefault="00614DC4" w:rsidP="002D27FA">
      <w:pPr>
        <w:pStyle w:val="texto"/>
        <w:spacing w:after="120"/>
        <w:jc w:val="both"/>
      </w:pPr>
      <w:r>
        <w:t xml:space="preserve">Azterketa lana 2024ko ekainetik iraila bitartean egin du </w:t>
      </w:r>
      <w:proofErr w:type="spellStart"/>
      <w:r>
        <w:t>auditore</w:t>
      </w:r>
      <w:proofErr w:type="spellEnd"/>
      <w:r>
        <w:t xml:space="preserve"> batek zuzendutako lantaldeak. Auditoretzako sei teknikarik eta sistema informatikoetako goi mailako teknikari batek eta erdi mailako beste batek osatu dute lantaldea. Halaber, Ganberaren zerbitzu juridikoen eta administratiboen laguntza izan da.</w:t>
      </w:r>
    </w:p>
    <w:p w14:paraId="44F69608" w14:textId="77777777" w:rsidR="00750A0E" w:rsidRPr="005E2D29" w:rsidRDefault="00750A0E" w:rsidP="002D27FA">
      <w:pPr>
        <w:pStyle w:val="texto"/>
        <w:spacing w:after="120"/>
        <w:jc w:val="both"/>
      </w:pPr>
      <w:r>
        <w:t xml:space="preserve">Jarduketa honen emaitzak Nafarroako Gobernuko Ekonomia eta Ogasun Departamentuko kontseilariari azaldu zitzaizkion, kasua bazen egokitzat jotzen zituen alegazioak aurkez zitzan, Nafarroako Kontuen Ganberari buruzko abenduaren 20ko 19/1984 Foru Legearen 11.2 artikuluan aurreikusitakoari jarraituz. </w:t>
      </w:r>
    </w:p>
    <w:p w14:paraId="42E69B4F" w14:textId="77777777" w:rsidR="00750A0E" w:rsidRPr="005E2D29" w:rsidRDefault="00750A0E" w:rsidP="002D27FA">
      <w:pPr>
        <w:pStyle w:val="texto"/>
        <w:spacing w:after="120"/>
        <w:jc w:val="both"/>
      </w:pPr>
      <w:r>
        <w:t xml:space="preserve">Ezarritako epea igarota, alegazioak aurkeztu dituzte departamentu horretako Idazkaritza Nagusi Teknikoak, Osasun Departamentuko Osasunbidea-Nafarroako Osasun Zerbitzuak eta Nafarroako Enpresa Korporazio Publikoak. Alegazio horiek txosten honetan jaso dira, Ganbera honen erantzunarekin batera. </w:t>
      </w:r>
    </w:p>
    <w:p w14:paraId="23E0ED7C" w14:textId="77777777" w:rsidR="00614DC4" w:rsidRDefault="00614DC4" w:rsidP="002D27FA">
      <w:pPr>
        <w:pStyle w:val="texto"/>
        <w:spacing w:after="120"/>
        <w:jc w:val="both"/>
      </w:pPr>
      <w:r>
        <w:t xml:space="preserve">Lan hau egiteko eman diguten laguntzarengatik, eskerrak eman nahi dizkiegu </w:t>
      </w:r>
      <w:proofErr w:type="spellStart"/>
      <w:r>
        <w:t>NFKAko</w:t>
      </w:r>
      <w:proofErr w:type="spellEnd"/>
      <w:r>
        <w:t>, haren erakunde autonomoetako, sozietate publikoetako eta fundazio publikoetako langileei.</w:t>
      </w:r>
    </w:p>
    <w:p w14:paraId="070361FA" w14:textId="77777777" w:rsidR="00614DC4" w:rsidRDefault="00614DC4" w:rsidP="00286F49">
      <w:pPr>
        <w:pStyle w:val="texto"/>
        <w:jc w:val="both"/>
      </w:pPr>
      <w:r>
        <w:t>Txostenaren diru-zenbatekoei dagokienez, biribildu egin dira zentimoak ez erakusteko. Datuek beti adierazten dute balio zehatz bakoitza biribilduta, eta ez datu biribilduen batura. Ehunekoak ere balio zehatzen gainean kalkulatuta daude, eta ez balio biribilduen gainean.</w:t>
      </w:r>
    </w:p>
    <w:p w14:paraId="27D26294" w14:textId="77777777" w:rsidR="00614DC4" w:rsidRDefault="00614DC4" w:rsidP="00286F49">
      <w:pPr>
        <w:jc w:val="both"/>
        <w:rPr>
          <w:spacing w:val="6"/>
          <w:sz w:val="26"/>
        </w:rPr>
      </w:pPr>
      <w:r>
        <w:br w:type="page"/>
      </w:r>
    </w:p>
    <w:p w14:paraId="4D1C886E" w14:textId="77777777" w:rsidR="00614DC4" w:rsidRDefault="00614DC4" w:rsidP="00286F49">
      <w:pPr>
        <w:pStyle w:val="atitulo1"/>
        <w:jc w:val="both"/>
      </w:pPr>
      <w:bookmarkStart w:id="3" w:name="_Toc525907428"/>
      <w:bookmarkStart w:id="4" w:name="_Toc146471221"/>
      <w:bookmarkStart w:id="5" w:name="_Toc52267356"/>
      <w:bookmarkStart w:id="6" w:name="_Toc52267352"/>
      <w:bookmarkStart w:id="7" w:name="_Toc525907426"/>
      <w:bookmarkStart w:id="8" w:name="_Toc186438584"/>
      <w:r>
        <w:lastRenderedPageBreak/>
        <w:t xml:space="preserve">II. </w:t>
      </w:r>
      <w:bookmarkEnd w:id="3"/>
      <w:r>
        <w:t>Helburua eta norainokoa</w:t>
      </w:r>
      <w:bookmarkEnd w:id="4"/>
      <w:bookmarkEnd w:id="5"/>
      <w:bookmarkEnd w:id="8"/>
    </w:p>
    <w:p w14:paraId="5AAAB46F" w14:textId="77777777" w:rsidR="00614DC4" w:rsidRDefault="00614DC4" w:rsidP="00676DCB">
      <w:pPr>
        <w:pStyle w:val="texto"/>
        <w:spacing w:after="120"/>
        <w:jc w:val="both"/>
      </w:pPr>
      <w:r>
        <w:t>Gure lanaren xedea izan da gai hauei buruz gure iritzia ematea:</w:t>
      </w:r>
    </w:p>
    <w:p w14:paraId="61D8E34F" w14:textId="77777777" w:rsidR="00614DC4" w:rsidRPr="009A38AE"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Ea </w:t>
      </w:r>
      <w:proofErr w:type="spellStart"/>
      <w:r>
        <w:t>NFKAren</w:t>
      </w:r>
      <w:proofErr w:type="spellEnd"/>
      <w:r>
        <w:t xml:space="preserve"> eta haren erakunde autonomoen 2023ko ekitaldiko kontu orokorrek, alderdi esanguratsu guztietan, irudi fidela ematen duten 2023ko abenduaren 31ko ondareari, finantza-egoerari, aurrekontu-likidazioari eta emaitza ekonomikoari buruz, aplikatzekoa den arau esparruari jarraikiz eta, bereziki, bertan jasota dauden kontabilitate- eta aurrekontu-printzipio eta -irizpideei jarraikiz. </w:t>
      </w:r>
    </w:p>
    <w:p w14:paraId="5895377F" w14:textId="77777777" w:rsidR="009A38AE" w:rsidRPr="009A38AE"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Ea 2023ko ekitaldian </w:t>
      </w:r>
      <w:proofErr w:type="spellStart"/>
      <w:r>
        <w:t>NFKAk</w:t>
      </w:r>
      <w:proofErr w:type="spellEnd"/>
      <w:r>
        <w:t xml:space="preserve"> eta haren erakunde autonomoek egindako aurrekontu- eta finantza-jarduerak eta -eragiketak eta kontu orokorretan jasotako informazioa bat datozen, alderdi esanguratsu guztietan, funts publikoen kudeaketari aplikatu beharreko arauekin.</w:t>
      </w:r>
    </w:p>
    <w:p w14:paraId="6F7EEF41" w14:textId="77777777" w:rsidR="00614DC4" w:rsidRPr="00A208A5" w:rsidRDefault="00614DC4" w:rsidP="00676DCB">
      <w:pPr>
        <w:pStyle w:val="texto"/>
        <w:spacing w:after="120"/>
        <w:jc w:val="both"/>
      </w:pPr>
      <w:r>
        <w:t>Gure lanaren norainokoak 2023ko ekitaldiko kontu orokorrak eta 5. gehigarrian adierazitako laginekin zerikusia duten eragiketak biltzen ditu.</w:t>
      </w:r>
    </w:p>
    <w:p w14:paraId="73AD94EF" w14:textId="77777777" w:rsidR="00B21024" w:rsidRDefault="00B21024" w:rsidP="00676DCB">
      <w:pPr>
        <w:pStyle w:val="texto"/>
        <w:spacing w:after="120"/>
        <w:jc w:val="both"/>
      </w:pPr>
      <w:r>
        <w:t xml:space="preserve">Era berean, Union del </w:t>
      </w:r>
      <w:proofErr w:type="spellStart"/>
      <w:r>
        <w:t>Pueblo</w:t>
      </w:r>
      <w:proofErr w:type="spellEnd"/>
      <w:r>
        <w:t xml:space="preserve"> Navarro (UPN) talde parlamentarioak aurkeztu dituen eta Ganbera honek kontu orokorren testuinguruan aztertzea erabaki duen eskaera hauek ere fiskalizazio honen irismenaren parte dira: </w:t>
      </w:r>
    </w:p>
    <w:p w14:paraId="65378CA2" w14:textId="77777777" w:rsidR="00A208A5" w:rsidRPr="00575C94" w:rsidRDefault="00501AE4" w:rsidP="00676DCB">
      <w:pPr>
        <w:pStyle w:val="texto"/>
        <w:spacing w:after="120"/>
        <w:jc w:val="both"/>
      </w:pPr>
      <w:r>
        <w:t xml:space="preserve">- Osasunbidea-Nafarroako Osasun Zerbitzuen kontuak (aurrerantzean, O-NOZ), produktibitateari buruzkoak, txostenaren 5. gehigarriaren 5.4 atalean aztertzen direnak. </w:t>
      </w:r>
    </w:p>
    <w:p w14:paraId="1F1B0DC7" w14:textId="77777777" w:rsidR="00B21024" w:rsidRPr="00575C94" w:rsidRDefault="00A208A5" w:rsidP="00676DCB">
      <w:pPr>
        <w:pStyle w:val="texto"/>
        <w:spacing w:after="120"/>
        <w:jc w:val="both"/>
      </w:pPr>
      <w:r>
        <w:t xml:space="preserve">- Kontratu Publikoei buruzko apirilaren 13ko 2/2018 Foru Legearen 36. artikuluaren betetze-maila, txostenaren 5. gehigarriaren 5.5 atalean aztertzen dena. </w:t>
      </w:r>
    </w:p>
    <w:p w14:paraId="6BEC467C" w14:textId="77777777" w:rsidR="00501AE4" w:rsidRPr="00575C94" w:rsidRDefault="00501AE4" w:rsidP="00676DCB">
      <w:pPr>
        <w:pStyle w:val="texto"/>
        <w:spacing w:after="120"/>
        <w:jc w:val="both"/>
      </w:pPr>
      <w:r>
        <w:t xml:space="preserve">- </w:t>
      </w:r>
      <w:proofErr w:type="spellStart"/>
      <w:r>
        <w:t>Nafarbide</w:t>
      </w:r>
      <w:proofErr w:type="spellEnd"/>
      <w:r>
        <w:t xml:space="preserve"> sozietate publikoa sortzea eta abian jartzea. Txostenaren 5. gehigarriaren 5.12 atalean aztertu da. </w:t>
      </w:r>
    </w:p>
    <w:p w14:paraId="6258EFEA" w14:textId="77777777" w:rsidR="00614DC4" w:rsidRDefault="00614DC4" w:rsidP="00676DCB">
      <w:pPr>
        <w:pStyle w:val="texto"/>
        <w:spacing w:after="120"/>
        <w:jc w:val="both"/>
      </w:pPr>
      <w:r>
        <w:t>Lanaren denbora-norainokoa 2023ko ekitaldia izan da; baina, kasuan-kasuan, beste ekitaldi batzuei buruz beharrezkoak izan diren egiaztapenak egin dira, ezarritako helburuak hobeki lortzeko.</w:t>
      </w:r>
    </w:p>
    <w:p w14:paraId="08F8E15E" w14:textId="77777777" w:rsidR="00614DC4" w:rsidRDefault="00614DC4" w:rsidP="00676DCB">
      <w:pPr>
        <w:pStyle w:val="texto"/>
        <w:spacing w:after="120"/>
        <w:jc w:val="both"/>
      </w:pPr>
      <w:r>
        <w:t>Gure azterketaren norainokoa zehazteko, honako hau hartu dugu kontuan:</w:t>
      </w:r>
    </w:p>
    <w:p w14:paraId="4EEA8234" w14:textId="77777777" w:rsidR="00614DC4" w:rsidRPr="00E0331B"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Kontu-hartzailetzako Zuzendaritza Nagusiaren 2024rako barne kontroleko planean 2023ari buruzko alderdi hauek jaso ziren: </w:t>
      </w:r>
    </w:p>
    <w:p w14:paraId="1591E16E" w14:textId="77777777" w:rsidR="00614DC4" w:rsidRDefault="00610592" w:rsidP="00676DCB">
      <w:pPr>
        <w:pStyle w:val="texto"/>
        <w:spacing w:after="120"/>
        <w:jc w:val="both"/>
      </w:pPr>
      <w:r>
        <w:t>a) Munta txikiko (2. kapituluko zein 6. kapituluko) 127,88 milioiko fiskalizaziotik salbuetsitako gastu eta kontratuen finantza-kontrol iraunkorra egitea.</w:t>
      </w:r>
    </w:p>
    <w:p w14:paraId="1881F8F4" w14:textId="77777777" w:rsidR="00614DC4" w:rsidRPr="00E0331B" w:rsidRDefault="00610592" w:rsidP="00676DCB">
      <w:pPr>
        <w:pStyle w:val="texto"/>
        <w:spacing w:after="120"/>
        <w:jc w:val="both"/>
      </w:pPr>
      <w:r>
        <w:t xml:space="preserve">b) Aldez aurreko kontu-hartzailetzatik salbuetsitako gastu hauek aztertzea: etxebizitzaren arloko eta eraikuntzaren sustapenaren arloko laguntzak (51,22 milioi), eta pertsona fisikoentzako zuzeneko laguntza ekonomikoak, bermatutako </w:t>
      </w:r>
      <w:r>
        <w:lastRenderedPageBreak/>
        <w:t>prestazio gisa arautuak (161,61 milioi). Halaber, munta txikiko dirulaguntzak</w:t>
      </w:r>
      <w:r w:rsidR="00DD722E">
        <w:rPr>
          <w:rStyle w:val="Refdenotaalpie"/>
        </w:rPr>
        <w:footnoteReference w:id="2"/>
      </w:r>
      <w:r>
        <w:t xml:space="preserve"> (137,88 milioi) eta zorpetze eragiketak berrikustea. </w:t>
      </w:r>
    </w:p>
    <w:p w14:paraId="4D3860C3" w14:textId="77777777" w:rsidR="00614DC4" w:rsidRPr="00E0331B"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Nafarroako Parlamentuaren, Arartekoaren, Nafarroako Kontseiluaren eta Nafarroako Foru Komunitateko jardunbide egokien aldeko eta ustelkeriaren kontrako Bulegoaren 2023ko urteko kontuak Ganbera honek fiskalizatu ditu.</w:t>
      </w:r>
    </w:p>
    <w:p w14:paraId="06E4F48E" w14:textId="77777777" w:rsidR="00614DC4" w:rsidRPr="00E0331B"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Kontuen Ganberaren beraren 2023ko urteko kontuak auditoretza enpresa batek aztertu ditu.</w:t>
      </w:r>
    </w:p>
    <w:p w14:paraId="1886ABA7"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Sozietate eta fundazio publikoen 2023ko urteko kontuak eta legeriaren betetzea auditoretzako enpresa pribatuek ikuskatzen dituzte, Kontu-hartzailetzako Zuzendaritza Nagusiaren tutoretzapean. </w:t>
      </w:r>
    </w:p>
    <w:p w14:paraId="0173E4C3"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Kontuen Ganberak honako gai hauei dagokien lana egin du edo egiten ari da:</w:t>
      </w:r>
    </w:p>
    <w:p w14:paraId="561BBE11" w14:textId="77777777" w:rsidR="00553E5A" w:rsidRPr="00DD722E" w:rsidRDefault="00610592"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t>a) Errenta bermatua: familia-unitate hartzaileen obligazioak eta enpleguan duen eragina (2019-2023).</w:t>
      </w:r>
    </w:p>
    <w:p w14:paraId="015778FC" w14:textId="77777777" w:rsidR="00553E5A" w:rsidRPr="00553E5A" w:rsidRDefault="00DD722E"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t>b) Herritarren irisgarritasuna oinarrizko osasun laguntzan (2018-2023)</w:t>
      </w:r>
    </w:p>
    <w:p w14:paraId="13C8FC38" w14:textId="77777777" w:rsidR="00553E5A" w:rsidRPr="00553E5A" w:rsidRDefault="00DD722E"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t>c) Despopulatzearen aurkako borroka Nafarroan: Foru Administrazioak hartutako neurriak</w:t>
      </w:r>
    </w:p>
    <w:p w14:paraId="2080AB51" w14:textId="77777777" w:rsidR="00553E5A" w:rsidRPr="00553E5A" w:rsidRDefault="00DD722E"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t xml:space="preserve">d) Sodenak </w:t>
      </w:r>
      <w:proofErr w:type="spellStart"/>
      <w:r>
        <w:t>Parquenasari</w:t>
      </w:r>
      <w:proofErr w:type="spellEnd"/>
      <w:r>
        <w:t xml:space="preserve"> egindako ekarpen finantzarioak (2001-2023)</w:t>
      </w:r>
    </w:p>
    <w:p w14:paraId="0338FF89" w14:textId="77777777" w:rsidR="00553E5A" w:rsidRPr="00553E5A" w:rsidRDefault="00DD722E"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t xml:space="preserve">e) Kontratazio publikoaren arriskuak aztertzea foru-komunitateko Administrazioan eta haren erakunde autonomoetan. </w:t>
      </w:r>
    </w:p>
    <w:p w14:paraId="3CAFCFF9" w14:textId="77777777" w:rsidR="00E0331B" w:rsidRDefault="00E0331B">
      <w:pPr>
        <w:rPr>
          <w:rFonts w:ascii="Arial" w:hAnsi="Arial"/>
          <w:b/>
          <w:color w:val="000000"/>
          <w:kern w:val="28"/>
          <w:sz w:val="25"/>
          <w:szCs w:val="26"/>
        </w:rPr>
      </w:pPr>
      <w:bookmarkStart w:id="9" w:name="_Toc52267357"/>
      <w:bookmarkStart w:id="10" w:name="_Toc146471222"/>
      <w:bookmarkEnd w:id="6"/>
      <w:bookmarkEnd w:id="7"/>
      <w:r>
        <w:br w:type="page"/>
      </w:r>
    </w:p>
    <w:p w14:paraId="3FCA5133" w14:textId="77777777" w:rsidR="00614DC4" w:rsidRDefault="00614DC4" w:rsidP="00286F49">
      <w:pPr>
        <w:pStyle w:val="atitulo1"/>
        <w:jc w:val="both"/>
      </w:pPr>
      <w:bookmarkStart w:id="11" w:name="_Toc186438585"/>
      <w:r>
        <w:lastRenderedPageBreak/>
        <w:t>III. Iritzia</w:t>
      </w:r>
      <w:bookmarkEnd w:id="9"/>
      <w:bookmarkEnd w:id="10"/>
      <w:bookmarkEnd w:id="11"/>
    </w:p>
    <w:p w14:paraId="4F99DA22" w14:textId="77777777" w:rsidR="00614DC4" w:rsidRDefault="00614DC4" w:rsidP="00286F49">
      <w:pPr>
        <w:pStyle w:val="texto"/>
        <w:jc w:val="both"/>
      </w:pPr>
      <w:bookmarkStart w:id="12" w:name="_Toc52267358"/>
      <w:bookmarkStart w:id="13" w:name="_Toc525907429"/>
      <w:bookmarkStart w:id="14" w:name="_Toc494270372"/>
      <w:bookmarkStart w:id="15" w:name="_Toc463350238"/>
      <w:bookmarkStart w:id="16" w:name="_Toc339016605"/>
      <w:bookmarkStart w:id="17" w:name="_Toc309383716"/>
      <w:bookmarkStart w:id="18" w:name="_Toc303592533"/>
      <w:bookmarkStart w:id="19" w:name="_Toc188167196"/>
      <w:bookmarkStart w:id="20" w:name="_Toc402180175"/>
      <w:r>
        <w:t xml:space="preserve">Nafarroako Kontuen Ganberak, abenduaren 20ko 19/1984 Foru Legeak esleitzen dizkion eskumenak erabiliz, </w:t>
      </w:r>
      <w:proofErr w:type="spellStart"/>
      <w:r>
        <w:t>NFKAren</w:t>
      </w:r>
      <w:proofErr w:type="spellEnd"/>
      <w:r>
        <w:t xml:space="preserve"> eta haren erakunde autonomoen kontu orokorrak fiskalizatu ditu. Honako hauek osatuta daude kontu horiek: 2023ko abenduaren 31ko balantzea, emaitza ekonomiko eta ondarezkoaren kontua, 2023ko aurrekontuko likidazioaren egoera-orria, eta data horretan amaitutako ekitaldiari dagokion oroitidazkia. Halaber, aipatu araudiari jarraikiz, 2023an legeria betetzeari buruzko fiskalizazioa egin diegu </w:t>
      </w:r>
      <w:proofErr w:type="spellStart"/>
      <w:r>
        <w:t>NFKAri</w:t>
      </w:r>
      <w:proofErr w:type="spellEnd"/>
      <w:r>
        <w:t xml:space="preserve"> eta haren mendeko entitateei.</w:t>
      </w:r>
    </w:p>
    <w:p w14:paraId="5C522490" w14:textId="77777777" w:rsidR="00614DC4" w:rsidRDefault="00614DC4" w:rsidP="00286F49">
      <w:pPr>
        <w:pStyle w:val="atitulo2"/>
        <w:spacing w:before="240"/>
        <w:jc w:val="both"/>
        <w:rPr>
          <w:bCs w:val="0"/>
          <w:iCs w:val="0"/>
        </w:rPr>
      </w:pPr>
      <w:bookmarkStart w:id="21" w:name="_Toc146471223"/>
      <w:bookmarkStart w:id="22" w:name="_Toc186438586"/>
      <w:r>
        <w:t xml:space="preserve">III.1. 2023ko urteko kontuei buruzko finantza-auditoretzako </w:t>
      </w:r>
      <w:bookmarkEnd w:id="12"/>
      <w:bookmarkEnd w:id="13"/>
      <w:bookmarkEnd w:id="14"/>
      <w:bookmarkEnd w:id="15"/>
      <w:r>
        <w:t>iritzia</w:t>
      </w:r>
      <w:bookmarkEnd w:id="21"/>
      <w:bookmarkEnd w:id="22"/>
    </w:p>
    <w:p w14:paraId="56519CD3" w14:textId="77777777" w:rsidR="00614DC4" w:rsidRDefault="00614DC4" w:rsidP="00286F49">
      <w:pPr>
        <w:pStyle w:val="texto"/>
        <w:jc w:val="both"/>
      </w:pPr>
      <w:r>
        <w:t xml:space="preserve">Gure ustez, “Finantza-auditoretzako salbuespendun iritziaren oinarria” atalean azaldutako egitateen eraginengatik ez bada, kontu orokorrek irudi zehatza erakusten dute alderdi esanguratsu guztietan, </w:t>
      </w:r>
      <w:proofErr w:type="spellStart"/>
      <w:r>
        <w:t>NFKAren</w:t>
      </w:r>
      <w:proofErr w:type="spellEnd"/>
      <w:r>
        <w:t xml:space="preserve"> eta haren erakunde autonomoen ondareari eta 2023ko abenduaren 31ko finantza-egoerari dagokienez. Halaber, haien emaitza ekonomiko eta aurrekontukoak islatzen dituzte, data horretan amaitutako ekitaldiari dagozkionak, aplikatzekoa den finantza-informazio publikoari buruzko lege-esparruari eta, bereziki, bertan jasotako kontabilitateko eta aurrekontuetako printzipio eta irizpideei jarraituz betiere (lege-esparru hori identifikatzen da oroitidazkiko “Foru Komunitateko Administrazioaren kontuen alderdi orokorrak” dokumentuan).</w:t>
      </w:r>
    </w:p>
    <w:p w14:paraId="13FA35CE" w14:textId="77777777" w:rsidR="00614DC4" w:rsidRDefault="00614DC4" w:rsidP="00286F49">
      <w:pPr>
        <w:pStyle w:val="atitulo2"/>
        <w:spacing w:before="240"/>
        <w:jc w:val="both"/>
      </w:pPr>
      <w:bookmarkStart w:id="23" w:name="_Toc146471224"/>
      <w:bookmarkStart w:id="24" w:name="_Toc186438587"/>
      <w:r>
        <w:t>III.2. Legeria betetzeari buruzko fiskalizazioko iritzia</w:t>
      </w:r>
      <w:bookmarkEnd w:id="23"/>
      <w:bookmarkEnd w:id="24"/>
    </w:p>
    <w:p w14:paraId="00EEC993" w14:textId="77777777" w:rsidR="00614DC4" w:rsidRDefault="00614DC4" w:rsidP="00286F49">
      <w:pPr>
        <w:pStyle w:val="texto"/>
        <w:jc w:val="both"/>
      </w:pPr>
      <w:r>
        <w:t xml:space="preserve">Gure ustez, “Legezkotasunari buruzko salbuespendun iritziaren oinarria” atalean deskribatu ditugun egitateen eraginengatik ez bada eta egindako lanaren norainokoa kontuan hartuta, </w:t>
      </w:r>
      <w:proofErr w:type="spellStart"/>
      <w:r>
        <w:t>NFKAren</w:t>
      </w:r>
      <w:proofErr w:type="spellEnd"/>
      <w:r>
        <w:t>, haren erakunde autonomoen eta haren sozietate eta fundazio publikoen 2023ko ekitaldiko kontu orokorretan jasotako jarduerak, aurrekontu- eta finantza-eragiketak eta informazioa bat datoz, garrantzizko alderdi guztietan, funts publikoen kudeaketari aplikatzekoa zaion araudiarekin.</w:t>
      </w:r>
    </w:p>
    <w:p w14:paraId="63B7C68B" w14:textId="77777777" w:rsidR="00614DC4" w:rsidRDefault="00614DC4" w:rsidP="00286F49">
      <w:pPr>
        <w:jc w:val="both"/>
        <w:rPr>
          <w:spacing w:val="6"/>
          <w:sz w:val="26"/>
        </w:rPr>
      </w:pPr>
      <w:r>
        <w:br w:type="page"/>
      </w:r>
    </w:p>
    <w:p w14:paraId="1C48C0E7" w14:textId="77777777" w:rsidR="00614DC4" w:rsidRDefault="00614DC4" w:rsidP="00286F49">
      <w:pPr>
        <w:pStyle w:val="atitulo1"/>
        <w:jc w:val="both"/>
      </w:pPr>
      <w:bookmarkStart w:id="25" w:name="_Toc146471225"/>
      <w:bookmarkStart w:id="26" w:name="_Toc52267360"/>
      <w:bookmarkStart w:id="27" w:name="_Toc525907431"/>
      <w:bookmarkStart w:id="28" w:name="_Toc494270374"/>
      <w:bookmarkStart w:id="29" w:name="_Toc463350240"/>
      <w:bookmarkStart w:id="30" w:name="_Toc186438588"/>
      <w:bookmarkEnd w:id="16"/>
      <w:bookmarkEnd w:id="17"/>
      <w:bookmarkEnd w:id="18"/>
      <w:bookmarkEnd w:id="19"/>
      <w:bookmarkEnd w:id="20"/>
      <w:r>
        <w:lastRenderedPageBreak/>
        <w:t>IV. Iritziaren oinarria</w:t>
      </w:r>
      <w:bookmarkEnd w:id="25"/>
      <w:bookmarkEnd w:id="30"/>
    </w:p>
    <w:p w14:paraId="2E1D2D45" w14:textId="77777777" w:rsidR="00614DC4" w:rsidRDefault="00614DC4" w:rsidP="00676DCB">
      <w:pPr>
        <w:pStyle w:val="texto"/>
        <w:spacing w:after="120"/>
        <w:jc w:val="both"/>
      </w:pPr>
      <w:r>
        <w:t xml:space="preserve">Gure fiskalizazioa egin dugu kanpo kontroleko erakunde publikoek erabakitako funtsezko fiskalizazio-printzipioei jarraikiz eta, zehazki, finantza-arloko eta zuzenbidearen </w:t>
      </w:r>
      <w:proofErr w:type="spellStart"/>
      <w:r>
        <w:t>araberakotasunari</w:t>
      </w:r>
      <w:proofErr w:type="spellEnd"/>
      <w:r>
        <w:t xml:space="preserve"> buruzko fiskalizazioen gaineko ISSAI-ES 200 eta 400 arauetan ezarritakoari jarraikiz. Halaber bete ditugu kanpo kontroleko organoen fiskalizazio-gida praktikoak. Arau horien indarrez ditugun erantzukizunak aurrerago deskribatzen dira, “Kontuen Ganberaren erantzukizunak” atalean, gure txostenean egiten den kontu orokorrei eta zuzenbidearen </w:t>
      </w:r>
      <w:proofErr w:type="spellStart"/>
      <w:r>
        <w:t>araberakotasunari</w:t>
      </w:r>
      <w:proofErr w:type="spellEnd"/>
      <w:r>
        <w:t xml:space="preserve"> buruzko fiskalizazioari dagokionez. </w:t>
      </w:r>
    </w:p>
    <w:p w14:paraId="305E7141" w14:textId="77777777" w:rsidR="00614DC4" w:rsidRDefault="00614DC4" w:rsidP="00676DCB">
      <w:pPr>
        <w:pStyle w:val="texto"/>
        <w:spacing w:after="120"/>
        <w:jc w:val="both"/>
      </w:pPr>
      <w:r>
        <w:t xml:space="preserve">Fiskalizatutako entitatearekiko independenteak gara, kontu orokorrei buruzko gure fiskalizazioan aplikatu behar diren etika baldintzekin eta independentzia babestearen arlokoekin bat etorriz, fiskalizazio publikoko jarduerari buruzko araudiak eskatzen duen bezala. </w:t>
      </w:r>
    </w:p>
    <w:p w14:paraId="322BA581" w14:textId="77777777" w:rsidR="00614DC4" w:rsidRDefault="00614DC4" w:rsidP="00676DCB">
      <w:pPr>
        <w:pStyle w:val="texto"/>
        <w:spacing w:after="120"/>
        <w:jc w:val="both"/>
        <w:rPr>
          <w:i/>
          <w:szCs w:val="20"/>
        </w:rPr>
      </w:pPr>
      <w:r>
        <w:t>Gure ustez, lortu dugun auditoretza-ebidentziak oinarri nahikoa eta egokia eskaintzen du gure finantza- eta legezkotasun-iritzia emateko</w:t>
      </w:r>
      <w:r>
        <w:rPr>
          <w:i/>
        </w:rPr>
        <w:t>.</w:t>
      </w:r>
    </w:p>
    <w:p w14:paraId="4F790600" w14:textId="77777777" w:rsidR="00614DC4" w:rsidRDefault="00614DC4" w:rsidP="00286F49">
      <w:pPr>
        <w:pStyle w:val="atitulo2"/>
        <w:spacing w:before="240"/>
        <w:jc w:val="both"/>
        <w:rPr>
          <w:bCs w:val="0"/>
          <w:iCs w:val="0"/>
        </w:rPr>
      </w:pPr>
      <w:bookmarkStart w:id="31" w:name="_Toc146471226"/>
      <w:bookmarkStart w:id="32" w:name="_Toc186438589"/>
      <w:r>
        <w:t>IV.1. Finantza-auditoretzako salbuespendun iritziaren oinarria</w:t>
      </w:r>
      <w:bookmarkEnd w:id="31"/>
      <w:bookmarkEnd w:id="32"/>
    </w:p>
    <w:p w14:paraId="70E81A6B" w14:textId="77777777" w:rsidR="00614DC4" w:rsidRDefault="00614DC4" w:rsidP="00676DCB">
      <w:pPr>
        <w:pStyle w:val="texto"/>
        <w:spacing w:after="120"/>
        <w:jc w:val="both"/>
      </w:pPr>
      <w:r>
        <w:t>a) Ez dira aplikatzen beren zabaltasun guztiarekin Kontabilitate Publikoaren 2010eko Plan Orokorrean jasota dauden kontu, irizpide eta printzipioak, nagusiki zergen, tributu-zordun eta -hartzekodunen eta ibilgetuaren kontabilitate-tratamendu egokia egitekoak. Horrez gain, badaude garrantzi txikiagoko akatsak ere kontuen edo atalen sailkapenean; horiek berekin dakarte diru-sarreren aurrekontuaren, aurrekontu-emaitzaren, diruzaintza-geldikinaren eta balantzearen likidazioko egoera-orriaren egitura bat ez etortzea aipatutako kontabilitate-araudian ezarritako ereduekin. Era berean, ez da aurkeztu ondare garbiaren aldaketen egoera-orria, ez eta diru-fluxuen egoera-orria ere.</w:t>
      </w:r>
    </w:p>
    <w:p w14:paraId="134A74B5" w14:textId="77777777" w:rsidR="00614DC4" w:rsidRDefault="00614DC4" w:rsidP="00676DCB">
      <w:pPr>
        <w:pStyle w:val="texto"/>
        <w:spacing w:after="120"/>
        <w:jc w:val="both"/>
      </w:pPr>
      <w:r>
        <w:t xml:space="preserve">b) Ekitaldian jasotako kobrantzei buruz hirugarrenen kontabilitate osagarrian eta zerga-kudeaketan (CAT) eta SAPGE21 kontabilitate-sisteman dagoen informazioa ez da behar bezala eskualdatu, eta ezin da bereizi kobrantza horiek ekitaldian sortutako diru-sarrerei edo aurreko urteetan sortutakoei dagozkien. Horregatik, baliteke beste ekitaldi batzuetan sortutako eskubideen kobrantzak egotea 1. eta 2. kapituluetako diru-sarreren aurrekontuaren likidazioaren egoera-orriko diru-bilketa garbian. </w:t>
      </w:r>
    </w:p>
    <w:p w14:paraId="2A6C04B8" w14:textId="77777777" w:rsidR="00614DC4" w:rsidRDefault="00614DC4" w:rsidP="00676DCB">
      <w:pPr>
        <w:pStyle w:val="texto"/>
        <w:spacing w:after="120"/>
        <w:jc w:val="both"/>
      </w:pPr>
      <w:r>
        <w:t xml:space="preserve">Horrek, era berean, ondorioak ditu diruzaintza-geldikinetik kobratzeko dauden eskubideen atalean eta balantzeko aurrekontu-zordunen atalean. Zifra globalak zuzenak izanda ere, ez dago haien osaeraren </w:t>
      </w:r>
      <w:proofErr w:type="spellStart"/>
      <w:r>
        <w:t>banakapena</w:t>
      </w:r>
      <w:proofErr w:type="spellEnd"/>
      <w:r>
        <w:t xml:space="preserve"> arrazoizkoa izatearen ebidentziarik.</w:t>
      </w:r>
    </w:p>
    <w:p w14:paraId="0CFDCCD5" w14:textId="77777777" w:rsidR="00614DC4" w:rsidRDefault="00614DC4" w:rsidP="00676DCB">
      <w:pPr>
        <w:pStyle w:val="texto"/>
        <w:spacing w:after="120"/>
        <w:jc w:val="both"/>
      </w:pPr>
      <w:r>
        <w:t xml:space="preserve">c) Ez balantzean ez oroitidazkian ez da informaziorik erregistratu </w:t>
      </w:r>
      <w:proofErr w:type="spellStart"/>
      <w:r>
        <w:t>NFKAren</w:t>
      </w:r>
      <w:proofErr w:type="spellEnd"/>
      <w:r>
        <w:t xml:space="preserve"> eta haren erakunde autonomoen funtzionario aktibo eta pasiboen montepioak </w:t>
      </w:r>
      <w:r>
        <w:lastRenderedPageBreak/>
        <w:t xml:space="preserve">sortutako betebehar aktuarialei buruz. </w:t>
      </w:r>
      <w:proofErr w:type="spellStart"/>
      <w:r>
        <w:t>NFKAk</w:t>
      </w:r>
      <w:proofErr w:type="spellEnd"/>
      <w:r>
        <w:t xml:space="preserve"> egindako azterlan eta balioespenen arabera, montepio horren prestazioak direla-eta 2024-2087 aldian izanen den kostuaren egungo balioa 1.484 milioi konstante ingurukoa da.</w:t>
      </w:r>
    </w:p>
    <w:p w14:paraId="7FA7AD84" w14:textId="77777777" w:rsidR="001B1F5B" w:rsidRPr="00BA6CB8" w:rsidRDefault="00614DC4" w:rsidP="00286F49">
      <w:pPr>
        <w:pStyle w:val="texto"/>
        <w:spacing w:after="120"/>
        <w:jc w:val="both"/>
        <w:rPr>
          <w:b/>
          <w:bCs/>
        </w:rPr>
      </w:pPr>
      <w:r>
        <w:t>d) Egoeraren balantzean, ezin izan dugu lortu ebidentziarik “Ibilgetua” ataleko</w:t>
      </w:r>
      <w:r>
        <w:rPr>
          <w:rFonts w:ascii="Arial" w:hAnsi="Arial"/>
          <w:b/>
          <w:i/>
        </w:rPr>
        <w:t xml:space="preserve"> </w:t>
      </w:r>
      <w:r>
        <w:t xml:space="preserve"> zenbait osagairen kontabilitate-saldoaren arrazoizkotasunari buruz –saldo hori 1.369,18 milioikoa zen 2023ko abenduaren 31n–, zeren eta hura ez baitago babestuta aplikatu beharreko kontabilitate-printzipio eta -irizpideen arabera egoki baloratutako ondasunen inbentario orokor batean.</w:t>
      </w:r>
    </w:p>
    <w:p w14:paraId="5EB88C40" w14:textId="77777777" w:rsidR="00614DC4" w:rsidRDefault="00614DC4" w:rsidP="00676DCB">
      <w:pPr>
        <w:pStyle w:val="texto"/>
        <w:spacing w:after="120"/>
        <w:jc w:val="both"/>
        <w:rPr>
          <w:rFonts w:cs="Arial"/>
        </w:rPr>
      </w:pPr>
      <w:r>
        <w:t xml:space="preserve">Ganbera honek atentzioa ematen du erakunde honek 1981eko </w:t>
      </w:r>
      <w:proofErr w:type="spellStart"/>
      <w:r>
        <w:t>NFKAren</w:t>
      </w:r>
      <w:proofErr w:type="spellEnd"/>
      <w:r>
        <w:t xml:space="preserve"> urteko kontuak lehen aldiz ikuskatu zituenetik agerian jarri diren a), b), c) eta d) salbuespenen errepikapenari buruz. Nahiz eta ahalegin handia egin den b) eta d) letretan adieraziko akatsak konpontzeko, horiek ezin izan dira guztiz konpondu honako txosten hau egin den datarako.</w:t>
      </w:r>
    </w:p>
    <w:p w14:paraId="68E95148" w14:textId="77777777" w:rsidR="00614DC4" w:rsidRDefault="00614DC4" w:rsidP="00286F49">
      <w:pPr>
        <w:pStyle w:val="atitulo2"/>
        <w:spacing w:before="240"/>
        <w:jc w:val="both"/>
        <w:rPr>
          <w:bCs w:val="0"/>
          <w:iCs w:val="0"/>
        </w:rPr>
      </w:pPr>
      <w:bookmarkStart w:id="33" w:name="_Toc146471227"/>
      <w:bookmarkStart w:id="34" w:name="_Toc186438590"/>
      <w:r>
        <w:t>IV.2. Legezkotasunari buruzko salbuespendun iritziaren oinarria</w:t>
      </w:r>
      <w:bookmarkEnd w:id="33"/>
      <w:bookmarkEnd w:id="34"/>
    </w:p>
    <w:p w14:paraId="59E035C9" w14:textId="77777777" w:rsidR="00614173" w:rsidRPr="00231201"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proofErr w:type="spellStart"/>
      <w:r>
        <w:t>NFKAko</w:t>
      </w:r>
      <w:proofErr w:type="spellEnd"/>
      <w:r>
        <w:t xml:space="preserve"> departamentuek Kontu-hartzailetzako eta Kontabilitate Zuzendaritza Nagusiari emandako informazioaren arabera, 2. kapituluko –ondasun eta zerbitzuak– gastu arruntaren % 23 (211,10 milioi), 6. kapituluko –inbertsioak– 10,78 milioi eta 4. kapituluko –transferentzia arruntak– 93.429 euro dagozkie indarraldia amaituta daukaten edo kontratu-euskarri ezagunik ez duten kontratuetan oinarrituta ordaindu diren prestazioei.</w:t>
      </w:r>
    </w:p>
    <w:p w14:paraId="097C38D0" w14:textId="77777777" w:rsidR="001455FA" w:rsidRPr="004124AD" w:rsidRDefault="001455FA"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Nafarroako Gobernuak Bidean eta </w:t>
      </w:r>
      <w:proofErr w:type="spellStart"/>
      <w:r>
        <w:t>Nafarbide</w:t>
      </w:r>
      <w:proofErr w:type="spellEnd"/>
      <w:r>
        <w:t xml:space="preserve"> sozietate publikoak sortzeko baimena eman izanak ez ditu errespetatu baliabide publikoen esleipenaren efikazia- eta efizientzia-printzipioak, </w:t>
      </w:r>
      <w:proofErr w:type="spellStart"/>
      <w:r>
        <w:t>NFKArako</w:t>
      </w:r>
      <w:proofErr w:type="spellEnd"/>
      <w:r>
        <w:t xml:space="preserve"> araudian eskatzen diren antolaketa- eta funtzionamendu-printzipio orokor gisa. </w:t>
      </w:r>
    </w:p>
    <w:p w14:paraId="7D9C4067" w14:textId="77777777" w:rsidR="004124AD" w:rsidRPr="004124AD" w:rsidRDefault="004124AD"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76,09 milioitan (BEZa barne) esleitutako “Belateko tunelaren bikoizketa” izeneko obra-kontratua esleitzeko prozeduran, gardentasunaren eta tratu-berdintasunaren printzipioak behar bezala betetzea eragozten duten alderdi esanguratsuak ikusi ditugu; izan ere, baldintza-agirietan ez dira behar bezala zehaztu balio-iritziaren mende jarritako balorazio-irizpideak eta balorazioak formulatzeko prozedura, “Salbuespenei buruzko informazio gehigarria” gehigarrian zehazten denaren arabera.</w:t>
      </w:r>
    </w:p>
    <w:p w14:paraId="6E5F9C23" w14:textId="77777777" w:rsidR="009A38AE" w:rsidRDefault="009A38AE">
      <w:pPr>
        <w:rPr>
          <w:rFonts w:ascii="Arial" w:hAnsi="Arial"/>
          <w:b/>
          <w:color w:val="000000"/>
          <w:kern w:val="28"/>
          <w:sz w:val="25"/>
          <w:szCs w:val="26"/>
        </w:rPr>
      </w:pPr>
      <w:bookmarkStart w:id="35" w:name="_Toc146471228"/>
      <w:r>
        <w:br w:type="page"/>
      </w:r>
    </w:p>
    <w:p w14:paraId="64F5DA22" w14:textId="77777777" w:rsidR="00614DC4" w:rsidRDefault="00614DC4" w:rsidP="00286F49">
      <w:pPr>
        <w:pStyle w:val="atitulo1"/>
        <w:jc w:val="both"/>
      </w:pPr>
      <w:bookmarkStart w:id="36" w:name="_Toc186438591"/>
      <w:r>
        <w:lastRenderedPageBreak/>
        <w:t>V. Auditoretzako funtsezko gaiak</w:t>
      </w:r>
      <w:bookmarkEnd w:id="35"/>
      <w:bookmarkEnd w:id="36"/>
    </w:p>
    <w:p w14:paraId="46BE2816" w14:textId="77777777" w:rsidR="00614DC4" w:rsidRDefault="00614DC4" w:rsidP="00676DCB">
      <w:pPr>
        <w:pStyle w:val="texto"/>
        <w:spacing w:after="120"/>
        <w:jc w:val="both"/>
      </w:pPr>
      <w:r>
        <w:t>Auditoretzako funtsezko gaiak dira, gure iritzi profesionalaren arabera, esanahi handiena izan dutenak aztertutako aldiko kontu orokorrei egin diegun fiskalizazioan. Gai horiek kontu orokorren osotasunari buruzko gure auditoretzaren testuinguruan eta kontu orokorrei buruzko iritzia taxutzerakoan jorratu ditugu, eta ez dugu bereiz azalduko gai horien gaineko iritzirik.</w:t>
      </w:r>
    </w:p>
    <w:p w14:paraId="0814B6C0" w14:textId="77777777" w:rsidR="00614DC4" w:rsidRDefault="00614DC4" w:rsidP="00676DCB">
      <w:pPr>
        <w:pStyle w:val="texto"/>
        <w:spacing w:after="120"/>
        <w:jc w:val="both"/>
      </w:pPr>
      <w:r>
        <w:t>Txosten honetako “Finantza-auditoretzako salbuespendun iritziaren oinarria” atalean eta “Legezkotasunari buruzko salbuespendun iritziaren oinarria” atalean azaldutako gaiak salbu, ez dugu gure fiskalizazioan funtsezkotzat jotako inongo gairen berririk ematen.</w:t>
      </w:r>
    </w:p>
    <w:p w14:paraId="1DB3A6AA" w14:textId="77777777" w:rsidR="00614DC4" w:rsidRDefault="00614DC4" w:rsidP="00286F49">
      <w:pPr>
        <w:jc w:val="both"/>
        <w:rPr>
          <w:rFonts w:ascii="Arial" w:hAnsi="Arial"/>
          <w:b/>
          <w:color w:val="000000"/>
          <w:kern w:val="28"/>
          <w:sz w:val="25"/>
          <w:szCs w:val="26"/>
        </w:rPr>
      </w:pPr>
      <w:r>
        <w:br w:type="page"/>
      </w:r>
    </w:p>
    <w:p w14:paraId="100D831B" w14:textId="77777777" w:rsidR="00614DC4" w:rsidRDefault="00614DC4" w:rsidP="00286F49">
      <w:pPr>
        <w:pStyle w:val="atitulo1"/>
        <w:jc w:val="both"/>
      </w:pPr>
      <w:bookmarkStart w:id="37" w:name="_Toc146471229"/>
      <w:bookmarkStart w:id="38" w:name="_Toc186438592"/>
      <w:r>
        <w:lastRenderedPageBreak/>
        <w:t>VI. Azpimarra-paragrafoa</w:t>
      </w:r>
      <w:bookmarkEnd w:id="37"/>
      <w:bookmarkEnd w:id="38"/>
    </w:p>
    <w:p w14:paraId="716B50E3" w14:textId="77777777" w:rsidR="00614DC4" w:rsidRDefault="00614DC4" w:rsidP="00676DCB">
      <w:pPr>
        <w:pStyle w:val="texto"/>
        <w:spacing w:after="120"/>
        <w:jc w:val="both"/>
      </w:pPr>
      <w:r>
        <w:t>Kontu orokorretako oroitidazkian jasotako alderdi hauek azpimarratzen ditugu:</w:t>
      </w:r>
    </w:p>
    <w:p w14:paraId="3D0B0981" w14:textId="77777777" w:rsidR="004B417F" w:rsidRPr="004B417F"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 Egoera ekonomiko-finantzarioaren adierazle hauek 2022ko aldean bilakaera positiboa izan dute, “Finantza- eta ondare-adierazleen azterketa” dokumentuak erakusten duenez. </w:t>
      </w:r>
    </w:p>
    <w:tbl>
      <w:tblPr>
        <w:tblW w:w="5050" w:type="pct"/>
        <w:tblLayout w:type="fixed"/>
        <w:tblCellMar>
          <w:left w:w="70" w:type="dxa"/>
          <w:right w:w="70" w:type="dxa"/>
        </w:tblCellMar>
        <w:tblLook w:val="04A0" w:firstRow="1" w:lastRow="0" w:firstColumn="1" w:lastColumn="0" w:noHBand="0" w:noVBand="1"/>
      </w:tblPr>
      <w:tblGrid>
        <w:gridCol w:w="4253"/>
        <w:gridCol w:w="1297"/>
        <w:gridCol w:w="16"/>
        <w:gridCol w:w="1634"/>
        <w:gridCol w:w="21"/>
        <w:gridCol w:w="1545"/>
        <w:gridCol w:w="85"/>
        <w:gridCol w:w="26"/>
      </w:tblGrid>
      <w:tr w:rsidR="004B417F" w14:paraId="0569242C" w14:textId="77777777" w:rsidTr="00E82E97">
        <w:trPr>
          <w:gridAfter w:val="2"/>
          <w:wAfter w:w="111" w:type="dxa"/>
          <w:trHeight w:val="198"/>
        </w:trPr>
        <w:tc>
          <w:tcPr>
            <w:tcW w:w="8766" w:type="dxa"/>
            <w:gridSpan w:val="6"/>
            <w:tcBorders>
              <w:top w:val="nil"/>
              <w:left w:val="nil"/>
              <w:bottom w:val="single" w:sz="2" w:space="0" w:color="auto"/>
              <w:right w:val="nil"/>
            </w:tcBorders>
            <w:noWrap/>
            <w:vAlign w:val="center"/>
            <w:hideMark/>
          </w:tcPr>
          <w:p w14:paraId="6B786936" w14:textId="77777777" w:rsidR="004B417F" w:rsidRPr="00E87A6C" w:rsidRDefault="004B417F" w:rsidP="00E82E97">
            <w:pPr>
              <w:keepLines/>
              <w:tabs>
                <w:tab w:val="right" w:pos="2835"/>
                <w:tab w:val="right" w:pos="3969"/>
                <w:tab w:val="right" w:pos="5103"/>
                <w:tab w:val="right" w:pos="6237"/>
                <w:tab w:val="right" w:pos="7371"/>
              </w:tabs>
              <w:ind w:right="-56"/>
              <w:jc w:val="right"/>
              <w:rPr>
                <w:rFonts w:ascii="Arial Narrow" w:hAnsi="Arial Narrow" w:cs="Arial"/>
                <w:spacing w:val="6"/>
                <w:sz w:val="17"/>
                <w:szCs w:val="17"/>
              </w:rPr>
            </w:pPr>
            <w:r>
              <w:rPr>
                <w:rFonts w:ascii="Arial Narrow" w:hAnsi="Arial Narrow"/>
                <w:sz w:val="17"/>
              </w:rPr>
              <w:t>(milakotan)</w:t>
            </w:r>
          </w:p>
        </w:tc>
      </w:tr>
      <w:tr w:rsidR="004B417F" w14:paraId="08C02BC1" w14:textId="77777777" w:rsidTr="002D27FA">
        <w:trPr>
          <w:trHeight w:val="255"/>
        </w:trPr>
        <w:tc>
          <w:tcPr>
            <w:tcW w:w="4253" w:type="dxa"/>
            <w:tcBorders>
              <w:top w:val="single" w:sz="4" w:space="0" w:color="auto"/>
              <w:left w:val="nil"/>
              <w:bottom w:val="single" w:sz="4" w:space="0" w:color="auto"/>
              <w:right w:val="nil"/>
            </w:tcBorders>
            <w:shd w:val="clear" w:color="auto" w:fill="8DB3E2" w:themeFill="text2" w:themeFillTint="66"/>
            <w:noWrap/>
            <w:vAlign w:val="center"/>
            <w:hideMark/>
          </w:tcPr>
          <w:p w14:paraId="2D9D60A9" w14:textId="77777777" w:rsidR="004B417F" w:rsidRDefault="004B417F" w:rsidP="00E82E97">
            <w:pPr>
              <w:pStyle w:val="cuadroCabe"/>
            </w:pPr>
            <w:r>
              <w:t>Adierazleak</w:t>
            </w:r>
          </w:p>
        </w:tc>
        <w:tc>
          <w:tcPr>
            <w:tcW w:w="1313" w:type="dxa"/>
            <w:gridSpan w:val="2"/>
            <w:tcBorders>
              <w:top w:val="single" w:sz="4" w:space="0" w:color="auto"/>
              <w:left w:val="nil"/>
              <w:bottom w:val="single" w:sz="4" w:space="0" w:color="auto"/>
              <w:right w:val="nil"/>
            </w:tcBorders>
            <w:shd w:val="clear" w:color="auto" w:fill="8DB3E2" w:themeFill="text2" w:themeFillTint="66"/>
            <w:vAlign w:val="center"/>
            <w:hideMark/>
          </w:tcPr>
          <w:p w14:paraId="09920179" w14:textId="77777777" w:rsidR="004B417F" w:rsidRDefault="004B417F" w:rsidP="00E82E97">
            <w:pPr>
              <w:pStyle w:val="cuadroCabe"/>
              <w:jc w:val="right"/>
            </w:pPr>
            <w:r>
              <w:t>2022</w:t>
            </w:r>
          </w:p>
        </w:tc>
        <w:tc>
          <w:tcPr>
            <w:tcW w:w="1655" w:type="dxa"/>
            <w:gridSpan w:val="2"/>
            <w:tcBorders>
              <w:top w:val="single" w:sz="4" w:space="0" w:color="auto"/>
              <w:left w:val="nil"/>
              <w:bottom w:val="single" w:sz="4" w:space="0" w:color="auto"/>
              <w:right w:val="nil"/>
            </w:tcBorders>
            <w:shd w:val="clear" w:color="auto" w:fill="8DB3E2" w:themeFill="text2" w:themeFillTint="66"/>
            <w:noWrap/>
            <w:vAlign w:val="center"/>
            <w:hideMark/>
          </w:tcPr>
          <w:p w14:paraId="414F3CC6" w14:textId="77777777" w:rsidR="004B417F" w:rsidRDefault="004B417F" w:rsidP="00E82E97">
            <w:pPr>
              <w:pStyle w:val="cuadroCabe"/>
              <w:jc w:val="right"/>
            </w:pPr>
            <w:r>
              <w:t>2023</w:t>
            </w:r>
          </w:p>
        </w:tc>
        <w:tc>
          <w:tcPr>
            <w:tcW w:w="1656" w:type="dxa"/>
            <w:gridSpan w:val="3"/>
            <w:tcBorders>
              <w:top w:val="single" w:sz="4" w:space="0" w:color="auto"/>
              <w:left w:val="nil"/>
              <w:bottom w:val="single" w:sz="4" w:space="0" w:color="auto"/>
              <w:right w:val="nil"/>
            </w:tcBorders>
            <w:shd w:val="clear" w:color="auto" w:fill="8DB3E2" w:themeFill="text2" w:themeFillTint="66"/>
            <w:noWrap/>
            <w:vAlign w:val="center"/>
            <w:hideMark/>
          </w:tcPr>
          <w:p w14:paraId="17DB4C27" w14:textId="77777777" w:rsidR="004B417F" w:rsidRDefault="004B417F" w:rsidP="00E82E97">
            <w:pPr>
              <w:pStyle w:val="cuadroCabe"/>
              <w:jc w:val="right"/>
            </w:pPr>
            <w:r>
              <w:t xml:space="preserve">Aldea (%) </w:t>
            </w:r>
          </w:p>
          <w:p w14:paraId="53052DF0" w14:textId="77777777" w:rsidR="004B417F" w:rsidRDefault="004B417F" w:rsidP="00E82E97">
            <w:pPr>
              <w:pStyle w:val="cuadroCabe"/>
              <w:jc w:val="right"/>
            </w:pPr>
            <w:r>
              <w:t>2023/2022</w:t>
            </w:r>
          </w:p>
        </w:tc>
      </w:tr>
      <w:tr w:rsidR="004B417F" w:rsidRPr="00F56DF5" w14:paraId="6F14E434" w14:textId="77777777" w:rsidTr="00610592">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4F5B3D3D" w14:textId="77777777" w:rsidR="004B417F" w:rsidRPr="00F56DF5" w:rsidRDefault="004B417F" w:rsidP="00E82E97">
            <w:pPr>
              <w:pStyle w:val="cuatexto"/>
            </w:pPr>
            <w:r>
              <w:t>Aurrekontu-saldo ez-finantzarioa</w:t>
            </w:r>
          </w:p>
        </w:tc>
        <w:tc>
          <w:tcPr>
            <w:tcW w:w="1297" w:type="dxa"/>
            <w:tcBorders>
              <w:top w:val="nil"/>
              <w:left w:val="nil"/>
              <w:bottom w:val="single" w:sz="2" w:space="0" w:color="auto"/>
              <w:right w:val="nil"/>
            </w:tcBorders>
            <w:vAlign w:val="center"/>
          </w:tcPr>
          <w:p w14:paraId="7A493ADA" w14:textId="77777777" w:rsidR="004B417F" w:rsidRPr="00F56DF5" w:rsidRDefault="004B417F" w:rsidP="00E82E97">
            <w:pPr>
              <w:pStyle w:val="cuatexto"/>
              <w:jc w:val="right"/>
              <w:rPr>
                <w:rFonts w:cs="Calibri"/>
                <w:color w:val="000000"/>
              </w:rPr>
            </w:pPr>
            <w:r>
              <w:rPr>
                <w:color w:val="000000"/>
              </w:rPr>
              <w:t>303.857</w:t>
            </w:r>
          </w:p>
        </w:tc>
        <w:tc>
          <w:tcPr>
            <w:tcW w:w="1650" w:type="dxa"/>
            <w:gridSpan w:val="2"/>
            <w:tcBorders>
              <w:top w:val="nil"/>
              <w:left w:val="nil"/>
              <w:bottom w:val="single" w:sz="2" w:space="0" w:color="auto"/>
              <w:right w:val="nil"/>
            </w:tcBorders>
            <w:noWrap/>
            <w:vAlign w:val="bottom"/>
          </w:tcPr>
          <w:p w14:paraId="6663BA66" w14:textId="77777777" w:rsidR="004B417F" w:rsidRPr="00F56DF5" w:rsidRDefault="004B417F" w:rsidP="00E82E97">
            <w:pPr>
              <w:pStyle w:val="cuatexto"/>
              <w:jc w:val="right"/>
              <w:rPr>
                <w:rFonts w:cs="Calibri"/>
                <w:color w:val="000000"/>
              </w:rPr>
            </w:pPr>
            <w:r>
              <w:rPr>
                <w:color w:val="000000"/>
              </w:rPr>
              <w:t>329.006</w:t>
            </w:r>
          </w:p>
        </w:tc>
        <w:tc>
          <w:tcPr>
            <w:tcW w:w="1651" w:type="dxa"/>
            <w:gridSpan w:val="3"/>
            <w:tcBorders>
              <w:top w:val="nil"/>
              <w:left w:val="nil"/>
              <w:bottom w:val="single" w:sz="2" w:space="0" w:color="auto"/>
              <w:right w:val="nil"/>
            </w:tcBorders>
            <w:noWrap/>
            <w:vAlign w:val="center"/>
          </w:tcPr>
          <w:p w14:paraId="1AF2C8FA" w14:textId="77777777" w:rsidR="004B417F" w:rsidRPr="00F56DF5" w:rsidRDefault="004B417F" w:rsidP="00E82E97">
            <w:pPr>
              <w:pStyle w:val="cuatexto"/>
              <w:jc w:val="right"/>
              <w:rPr>
                <w:rFonts w:cs="Calibri"/>
              </w:rPr>
            </w:pPr>
            <w:r>
              <w:t>8</w:t>
            </w:r>
          </w:p>
        </w:tc>
      </w:tr>
      <w:tr w:rsidR="004B417F" w:rsidRPr="00F56DF5" w14:paraId="547F3C35" w14:textId="77777777" w:rsidTr="00E82E97">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0F838060" w14:textId="77777777" w:rsidR="004B417F" w:rsidRPr="00F56DF5" w:rsidRDefault="004B417F" w:rsidP="00E82E97">
            <w:pPr>
              <w:pStyle w:val="cuatexto"/>
            </w:pPr>
            <w:r>
              <w:t>Aurrekontu-emaitza doitua</w:t>
            </w:r>
          </w:p>
        </w:tc>
        <w:tc>
          <w:tcPr>
            <w:tcW w:w="1297" w:type="dxa"/>
            <w:tcBorders>
              <w:top w:val="single" w:sz="2" w:space="0" w:color="auto"/>
              <w:left w:val="nil"/>
              <w:bottom w:val="single" w:sz="2" w:space="0" w:color="auto"/>
              <w:right w:val="nil"/>
            </w:tcBorders>
            <w:vAlign w:val="center"/>
          </w:tcPr>
          <w:p w14:paraId="42E0A27D" w14:textId="77777777" w:rsidR="004B417F" w:rsidRPr="00F56DF5" w:rsidRDefault="004B417F" w:rsidP="00E82E97">
            <w:pPr>
              <w:pStyle w:val="cuatexto"/>
              <w:jc w:val="right"/>
              <w:rPr>
                <w:rFonts w:cs="Calibri"/>
                <w:color w:val="000000"/>
              </w:rPr>
            </w:pPr>
            <w:r>
              <w:rPr>
                <w:color w:val="000000"/>
              </w:rPr>
              <w:t>295.271</w:t>
            </w:r>
          </w:p>
        </w:tc>
        <w:tc>
          <w:tcPr>
            <w:tcW w:w="1650" w:type="dxa"/>
            <w:gridSpan w:val="2"/>
            <w:tcBorders>
              <w:top w:val="single" w:sz="2" w:space="0" w:color="auto"/>
              <w:left w:val="nil"/>
              <w:bottom w:val="single" w:sz="2" w:space="0" w:color="auto"/>
              <w:right w:val="nil"/>
            </w:tcBorders>
            <w:noWrap/>
            <w:vAlign w:val="center"/>
          </w:tcPr>
          <w:p w14:paraId="3EC6776B" w14:textId="77777777" w:rsidR="004B417F" w:rsidRPr="00F56DF5" w:rsidRDefault="004B417F" w:rsidP="00E82E97">
            <w:pPr>
              <w:pStyle w:val="cuatexto"/>
              <w:jc w:val="right"/>
              <w:rPr>
                <w:rFonts w:cs="Calibri"/>
                <w:color w:val="000000"/>
              </w:rPr>
            </w:pPr>
            <w:r>
              <w:rPr>
                <w:color w:val="000000"/>
              </w:rPr>
              <w:t>96.473</w:t>
            </w:r>
          </w:p>
        </w:tc>
        <w:tc>
          <w:tcPr>
            <w:tcW w:w="1651" w:type="dxa"/>
            <w:gridSpan w:val="3"/>
            <w:tcBorders>
              <w:top w:val="single" w:sz="2" w:space="0" w:color="auto"/>
              <w:left w:val="nil"/>
              <w:bottom w:val="single" w:sz="2" w:space="0" w:color="auto"/>
              <w:right w:val="nil"/>
            </w:tcBorders>
            <w:noWrap/>
          </w:tcPr>
          <w:p w14:paraId="5EE00DD3" w14:textId="77777777" w:rsidR="004B417F" w:rsidRPr="00F56DF5" w:rsidRDefault="004B417F" w:rsidP="00E82E97">
            <w:pPr>
              <w:pStyle w:val="cuatexto"/>
              <w:jc w:val="right"/>
              <w:rPr>
                <w:rFonts w:cs="Calibri"/>
              </w:rPr>
            </w:pPr>
            <w:r>
              <w:t>-67</w:t>
            </w:r>
          </w:p>
        </w:tc>
      </w:tr>
      <w:tr w:rsidR="004B417F" w:rsidRPr="00F56DF5" w14:paraId="1238AE47" w14:textId="77777777" w:rsidTr="00E82E97">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30358DF4" w14:textId="77777777" w:rsidR="004B417F" w:rsidRPr="00F56DF5" w:rsidRDefault="004B417F" w:rsidP="00E82E97">
            <w:pPr>
              <w:pStyle w:val="cuatexto"/>
            </w:pPr>
            <w:r>
              <w:t>Aurrezki gordina</w:t>
            </w:r>
          </w:p>
        </w:tc>
        <w:tc>
          <w:tcPr>
            <w:tcW w:w="1297" w:type="dxa"/>
            <w:tcBorders>
              <w:top w:val="single" w:sz="2" w:space="0" w:color="auto"/>
              <w:left w:val="nil"/>
              <w:bottom w:val="single" w:sz="2" w:space="0" w:color="auto"/>
              <w:right w:val="nil"/>
            </w:tcBorders>
            <w:vAlign w:val="center"/>
          </w:tcPr>
          <w:p w14:paraId="1193952C" w14:textId="77777777" w:rsidR="004B417F" w:rsidRPr="00F56DF5" w:rsidRDefault="004B417F" w:rsidP="00E82E97">
            <w:pPr>
              <w:pStyle w:val="cuatexto"/>
              <w:jc w:val="right"/>
              <w:rPr>
                <w:rFonts w:cs="Calibri"/>
                <w:color w:val="000000"/>
              </w:rPr>
            </w:pPr>
            <w:r>
              <w:rPr>
                <w:color w:val="000000"/>
              </w:rPr>
              <w:t>553.565</w:t>
            </w:r>
          </w:p>
        </w:tc>
        <w:tc>
          <w:tcPr>
            <w:tcW w:w="1650" w:type="dxa"/>
            <w:gridSpan w:val="2"/>
            <w:tcBorders>
              <w:top w:val="single" w:sz="2" w:space="0" w:color="auto"/>
              <w:left w:val="nil"/>
              <w:bottom w:val="single" w:sz="2" w:space="0" w:color="auto"/>
              <w:right w:val="nil"/>
            </w:tcBorders>
            <w:noWrap/>
            <w:vAlign w:val="center"/>
          </w:tcPr>
          <w:p w14:paraId="65CE700E" w14:textId="77777777" w:rsidR="004B417F" w:rsidRPr="00F56DF5" w:rsidRDefault="004B417F" w:rsidP="00E82E97">
            <w:pPr>
              <w:pStyle w:val="cuatexto"/>
              <w:jc w:val="right"/>
              <w:rPr>
                <w:rFonts w:cs="Calibri"/>
                <w:color w:val="000000"/>
              </w:rPr>
            </w:pPr>
            <w:r>
              <w:rPr>
                <w:color w:val="000000"/>
              </w:rPr>
              <w:t>687.540</w:t>
            </w:r>
          </w:p>
        </w:tc>
        <w:tc>
          <w:tcPr>
            <w:tcW w:w="1651" w:type="dxa"/>
            <w:gridSpan w:val="3"/>
            <w:tcBorders>
              <w:top w:val="single" w:sz="2" w:space="0" w:color="auto"/>
              <w:left w:val="nil"/>
              <w:bottom w:val="single" w:sz="2" w:space="0" w:color="auto"/>
              <w:right w:val="nil"/>
            </w:tcBorders>
            <w:noWrap/>
          </w:tcPr>
          <w:p w14:paraId="3BADB655" w14:textId="77777777" w:rsidR="004B417F" w:rsidRPr="00F56DF5" w:rsidRDefault="004B417F" w:rsidP="00E82E97">
            <w:pPr>
              <w:pStyle w:val="cuatexto"/>
              <w:jc w:val="right"/>
              <w:rPr>
                <w:rFonts w:cs="Calibri"/>
              </w:rPr>
            </w:pPr>
            <w:r>
              <w:t>24</w:t>
            </w:r>
          </w:p>
        </w:tc>
      </w:tr>
      <w:tr w:rsidR="004B417F" w:rsidRPr="00F56DF5" w14:paraId="1B47E979" w14:textId="77777777" w:rsidTr="00E82E97">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238293A4" w14:textId="77777777" w:rsidR="004B417F" w:rsidRPr="00F56DF5" w:rsidRDefault="004B417F" w:rsidP="00E82E97">
            <w:pPr>
              <w:pStyle w:val="cuatexto"/>
            </w:pPr>
            <w:r>
              <w:t>Finantza-zama (3. eta 9. kap.)</w:t>
            </w:r>
          </w:p>
        </w:tc>
        <w:tc>
          <w:tcPr>
            <w:tcW w:w="1297" w:type="dxa"/>
            <w:tcBorders>
              <w:top w:val="single" w:sz="2" w:space="0" w:color="auto"/>
              <w:left w:val="nil"/>
              <w:bottom w:val="single" w:sz="2" w:space="0" w:color="auto"/>
              <w:right w:val="nil"/>
            </w:tcBorders>
            <w:vAlign w:val="center"/>
          </w:tcPr>
          <w:p w14:paraId="6366B6BE" w14:textId="77777777" w:rsidR="004B417F" w:rsidRPr="00F56DF5" w:rsidRDefault="004B417F" w:rsidP="00E82E97">
            <w:pPr>
              <w:pStyle w:val="cuatexto"/>
              <w:jc w:val="right"/>
              <w:rPr>
                <w:rFonts w:cs="Calibri"/>
                <w:color w:val="000000"/>
              </w:rPr>
            </w:pPr>
            <w:r>
              <w:rPr>
                <w:color w:val="000000"/>
              </w:rPr>
              <w:t>425.108</w:t>
            </w:r>
          </w:p>
        </w:tc>
        <w:tc>
          <w:tcPr>
            <w:tcW w:w="1650" w:type="dxa"/>
            <w:gridSpan w:val="2"/>
            <w:tcBorders>
              <w:top w:val="single" w:sz="2" w:space="0" w:color="auto"/>
              <w:left w:val="nil"/>
              <w:bottom w:val="single" w:sz="2" w:space="0" w:color="auto"/>
              <w:right w:val="nil"/>
            </w:tcBorders>
            <w:noWrap/>
            <w:vAlign w:val="center"/>
          </w:tcPr>
          <w:p w14:paraId="767D91C1" w14:textId="77777777" w:rsidR="004B417F" w:rsidRPr="00F56DF5" w:rsidRDefault="004B417F" w:rsidP="00E82E97">
            <w:pPr>
              <w:pStyle w:val="cuatexto"/>
              <w:jc w:val="right"/>
              <w:rPr>
                <w:rFonts w:cs="Calibri"/>
                <w:color w:val="000000"/>
              </w:rPr>
            </w:pPr>
            <w:r>
              <w:rPr>
                <w:color w:val="000000"/>
              </w:rPr>
              <w:t>266.351</w:t>
            </w:r>
          </w:p>
        </w:tc>
        <w:tc>
          <w:tcPr>
            <w:tcW w:w="1651" w:type="dxa"/>
            <w:gridSpan w:val="3"/>
            <w:tcBorders>
              <w:top w:val="single" w:sz="2" w:space="0" w:color="auto"/>
              <w:left w:val="nil"/>
              <w:bottom w:val="single" w:sz="2" w:space="0" w:color="auto"/>
              <w:right w:val="nil"/>
            </w:tcBorders>
            <w:noWrap/>
          </w:tcPr>
          <w:p w14:paraId="4A4D872F" w14:textId="77777777" w:rsidR="004B417F" w:rsidRPr="00F56DF5" w:rsidRDefault="004B417F" w:rsidP="00E82E97">
            <w:pPr>
              <w:pStyle w:val="cuatexto"/>
              <w:jc w:val="right"/>
              <w:rPr>
                <w:rFonts w:cs="Calibri"/>
              </w:rPr>
            </w:pPr>
            <w:r>
              <w:t>-37</w:t>
            </w:r>
          </w:p>
        </w:tc>
      </w:tr>
      <w:tr w:rsidR="004B417F" w:rsidRPr="00F56DF5" w14:paraId="1BD66EB0" w14:textId="77777777" w:rsidTr="00E82E97">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30D480CE" w14:textId="77777777" w:rsidR="004B417F" w:rsidRPr="00F56DF5" w:rsidRDefault="004B417F" w:rsidP="00E82E97">
            <w:pPr>
              <w:pStyle w:val="cuatexto"/>
            </w:pPr>
            <w:r>
              <w:t xml:space="preserve">Aurrezki garbia </w:t>
            </w:r>
          </w:p>
        </w:tc>
        <w:tc>
          <w:tcPr>
            <w:tcW w:w="1297" w:type="dxa"/>
            <w:tcBorders>
              <w:top w:val="single" w:sz="2" w:space="0" w:color="auto"/>
              <w:left w:val="nil"/>
              <w:bottom w:val="single" w:sz="2" w:space="0" w:color="auto"/>
              <w:right w:val="nil"/>
            </w:tcBorders>
            <w:vAlign w:val="center"/>
          </w:tcPr>
          <w:p w14:paraId="635E1B00" w14:textId="77777777" w:rsidR="004B417F" w:rsidRPr="00F56DF5" w:rsidRDefault="004B417F" w:rsidP="00E82E97">
            <w:pPr>
              <w:pStyle w:val="cuatexto"/>
              <w:jc w:val="right"/>
              <w:rPr>
                <w:rFonts w:cs="Calibri"/>
                <w:color w:val="000000"/>
              </w:rPr>
            </w:pPr>
            <w:r>
              <w:rPr>
                <w:color w:val="000000"/>
              </w:rPr>
              <w:t>128.457</w:t>
            </w:r>
          </w:p>
        </w:tc>
        <w:tc>
          <w:tcPr>
            <w:tcW w:w="1650" w:type="dxa"/>
            <w:gridSpan w:val="2"/>
            <w:tcBorders>
              <w:top w:val="single" w:sz="2" w:space="0" w:color="auto"/>
              <w:left w:val="nil"/>
              <w:bottom w:val="single" w:sz="2" w:space="0" w:color="auto"/>
              <w:right w:val="nil"/>
            </w:tcBorders>
            <w:noWrap/>
            <w:vAlign w:val="center"/>
          </w:tcPr>
          <w:p w14:paraId="2C3EC9BC" w14:textId="77777777" w:rsidR="004B417F" w:rsidRPr="00F56DF5" w:rsidRDefault="004B417F" w:rsidP="00E82E97">
            <w:pPr>
              <w:pStyle w:val="cuatexto"/>
              <w:jc w:val="right"/>
              <w:rPr>
                <w:rFonts w:cs="Calibri"/>
                <w:color w:val="000000"/>
              </w:rPr>
            </w:pPr>
            <w:r>
              <w:rPr>
                <w:color w:val="000000"/>
              </w:rPr>
              <w:t>421.189</w:t>
            </w:r>
          </w:p>
        </w:tc>
        <w:tc>
          <w:tcPr>
            <w:tcW w:w="1651" w:type="dxa"/>
            <w:gridSpan w:val="3"/>
            <w:tcBorders>
              <w:top w:val="single" w:sz="2" w:space="0" w:color="auto"/>
              <w:left w:val="nil"/>
              <w:bottom w:val="single" w:sz="2" w:space="0" w:color="auto"/>
              <w:right w:val="nil"/>
            </w:tcBorders>
            <w:noWrap/>
          </w:tcPr>
          <w:p w14:paraId="7FCDF900" w14:textId="77777777" w:rsidR="004B417F" w:rsidRPr="00F56DF5" w:rsidRDefault="004B417F" w:rsidP="00E82E97">
            <w:pPr>
              <w:pStyle w:val="cuatexto"/>
              <w:jc w:val="right"/>
              <w:rPr>
                <w:rFonts w:cs="Calibri"/>
              </w:rPr>
            </w:pPr>
            <w:r>
              <w:t>228</w:t>
            </w:r>
          </w:p>
        </w:tc>
      </w:tr>
      <w:tr w:rsidR="004B417F" w:rsidRPr="00CD47DD" w14:paraId="638FF4BF" w14:textId="77777777" w:rsidTr="00053346">
        <w:trPr>
          <w:gridAfter w:val="1"/>
          <w:wAfter w:w="26" w:type="dxa"/>
          <w:trHeight w:val="198"/>
        </w:trPr>
        <w:tc>
          <w:tcPr>
            <w:tcW w:w="4253" w:type="dxa"/>
            <w:tcBorders>
              <w:top w:val="single" w:sz="2" w:space="0" w:color="auto"/>
              <w:left w:val="nil"/>
              <w:bottom w:val="single" w:sz="4" w:space="0" w:color="auto"/>
              <w:right w:val="nil"/>
            </w:tcBorders>
            <w:noWrap/>
            <w:vAlign w:val="center"/>
            <w:hideMark/>
          </w:tcPr>
          <w:p w14:paraId="0C6108D1" w14:textId="77777777" w:rsidR="004B417F" w:rsidRPr="00CD47DD" w:rsidRDefault="004B417F" w:rsidP="00E82E97">
            <w:pPr>
              <w:pStyle w:val="cuatexto"/>
            </w:pPr>
            <w:r>
              <w:t>Finantza-zorra *</w:t>
            </w:r>
          </w:p>
        </w:tc>
        <w:tc>
          <w:tcPr>
            <w:tcW w:w="1297" w:type="dxa"/>
            <w:tcBorders>
              <w:top w:val="single" w:sz="2" w:space="0" w:color="auto"/>
              <w:left w:val="nil"/>
              <w:bottom w:val="single" w:sz="4" w:space="0" w:color="auto"/>
              <w:right w:val="nil"/>
            </w:tcBorders>
            <w:vAlign w:val="center"/>
          </w:tcPr>
          <w:p w14:paraId="019BFA38" w14:textId="77777777" w:rsidR="004B417F" w:rsidRPr="00CD47DD" w:rsidRDefault="004B417F" w:rsidP="00E82E97">
            <w:pPr>
              <w:pStyle w:val="cuatexto"/>
              <w:jc w:val="right"/>
              <w:rPr>
                <w:rFonts w:cs="Calibri"/>
              </w:rPr>
            </w:pPr>
            <w:r>
              <w:t>2.867.732</w:t>
            </w:r>
          </w:p>
        </w:tc>
        <w:tc>
          <w:tcPr>
            <w:tcW w:w="1650" w:type="dxa"/>
            <w:gridSpan w:val="2"/>
            <w:tcBorders>
              <w:top w:val="single" w:sz="2" w:space="0" w:color="auto"/>
              <w:left w:val="nil"/>
              <w:bottom w:val="single" w:sz="4" w:space="0" w:color="auto"/>
              <w:right w:val="nil"/>
            </w:tcBorders>
            <w:noWrap/>
            <w:vAlign w:val="center"/>
          </w:tcPr>
          <w:p w14:paraId="57DAE3F9" w14:textId="77777777" w:rsidR="004B417F" w:rsidRPr="00AB7407" w:rsidRDefault="00AB7407" w:rsidP="00E82E97">
            <w:pPr>
              <w:pStyle w:val="cuatexto"/>
              <w:jc w:val="right"/>
              <w:rPr>
                <w:rFonts w:cs="Calibri"/>
                <w:color w:val="000000"/>
              </w:rPr>
            </w:pPr>
            <w:r>
              <w:rPr>
                <w:color w:val="000000"/>
              </w:rPr>
              <w:t>2.695.268</w:t>
            </w:r>
          </w:p>
        </w:tc>
        <w:tc>
          <w:tcPr>
            <w:tcW w:w="1651" w:type="dxa"/>
            <w:gridSpan w:val="3"/>
            <w:tcBorders>
              <w:top w:val="single" w:sz="2" w:space="0" w:color="auto"/>
              <w:left w:val="nil"/>
              <w:bottom w:val="single" w:sz="4" w:space="0" w:color="auto"/>
              <w:right w:val="nil"/>
            </w:tcBorders>
            <w:noWrap/>
          </w:tcPr>
          <w:p w14:paraId="0368B90E" w14:textId="77777777" w:rsidR="004B417F" w:rsidRPr="00CD47DD" w:rsidRDefault="004B417F" w:rsidP="00E82E97">
            <w:pPr>
              <w:pStyle w:val="cuatexto"/>
              <w:jc w:val="right"/>
              <w:rPr>
                <w:rFonts w:cs="Calibri"/>
              </w:rPr>
            </w:pPr>
            <w:r>
              <w:t>-6</w:t>
            </w:r>
          </w:p>
        </w:tc>
      </w:tr>
      <w:tr w:rsidR="004B417F" w:rsidRPr="00F56DF5" w14:paraId="0E647652" w14:textId="77777777" w:rsidTr="00053346">
        <w:trPr>
          <w:gridAfter w:val="1"/>
          <w:wAfter w:w="26" w:type="dxa"/>
          <w:trHeight w:val="198"/>
        </w:trPr>
        <w:tc>
          <w:tcPr>
            <w:tcW w:w="4253" w:type="dxa"/>
            <w:tcBorders>
              <w:top w:val="single" w:sz="4" w:space="0" w:color="auto"/>
              <w:left w:val="nil"/>
              <w:bottom w:val="single" w:sz="4" w:space="0" w:color="auto"/>
              <w:right w:val="nil"/>
            </w:tcBorders>
            <w:noWrap/>
            <w:vAlign w:val="center"/>
            <w:hideMark/>
          </w:tcPr>
          <w:p w14:paraId="24AD391A" w14:textId="77777777" w:rsidR="004B417F" w:rsidRPr="00F56DF5" w:rsidRDefault="004B417F" w:rsidP="00E82E97">
            <w:pPr>
              <w:pStyle w:val="cuatexto"/>
            </w:pPr>
            <w:r>
              <w:t>Zorraren ehunekoa diru-sarrera arrunten gainean</w:t>
            </w:r>
          </w:p>
        </w:tc>
        <w:tc>
          <w:tcPr>
            <w:tcW w:w="1297" w:type="dxa"/>
            <w:tcBorders>
              <w:top w:val="single" w:sz="4" w:space="0" w:color="auto"/>
              <w:left w:val="nil"/>
              <w:bottom w:val="single" w:sz="4" w:space="0" w:color="auto"/>
              <w:right w:val="nil"/>
            </w:tcBorders>
            <w:vAlign w:val="center"/>
          </w:tcPr>
          <w:p w14:paraId="24745BA3" w14:textId="77777777" w:rsidR="004B417F" w:rsidRPr="00F56DF5" w:rsidRDefault="004B417F" w:rsidP="00E82E97">
            <w:pPr>
              <w:pStyle w:val="cuatexto"/>
              <w:jc w:val="right"/>
              <w:rPr>
                <w:rFonts w:cs="Calibri"/>
                <w:color w:val="000000"/>
              </w:rPr>
            </w:pPr>
            <w:r>
              <w:rPr>
                <w:color w:val="000000"/>
              </w:rPr>
              <w:t>54</w:t>
            </w:r>
          </w:p>
        </w:tc>
        <w:tc>
          <w:tcPr>
            <w:tcW w:w="1650" w:type="dxa"/>
            <w:gridSpan w:val="2"/>
            <w:tcBorders>
              <w:top w:val="single" w:sz="4" w:space="0" w:color="auto"/>
              <w:left w:val="nil"/>
              <w:bottom w:val="single" w:sz="4" w:space="0" w:color="auto"/>
              <w:right w:val="nil"/>
            </w:tcBorders>
            <w:noWrap/>
            <w:vAlign w:val="center"/>
          </w:tcPr>
          <w:p w14:paraId="1EEC30BE" w14:textId="77777777" w:rsidR="004B417F" w:rsidRPr="00F56DF5" w:rsidRDefault="004B417F" w:rsidP="00E82E97">
            <w:pPr>
              <w:pStyle w:val="cuatexto"/>
              <w:jc w:val="right"/>
              <w:rPr>
                <w:rFonts w:cs="Calibri"/>
                <w:color w:val="000000"/>
              </w:rPr>
            </w:pPr>
            <w:r>
              <w:rPr>
                <w:color w:val="000000"/>
              </w:rPr>
              <w:t>48</w:t>
            </w:r>
          </w:p>
        </w:tc>
        <w:tc>
          <w:tcPr>
            <w:tcW w:w="1651" w:type="dxa"/>
            <w:gridSpan w:val="3"/>
            <w:tcBorders>
              <w:top w:val="single" w:sz="4" w:space="0" w:color="auto"/>
              <w:left w:val="nil"/>
              <w:bottom w:val="single" w:sz="4" w:space="0" w:color="auto"/>
              <w:right w:val="nil"/>
            </w:tcBorders>
            <w:noWrap/>
          </w:tcPr>
          <w:p w14:paraId="6616A929" w14:textId="77777777" w:rsidR="004B417F" w:rsidRPr="00F56DF5" w:rsidRDefault="004B417F" w:rsidP="00E82E97">
            <w:pPr>
              <w:pStyle w:val="cuatexto"/>
              <w:jc w:val="right"/>
              <w:rPr>
                <w:rFonts w:cs="Calibri"/>
              </w:rPr>
            </w:pPr>
            <w:r>
              <w:t>-11</w:t>
            </w:r>
          </w:p>
        </w:tc>
      </w:tr>
    </w:tbl>
    <w:p w14:paraId="3F1BD4E5" w14:textId="77777777" w:rsidR="00614DC4" w:rsidRPr="00E94523" w:rsidRDefault="00614DC4" w:rsidP="003A3B89">
      <w:pPr>
        <w:pStyle w:val="texto"/>
        <w:tabs>
          <w:tab w:val="clear" w:pos="2835"/>
          <w:tab w:val="clear" w:pos="3969"/>
          <w:tab w:val="left" w:pos="480"/>
          <w:tab w:val="num" w:pos="600"/>
          <w:tab w:val="num" w:pos="720"/>
          <w:tab w:val="num" w:pos="1320"/>
          <w:tab w:val="num" w:pos="1948"/>
          <w:tab w:val="num" w:pos="2062"/>
          <w:tab w:val="num" w:pos="4472"/>
        </w:tabs>
        <w:spacing w:before="60"/>
        <w:ind w:firstLine="0"/>
        <w:rPr>
          <w:rFonts w:ascii="Arial" w:hAnsi="Arial" w:cs="Arial"/>
          <w:spacing w:val="0"/>
          <w:sz w:val="16"/>
          <w:szCs w:val="16"/>
        </w:rPr>
      </w:pPr>
      <w:r>
        <w:rPr>
          <w:rFonts w:ascii="Arial" w:hAnsi="Arial"/>
          <w:sz w:val="16"/>
        </w:rPr>
        <w:t>*Kostu amortizatuarekin baloratua.</w:t>
      </w:r>
    </w:p>
    <w:p w14:paraId="29C33C5F" w14:textId="77777777" w:rsidR="00AB7407" w:rsidRDefault="00AB7407">
      <w:pPr>
        <w:rPr>
          <w:rFonts w:ascii="Arial" w:hAnsi="Arial"/>
          <w:b/>
          <w:color w:val="FF0000"/>
          <w:spacing w:val="6"/>
          <w:kern w:val="28"/>
          <w:sz w:val="25"/>
          <w:szCs w:val="26"/>
        </w:rPr>
      </w:pPr>
      <w:r>
        <w:br w:type="page"/>
      </w:r>
    </w:p>
    <w:p w14:paraId="41EFC08F" w14:textId="77777777" w:rsidR="007E0575" w:rsidRPr="007E0575" w:rsidRDefault="00614DC4" w:rsidP="007E0575">
      <w:pPr>
        <w:pStyle w:val="atitulo1"/>
      </w:pPr>
      <w:bookmarkStart w:id="39" w:name="_Toc146471230"/>
      <w:bookmarkStart w:id="40" w:name="_Toc186438593"/>
      <w:r>
        <w:lastRenderedPageBreak/>
        <w:t>VII. Beste gai batzuei buruzko paragrafoa</w:t>
      </w:r>
      <w:bookmarkEnd w:id="39"/>
      <w:bookmarkEnd w:id="40"/>
      <w:r>
        <w:t xml:space="preserve"> </w:t>
      </w:r>
      <w:r>
        <w:rPr>
          <w:color w:val="FF0000"/>
        </w:rPr>
        <w:t xml:space="preserve"> </w:t>
      </w:r>
    </w:p>
    <w:p w14:paraId="25BB02B2" w14:textId="77777777" w:rsidR="007E0575" w:rsidRDefault="007E0575" w:rsidP="002D27FA">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rPr>
      </w:pPr>
      <w:r>
        <w:t xml:space="preserve">Azpimarratu nahi dugu aurrekontu-egonkortasunaren eta finantza-iraunkortasunaren arloko arau fiskalak berrabiarazteak mugatu eginen duela </w:t>
      </w:r>
      <w:proofErr w:type="spellStart"/>
      <w:r>
        <w:t>NFKAk</w:t>
      </w:r>
      <w:proofErr w:type="spellEnd"/>
      <w:r>
        <w:t xml:space="preserve"> izan duen gastu publikoaren politika hedakorra. Gai horri dagokionez, datu hauek 2015etik 2023ra izan duten bilakaera nabarmendu nahi dugu:   </w:t>
      </w:r>
    </w:p>
    <w:tbl>
      <w:tblPr>
        <w:tblW w:w="8789" w:type="dxa"/>
        <w:tblCellMar>
          <w:left w:w="70" w:type="dxa"/>
          <w:right w:w="70" w:type="dxa"/>
        </w:tblCellMar>
        <w:tblLook w:val="04A0" w:firstRow="1" w:lastRow="0" w:firstColumn="1" w:lastColumn="0" w:noHBand="0" w:noVBand="1"/>
      </w:tblPr>
      <w:tblGrid>
        <w:gridCol w:w="4720"/>
        <w:gridCol w:w="667"/>
        <w:gridCol w:w="1134"/>
        <w:gridCol w:w="2268"/>
      </w:tblGrid>
      <w:tr w:rsidR="004C19AC" w:rsidRPr="004C19AC" w14:paraId="7F5CC8DF" w14:textId="77777777" w:rsidTr="00E50CDE">
        <w:trPr>
          <w:trHeight w:val="261"/>
        </w:trPr>
        <w:tc>
          <w:tcPr>
            <w:tcW w:w="4720" w:type="dxa"/>
            <w:tcBorders>
              <w:top w:val="single" w:sz="4" w:space="0" w:color="auto"/>
              <w:left w:val="nil"/>
              <w:bottom w:val="single" w:sz="4" w:space="0" w:color="auto"/>
              <w:right w:val="nil"/>
            </w:tcBorders>
            <w:shd w:val="clear" w:color="000000" w:fill="8DB3E2"/>
            <w:vAlign w:val="center"/>
            <w:hideMark/>
          </w:tcPr>
          <w:p w14:paraId="12632ADA" w14:textId="77777777" w:rsidR="004C19AC" w:rsidRPr="004C19AC" w:rsidRDefault="004C19AC">
            <w:pPr>
              <w:rPr>
                <w:rFonts w:ascii="Arial" w:hAnsi="Arial" w:cs="Arial"/>
                <w:color w:val="000000"/>
                <w:sz w:val="18"/>
                <w:szCs w:val="18"/>
              </w:rPr>
            </w:pPr>
            <w:r>
              <w:rPr>
                <w:rFonts w:ascii="Arial" w:hAnsi="Arial"/>
                <w:color w:val="000000"/>
                <w:sz w:val="18"/>
              </w:rPr>
              <w:t> </w:t>
            </w:r>
          </w:p>
        </w:tc>
        <w:tc>
          <w:tcPr>
            <w:tcW w:w="667" w:type="dxa"/>
            <w:tcBorders>
              <w:top w:val="single" w:sz="4" w:space="0" w:color="auto"/>
              <w:left w:val="nil"/>
              <w:bottom w:val="single" w:sz="4" w:space="0" w:color="auto"/>
              <w:right w:val="nil"/>
            </w:tcBorders>
            <w:shd w:val="clear" w:color="000000" w:fill="8DB3E2"/>
            <w:vAlign w:val="center"/>
            <w:hideMark/>
          </w:tcPr>
          <w:p w14:paraId="016FABEA" w14:textId="77777777" w:rsidR="004C19AC" w:rsidRPr="004C19AC" w:rsidRDefault="004C19AC">
            <w:pPr>
              <w:jc w:val="right"/>
              <w:rPr>
                <w:rFonts w:ascii="Arial" w:hAnsi="Arial" w:cs="Arial"/>
                <w:color w:val="000000"/>
                <w:sz w:val="18"/>
                <w:szCs w:val="18"/>
              </w:rPr>
            </w:pPr>
            <w:r>
              <w:rPr>
                <w:rFonts w:ascii="Arial" w:hAnsi="Arial"/>
                <w:color w:val="000000"/>
                <w:sz w:val="18"/>
              </w:rPr>
              <w:t>2015</w:t>
            </w:r>
          </w:p>
        </w:tc>
        <w:tc>
          <w:tcPr>
            <w:tcW w:w="1134" w:type="dxa"/>
            <w:tcBorders>
              <w:top w:val="single" w:sz="4" w:space="0" w:color="auto"/>
              <w:left w:val="nil"/>
              <w:bottom w:val="single" w:sz="4" w:space="0" w:color="auto"/>
              <w:right w:val="nil"/>
            </w:tcBorders>
            <w:shd w:val="clear" w:color="000000" w:fill="8DB3E2"/>
            <w:vAlign w:val="center"/>
            <w:hideMark/>
          </w:tcPr>
          <w:p w14:paraId="3422E4C2" w14:textId="77777777" w:rsidR="004C19AC" w:rsidRPr="004C19AC" w:rsidRDefault="004C19AC">
            <w:pPr>
              <w:jc w:val="right"/>
              <w:rPr>
                <w:rFonts w:ascii="Arial" w:hAnsi="Arial" w:cs="Arial"/>
                <w:color w:val="000000"/>
                <w:sz w:val="18"/>
                <w:szCs w:val="18"/>
              </w:rPr>
            </w:pPr>
            <w:r>
              <w:rPr>
                <w:rFonts w:ascii="Arial" w:hAnsi="Arial"/>
                <w:color w:val="000000"/>
                <w:sz w:val="18"/>
              </w:rPr>
              <w:t>2023</w:t>
            </w:r>
          </w:p>
        </w:tc>
        <w:tc>
          <w:tcPr>
            <w:tcW w:w="2268" w:type="dxa"/>
            <w:tcBorders>
              <w:top w:val="single" w:sz="4" w:space="0" w:color="auto"/>
              <w:left w:val="nil"/>
              <w:bottom w:val="single" w:sz="4" w:space="0" w:color="auto"/>
              <w:right w:val="nil"/>
            </w:tcBorders>
            <w:shd w:val="clear" w:color="000000" w:fill="8DB3E2"/>
            <w:noWrap/>
            <w:vAlign w:val="center"/>
            <w:hideMark/>
          </w:tcPr>
          <w:p w14:paraId="39AEBB86" w14:textId="77777777" w:rsidR="004C19AC" w:rsidRPr="004C19AC" w:rsidRDefault="004C19AC" w:rsidP="001E7F78">
            <w:pPr>
              <w:jc w:val="right"/>
              <w:rPr>
                <w:rFonts w:ascii="Arial" w:hAnsi="Arial" w:cs="Arial"/>
                <w:color w:val="000000"/>
                <w:sz w:val="18"/>
                <w:szCs w:val="18"/>
              </w:rPr>
            </w:pPr>
            <w:r>
              <w:rPr>
                <w:rFonts w:ascii="Arial" w:hAnsi="Arial"/>
                <w:color w:val="000000"/>
                <w:sz w:val="18"/>
              </w:rPr>
              <w:t xml:space="preserve">2023/2015 aldea (%) </w:t>
            </w:r>
          </w:p>
        </w:tc>
      </w:tr>
      <w:tr w:rsidR="004C19AC" w:rsidRPr="004C19AC" w14:paraId="610B48B9" w14:textId="77777777" w:rsidTr="00E50CDE">
        <w:trPr>
          <w:trHeight w:val="198"/>
        </w:trPr>
        <w:tc>
          <w:tcPr>
            <w:tcW w:w="4720" w:type="dxa"/>
            <w:tcBorders>
              <w:top w:val="single" w:sz="4" w:space="0" w:color="auto"/>
              <w:left w:val="nil"/>
              <w:bottom w:val="single" w:sz="2" w:space="0" w:color="auto"/>
              <w:right w:val="nil"/>
            </w:tcBorders>
            <w:shd w:val="clear" w:color="auto" w:fill="auto"/>
            <w:noWrap/>
            <w:vAlign w:val="center"/>
            <w:hideMark/>
          </w:tcPr>
          <w:p w14:paraId="25931C95" w14:textId="77777777" w:rsidR="004C19AC" w:rsidRPr="004C19AC" w:rsidRDefault="004C19AC">
            <w:pPr>
              <w:rPr>
                <w:rFonts w:ascii="Arial Narrow" w:hAnsi="Arial Narrow" w:cs="Calibri"/>
                <w:color w:val="000000"/>
                <w:sz w:val="20"/>
                <w:szCs w:val="20"/>
              </w:rPr>
            </w:pPr>
            <w:r>
              <w:rPr>
                <w:rFonts w:ascii="Arial Narrow" w:hAnsi="Arial Narrow"/>
                <w:color w:val="000000"/>
                <w:sz w:val="20"/>
              </w:rPr>
              <w:t>Aurrekontuaren gastua, guztira</w:t>
            </w:r>
          </w:p>
        </w:tc>
        <w:tc>
          <w:tcPr>
            <w:tcW w:w="667" w:type="dxa"/>
            <w:tcBorders>
              <w:top w:val="single" w:sz="4" w:space="0" w:color="auto"/>
              <w:left w:val="nil"/>
              <w:bottom w:val="single" w:sz="2" w:space="0" w:color="auto"/>
              <w:right w:val="nil"/>
            </w:tcBorders>
            <w:shd w:val="clear" w:color="auto" w:fill="auto"/>
            <w:noWrap/>
            <w:vAlign w:val="center"/>
            <w:hideMark/>
          </w:tcPr>
          <w:p w14:paraId="17BC467D"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3.914</w:t>
            </w:r>
          </w:p>
        </w:tc>
        <w:tc>
          <w:tcPr>
            <w:tcW w:w="1134" w:type="dxa"/>
            <w:tcBorders>
              <w:top w:val="single" w:sz="4" w:space="0" w:color="auto"/>
              <w:left w:val="nil"/>
              <w:bottom w:val="single" w:sz="2" w:space="0" w:color="auto"/>
              <w:right w:val="nil"/>
            </w:tcBorders>
            <w:shd w:val="clear" w:color="auto" w:fill="auto"/>
            <w:noWrap/>
            <w:vAlign w:val="center"/>
            <w:hideMark/>
          </w:tcPr>
          <w:p w14:paraId="2CE8F264"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5.782</w:t>
            </w:r>
          </w:p>
        </w:tc>
        <w:tc>
          <w:tcPr>
            <w:tcW w:w="2268" w:type="dxa"/>
            <w:tcBorders>
              <w:top w:val="single" w:sz="4" w:space="0" w:color="auto"/>
              <w:left w:val="nil"/>
              <w:bottom w:val="single" w:sz="2" w:space="0" w:color="auto"/>
              <w:right w:val="nil"/>
            </w:tcBorders>
            <w:shd w:val="clear" w:color="auto" w:fill="auto"/>
            <w:noWrap/>
            <w:vAlign w:val="center"/>
            <w:hideMark/>
          </w:tcPr>
          <w:p w14:paraId="7FA7BD04" w14:textId="77777777" w:rsidR="004C19AC" w:rsidRPr="004C19AC" w:rsidRDefault="004C19AC" w:rsidP="004C19AC">
            <w:pPr>
              <w:jc w:val="right"/>
              <w:rPr>
                <w:rFonts w:ascii="Arial Narrow" w:hAnsi="Arial Narrow" w:cs="Calibri"/>
                <w:color w:val="000000"/>
                <w:sz w:val="20"/>
                <w:szCs w:val="20"/>
              </w:rPr>
            </w:pPr>
            <w:r>
              <w:rPr>
                <w:rFonts w:ascii="Arial Narrow" w:hAnsi="Arial Narrow"/>
                <w:color w:val="000000"/>
                <w:sz w:val="20"/>
              </w:rPr>
              <w:t>48</w:t>
            </w:r>
          </w:p>
        </w:tc>
      </w:tr>
      <w:tr w:rsidR="004C19AC" w:rsidRPr="004C19AC" w14:paraId="584735F5" w14:textId="77777777" w:rsidTr="00E50CDE">
        <w:trPr>
          <w:trHeight w:val="198"/>
        </w:trPr>
        <w:tc>
          <w:tcPr>
            <w:tcW w:w="4720" w:type="dxa"/>
            <w:tcBorders>
              <w:top w:val="single" w:sz="2" w:space="0" w:color="auto"/>
              <w:left w:val="nil"/>
              <w:bottom w:val="single" w:sz="2" w:space="0" w:color="auto"/>
              <w:right w:val="nil"/>
            </w:tcBorders>
            <w:shd w:val="clear" w:color="auto" w:fill="auto"/>
            <w:noWrap/>
            <w:vAlign w:val="center"/>
            <w:hideMark/>
          </w:tcPr>
          <w:p w14:paraId="08F1CE3B" w14:textId="77777777" w:rsidR="004C19AC" w:rsidRPr="004C19AC" w:rsidRDefault="004C19AC">
            <w:pPr>
              <w:rPr>
                <w:rFonts w:ascii="Arial Narrow" w:hAnsi="Arial Narrow" w:cs="Calibri"/>
                <w:color w:val="000000"/>
                <w:sz w:val="20"/>
                <w:szCs w:val="20"/>
              </w:rPr>
            </w:pPr>
            <w:proofErr w:type="spellStart"/>
            <w:r>
              <w:rPr>
                <w:rFonts w:ascii="Arial Narrow" w:hAnsi="Arial Narrow"/>
                <w:color w:val="000000"/>
                <w:sz w:val="20"/>
              </w:rPr>
              <w:t>NFKAren</w:t>
            </w:r>
            <w:proofErr w:type="spellEnd"/>
            <w:r>
              <w:rPr>
                <w:rFonts w:ascii="Arial Narrow" w:hAnsi="Arial Narrow"/>
                <w:color w:val="000000"/>
                <w:sz w:val="20"/>
              </w:rPr>
              <w:t xml:space="preserve"> langileen gastua</w:t>
            </w:r>
          </w:p>
        </w:tc>
        <w:tc>
          <w:tcPr>
            <w:tcW w:w="667" w:type="dxa"/>
            <w:tcBorders>
              <w:top w:val="single" w:sz="2" w:space="0" w:color="auto"/>
              <w:left w:val="nil"/>
              <w:bottom w:val="single" w:sz="2" w:space="0" w:color="auto"/>
              <w:right w:val="nil"/>
            </w:tcBorders>
            <w:shd w:val="clear" w:color="auto" w:fill="auto"/>
            <w:noWrap/>
            <w:vAlign w:val="center"/>
            <w:hideMark/>
          </w:tcPr>
          <w:p w14:paraId="3F816BED"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1.138</w:t>
            </w:r>
          </w:p>
        </w:tc>
        <w:tc>
          <w:tcPr>
            <w:tcW w:w="1134" w:type="dxa"/>
            <w:tcBorders>
              <w:top w:val="single" w:sz="2" w:space="0" w:color="auto"/>
              <w:left w:val="nil"/>
              <w:bottom w:val="single" w:sz="2" w:space="0" w:color="auto"/>
              <w:right w:val="nil"/>
            </w:tcBorders>
            <w:shd w:val="clear" w:color="auto" w:fill="auto"/>
            <w:noWrap/>
            <w:vAlign w:val="center"/>
            <w:hideMark/>
          </w:tcPr>
          <w:p w14:paraId="6316294E"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1.734</w:t>
            </w:r>
          </w:p>
        </w:tc>
        <w:tc>
          <w:tcPr>
            <w:tcW w:w="2268" w:type="dxa"/>
            <w:tcBorders>
              <w:top w:val="single" w:sz="2" w:space="0" w:color="auto"/>
              <w:left w:val="nil"/>
              <w:bottom w:val="single" w:sz="2" w:space="0" w:color="auto"/>
              <w:right w:val="nil"/>
            </w:tcBorders>
            <w:shd w:val="clear" w:color="auto" w:fill="auto"/>
            <w:noWrap/>
            <w:vAlign w:val="center"/>
            <w:hideMark/>
          </w:tcPr>
          <w:p w14:paraId="643B76BE"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52</w:t>
            </w:r>
          </w:p>
        </w:tc>
      </w:tr>
      <w:tr w:rsidR="004C19AC" w:rsidRPr="004C19AC" w14:paraId="6D86433D" w14:textId="77777777" w:rsidTr="00E50CDE">
        <w:trPr>
          <w:trHeight w:val="198"/>
        </w:trPr>
        <w:tc>
          <w:tcPr>
            <w:tcW w:w="4720" w:type="dxa"/>
            <w:tcBorders>
              <w:top w:val="single" w:sz="2" w:space="0" w:color="auto"/>
              <w:left w:val="nil"/>
              <w:bottom w:val="single" w:sz="2" w:space="0" w:color="auto"/>
              <w:right w:val="nil"/>
            </w:tcBorders>
            <w:shd w:val="clear" w:color="auto" w:fill="auto"/>
            <w:noWrap/>
            <w:vAlign w:val="center"/>
            <w:hideMark/>
          </w:tcPr>
          <w:p w14:paraId="3EEDD72A" w14:textId="77777777" w:rsidR="004C19AC" w:rsidRPr="004C19AC" w:rsidRDefault="004C19AC">
            <w:pPr>
              <w:rPr>
                <w:rFonts w:ascii="Arial Narrow" w:hAnsi="Arial Narrow" w:cs="Calibri"/>
                <w:color w:val="000000"/>
                <w:sz w:val="20"/>
                <w:szCs w:val="20"/>
              </w:rPr>
            </w:pPr>
            <w:proofErr w:type="spellStart"/>
            <w:r>
              <w:rPr>
                <w:rFonts w:ascii="Arial Narrow" w:hAnsi="Arial Narrow"/>
                <w:color w:val="000000"/>
                <w:sz w:val="20"/>
              </w:rPr>
              <w:t>NFKAko</w:t>
            </w:r>
            <w:proofErr w:type="spellEnd"/>
            <w:r>
              <w:rPr>
                <w:rFonts w:ascii="Arial Narrow" w:hAnsi="Arial Narrow"/>
                <w:color w:val="000000"/>
                <w:sz w:val="20"/>
              </w:rPr>
              <w:t xml:space="preserve"> benetako langile-kopurua</w:t>
            </w:r>
          </w:p>
        </w:tc>
        <w:tc>
          <w:tcPr>
            <w:tcW w:w="667" w:type="dxa"/>
            <w:tcBorders>
              <w:top w:val="single" w:sz="2" w:space="0" w:color="auto"/>
              <w:left w:val="nil"/>
              <w:bottom w:val="single" w:sz="2" w:space="0" w:color="auto"/>
              <w:right w:val="nil"/>
            </w:tcBorders>
            <w:shd w:val="clear" w:color="auto" w:fill="auto"/>
            <w:noWrap/>
            <w:vAlign w:val="center"/>
            <w:hideMark/>
          </w:tcPr>
          <w:p w14:paraId="456433F5"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23.055</w:t>
            </w:r>
          </w:p>
        </w:tc>
        <w:tc>
          <w:tcPr>
            <w:tcW w:w="1134" w:type="dxa"/>
            <w:tcBorders>
              <w:top w:val="single" w:sz="2" w:space="0" w:color="auto"/>
              <w:left w:val="nil"/>
              <w:bottom w:val="single" w:sz="2" w:space="0" w:color="auto"/>
              <w:right w:val="nil"/>
            </w:tcBorders>
            <w:shd w:val="clear" w:color="auto" w:fill="auto"/>
            <w:noWrap/>
            <w:vAlign w:val="center"/>
            <w:hideMark/>
          </w:tcPr>
          <w:p w14:paraId="302A25B5"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31.950</w:t>
            </w:r>
          </w:p>
        </w:tc>
        <w:tc>
          <w:tcPr>
            <w:tcW w:w="2268" w:type="dxa"/>
            <w:tcBorders>
              <w:top w:val="single" w:sz="2" w:space="0" w:color="auto"/>
              <w:left w:val="nil"/>
              <w:bottom w:val="single" w:sz="2" w:space="0" w:color="auto"/>
              <w:right w:val="nil"/>
            </w:tcBorders>
            <w:shd w:val="clear" w:color="auto" w:fill="auto"/>
            <w:noWrap/>
            <w:vAlign w:val="center"/>
            <w:hideMark/>
          </w:tcPr>
          <w:p w14:paraId="5BF55337"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39</w:t>
            </w:r>
          </w:p>
        </w:tc>
      </w:tr>
      <w:tr w:rsidR="004C19AC" w:rsidRPr="004C19AC" w14:paraId="1060111B" w14:textId="77777777" w:rsidTr="00E50CDE">
        <w:trPr>
          <w:trHeight w:val="198"/>
        </w:trPr>
        <w:tc>
          <w:tcPr>
            <w:tcW w:w="4720" w:type="dxa"/>
            <w:tcBorders>
              <w:top w:val="single" w:sz="2" w:space="0" w:color="auto"/>
              <w:left w:val="nil"/>
              <w:bottom w:val="single" w:sz="2" w:space="0" w:color="auto"/>
              <w:right w:val="nil"/>
            </w:tcBorders>
            <w:shd w:val="clear" w:color="auto" w:fill="auto"/>
            <w:noWrap/>
            <w:vAlign w:val="center"/>
            <w:hideMark/>
          </w:tcPr>
          <w:p w14:paraId="52CE6854" w14:textId="77777777" w:rsidR="004C19AC" w:rsidRPr="004C19AC" w:rsidRDefault="004C19AC">
            <w:pPr>
              <w:rPr>
                <w:rFonts w:ascii="Arial Narrow" w:hAnsi="Arial Narrow" w:cs="Calibri"/>
                <w:color w:val="000000"/>
                <w:sz w:val="20"/>
                <w:szCs w:val="20"/>
              </w:rPr>
            </w:pPr>
            <w:r>
              <w:rPr>
                <w:rFonts w:ascii="Arial Narrow" w:hAnsi="Arial Narrow"/>
                <w:color w:val="000000"/>
                <w:sz w:val="20"/>
              </w:rPr>
              <w:t>Sozietate publikoetako langileen batez besteko kopurua</w:t>
            </w:r>
          </w:p>
        </w:tc>
        <w:tc>
          <w:tcPr>
            <w:tcW w:w="667" w:type="dxa"/>
            <w:tcBorders>
              <w:top w:val="single" w:sz="2" w:space="0" w:color="auto"/>
              <w:left w:val="nil"/>
              <w:bottom w:val="single" w:sz="2" w:space="0" w:color="auto"/>
              <w:right w:val="nil"/>
            </w:tcBorders>
            <w:shd w:val="clear" w:color="auto" w:fill="auto"/>
            <w:vAlign w:val="center"/>
            <w:hideMark/>
          </w:tcPr>
          <w:p w14:paraId="53855161"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1.061</w:t>
            </w:r>
          </w:p>
        </w:tc>
        <w:tc>
          <w:tcPr>
            <w:tcW w:w="1134" w:type="dxa"/>
            <w:tcBorders>
              <w:top w:val="single" w:sz="2" w:space="0" w:color="auto"/>
              <w:left w:val="nil"/>
              <w:bottom w:val="single" w:sz="2" w:space="0" w:color="auto"/>
              <w:right w:val="nil"/>
            </w:tcBorders>
            <w:shd w:val="clear" w:color="auto" w:fill="auto"/>
            <w:vAlign w:val="center"/>
            <w:hideMark/>
          </w:tcPr>
          <w:p w14:paraId="3C8FE189"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1.604</w:t>
            </w:r>
          </w:p>
        </w:tc>
        <w:tc>
          <w:tcPr>
            <w:tcW w:w="2268" w:type="dxa"/>
            <w:tcBorders>
              <w:top w:val="single" w:sz="2" w:space="0" w:color="auto"/>
              <w:left w:val="nil"/>
              <w:bottom w:val="single" w:sz="2" w:space="0" w:color="auto"/>
              <w:right w:val="nil"/>
            </w:tcBorders>
            <w:shd w:val="clear" w:color="auto" w:fill="auto"/>
            <w:noWrap/>
            <w:vAlign w:val="center"/>
            <w:hideMark/>
          </w:tcPr>
          <w:p w14:paraId="76CC22CD"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51</w:t>
            </w:r>
          </w:p>
        </w:tc>
      </w:tr>
      <w:tr w:rsidR="004C19AC" w:rsidRPr="004C19AC" w14:paraId="4F787CDE" w14:textId="77777777" w:rsidTr="00E94523">
        <w:trPr>
          <w:trHeight w:val="80"/>
        </w:trPr>
        <w:tc>
          <w:tcPr>
            <w:tcW w:w="4720" w:type="dxa"/>
            <w:tcBorders>
              <w:top w:val="single" w:sz="2" w:space="0" w:color="auto"/>
              <w:left w:val="nil"/>
              <w:bottom w:val="single" w:sz="4" w:space="0" w:color="auto"/>
              <w:right w:val="nil"/>
            </w:tcBorders>
            <w:shd w:val="clear" w:color="auto" w:fill="auto"/>
            <w:noWrap/>
            <w:vAlign w:val="center"/>
            <w:hideMark/>
          </w:tcPr>
          <w:p w14:paraId="507CEB62" w14:textId="77777777" w:rsidR="004C19AC" w:rsidRPr="004C19AC" w:rsidRDefault="004C19AC">
            <w:pPr>
              <w:rPr>
                <w:rFonts w:ascii="Arial Narrow" w:hAnsi="Arial Narrow" w:cs="Calibri"/>
                <w:color w:val="000000"/>
                <w:sz w:val="20"/>
                <w:szCs w:val="20"/>
              </w:rPr>
            </w:pPr>
            <w:r>
              <w:rPr>
                <w:rFonts w:ascii="Arial Narrow" w:hAnsi="Arial Narrow"/>
                <w:color w:val="000000"/>
                <w:sz w:val="20"/>
              </w:rPr>
              <w:t>Fundazio publikoetako langileen batez besteko kopurua</w:t>
            </w:r>
          </w:p>
        </w:tc>
        <w:tc>
          <w:tcPr>
            <w:tcW w:w="667" w:type="dxa"/>
            <w:tcBorders>
              <w:top w:val="single" w:sz="2" w:space="0" w:color="auto"/>
              <w:left w:val="nil"/>
              <w:bottom w:val="single" w:sz="4" w:space="0" w:color="auto"/>
              <w:right w:val="nil"/>
            </w:tcBorders>
            <w:shd w:val="clear" w:color="auto" w:fill="auto"/>
            <w:vAlign w:val="center"/>
            <w:hideMark/>
          </w:tcPr>
          <w:p w14:paraId="635EFFBE"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78</w:t>
            </w:r>
          </w:p>
        </w:tc>
        <w:tc>
          <w:tcPr>
            <w:tcW w:w="1134" w:type="dxa"/>
            <w:tcBorders>
              <w:top w:val="single" w:sz="2" w:space="0" w:color="auto"/>
              <w:left w:val="nil"/>
              <w:bottom w:val="single" w:sz="4" w:space="0" w:color="auto"/>
              <w:right w:val="nil"/>
            </w:tcBorders>
            <w:shd w:val="clear" w:color="auto" w:fill="auto"/>
            <w:vAlign w:val="center"/>
            <w:hideMark/>
          </w:tcPr>
          <w:p w14:paraId="4E860080"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461</w:t>
            </w:r>
          </w:p>
        </w:tc>
        <w:tc>
          <w:tcPr>
            <w:tcW w:w="2268" w:type="dxa"/>
            <w:tcBorders>
              <w:top w:val="single" w:sz="2" w:space="0" w:color="auto"/>
              <w:left w:val="nil"/>
              <w:bottom w:val="single" w:sz="4" w:space="0" w:color="auto"/>
              <w:right w:val="nil"/>
            </w:tcBorders>
            <w:shd w:val="clear" w:color="auto" w:fill="auto"/>
            <w:noWrap/>
            <w:vAlign w:val="center"/>
            <w:hideMark/>
          </w:tcPr>
          <w:p w14:paraId="05CE1E99" w14:textId="77777777" w:rsidR="004C19AC" w:rsidRPr="004C19AC" w:rsidRDefault="004C19AC">
            <w:pPr>
              <w:jc w:val="right"/>
              <w:rPr>
                <w:rFonts w:ascii="Arial Narrow" w:hAnsi="Arial Narrow" w:cs="Calibri"/>
                <w:color w:val="000000"/>
                <w:sz w:val="20"/>
                <w:szCs w:val="20"/>
              </w:rPr>
            </w:pPr>
            <w:r>
              <w:rPr>
                <w:rFonts w:ascii="Arial Narrow" w:hAnsi="Arial Narrow"/>
                <w:color w:val="000000"/>
                <w:sz w:val="20"/>
              </w:rPr>
              <w:t>491</w:t>
            </w:r>
          </w:p>
        </w:tc>
      </w:tr>
    </w:tbl>
    <w:p w14:paraId="5C5B2DB5" w14:textId="77777777" w:rsidR="004C19AC" w:rsidRPr="004C19AC" w:rsidRDefault="004C19AC" w:rsidP="00CA3BE1">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before="240" w:after="240"/>
        <w:ind w:left="0" w:firstLine="284"/>
        <w:jc w:val="both"/>
        <w:rPr>
          <w:rFonts w:cstheme="minorHAnsi"/>
        </w:rPr>
      </w:pPr>
      <w:r>
        <w:t>2023ko irailean, Ganbera honek txosten bat egin zuen “</w:t>
      </w:r>
      <w:r>
        <w:rPr>
          <w:i/>
        </w:rPr>
        <w:t>Dirulaguntza izendunak Nafarroako Aurrekontu Orokorretan (2019-2022)</w:t>
      </w:r>
      <w:r>
        <w:t xml:space="preserve">” gaiari buruz. Txosten horretan, besteak beste, agerian geratu zen nabarmen handitu zela dirulaguntzen partida izendunak Nafarroako aurrekontu orokorretan sartzea. Kontu orokor horien fiskalizazioan, 2023ko egoera berrikusteaz gain, geroko egitate gisa, 2024ko aurrekontuen egoera egiaztatu dugu, eta emaitza honako hau izan da: </w:t>
      </w:r>
    </w:p>
    <w:tbl>
      <w:tblPr>
        <w:tblW w:w="8789" w:type="dxa"/>
        <w:jc w:val="center"/>
        <w:tblLayout w:type="fixed"/>
        <w:tblCellMar>
          <w:left w:w="70" w:type="dxa"/>
          <w:right w:w="70" w:type="dxa"/>
        </w:tblCellMar>
        <w:tblLook w:val="04A0" w:firstRow="1" w:lastRow="0" w:firstColumn="1" w:lastColumn="0" w:noHBand="0" w:noVBand="1"/>
      </w:tblPr>
      <w:tblGrid>
        <w:gridCol w:w="2268"/>
        <w:gridCol w:w="709"/>
        <w:gridCol w:w="567"/>
        <w:gridCol w:w="567"/>
        <w:gridCol w:w="567"/>
        <w:gridCol w:w="567"/>
        <w:gridCol w:w="567"/>
        <w:gridCol w:w="850"/>
        <w:gridCol w:w="567"/>
        <w:gridCol w:w="992"/>
        <w:gridCol w:w="568"/>
      </w:tblGrid>
      <w:tr w:rsidR="004C19AC" w:rsidRPr="00CB602B" w14:paraId="529123CC" w14:textId="77777777" w:rsidTr="00E50CDE">
        <w:trPr>
          <w:trHeight w:val="255"/>
          <w:jc w:val="center"/>
        </w:trPr>
        <w:tc>
          <w:tcPr>
            <w:tcW w:w="2268" w:type="dxa"/>
            <w:tcBorders>
              <w:top w:val="single" w:sz="4" w:space="0" w:color="auto"/>
              <w:bottom w:val="single" w:sz="4" w:space="0" w:color="auto"/>
            </w:tcBorders>
            <w:shd w:val="clear" w:color="000000" w:fill="9BC2E6"/>
            <w:noWrap/>
            <w:vAlign w:val="center"/>
            <w:hideMark/>
          </w:tcPr>
          <w:p w14:paraId="30F56986" w14:textId="77777777" w:rsidR="004C19AC" w:rsidRPr="00CB602B" w:rsidRDefault="004C19AC" w:rsidP="00CA3BE1">
            <w:pPr>
              <w:rPr>
                <w:rFonts w:ascii="Arial" w:hAnsi="Arial" w:cs="Arial"/>
                <w:color w:val="000000"/>
                <w:sz w:val="16"/>
                <w:szCs w:val="16"/>
              </w:rPr>
            </w:pPr>
            <w:r>
              <w:rPr>
                <w:rFonts w:ascii="Arial" w:hAnsi="Arial"/>
                <w:color w:val="000000"/>
                <w:sz w:val="16"/>
              </w:rPr>
              <w:t>Partida-kopurua</w:t>
            </w:r>
          </w:p>
        </w:tc>
        <w:tc>
          <w:tcPr>
            <w:tcW w:w="709" w:type="dxa"/>
            <w:tcBorders>
              <w:top w:val="single" w:sz="4" w:space="0" w:color="auto"/>
              <w:bottom w:val="single" w:sz="4" w:space="0" w:color="auto"/>
            </w:tcBorders>
            <w:shd w:val="clear" w:color="000000" w:fill="9BC2E6"/>
            <w:noWrap/>
            <w:vAlign w:val="center"/>
            <w:hideMark/>
          </w:tcPr>
          <w:p w14:paraId="51DDFB51"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2019</w:t>
            </w:r>
          </w:p>
        </w:tc>
        <w:tc>
          <w:tcPr>
            <w:tcW w:w="567" w:type="dxa"/>
            <w:tcBorders>
              <w:top w:val="single" w:sz="4" w:space="0" w:color="auto"/>
              <w:bottom w:val="single" w:sz="4" w:space="0" w:color="auto"/>
            </w:tcBorders>
            <w:shd w:val="clear" w:color="000000" w:fill="9BC2E6"/>
            <w:noWrap/>
            <w:vAlign w:val="center"/>
            <w:hideMark/>
          </w:tcPr>
          <w:p w14:paraId="4BFF30C3"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2020</w:t>
            </w:r>
          </w:p>
        </w:tc>
        <w:tc>
          <w:tcPr>
            <w:tcW w:w="567" w:type="dxa"/>
            <w:tcBorders>
              <w:top w:val="single" w:sz="4" w:space="0" w:color="auto"/>
              <w:bottom w:val="single" w:sz="4" w:space="0" w:color="auto"/>
            </w:tcBorders>
            <w:shd w:val="clear" w:color="000000" w:fill="9BC2E6"/>
            <w:noWrap/>
            <w:vAlign w:val="center"/>
            <w:hideMark/>
          </w:tcPr>
          <w:p w14:paraId="17FE769E"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2021</w:t>
            </w:r>
          </w:p>
        </w:tc>
        <w:tc>
          <w:tcPr>
            <w:tcW w:w="567" w:type="dxa"/>
            <w:tcBorders>
              <w:top w:val="single" w:sz="4" w:space="0" w:color="auto"/>
              <w:bottom w:val="single" w:sz="4" w:space="0" w:color="auto"/>
            </w:tcBorders>
            <w:shd w:val="clear" w:color="000000" w:fill="9BC2E6"/>
            <w:vAlign w:val="center"/>
            <w:hideMark/>
          </w:tcPr>
          <w:p w14:paraId="181953B5"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2022</w:t>
            </w:r>
          </w:p>
        </w:tc>
        <w:tc>
          <w:tcPr>
            <w:tcW w:w="567" w:type="dxa"/>
            <w:tcBorders>
              <w:top w:val="single" w:sz="4" w:space="0" w:color="auto"/>
              <w:bottom w:val="single" w:sz="4" w:space="0" w:color="auto"/>
            </w:tcBorders>
            <w:shd w:val="clear" w:color="000000" w:fill="9BC2E6"/>
            <w:noWrap/>
            <w:vAlign w:val="center"/>
            <w:hideMark/>
          </w:tcPr>
          <w:p w14:paraId="1EAD0519"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2023</w:t>
            </w:r>
          </w:p>
        </w:tc>
        <w:tc>
          <w:tcPr>
            <w:tcW w:w="567" w:type="dxa"/>
            <w:tcBorders>
              <w:top w:val="single" w:sz="4" w:space="0" w:color="auto"/>
              <w:bottom w:val="single" w:sz="4" w:space="0" w:color="auto"/>
            </w:tcBorders>
            <w:shd w:val="clear" w:color="000000" w:fill="9BC2E6"/>
            <w:noWrap/>
            <w:vAlign w:val="center"/>
            <w:hideMark/>
          </w:tcPr>
          <w:p w14:paraId="6EA9485A"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2024</w:t>
            </w:r>
          </w:p>
        </w:tc>
        <w:tc>
          <w:tcPr>
            <w:tcW w:w="850" w:type="dxa"/>
            <w:tcBorders>
              <w:top w:val="single" w:sz="4" w:space="0" w:color="auto"/>
              <w:bottom w:val="single" w:sz="4" w:space="0" w:color="auto"/>
            </w:tcBorders>
            <w:shd w:val="clear" w:color="000000" w:fill="9BC2E6"/>
            <w:noWrap/>
            <w:vAlign w:val="center"/>
            <w:hideMark/>
          </w:tcPr>
          <w:p w14:paraId="6F498E57" w14:textId="77777777" w:rsidR="004C19AC" w:rsidRPr="00CB602B" w:rsidRDefault="004C19AC" w:rsidP="005E12CC">
            <w:pPr>
              <w:jc w:val="right"/>
              <w:rPr>
                <w:rFonts w:ascii="Arial" w:hAnsi="Arial" w:cs="Arial"/>
                <w:color w:val="000000"/>
                <w:sz w:val="16"/>
                <w:szCs w:val="16"/>
              </w:rPr>
            </w:pPr>
            <w:r>
              <w:rPr>
                <w:rFonts w:ascii="Arial" w:hAnsi="Arial"/>
                <w:color w:val="000000"/>
                <w:sz w:val="16"/>
              </w:rPr>
              <w:t xml:space="preserve">Aldea </w:t>
            </w:r>
          </w:p>
          <w:p w14:paraId="73E6A44D" w14:textId="77777777" w:rsidR="004C19AC" w:rsidRPr="00CB602B" w:rsidRDefault="004C19AC" w:rsidP="005E12CC">
            <w:pPr>
              <w:jc w:val="right"/>
              <w:rPr>
                <w:rFonts w:ascii="Arial" w:hAnsi="Arial" w:cs="Arial"/>
                <w:color w:val="000000"/>
                <w:sz w:val="16"/>
                <w:szCs w:val="16"/>
              </w:rPr>
            </w:pPr>
            <w:r>
              <w:rPr>
                <w:rFonts w:ascii="Arial" w:hAnsi="Arial"/>
                <w:color w:val="000000"/>
                <w:sz w:val="16"/>
              </w:rPr>
              <w:t>2023/201</w:t>
            </w:r>
          </w:p>
        </w:tc>
        <w:tc>
          <w:tcPr>
            <w:tcW w:w="567" w:type="dxa"/>
            <w:tcBorders>
              <w:top w:val="single" w:sz="4" w:space="0" w:color="auto"/>
              <w:bottom w:val="single" w:sz="4" w:space="0" w:color="auto"/>
            </w:tcBorders>
            <w:shd w:val="clear" w:color="000000" w:fill="9BC2E6"/>
            <w:noWrap/>
            <w:vAlign w:val="center"/>
            <w:hideMark/>
          </w:tcPr>
          <w:p w14:paraId="723A122F" w14:textId="77777777" w:rsidR="004C19AC" w:rsidRPr="00CB602B" w:rsidRDefault="004C19AC" w:rsidP="00E54163">
            <w:pPr>
              <w:jc w:val="right"/>
              <w:rPr>
                <w:rFonts w:ascii="Arial" w:hAnsi="Arial" w:cs="Arial"/>
                <w:color w:val="000000"/>
                <w:sz w:val="16"/>
                <w:szCs w:val="16"/>
              </w:rPr>
            </w:pPr>
            <w:r>
              <w:rPr>
                <w:rFonts w:ascii="Arial" w:hAnsi="Arial"/>
                <w:color w:val="000000"/>
                <w:sz w:val="16"/>
              </w:rPr>
              <w:t xml:space="preserve">% </w:t>
            </w:r>
          </w:p>
        </w:tc>
        <w:tc>
          <w:tcPr>
            <w:tcW w:w="992" w:type="dxa"/>
            <w:tcBorders>
              <w:top w:val="single" w:sz="4" w:space="0" w:color="auto"/>
              <w:bottom w:val="single" w:sz="4" w:space="0" w:color="auto"/>
            </w:tcBorders>
            <w:shd w:val="clear" w:color="000000" w:fill="9BC2E6"/>
            <w:noWrap/>
            <w:vAlign w:val="center"/>
            <w:hideMark/>
          </w:tcPr>
          <w:p w14:paraId="38D88ACA" w14:textId="77777777" w:rsidR="004C19AC" w:rsidRPr="00CB602B" w:rsidRDefault="004C19AC" w:rsidP="005E12CC">
            <w:pPr>
              <w:jc w:val="right"/>
              <w:rPr>
                <w:rFonts w:ascii="Arial" w:hAnsi="Arial" w:cs="Arial"/>
                <w:color w:val="000000"/>
                <w:sz w:val="16"/>
                <w:szCs w:val="16"/>
              </w:rPr>
            </w:pPr>
            <w:r>
              <w:rPr>
                <w:rFonts w:ascii="Arial" w:hAnsi="Arial"/>
                <w:color w:val="000000"/>
                <w:sz w:val="16"/>
              </w:rPr>
              <w:t>2024/2019 aldea</w:t>
            </w:r>
          </w:p>
        </w:tc>
        <w:tc>
          <w:tcPr>
            <w:tcW w:w="568" w:type="dxa"/>
            <w:tcBorders>
              <w:top w:val="single" w:sz="4" w:space="0" w:color="auto"/>
              <w:bottom w:val="single" w:sz="4" w:space="0" w:color="auto"/>
            </w:tcBorders>
            <w:shd w:val="clear" w:color="000000" w:fill="9BC2E6"/>
            <w:noWrap/>
            <w:vAlign w:val="center"/>
            <w:hideMark/>
          </w:tcPr>
          <w:p w14:paraId="665128A5"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w:t>
            </w:r>
          </w:p>
        </w:tc>
      </w:tr>
      <w:tr w:rsidR="004C19AC" w:rsidRPr="00EF771F" w14:paraId="30FBC97D" w14:textId="77777777" w:rsidTr="00E50CDE">
        <w:trPr>
          <w:trHeight w:val="198"/>
          <w:jc w:val="center"/>
        </w:trPr>
        <w:tc>
          <w:tcPr>
            <w:tcW w:w="2268" w:type="dxa"/>
            <w:tcBorders>
              <w:top w:val="single" w:sz="4" w:space="0" w:color="auto"/>
              <w:bottom w:val="single" w:sz="2" w:space="0" w:color="auto"/>
            </w:tcBorders>
            <w:shd w:val="clear" w:color="auto" w:fill="auto"/>
            <w:noWrap/>
            <w:vAlign w:val="center"/>
            <w:hideMark/>
          </w:tcPr>
          <w:p w14:paraId="25172B7E" w14:textId="77777777" w:rsidR="004C19AC" w:rsidRPr="00EF771F" w:rsidRDefault="004C19AC" w:rsidP="00CA3BE1">
            <w:pPr>
              <w:jc w:val="both"/>
              <w:rPr>
                <w:rFonts w:ascii="Arial Narrow" w:hAnsi="Arial Narrow" w:cs="Calibri"/>
                <w:color w:val="000000"/>
                <w:sz w:val="16"/>
                <w:szCs w:val="16"/>
              </w:rPr>
            </w:pPr>
            <w:r>
              <w:rPr>
                <w:rFonts w:ascii="Arial Narrow" w:hAnsi="Arial Narrow"/>
                <w:color w:val="000000"/>
                <w:sz w:val="16"/>
              </w:rPr>
              <w:t xml:space="preserve">NGak </w:t>
            </w:r>
            <w:proofErr w:type="spellStart"/>
            <w:r>
              <w:rPr>
                <w:rFonts w:ascii="Arial Narrow" w:hAnsi="Arial Narrow"/>
                <w:color w:val="000000"/>
                <w:sz w:val="16"/>
              </w:rPr>
              <w:t>NAOFLPan</w:t>
            </w:r>
            <w:proofErr w:type="spellEnd"/>
            <w:r>
              <w:rPr>
                <w:rFonts w:ascii="Arial Narrow" w:hAnsi="Arial Narrow"/>
                <w:color w:val="000000"/>
                <w:sz w:val="16"/>
              </w:rPr>
              <w:t xml:space="preserve"> gehitutako partidak</w:t>
            </w:r>
            <w:r>
              <w:rPr>
                <w:rStyle w:val="Refdenotaalpie"/>
                <w:rFonts w:ascii="Arial Narrow" w:hAnsi="Arial Narrow" w:cs="Calibri"/>
                <w:color w:val="000000"/>
                <w:sz w:val="16"/>
                <w:szCs w:val="16"/>
                <w:lang w:val="es-ES_tradnl"/>
              </w:rPr>
              <w:footnoteReference w:id="3"/>
            </w:r>
          </w:p>
        </w:tc>
        <w:tc>
          <w:tcPr>
            <w:tcW w:w="709" w:type="dxa"/>
            <w:tcBorders>
              <w:top w:val="single" w:sz="4" w:space="0" w:color="auto"/>
              <w:bottom w:val="single" w:sz="2" w:space="0" w:color="auto"/>
            </w:tcBorders>
            <w:shd w:val="clear" w:color="auto" w:fill="auto"/>
            <w:noWrap/>
            <w:vAlign w:val="center"/>
            <w:hideMark/>
          </w:tcPr>
          <w:p w14:paraId="04EC4736"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103</w:t>
            </w:r>
          </w:p>
        </w:tc>
        <w:tc>
          <w:tcPr>
            <w:tcW w:w="567" w:type="dxa"/>
            <w:tcBorders>
              <w:top w:val="single" w:sz="4" w:space="0" w:color="auto"/>
              <w:bottom w:val="single" w:sz="2" w:space="0" w:color="auto"/>
            </w:tcBorders>
            <w:shd w:val="clear" w:color="auto" w:fill="auto"/>
            <w:noWrap/>
            <w:vAlign w:val="center"/>
            <w:hideMark/>
          </w:tcPr>
          <w:p w14:paraId="77748C33"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117</w:t>
            </w:r>
          </w:p>
        </w:tc>
        <w:tc>
          <w:tcPr>
            <w:tcW w:w="567" w:type="dxa"/>
            <w:tcBorders>
              <w:top w:val="single" w:sz="4" w:space="0" w:color="auto"/>
              <w:bottom w:val="single" w:sz="2" w:space="0" w:color="auto"/>
            </w:tcBorders>
            <w:shd w:val="clear" w:color="auto" w:fill="auto"/>
            <w:noWrap/>
            <w:vAlign w:val="center"/>
            <w:hideMark/>
          </w:tcPr>
          <w:p w14:paraId="4D337976"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158</w:t>
            </w:r>
          </w:p>
        </w:tc>
        <w:tc>
          <w:tcPr>
            <w:tcW w:w="567" w:type="dxa"/>
            <w:tcBorders>
              <w:top w:val="single" w:sz="4" w:space="0" w:color="auto"/>
              <w:bottom w:val="single" w:sz="2" w:space="0" w:color="auto"/>
            </w:tcBorders>
            <w:shd w:val="clear" w:color="auto" w:fill="auto"/>
            <w:vAlign w:val="center"/>
            <w:hideMark/>
          </w:tcPr>
          <w:p w14:paraId="4AC7844D"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175</w:t>
            </w:r>
          </w:p>
        </w:tc>
        <w:tc>
          <w:tcPr>
            <w:tcW w:w="567" w:type="dxa"/>
            <w:tcBorders>
              <w:top w:val="single" w:sz="4" w:space="0" w:color="auto"/>
              <w:bottom w:val="single" w:sz="2" w:space="0" w:color="auto"/>
            </w:tcBorders>
            <w:shd w:val="clear" w:color="auto" w:fill="auto"/>
            <w:noWrap/>
            <w:vAlign w:val="center"/>
            <w:hideMark/>
          </w:tcPr>
          <w:p w14:paraId="632B4F0B"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177</w:t>
            </w:r>
          </w:p>
        </w:tc>
        <w:tc>
          <w:tcPr>
            <w:tcW w:w="567" w:type="dxa"/>
            <w:tcBorders>
              <w:top w:val="single" w:sz="4" w:space="0" w:color="auto"/>
              <w:bottom w:val="single" w:sz="2" w:space="0" w:color="auto"/>
            </w:tcBorders>
            <w:shd w:val="clear" w:color="auto" w:fill="auto"/>
            <w:vAlign w:val="center"/>
            <w:hideMark/>
          </w:tcPr>
          <w:p w14:paraId="0F84475E"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180</w:t>
            </w:r>
          </w:p>
        </w:tc>
        <w:tc>
          <w:tcPr>
            <w:tcW w:w="850" w:type="dxa"/>
            <w:tcBorders>
              <w:top w:val="single" w:sz="4" w:space="0" w:color="auto"/>
              <w:bottom w:val="single" w:sz="2" w:space="0" w:color="auto"/>
            </w:tcBorders>
            <w:shd w:val="clear" w:color="auto" w:fill="auto"/>
            <w:noWrap/>
            <w:vAlign w:val="center"/>
            <w:hideMark/>
          </w:tcPr>
          <w:p w14:paraId="60B2A9FA" w14:textId="77777777" w:rsidR="004C19AC" w:rsidRPr="00EF771F" w:rsidRDefault="004C19AC" w:rsidP="005E12CC">
            <w:pPr>
              <w:jc w:val="right"/>
              <w:rPr>
                <w:rFonts w:ascii="Arial Narrow" w:hAnsi="Arial Narrow" w:cs="Calibri"/>
                <w:color w:val="000000"/>
                <w:sz w:val="16"/>
                <w:szCs w:val="16"/>
              </w:rPr>
            </w:pPr>
            <w:r>
              <w:rPr>
                <w:rFonts w:ascii="Arial Narrow" w:hAnsi="Arial Narrow"/>
                <w:color w:val="000000"/>
                <w:sz w:val="16"/>
              </w:rPr>
              <w:t>74</w:t>
            </w:r>
          </w:p>
        </w:tc>
        <w:tc>
          <w:tcPr>
            <w:tcW w:w="567" w:type="dxa"/>
            <w:tcBorders>
              <w:top w:val="single" w:sz="4" w:space="0" w:color="auto"/>
              <w:bottom w:val="single" w:sz="2" w:space="0" w:color="auto"/>
            </w:tcBorders>
            <w:shd w:val="clear" w:color="auto" w:fill="auto"/>
            <w:noWrap/>
            <w:vAlign w:val="center"/>
            <w:hideMark/>
          </w:tcPr>
          <w:p w14:paraId="412FCAF0" w14:textId="77777777" w:rsidR="004C19AC" w:rsidRPr="00EF771F" w:rsidRDefault="004C19AC" w:rsidP="00E54163">
            <w:pPr>
              <w:jc w:val="right"/>
              <w:rPr>
                <w:rFonts w:ascii="Arial Narrow" w:hAnsi="Arial Narrow" w:cs="Calibri"/>
                <w:color w:val="000000"/>
                <w:sz w:val="16"/>
                <w:szCs w:val="16"/>
              </w:rPr>
            </w:pPr>
            <w:r>
              <w:rPr>
                <w:rFonts w:ascii="Arial Narrow" w:hAnsi="Arial Narrow"/>
                <w:color w:val="000000"/>
                <w:sz w:val="16"/>
              </w:rPr>
              <w:t>72</w:t>
            </w:r>
          </w:p>
        </w:tc>
        <w:tc>
          <w:tcPr>
            <w:tcW w:w="992" w:type="dxa"/>
            <w:tcBorders>
              <w:top w:val="single" w:sz="4" w:space="0" w:color="auto"/>
              <w:bottom w:val="single" w:sz="2" w:space="0" w:color="auto"/>
            </w:tcBorders>
            <w:shd w:val="clear" w:color="auto" w:fill="auto"/>
            <w:noWrap/>
            <w:vAlign w:val="center"/>
            <w:hideMark/>
          </w:tcPr>
          <w:p w14:paraId="61894156" w14:textId="77777777" w:rsidR="004C19AC" w:rsidRPr="00EF771F" w:rsidRDefault="004C19AC" w:rsidP="005E12CC">
            <w:pPr>
              <w:jc w:val="right"/>
              <w:rPr>
                <w:rFonts w:ascii="Arial Narrow" w:hAnsi="Arial Narrow" w:cs="Calibri"/>
                <w:color w:val="000000"/>
                <w:sz w:val="16"/>
                <w:szCs w:val="16"/>
              </w:rPr>
            </w:pPr>
            <w:r>
              <w:rPr>
                <w:rFonts w:ascii="Arial Narrow" w:hAnsi="Arial Narrow"/>
                <w:color w:val="000000"/>
                <w:sz w:val="16"/>
              </w:rPr>
              <w:t>77</w:t>
            </w:r>
          </w:p>
        </w:tc>
        <w:tc>
          <w:tcPr>
            <w:tcW w:w="568" w:type="dxa"/>
            <w:tcBorders>
              <w:top w:val="single" w:sz="4" w:space="0" w:color="auto"/>
              <w:bottom w:val="single" w:sz="2" w:space="0" w:color="auto"/>
            </w:tcBorders>
            <w:shd w:val="clear" w:color="auto" w:fill="auto"/>
            <w:noWrap/>
            <w:vAlign w:val="center"/>
            <w:hideMark/>
          </w:tcPr>
          <w:p w14:paraId="699C6C83" w14:textId="77777777" w:rsidR="004C19AC" w:rsidRPr="00EF771F" w:rsidRDefault="004C19AC" w:rsidP="00E54163">
            <w:pPr>
              <w:jc w:val="right"/>
              <w:rPr>
                <w:rFonts w:ascii="Arial Narrow" w:hAnsi="Arial Narrow" w:cs="Calibri"/>
                <w:color w:val="000000"/>
                <w:sz w:val="16"/>
                <w:szCs w:val="16"/>
              </w:rPr>
            </w:pPr>
            <w:r>
              <w:rPr>
                <w:rFonts w:ascii="Arial Narrow" w:hAnsi="Arial Narrow"/>
                <w:color w:val="000000"/>
                <w:sz w:val="16"/>
              </w:rPr>
              <w:t>75</w:t>
            </w:r>
          </w:p>
        </w:tc>
      </w:tr>
      <w:tr w:rsidR="004C19AC" w:rsidRPr="00EF771F" w14:paraId="0D1E9D55" w14:textId="77777777" w:rsidTr="001C71FC">
        <w:trPr>
          <w:trHeight w:val="198"/>
          <w:jc w:val="center"/>
        </w:trPr>
        <w:tc>
          <w:tcPr>
            <w:tcW w:w="2268" w:type="dxa"/>
            <w:tcBorders>
              <w:top w:val="single" w:sz="2" w:space="0" w:color="auto"/>
              <w:bottom w:val="single" w:sz="4" w:space="0" w:color="auto"/>
            </w:tcBorders>
            <w:shd w:val="clear" w:color="auto" w:fill="auto"/>
            <w:noWrap/>
            <w:vAlign w:val="center"/>
            <w:hideMark/>
          </w:tcPr>
          <w:p w14:paraId="466D8977" w14:textId="77777777" w:rsidR="004C19AC" w:rsidRPr="00EF771F" w:rsidRDefault="004C19AC" w:rsidP="00CA3BE1">
            <w:pPr>
              <w:jc w:val="both"/>
              <w:rPr>
                <w:rFonts w:ascii="Arial Narrow" w:hAnsi="Arial Narrow" w:cs="Calibri"/>
                <w:color w:val="000000"/>
                <w:sz w:val="16"/>
                <w:szCs w:val="16"/>
              </w:rPr>
            </w:pPr>
            <w:proofErr w:type="spellStart"/>
            <w:r>
              <w:rPr>
                <w:rFonts w:ascii="Arial Narrow" w:hAnsi="Arial Narrow"/>
                <w:color w:val="000000"/>
                <w:sz w:val="16"/>
              </w:rPr>
              <w:t>NAOFLn</w:t>
            </w:r>
            <w:proofErr w:type="spellEnd"/>
            <w:r>
              <w:rPr>
                <w:rFonts w:ascii="Arial Narrow" w:hAnsi="Arial Narrow"/>
                <w:color w:val="000000"/>
                <w:sz w:val="16"/>
              </w:rPr>
              <w:t xml:space="preserve"> gehitutako partidak</w:t>
            </w:r>
            <w:r>
              <w:rPr>
                <w:rStyle w:val="Refdenotaalpie"/>
                <w:rFonts w:ascii="Arial Narrow" w:hAnsi="Arial Narrow" w:cs="Calibri"/>
                <w:color w:val="000000"/>
                <w:sz w:val="16"/>
                <w:szCs w:val="16"/>
                <w:lang w:val="es-ES_tradnl"/>
              </w:rPr>
              <w:footnoteReference w:id="4"/>
            </w:r>
            <w:r>
              <w:rPr>
                <w:rFonts w:ascii="Arial Narrow" w:hAnsi="Arial Narrow"/>
                <w:color w:val="000000"/>
                <w:sz w:val="16"/>
              </w:rPr>
              <w:t xml:space="preserve"> (PTen zuzenketen bidez</w:t>
            </w:r>
            <w:r>
              <w:rPr>
                <w:rStyle w:val="Refdenotaalpie"/>
                <w:rFonts w:ascii="Arial Narrow" w:hAnsi="Arial Narrow" w:cs="Calibri"/>
                <w:color w:val="000000"/>
                <w:sz w:val="16"/>
                <w:szCs w:val="16"/>
                <w:lang w:val="es-ES_tradnl"/>
              </w:rPr>
              <w:footnoteReference w:id="5"/>
            </w:r>
            <w:r>
              <w:rPr>
                <w:rFonts w:ascii="Arial Narrow" w:hAnsi="Arial Narrow"/>
                <w:color w:val="000000"/>
                <w:sz w:val="16"/>
              </w:rPr>
              <w:t>)</w:t>
            </w:r>
          </w:p>
        </w:tc>
        <w:tc>
          <w:tcPr>
            <w:tcW w:w="709" w:type="dxa"/>
            <w:tcBorders>
              <w:top w:val="single" w:sz="2" w:space="0" w:color="auto"/>
              <w:bottom w:val="single" w:sz="4" w:space="0" w:color="auto"/>
            </w:tcBorders>
            <w:shd w:val="clear" w:color="auto" w:fill="auto"/>
            <w:noWrap/>
            <w:vAlign w:val="center"/>
            <w:hideMark/>
          </w:tcPr>
          <w:p w14:paraId="733F77E3"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55</w:t>
            </w:r>
          </w:p>
        </w:tc>
        <w:tc>
          <w:tcPr>
            <w:tcW w:w="567" w:type="dxa"/>
            <w:tcBorders>
              <w:top w:val="single" w:sz="2" w:space="0" w:color="auto"/>
              <w:bottom w:val="single" w:sz="4" w:space="0" w:color="auto"/>
            </w:tcBorders>
            <w:shd w:val="clear" w:color="auto" w:fill="auto"/>
            <w:noWrap/>
            <w:vAlign w:val="center"/>
            <w:hideMark/>
          </w:tcPr>
          <w:p w14:paraId="64E7419D"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121</w:t>
            </w:r>
          </w:p>
        </w:tc>
        <w:tc>
          <w:tcPr>
            <w:tcW w:w="567" w:type="dxa"/>
            <w:tcBorders>
              <w:top w:val="single" w:sz="2" w:space="0" w:color="auto"/>
              <w:bottom w:val="single" w:sz="4" w:space="0" w:color="auto"/>
            </w:tcBorders>
            <w:shd w:val="clear" w:color="auto" w:fill="auto"/>
            <w:noWrap/>
            <w:vAlign w:val="center"/>
            <w:hideMark/>
          </w:tcPr>
          <w:p w14:paraId="16CD1182"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152</w:t>
            </w:r>
          </w:p>
        </w:tc>
        <w:tc>
          <w:tcPr>
            <w:tcW w:w="567" w:type="dxa"/>
            <w:tcBorders>
              <w:top w:val="single" w:sz="2" w:space="0" w:color="auto"/>
              <w:bottom w:val="single" w:sz="4" w:space="0" w:color="auto"/>
            </w:tcBorders>
            <w:shd w:val="clear" w:color="auto" w:fill="auto"/>
            <w:vAlign w:val="center"/>
            <w:hideMark/>
          </w:tcPr>
          <w:p w14:paraId="54256A2A"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241</w:t>
            </w:r>
          </w:p>
        </w:tc>
        <w:tc>
          <w:tcPr>
            <w:tcW w:w="567" w:type="dxa"/>
            <w:tcBorders>
              <w:top w:val="single" w:sz="2" w:space="0" w:color="auto"/>
              <w:bottom w:val="single" w:sz="4" w:space="0" w:color="auto"/>
            </w:tcBorders>
            <w:shd w:val="clear" w:color="auto" w:fill="auto"/>
            <w:noWrap/>
            <w:vAlign w:val="center"/>
            <w:hideMark/>
          </w:tcPr>
          <w:p w14:paraId="3A66A11A"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262</w:t>
            </w:r>
          </w:p>
        </w:tc>
        <w:tc>
          <w:tcPr>
            <w:tcW w:w="567" w:type="dxa"/>
            <w:tcBorders>
              <w:top w:val="single" w:sz="2" w:space="0" w:color="auto"/>
              <w:bottom w:val="single" w:sz="4" w:space="0" w:color="auto"/>
            </w:tcBorders>
            <w:shd w:val="clear" w:color="auto" w:fill="auto"/>
            <w:noWrap/>
            <w:vAlign w:val="center"/>
            <w:hideMark/>
          </w:tcPr>
          <w:p w14:paraId="0E3F461A" w14:textId="77777777" w:rsidR="004C19AC" w:rsidRPr="00EF771F" w:rsidRDefault="004C19AC" w:rsidP="00CA3BE1">
            <w:pPr>
              <w:jc w:val="right"/>
              <w:rPr>
                <w:rFonts w:ascii="Arial Narrow" w:hAnsi="Arial Narrow" w:cs="Calibri"/>
                <w:color w:val="000000"/>
                <w:sz w:val="16"/>
                <w:szCs w:val="16"/>
              </w:rPr>
            </w:pPr>
            <w:r>
              <w:rPr>
                <w:rFonts w:ascii="Arial Narrow" w:hAnsi="Arial Narrow"/>
                <w:color w:val="000000"/>
                <w:sz w:val="16"/>
              </w:rPr>
              <w:t>283</w:t>
            </w:r>
          </w:p>
        </w:tc>
        <w:tc>
          <w:tcPr>
            <w:tcW w:w="850" w:type="dxa"/>
            <w:tcBorders>
              <w:top w:val="single" w:sz="2" w:space="0" w:color="auto"/>
              <w:bottom w:val="single" w:sz="4" w:space="0" w:color="auto"/>
            </w:tcBorders>
            <w:shd w:val="clear" w:color="auto" w:fill="auto"/>
            <w:noWrap/>
            <w:vAlign w:val="center"/>
            <w:hideMark/>
          </w:tcPr>
          <w:p w14:paraId="2C711D40" w14:textId="77777777" w:rsidR="004C19AC" w:rsidRPr="00EF771F" w:rsidRDefault="004C19AC" w:rsidP="005E12CC">
            <w:pPr>
              <w:jc w:val="right"/>
              <w:rPr>
                <w:rFonts w:ascii="Arial Narrow" w:hAnsi="Arial Narrow" w:cs="Calibri"/>
                <w:color w:val="000000"/>
                <w:sz w:val="16"/>
                <w:szCs w:val="16"/>
              </w:rPr>
            </w:pPr>
            <w:r>
              <w:rPr>
                <w:rFonts w:ascii="Arial Narrow" w:hAnsi="Arial Narrow"/>
                <w:color w:val="000000"/>
                <w:sz w:val="16"/>
              </w:rPr>
              <w:t>207</w:t>
            </w:r>
          </w:p>
        </w:tc>
        <w:tc>
          <w:tcPr>
            <w:tcW w:w="567" w:type="dxa"/>
            <w:tcBorders>
              <w:top w:val="single" w:sz="2" w:space="0" w:color="auto"/>
              <w:bottom w:val="single" w:sz="4" w:space="0" w:color="auto"/>
            </w:tcBorders>
            <w:shd w:val="clear" w:color="auto" w:fill="auto"/>
            <w:noWrap/>
            <w:vAlign w:val="center"/>
            <w:hideMark/>
          </w:tcPr>
          <w:p w14:paraId="0A7BF6DF" w14:textId="77777777" w:rsidR="004C19AC" w:rsidRPr="00EF771F" w:rsidRDefault="004C19AC" w:rsidP="00E54163">
            <w:pPr>
              <w:jc w:val="right"/>
              <w:rPr>
                <w:rFonts w:ascii="Arial Narrow" w:hAnsi="Arial Narrow" w:cs="Calibri"/>
                <w:color w:val="000000"/>
                <w:sz w:val="16"/>
                <w:szCs w:val="16"/>
              </w:rPr>
            </w:pPr>
            <w:r>
              <w:rPr>
                <w:rFonts w:ascii="Arial Narrow" w:hAnsi="Arial Narrow"/>
                <w:color w:val="000000"/>
                <w:sz w:val="16"/>
              </w:rPr>
              <w:t>376</w:t>
            </w:r>
          </w:p>
        </w:tc>
        <w:tc>
          <w:tcPr>
            <w:tcW w:w="992" w:type="dxa"/>
            <w:tcBorders>
              <w:top w:val="single" w:sz="2" w:space="0" w:color="auto"/>
              <w:bottom w:val="single" w:sz="4" w:space="0" w:color="auto"/>
            </w:tcBorders>
            <w:shd w:val="clear" w:color="auto" w:fill="auto"/>
            <w:noWrap/>
            <w:vAlign w:val="center"/>
            <w:hideMark/>
          </w:tcPr>
          <w:p w14:paraId="50BA7B96" w14:textId="77777777" w:rsidR="004C19AC" w:rsidRPr="00EF771F" w:rsidRDefault="004C19AC" w:rsidP="005E12CC">
            <w:pPr>
              <w:jc w:val="right"/>
              <w:rPr>
                <w:rFonts w:ascii="Arial Narrow" w:hAnsi="Arial Narrow" w:cs="Calibri"/>
                <w:color w:val="000000"/>
                <w:sz w:val="16"/>
                <w:szCs w:val="16"/>
              </w:rPr>
            </w:pPr>
            <w:r>
              <w:rPr>
                <w:rFonts w:ascii="Arial Narrow" w:hAnsi="Arial Narrow"/>
                <w:color w:val="000000"/>
                <w:sz w:val="16"/>
              </w:rPr>
              <w:t>228</w:t>
            </w:r>
          </w:p>
        </w:tc>
        <w:tc>
          <w:tcPr>
            <w:tcW w:w="568" w:type="dxa"/>
            <w:tcBorders>
              <w:top w:val="single" w:sz="2" w:space="0" w:color="auto"/>
              <w:bottom w:val="single" w:sz="4" w:space="0" w:color="auto"/>
            </w:tcBorders>
            <w:shd w:val="clear" w:color="auto" w:fill="auto"/>
            <w:noWrap/>
            <w:vAlign w:val="center"/>
            <w:hideMark/>
          </w:tcPr>
          <w:p w14:paraId="1D241AA3" w14:textId="77777777" w:rsidR="004C19AC" w:rsidRPr="00EF771F" w:rsidRDefault="004C19AC" w:rsidP="00E54163">
            <w:pPr>
              <w:jc w:val="right"/>
              <w:rPr>
                <w:rFonts w:ascii="Arial Narrow" w:hAnsi="Arial Narrow" w:cs="Calibri"/>
                <w:color w:val="000000"/>
                <w:sz w:val="16"/>
                <w:szCs w:val="16"/>
              </w:rPr>
            </w:pPr>
            <w:r>
              <w:rPr>
                <w:rFonts w:ascii="Arial Narrow" w:hAnsi="Arial Narrow"/>
                <w:color w:val="000000"/>
                <w:sz w:val="16"/>
              </w:rPr>
              <w:t>415</w:t>
            </w:r>
          </w:p>
        </w:tc>
      </w:tr>
      <w:tr w:rsidR="004C19AC" w:rsidRPr="00CB602B" w14:paraId="728C7526" w14:textId="77777777" w:rsidTr="00E50CDE">
        <w:trPr>
          <w:trHeight w:val="255"/>
          <w:jc w:val="center"/>
        </w:trPr>
        <w:tc>
          <w:tcPr>
            <w:tcW w:w="2268" w:type="dxa"/>
            <w:tcBorders>
              <w:top w:val="single" w:sz="4" w:space="0" w:color="auto"/>
              <w:bottom w:val="single" w:sz="4" w:space="0" w:color="auto"/>
            </w:tcBorders>
            <w:shd w:val="clear" w:color="000000" w:fill="9BC2E6"/>
            <w:noWrap/>
            <w:vAlign w:val="center"/>
            <w:hideMark/>
          </w:tcPr>
          <w:p w14:paraId="6A868F9B" w14:textId="77777777" w:rsidR="004C19AC" w:rsidRPr="00CB602B" w:rsidRDefault="004C19AC" w:rsidP="00CA3BE1">
            <w:pPr>
              <w:jc w:val="both"/>
              <w:rPr>
                <w:rFonts w:ascii="Arial" w:hAnsi="Arial" w:cs="Arial"/>
                <w:color w:val="000000"/>
                <w:sz w:val="16"/>
                <w:szCs w:val="16"/>
              </w:rPr>
            </w:pPr>
            <w:r>
              <w:rPr>
                <w:rFonts w:ascii="Arial" w:hAnsi="Arial"/>
                <w:color w:val="000000"/>
                <w:sz w:val="16"/>
              </w:rPr>
              <w:t xml:space="preserve">Guztira </w:t>
            </w:r>
          </w:p>
        </w:tc>
        <w:tc>
          <w:tcPr>
            <w:tcW w:w="709" w:type="dxa"/>
            <w:tcBorders>
              <w:top w:val="single" w:sz="4" w:space="0" w:color="auto"/>
              <w:bottom w:val="single" w:sz="4" w:space="0" w:color="auto"/>
            </w:tcBorders>
            <w:shd w:val="clear" w:color="000000" w:fill="9BC2E6"/>
            <w:noWrap/>
            <w:vAlign w:val="center"/>
            <w:hideMark/>
          </w:tcPr>
          <w:p w14:paraId="47402352"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158</w:t>
            </w:r>
          </w:p>
        </w:tc>
        <w:tc>
          <w:tcPr>
            <w:tcW w:w="567" w:type="dxa"/>
            <w:tcBorders>
              <w:top w:val="single" w:sz="4" w:space="0" w:color="auto"/>
              <w:bottom w:val="single" w:sz="4" w:space="0" w:color="auto"/>
            </w:tcBorders>
            <w:shd w:val="clear" w:color="000000" w:fill="9BC2E6"/>
            <w:noWrap/>
            <w:vAlign w:val="center"/>
            <w:hideMark/>
          </w:tcPr>
          <w:p w14:paraId="0297DDDB"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238</w:t>
            </w:r>
          </w:p>
        </w:tc>
        <w:tc>
          <w:tcPr>
            <w:tcW w:w="567" w:type="dxa"/>
            <w:tcBorders>
              <w:top w:val="single" w:sz="4" w:space="0" w:color="auto"/>
              <w:bottom w:val="single" w:sz="4" w:space="0" w:color="auto"/>
            </w:tcBorders>
            <w:shd w:val="clear" w:color="000000" w:fill="9BC2E6"/>
            <w:noWrap/>
            <w:vAlign w:val="center"/>
            <w:hideMark/>
          </w:tcPr>
          <w:p w14:paraId="1726BE9A"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310</w:t>
            </w:r>
          </w:p>
        </w:tc>
        <w:tc>
          <w:tcPr>
            <w:tcW w:w="567" w:type="dxa"/>
            <w:tcBorders>
              <w:top w:val="single" w:sz="4" w:space="0" w:color="auto"/>
              <w:bottom w:val="single" w:sz="4" w:space="0" w:color="auto"/>
            </w:tcBorders>
            <w:shd w:val="clear" w:color="000000" w:fill="9BC2E6"/>
            <w:vAlign w:val="center"/>
            <w:hideMark/>
          </w:tcPr>
          <w:p w14:paraId="446ADB96"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416</w:t>
            </w:r>
          </w:p>
        </w:tc>
        <w:tc>
          <w:tcPr>
            <w:tcW w:w="567" w:type="dxa"/>
            <w:tcBorders>
              <w:top w:val="single" w:sz="4" w:space="0" w:color="auto"/>
              <w:bottom w:val="single" w:sz="4" w:space="0" w:color="auto"/>
            </w:tcBorders>
            <w:shd w:val="clear" w:color="000000" w:fill="9BC2E6"/>
            <w:noWrap/>
            <w:vAlign w:val="center"/>
            <w:hideMark/>
          </w:tcPr>
          <w:p w14:paraId="5276D877"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439</w:t>
            </w:r>
          </w:p>
        </w:tc>
        <w:tc>
          <w:tcPr>
            <w:tcW w:w="567" w:type="dxa"/>
            <w:tcBorders>
              <w:top w:val="single" w:sz="4" w:space="0" w:color="auto"/>
              <w:bottom w:val="single" w:sz="4" w:space="0" w:color="auto"/>
            </w:tcBorders>
            <w:shd w:val="clear" w:color="000000" w:fill="9BC2E6"/>
            <w:noWrap/>
            <w:vAlign w:val="center"/>
            <w:hideMark/>
          </w:tcPr>
          <w:p w14:paraId="345B384E" w14:textId="77777777" w:rsidR="004C19AC" w:rsidRPr="00CB602B" w:rsidRDefault="004C19AC" w:rsidP="00CA3BE1">
            <w:pPr>
              <w:jc w:val="right"/>
              <w:rPr>
                <w:rFonts w:ascii="Arial" w:hAnsi="Arial" w:cs="Arial"/>
                <w:color w:val="000000"/>
                <w:sz w:val="16"/>
                <w:szCs w:val="16"/>
              </w:rPr>
            </w:pPr>
            <w:r>
              <w:rPr>
                <w:rFonts w:ascii="Arial" w:hAnsi="Arial"/>
                <w:color w:val="000000"/>
                <w:sz w:val="16"/>
              </w:rPr>
              <w:t>463</w:t>
            </w:r>
          </w:p>
        </w:tc>
        <w:tc>
          <w:tcPr>
            <w:tcW w:w="850" w:type="dxa"/>
            <w:tcBorders>
              <w:top w:val="single" w:sz="4" w:space="0" w:color="auto"/>
              <w:bottom w:val="single" w:sz="4" w:space="0" w:color="auto"/>
            </w:tcBorders>
            <w:shd w:val="clear" w:color="000000" w:fill="9BC2E6"/>
            <w:noWrap/>
            <w:vAlign w:val="center"/>
            <w:hideMark/>
          </w:tcPr>
          <w:p w14:paraId="2A8BD178" w14:textId="77777777" w:rsidR="004C19AC" w:rsidRPr="00CB602B" w:rsidRDefault="004C19AC" w:rsidP="005E12CC">
            <w:pPr>
              <w:jc w:val="right"/>
              <w:rPr>
                <w:rFonts w:ascii="Arial" w:hAnsi="Arial" w:cs="Arial"/>
                <w:color w:val="000000"/>
                <w:sz w:val="16"/>
                <w:szCs w:val="16"/>
              </w:rPr>
            </w:pPr>
            <w:r>
              <w:rPr>
                <w:rFonts w:ascii="Arial" w:hAnsi="Arial"/>
                <w:color w:val="000000"/>
                <w:sz w:val="16"/>
              </w:rPr>
              <w:t>281</w:t>
            </w:r>
          </w:p>
        </w:tc>
        <w:tc>
          <w:tcPr>
            <w:tcW w:w="567" w:type="dxa"/>
            <w:tcBorders>
              <w:top w:val="single" w:sz="4" w:space="0" w:color="auto"/>
              <w:bottom w:val="single" w:sz="4" w:space="0" w:color="auto"/>
            </w:tcBorders>
            <w:shd w:val="clear" w:color="000000" w:fill="9BC2E6"/>
            <w:noWrap/>
            <w:vAlign w:val="center"/>
            <w:hideMark/>
          </w:tcPr>
          <w:p w14:paraId="50EFA6DC" w14:textId="77777777" w:rsidR="004C19AC" w:rsidRPr="00CB602B" w:rsidRDefault="004C19AC" w:rsidP="00E54163">
            <w:pPr>
              <w:jc w:val="right"/>
              <w:rPr>
                <w:rFonts w:ascii="Arial" w:hAnsi="Arial" w:cs="Arial"/>
                <w:color w:val="000000"/>
                <w:sz w:val="16"/>
                <w:szCs w:val="16"/>
              </w:rPr>
            </w:pPr>
            <w:r>
              <w:rPr>
                <w:rFonts w:ascii="Arial" w:hAnsi="Arial"/>
                <w:color w:val="000000"/>
                <w:sz w:val="16"/>
              </w:rPr>
              <w:t>178</w:t>
            </w:r>
          </w:p>
        </w:tc>
        <w:tc>
          <w:tcPr>
            <w:tcW w:w="992" w:type="dxa"/>
            <w:tcBorders>
              <w:top w:val="single" w:sz="4" w:space="0" w:color="auto"/>
              <w:bottom w:val="single" w:sz="4" w:space="0" w:color="auto"/>
            </w:tcBorders>
            <w:shd w:val="clear" w:color="000000" w:fill="9BC2E6"/>
            <w:noWrap/>
            <w:vAlign w:val="center"/>
            <w:hideMark/>
          </w:tcPr>
          <w:p w14:paraId="14E11D97" w14:textId="77777777" w:rsidR="004C19AC" w:rsidRPr="00CB602B" w:rsidRDefault="004C19AC" w:rsidP="005E12CC">
            <w:pPr>
              <w:jc w:val="right"/>
              <w:rPr>
                <w:rFonts w:ascii="Arial" w:hAnsi="Arial" w:cs="Arial"/>
                <w:color w:val="000000"/>
                <w:sz w:val="16"/>
                <w:szCs w:val="16"/>
              </w:rPr>
            </w:pPr>
            <w:r>
              <w:rPr>
                <w:rFonts w:ascii="Arial" w:hAnsi="Arial"/>
                <w:color w:val="000000"/>
                <w:sz w:val="16"/>
              </w:rPr>
              <w:t>305</w:t>
            </w:r>
          </w:p>
        </w:tc>
        <w:tc>
          <w:tcPr>
            <w:tcW w:w="568" w:type="dxa"/>
            <w:tcBorders>
              <w:top w:val="single" w:sz="4" w:space="0" w:color="auto"/>
              <w:bottom w:val="single" w:sz="4" w:space="0" w:color="auto"/>
            </w:tcBorders>
            <w:shd w:val="clear" w:color="000000" w:fill="9BC2E6"/>
            <w:noWrap/>
            <w:vAlign w:val="center"/>
            <w:hideMark/>
          </w:tcPr>
          <w:p w14:paraId="1B38F144" w14:textId="77777777" w:rsidR="004C19AC" w:rsidRPr="00CB602B" w:rsidRDefault="004C19AC" w:rsidP="00E54163">
            <w:pPr>
              <w:jc w:val="right"/>
              <w:rPr>
                <w:rFonts w:ascii="Arial" w:hAnsi="Arial" w:cs="Arial"/>
                <w:color w:val="000000"/>
                <w:sz w:val="16"/>
                <w:szCs w:val="16"/>
              </w:rPr>
            </w:pPr>
            <w:r>
              <w:rPr>
                <w:rFonts w:ascii="Arial" w:hAnsi="Arial"/>
                <w:color w:val="000000"/>
                <w:sz w:val="16"/>
              </w:rPr>
              <w:t>193</w:t>
            </w:r>
          </w:p>
        </w:tc>
      </w:tr>
    </w:tbl>
    <w:p w14:paraId="11771C88" w14:textId="77777777" w:rsidR="004C19AC" w:rsidRDefault="004C19AC" w:rsidP="00714644">
      <w:pPr>
        <w:tabs>
          <w:tab w:val="left" w:pos="142"/>
          <w:tab w:val="center" w:pos="2835"/>
          <w:tab w:val="center" w:pos="3969"/>
          <w:tab w:val="center" w:pos="5103"/>
          <w:tab w:val="center" w:pos="6237"/>
          <w:tab w:val="center" w:pos="7371"/>
        </w:tabs>
        <w:ind w:firstLine="284"/>
        <w:jc w:val="both"/>
        <w:rPr>
          <w:rFonts w:cstheme="minorHAnsi"/>
          <w:spacing w:val="6"/>
          <w:lang w:val="es-ES_tradnl"/>
        </w:rPr>
      </w:pPr>
    </w:p>
    <w:p w14:paraId="218E4C46" w14:textId="77777777" w:rsidR="004C19AC" w:rsidRDefault="004C19AC" w:rsidP="00714644">
      <w:pPr>
        <w:tabs>
          <w:tab w:val="center" w:pos="2835"/>
          <w:tab w:val="center" w:pos="3969"/>
          <w:tab w:val="center" w:pos="5103"/>
          <w:tab w:val="center" w:pos="6237"/>
          <w:tab w:val="center" w:pos="7371"/>
        </w:tabs>
        <w:spacing w:after="120"/>
        <w:ind w:firstLine="142"/>
        <w:jc w:val="both"/>
        <w:rPr>
          <w:rFonts w:cstheme="minorHAnsi"/>
          <w:spacing w:val="6"/>
        </w:rPr>
      </w:pPr>
      <w:r>
        <w:rPr>
          <w:noProof/>
        </w:rPr>
        <w:drawing>
          <wp:inline distT="0" distB="0" distL="0" distR="0" wp14:anchorId="1D9B7488" wp14:editId="6FD247B7">
            <wp:extent cx="5561140" cy="2122226"/>
            <wp:effectExtent l="0" t="0" r="1905" b="1143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10DC1D" w14:textId="77777777" w:rsidR="00714644" w:rsidRDefault="00714644" w:rsidP="00676DCB">
      <w:pPr>
        <w:pStyle w:val="texto"/>
        <w:spacing w:after="120"/>
        <w:jc w:val="both"/>
      </w:pPr>
    </w:p>
    <w:p w14:paraId="00D937B4" w14:textId="77777777" w:rsidR="004C19AC" w:rsidRPr="00BF70F5" w:rsidRDefault="004C19AC" w:rsidP="00676DCB">
      <w:pPr>
        <w:pStyle w:val="texto"/>
        <w:spacing w:after="120"/>
        <w:jc w:val="both"/>
      </w:pPr>
      <w:r>
        <w:lastRenderedPageBreak/>
        <w:t xml:space="preserve">Aurreko ekitaldiko gure txostenean uste dugu partida mota horien hazkundea ez zela arrazoizkoa; izan ere, 2019-2022 aldiko gorakadak % 168ko igoera islatzen zuen, 2019an 158 partida izendun izatetik 2022an 416 izatera igaro baitzen. </w:t>
      </w:r>
    </w:p>
    <w:p w14:paraId="283AAEE9" w14:textId="77777777" w:rsidR="004C19AC" w:rsidRPr="003033F5" w:rsidRDefault="004C19AC" w:rsidP="00676DCB">
      <w:pPr>
        <w:pStyle w:val="texto"/>
        <w:spacing w:after="120"/>
        <w:jc w:val="both"/>
        <w:rPr>
          <w:iCs/>
          <w:spacing w:val="10"/>
          <w:kern w:val="28"/>
          <w:szCs w:val="26"/>
        </w:rPr>
      </w:pPr>
      <w:r>
        <w:t>Joera hori ez da zuzendu; aitzitik, handitu egin da, 2019-2023 aldian % 178ko igoera izatetik % 193koa izatera igaro baita, 2024ko aurrekontuak kontuan hartzen baditugu. Aurreko ekitaldian bezala, Parlamentuko taldeek aurrekontuei buruzko foru lege-proiektuari zuzenketak sartzeko prozesuan izan da gorakadarik handiena.</w:t>
      </w:r>
    </w:p>
    <w:p w14:paraId="6E54F52A" w14:textId="77777777" w:rsidR="004C19AC" w:rsidRPr="00714644" w:rsidRDefault="00060DBC" w:rsidP="00676DCB">
      <w:pPr>
        <w:pStyle w:val="texto"/>
        <w:spacing w:after="120"/>
        <w:jc w:val="both"/>
        <w:rPr>
          <w:b/>
          <w:iCs/>
          <w:spacing w:val="10"/>
          <w:kern w:val="28"/>
          <w:szCs w:val="26"/>
        </w:rPr>
      </w:pPr>
      <w:r>
        <w:t xml:space="preserve">Honako </w:t>
      </w:r>
      <w:r>
        <w:rPr>
          <w:b/>
        </w:rPr>
        <w:t>ondorio</w:t>
      </w:r>
      <w:r>
        <w:t xml:space="preserve"> hauek nabarmentzen ditugu:</w:t>
      </w:r>
      <w:r>
        <w:rPr>
          <w:b/>
        </w:rPr>
        <w:t xml:space="preserve"> </w:t>
      </w:r>
    </w:p>
    <w:p w14:paraId="4C4E2D67" w14:textId="77777777" w:rsidR="004C19AC" w:rsidRPr="003033F5" w:rsidRDefault="004C19AC" w:rsidP="00AA5D4F">
      <w:pPr>
        <w:pStyle w:val="texto"/>
        <w:numPr>
          <w:ilvl w:val="0"/>
          <w:numId w:val="37"/>
        </w:numPr>
        <w:tabs>
          <w:tab w:val="left" w:pos="480"/>
          <w:tab w:val="num" w:pos="600"/>
        </w:tabs>
        <w:spacing w:after="120"/>
        <w:ind w:left="0" w:firstLine="284"/>
        <w:jc w:val="both"/>
      </w:pPr>
      <w:r>
        <w:t xml:space="preserve">Inguruabarrak eta ondorioak ez dira nabarmen aldatu, lehen aipatu txostenarekin alderatuta, eta, beraz, behin eta berriz errepikatzen ditugu. </w:t>
      </w:r>
    </w:p>
    <w:p w14:paraId="6E30A241" w14:textId="77777777" w:rsidR="004C19AC" w:rsidRPr="003033F5" w:rsidRDefault="004C19AC" w:rsidP="00AA5D4F">
      <w:pPr>
        <w:pStyle w:val="texto"/>
        <w:numPr>
          <w:ilvl w:val="0"/>
          <w:numId w:val="37"/>
        </w:numPr>
        <w:tabs>
          <w:tab w:val="left" w:pos="480"/>
          <w:tab w:val="num" w:pos="600"/>
        </w:tabs>
        <w:spacing w:after="120"/>
        <w:ind w:left="0" w:firstLine="284"/>
        <w:jc w:val="both"/>
      </w:pPr>
      <w:r>
        <w:t xml:space="preserve">Parlamentuko zuzenketak kudeatzeko prozesuan, Nafarroako Parlamentutik bidalitako eskaera guztiak Aurrekontuen Zuzendaritza Nagusian jasotzen dira, eta, ondoren, zuzendaritza horretatik departamentu bakoitzera bidaltzen dira, eskaera horiei adostasuna edo desadostasuna eman diezaieten. Prozesu horretan, gure ustez, ez dago funtsezko elementurik, hau da, departamentu bakoitzak eman beharko lukeen informazioa, laguntzen xedearekin bat etor daitekeen laguntza </w:t>
      </w:r>
      <w:proofErr w:type="spellStart"/>
      <w:r>
        <w:t>errepikarien</w:t>
      </w:r>
      <w:proofErr w:type="spellEnd"/>
      <w:r>
        <w:t xml:space="preserve"> edo aurreikusien deialdirik dagoen ala ez argitzeko. </w:t>
      </w:r>
    </w:p>
    <w:p w14:paraId="5ACD8FA6" w14:textId="77777777" w:rsidR="004C19AC" w:rsidRPr="00B02371" w:rsidRDefault="004C19AC" w:rsidP="00AA5D4F">
      <w:pPr>
        <w:pStyle w:val="texto"/>
        <w:numPr>
          <w:ilvl w:val="0"/>
          <w:numId w:val="37"/>
        </w:numPr>
        <w:tabs>
          <w:tab w:val="left" w:pos="480"/>
          <w:tab w:val="num" w:pos="600"/>
        </w:tabs>
        <w:spacing w:after="120"/>
        <w:ind w:left="0" w:firstLine="284"/>
        <w:jc w:val="both"/>
        <w:rPr>
          <w:szCs w:val="26"/>
        </w:rPr>
      </w:pPr>
      <w:r>
        <w:t xml:space="preserve">Partida izendunen jatorria alde batera utzita, hau da, Nafarroako Gobernuak aurrekontuei buruzko foru lege-proiektuan sartzea edo zuzenketak parlamentuan eztabaidatzeko prozesuan sortzea alde batera utzita, beharrezkoa da azpimarratzea modu objektibo, arrazoizko eta </w:t>
      </w:r>
      <w:proofErr w:type="spellStart"/>
      <w:r>
        <w:t>proportzionatuan</w:t>
      </w:r>
      <w:proofErr w:type="spellEnd"/>
      <w:r>
        <w:t xml:space="preserve"> arrazoitu behar direla dirulaguntza izendunak ematea justifikatzen duten salbuespenezko arrazoiak; izan ere, dirulaguntzak zuzenean emateko araubidea salbuespenezko erregimena da, eta lehia-printzipioa sakrifikatzen bada ere, ez du inolaz ere diskriminatzailea izan behar. </w:t>
      </w:r>
    </w:p>
    <w:p w14:paraId="1B0CACD9" w14:textId="77777777" w:rsidR="00060DBC" w:rsidRDefault="000E121F" w:rsidP="003A3B89">
      <w:pPr>
        <w:pStyle w:val="texto"/>
      </w:pPr>
      <w:r>
        <w:t>Beraz, oraindik ez dira bermatzen Dirulaguntzei buruzko azaroaren 9ko 11/2005 Foru Legean ezarritako berdintasunaren eta diskriminaziorik ezaren printzipioak laguntzaren xedea eta helburua norgehiagoka-erregimeneko deialdietan aurreikusitakoarekin bat datozen dirulaguntza izendun guztietan.</w:t>
      </w:r>
    </w:p>
    <w:p w14:paraId="504FB6A1" w14:textId="77777777" w:rsidR="00060DBC" w:rsidRDefault="00060DBC">
      <w:pPr>
        <w:rPr>
          <w:iCs/>
          <w:spacing w:val="10"/>
          <w:kern w:val="28"/>
          <w:sz w:val="26"/>
          <w:szCs w:val="26"/>
        </w:rPr>
      </w:pPr>
      <w:r>
        <w:br w:type="page"/>
      </w:r>
    </w:p>
    <w:p w14:paraId="1D1E285D" w14:textId="77777777" w:rsidR="000E121F" w:rsidRDefault="008317BB" w:rsidP="00CA3BE1">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lastRenderedPageBreak/>
        <w:t>Beheko taulan jaso dugu Kontingentzia Funtserako zuzkidura horrek 2019-2023 bitartean nolako bilakaera izan duen bai aurrekontuei buruzko foru lege proiektuan, bai geroago, foru legearen onespenean:</w:t>
      </w:r>
    </w:p>
    <w:p w14:paraId="28FF4483" w14:textId="77777777" w:rsidR="0030408C" w:rsidRPr="004B023A" w:rsidRDefault="0030408C" w:rsidP="004B023A">
      <w:pPr>
        <w:spacing w:after="60"/>
        <w:ind w:left="51" w:right="11"/>
        <w:jc w:val="right"/>
        <w:rPr>
          <w:rFonts w:ascii="Arial Narrow" w:hAnsi="Arial Narrow" w:cs="Arial"/>
          <w:bCs/>
          <w:sz w:val="20"/>
          <w:szCs w:val="20"/>
        </w:rPr>
      </w:pPr>
      <w:r>
        <w:rPr>
          <w:sz w:val="20"/>
        </w:rPr>
        <w:t xml:space="preserve">                                                                                                          </w:t>
      </w:r>
      <w:r>
        <w:rPr>
          <w:rFonts w:ascii="Arial Narrow" w:hAnsi="Arial Narrow"/>
          <w:sz w:val="20"/>
        </w:rPr>
        <w:t>(milakotan)</w:t>
      </w:r>
    </w:p>
    <w:tbl>
      <w:tblPr>
        <w:tblW w:w="8789" w:type="dxa"/>
        <w:tblCellMar>
          <w:left w:w="70" w:type="dxa"/>
          <w:right w:w="70" w:type="dxa"/>
        </w:tblCellMar>
        <w:tblLook w:val="04A0" w:firstRow="1" w:lastRow="0" w:firstColumn="1" w:lastColumn="0" w:noHBand="0" w:noVBand="1"/>
      </w:tblPr>
      <w:tblGrid>
        <w:gridCol w:w="5103"/>
        <w:gridCol w:w="851"/>
        <w:gridCol w:w="723"/>
        <w:gridCol w:w="708"/>
        <w:gridCol w:w="695"/>
        <w:gridCol w:w="709"/>
      </w:tblGrid>
      <w:tr w:rsidR="0030408C" w:rsidRPr="00817E1D" w14:paraId="215B0A24" w14:textId="77777777" w:rsidTr="00E50CDE">
        <w:trPr>
          <w:trHeight w:val="255"/>
        </w:trPr>
        <w:tc>
          <w:tcPr>
            <w:tcW w:w="5103" w:type="dxa"/>
            <w:tcBorders>
              <w:top w:val="single" w:sz="4" w:space="0" w:color="auto"/>
              <w:left w:val="nil"/>
              <w:bottom w:val="single" w:sz="2" w:space="0" w:color="auto"/>
              <w:right w:val="nil"/>
            </w:tcBorders>
            <w:shd w:val="clear" w:color="auto" w:fill="95B3D7" w:themeFill="accent1" w:themeFillTint="99"/>
            <w:noWrap/>
            <w:vAlign w:val="bottom"/>
            <w:hideMark/>
          </w:tcPr>
          <w:p w14:paraId="63F42F6D" w14:textId="77777777" w:rsidR="0030408C" w:rsidRPr="00817E1D" w:rsidRDefault="0030408C" w:rsidP="008601F6">
            <w:pPr>
              <w:pStyle w:val="cuadroCabe"/>
            </w:pPr>
            <w:r>
              <w:t> Kontingentzia funtsa</w:t>
            </w:r>
          </w:p>
        </w:tc>
        <w:tc>
          <w:tcPr>
            <w:tcW w:w="851" w:type="dxa"/>
            <w:tcBorders>
              <w:top w:val="single" w:sz="4" w:space="0" w:color="auto"/>
              <w:left w:val="nil"/>
              <w:bottom w:val="single" w:sz="2" w:space="0" w:color="auto"/>
              <w:right w:val="nil"/>
            </w:tcBorders>
            <w:shd w:val="clear" w:color="auto" w:fill="95B3D7" w:themeFill="accent1" w:themeFillTint="99"/>
            <w:noWrap/>
            <w:vAlign w:val="bottom"/>
            <w:hideMark/>
          </w:tcPr>
          <w:p w14:paraId="29CC60A2" w14:textId="77777777" w:rsidR="0030408C" w:rsidRPr="00817E1D" w:rsidRDefault="0030408C" w:rsidP="008601F6">
            <w:pPr>
              <w:pStyle w:val="cuadroCabe"/>
              <w:jc w:val="right"/>
            </w:pPr>
            <w:r>
              <w:t>2019</w:t>
            </w:r>
          </w:p>
        </w:tc>
        <w:tc>
          <w:tcPr>
            <w:tcW w:w="723" w:type="dxa"/>
            <w:tcBorders>
              <w:top w:val="single" w:sz="4" w:space="0" w:color="auto"/>
              <w:left w:val="nil"/>
              <w:bottom w:val="single" w:sz="2" w:space="0" w:color="auto"/>
              <w:right w:val="nil"/>
            </w:tcBorders>
            <w:shd w:val="clear" w:color="auto" w:fill="95B3D7" w:themeFill="accent1" w:themeFillTint="99"/>
            <w:noWrap/>
            <w:vAlign w:val="bottom"/>
            <w:hideMark/>
          </w:tcPr>
          <w:p w14:paraId="20A4003E" w14:textId="77777777" w:rsidR="0030408C" w:rsidRPr="00817E1D" w:rsidRDefault="0030408C" w:rsidP="008601F6">
            <w:pPr>
              <w:pStyle w:val="cuadroCabe"/>
              <w:jc w:val="right"/>
            </w:pPr>
            <w:r>
              <w:t>2020</w:t>
            </w:r>
          </w:p>
        </w:tc>
        <w:tc>
          <w:tcPr>
            <w:tcW w:w="708" w:type="dxa"/>
            <w:tcBorders>
              <w:top w:val="single" w:sz="4" w:space="0" w:color="auto"/>
              <w:left w:val="nil"/>
              <w:bottom w:val="single" w:sz="2" w:space="0" w:color="auto"/>
              <w:right w:val="nil"/>
            </w:tcBorders>
            <w:shd w:val="clear" w:color="auto" w:fill="95B3D7" w:themeFill="accent1" w:themeFillTint="99"/>
            <w:noWrap/>
            <w:vAlign w:val="bottom"/>
            <w:hideMark/>
          </w:tcPr>
          <w:p w14:paraId="4EAA18BF" w14:textId="77777777" w:rsidR="0030408C" w:rsidRPr="00817E1D" w:rsidRDefault="0030408C" w:rsidP="008601F6">
            <w:pPr>
              <w:pStyle w:val="cuadroCabe"/>
              <w:jc w:val="right"/>
            </w:pPr>
            <w:r>
              <w:t>2021</w:t>
            </w:r>
          </w:p>
        </w:tc>
        <w:tc>
          <w:tcPr>
            <w:tcW w:w="695" w:type="dxa"/>
            <w:tcBorders>
              <w:top w:val="single" w:sz="4" w:space="0" w:color="auto"/>
              <w:left w:val="nil"/>
              <w:bottom w:val="single" w:sz="2" w:space="0" w:color="auto"/>
              <w:right w:val="nil"/>
            </w:tcBorders>
            <w:shd w:val="clear" w:color="auto" w:fill="95B3D7" w:themeFill="accent1" w:themeFillTint="99"/>
            <w:vAlign w:val="bottom"/>
          </w:tcPr>
          <w:p w14:paraId="6E844980" w14:textId="77777777" w:rsidR="0030408C" w:rsidRPr="00817E1D" w:rsidRDefault="0030408C" w:rsidP="008601F6">
            <w:pPr>
              <w:pStyle w:val="cuadroCabe"/>
              <w:jc w:val="right"/>
            </w:pPr>
            <w:r>
              <w:t>2022</w:t>
            </w:r>
          </w:p>
        </w:tc>
        <w:tc>
          <w:tcPr>
            <w:tcW w:w="709" w:type="dxa"/>
            <w:tcBorders>
              <w:top w:val="single" w:sz="4" w:space="0" w:color="auto"/>
              <w:left w:val="nil"/>
              <w:bottom w:val="single" w:sz="2" w:space="0" w:color="auto"/>
              <w:right w:val="nil"/>
            </w:tcBorders>
            <w:shd w:val="clear" w:color="auto" w:fill="95B3D7" w:themeFill="accent1" w:themeFillTint="99"/>
            <w:noWrap/>
            <w:vAlign w:val="bottom"/>
            <w:hideMark/>
          </w:tcPr>
          <w:p w14:paraId="6404A5D7" w14:textId="77777777" w:rsidR="0030408C" w:rsidRPr="00817E1D" w:rsidRDefault="0030408C" w:rsidP="008601F6">
            <w:pPr>
              <w:pStyle w:val="cuadroCabe"/>
              <w:jc w:val="right"/>
            </w:pPr>
            <w:r>
              <w:t>2023</w:t>
            </w:r>
          </w:p>
        </w:tc>
      </w:tr>
      <w:tr w:rsidR="0030408C" w14:paraId="0D36B19F" w14:textId="77777777" w:rsidTr="00E50CDE">
        <w:trPr>
          <w:trHeight w:val="198"/>
        </w:trPr>
        <w:tc>
          <w:tcPr>
            <w:tcW w:w="5103" w:type="dxa"/>
            <w:tcBorders>
              <w:top w:val="single" w:sz="2" w:space="0" w:color="auto"/>
              <w:left w:val="nil"/>
              <w:bottom w:val="single" w:sz="2" w:space="0" w:color="auto"/>
              <w:right w:val="nil"/>
            </w:tcBorders>
            <w:noWrap/>
            <w:vAlign w:val="bottom"/>
            <w:hideMark/>
          </w:tcPr>
          <w:p w14:paraId="3CA0C32C" w14:textId="77777777" w:rsidR="0030408C" w:rsidRDefault="0030408C" w:rsidP="008601F6">
            <w:pPr>
              <w:pStyle w:val="cuatexto"/>
            </w:pPr>
            <w:r>
              <w:t xml:space="preserve">Aurrekontuei buruzko foru lege proiektuko hasierako zuzkidura </w:t>
            </w:r>
          </w:p>
        </w:tc>
        <w:tc>
          <w:tcPr>
            <w:tcW w:w="851" w:type="dxa"/>
            <w:tcBorders>
              <w:top w:val="single" w:sz="2" w:space="0" w:color="auto"/>
              <w:left w:val="nil"/>
              <w:bottom w:val="single" w:sz="2" w:space="0" w:color="auto"/>
              <w:right w:val="nil"/>
            </w:tcBorders>
            <w:noWrap/>
            <w:vAlign w:val="bottom"/>
            <w:hideMark/>
          </w:tcPr>
          <w:p w14:paraId="7E6C3C62" w14:textId="77777777" w:rsidR="0030408C" w:rsidRDefault="0030408C" w:rsidP="008601F6">
            <w:pPr>
              <w:pStyle w:val="cuatexto"/>
              <w:jc w:val="right"/>
            </w:pPr>
            <w:r>
              <w:t>15.123</w:t>
            </w:r>
          </w:p>
        </w:tc>
        <w:tc>
          <w:tcPr>
            <w:tcW w:w="723" w:type="dxa"/>
            <w:tcBorders>
              <w:top w:val="single" w:sz="2" w:space="0" w:color="auto"/>
              <w:left w:val="nil"/>
              <w:bottom w:val="single" w:sz="2" w:space="0" w:color="auto"/>
              <w:right w:val="nil"/>
            </w:tcBorders>
            <w:noWrap/>
            <w:vAlign w:val="bottom"/>
            <w:hideMark/>
          </w:tcPr>
          <w:p w14:paraId="19556DCC" w14:textId="77777777" w:rsidR="0030408C" w:rsidRDefault="0030408C" w:rsidP="008601F6">
            <w:pPr>
              <w:pStyle w:val="cuatexto"/>
              <w:jc w:val="right"/>
            </w:pPr>
            <w:r>
              <w:t>3.938</w:t>
            </w:r>
          </w:p>
        </w:tc>
        <w:tc>
          <w:tcPr>
            <w:tcW w:w="708" w:type="dxa"/>
            <w:tcBorders>
              <w:top w:val="single" w:sz="2" w:space="0" w:color="auto"/>
              <w:left w:val="nil"/>
              <w:bottom w:val="single" w:sz="2" w:space="0" w:color="auto"/>
              <w:right w:val="nil"/>
            </w:tcBorders>
            <w:noWrap/>
            <w:vAlign w:val="bottom"/>
            <w:hideMark/>
          </w:tcPr>
          <w:p w14:paraId="7D61D7B0" w14:textId="77777777" w:rsidR="0030408C" w:rsidRDefault="0030408C" w:rsidP="008601F6">
            <w:pPr>
              <w:pStyle w:val="cuatexto"/>
              <w:jc w:val="right"/>
            </w:pPr>
            <w:r>
              <w:t>21.049</w:t>
            </w:r>
          </w:p>
        </w:tc>
        <w:tc>
          <w:tcPr>
            <w:tcW w:w="695" w:type="dxa"/>
            <w:tcBorders>
              <w:top w:val="single" w:sz="2" w:space="0" w:color="auto"/>
              <w:left w:val="nil"/>
              <w:bottom w:val="single" w:sz="2" w:space="0" w:color="auto"/>
              <w:right w:val="nil"/>
            </w:tcBorders>
            <w:vAlign w:val="bottom"/>
          </w:tcPr>
          <w:p w14:paraId="2D9C7E10" w14:textId="77777777" w:rsidR="0030408C" w:rsidRDefault="0030408C" w:rsidP="008601F6">
            <w:pPr>
              <w:pStyle w:val="cuatexto"/>
              <w:jc w:val="right"/>
            </w:pPr>
            <w:r>
              <w:t>20.809</w:t>
            </w:r>
          </w:p>
        </w:tc>
        <w:tc>
          <w:tcPr>
            <w:tcW w:w="709" w:type="dxa"/>
            <w:tcBorders>
              <w:top w:val="single" w:sz="2" w:space="0" w:color="auto"/>
              <w:left w:val="nil"/>
              <w:bottom w:val="single" w:sz="2" w:space="0" w:color="auto"/>
              <w:right w:val="nil"/>
            </w:tcBorders>
            <w:noWrap/>
            <w:vAlign w:val="bottom"/>
          </w:tcPr>
          <w:p w14:paraId="679D00DB" w14:textId="77777777" w:rsidR="0030408C" w:rsidRDefault="0030408C" w:rsidP="008601F6">
            <w:pPr>
              <w:pStyle w:val="cuatexto"/>
              <w:jc w:val="right"/>
            </w:pPr>
            <w:r>
              <w:t>19.544</w:t>
            </w:r>
          </w:p>
        </w:tc>
      </w:tr>
      <w:tr w:rsidR="0030408C" w14:paraId="09F29B2D" w14:textId="77777777" w:rsidTr="00E50CDE">
        <w:trPr>
          <w:trHeight w:val="198"/>
        </w:trPr>
        <w:tc>
          <w:tcPr>
            <w:tcW w:w="5103" w:type="dxa"/>
            <w:tcBorders>
              <w:top w:val="single" w:sz="2" w:space="0" w:color="auto"/>
              <w:left w:val="nil"/>
              <w:bottom w:val="single" w:sz="2" w:space="0" w:color="auto"/>
              <w:right w:val="nil"/>
            </w:tcBorders>
            <w:noWrap/>
            <w:vAlign w:val="bottom"/>
            <w:hideMark/>
          </w:tcPr>
          <w:p w14:paraId="0648CEFF" w14:textId="77777777" w:rsidR="0030408C" w:rsidRDefault="0030408C" w:rsidP="008601F6">
            <w:pPr>
              <w:pStyle w:val="cuatexto"/>
            </w:pPr>
            <w:r>
              <w:t>Aurrekontuei buruzko foru legeko amaierako zuzkidura</w:t>
            </w:r>
          </w:p>
        </w:tc>
        <w:tc>
          <w:tcPr>
            <w:tcW w:w="851" w:type="dxa"/>
            <w:tcBorders>
              <w:top w:val="single" w:sz="2" w:space="0" w:color="auto"/>
              <w:left w:val="nil"/>
              <w:bottom w:val="single" w:sz="2" w:space="0" w:color="auto"/>
              <w:right w:val="nil"/>
            </w:tcBorders>
            <w:noWrap/>
            <w:vAlign w:val="bottom"/>
            <w:hideMark/>
          </w:tcPr>
          <w:p w14:paraId="3239C2E3" w14:textId="77777777" w:rsidR="0030408C" w:rsidRDefault="0030408C" w:rsidP="008601F6">
            <w:pPr>
              <w:pStyle w:val="cuatexto"/>
              <w:jc w:val="right"/>
            </w:pPr>
            <w:r>
              <w:t>4.564</w:t>
            </w:r>
          </w:p>
        </w:tc>
        <w:tc>
          <w:tcPr>
            <w:tcW w:w="723" w:type="dxa"/>
            <w:tcBorders>
              <w:top w:val="single" w:sz="2" w:space="0" w:color="auto"/>
              <w:left w:val="nil"/>
              <w:bottom w:val="single" w:sz="2" w:space="0" w:color="auto"/>
              <w:right w:val="nil"/>
            </w:tcBorders>
            <w:noWrap/>
            <w:vAlign w:val="bottom"/>
            <w:hideMark/>
          </w:tcPr>
          <w:p w14:paraId="6CF6456B" w14:textId="77777777" w:rsidR="0030408C" w:rsidRDefault="0030408C" w:rsidP="008601F6">
            <w:pPr>
              <w:pStyle w:val="cuatexto"/>
              <w:jc w:val="right"/>
            </w:pPr>
            <w:r>
              <w:t>3.938</w:t>
            </w:r>
          </w:p>
        </w:tc>
        <w:tc>
          <w:tcPr>
            <w:tcW w:w="708" w:type="dxa"/>
            <w:tcBorders>
              <w:top w:val="single" w:sz="2" w:space="0" w:color="auto"/>
              <w:left w:val="nil"/>
              <w:bottom w:val="single" w:sz="2" w:space="0" w:color="auto"/>
              <w:right w:val="nil"/>
            </w:tcBorders>
            <w:noWrap/>
            <w:vAlign w:val="bottom"/>
            <w:hideMark/>
          </w:tcPr>
          <w:p w14:paraId="3ED21A99" w14:textId="77777777" w:rsidR="0030408C" w:rsidRDefault="0030408C" w:rsidP="008601F6">
            <w:pPr>
              <w:pStyle w:val="cuatexto"/>
              <w:jc w:val="right"/>
            </w:pPr>
            <w:r>
              <w:t>10.563</w:t>
            </w:r>
          </w:p>
        </w:tc>
        <w:tc>
          <w:tcPr>
            <w:tcW w:w="695" w:type="dxa"/>
            <w:tcBorders>
              <w:top w:val="single" w:sz="2" w:space="0" w:color="auto"/>
              <w:left w:val="nil"/>
              <w:bottom w:val="single" w:sz="2" w:space="0" w:color="auto"/>
              <w:right w:val="nil"/>
            </w:tcBorders>
            <w:vAlign w:val="center"/>
          </w:tcPr>
          <w:p w14:paraId="1D533BD2" w14:textId="77777777" w:rsidR="0030408C" w:rsidRDefault="0030408C" w:rsidP="008601F6">
            <w:pPr>
              <w:pStyle w:val="cuatexto"/>
              <w:jc w:val="right"/>
            </w:pPr>
            <w:r>
              <w:t>5.430</w:t>
            </w:r>
          </w:p>
        </w:tc>
        <w:tc>
          <w:tcPr>
            <w:tcW w:w="709" w:type="dxa"/>
            <w:tcBorders>
              <w:top w:val="single" w:sz="2" w:space="0" w:color="auto"/>
              <w:left w:val="nil"/>
              <w:bottom w:val="single" w:sz="2" w:space="0" w:color="auto"/>
              <w:right w:val="nil"/>
            </w:tcBorders>
            <w:vAlign w:val="center"/>
          </w:tcPr>
          <w:p w14:paraId="1D2AB1C5" w14:textId="77777777" w:rsidR="0030408C" w:rsidRDefault="0030408C" w:rsidP="008601F6">
            <w:pPr>
              <w:pStyle w:val="cuatexto"/>
              <w:jc w:val="right"/>
            </w:pPr>
            <w:r>
              <w:t>4.558</w:t>
            </w:r>
          </w:p>
        </w:tc>
      </w:tr>
      <w:tr w:rsidR="0030408C" w14:paraId="79F70D9F" w14:textId="77777777" w:rsidTr="00E50CDE">
        <w:trPr>
          <w:trHeight w:val="198"/>
        </w:trPr>
        <w:tc>
          <w:tcPr>
            <w:tcW w:w="5103" w:type="dxa"/>
            <w:tcBorders>
              <w:top w:val="single" w:sz="2" w:space="0" w:color="auto"/>
              <w:left w:val="nil"/>
              <w:bottom w:val="single" w:sz="2" w:space="0" w:color="auto"/>
              <w:right w:val="nil"/>
            </w:tcBorders>
            <w:noWrap/>
            <w:vAlign w:val="bottom"/>
            <w:hideMark/>
          </w:tcPr>
          <w:p w14:paraId="3B37C133" w14:textId="77777777" w:rsidR="0030408C" w:rsidRDefault="0030408C" w:rsidP="008601F6">
            <w:pPr>
              <w:pStyle w:val="cuatexto"/>
            </w:pPr>
            <w:r>
              <w:t>Aldea</w:t>
            </w:r>
          </w:p>
        </w:tc>
        <w:tc>
          <w:tcPr>
            <w:tcW w:w="851" w:type="dxa"/>
            <w:tcBorders>
              <w:top w:val="single" w:sz="2" w:space="0" w:color="auto"/>
              <w:left w:val="nil"/>
              <w:bottom w:val="single" w:sz="2" w:space="0" w:color="auto"/>
              <w:right w:val="nil"/>
            </w:tcBorders>
            <w:noWrap/>
            <w:vAlign w:val="bottom"/>
            <w:hideMark/>
          </w:tcPr>
          <w:p w14:paraId="64FB8FAD" w14:textId="77777777" w:rsidR="0030408C" w:rsidRDefault="0030408C" w:rsidP="008601F6">
            <w:pPr>
              <w:pStyle w:val="cuatexto"/>
              <w:jc w:val="right"/>
            </w:pPr>
            <w:r>
              <w:t>10.559</w:t>
            </w:r>
          </w:p>
        </w:tc>
        <w:tc>
          <w:tcPr>
            <w:tcW w:w="723" w:type="dxa"/>
            <w:tcBorders>
              <w:top w:val="single" w:sz="2" w:space="0" w:color="auto"/>
              <w:left w:val="nil"/>
              <w:bottom w:val="single" w:sz="2" w:space="0" w:color="auto"/>
              <w:right w:val="nil"/>
            </w:tcBorders>
            <w:noWrap/>
            <w:vAlign w:val="bottom"/>
            <w:hideMark/>
          </w:tcPr>
          <w:p w14:paraId="21C3CAFF" w14:textId="77777777" w:rsidR="0030408C" w:rsidRDefault="0030408C" w:rsidP="008601F6">
            <w:pPr>
              <w:pStyle w:val="cuatexto"/>
              <w:jc w:val="right"/>
            </w:pPr>
            <w:r>
              <w:t>0</w:t>
            </w:r>
          </w:p>
        </w:tc>
        <w:tc>
          <w:tcPr>
            <w:tcW w:w="708" w:type="dxa"/>
            <w:tcBorders>
              <w:top w:val="single" w:sz="2" w:space="0" w:color="auto"/>
              <w:left w:val="nil"/>
              <w:bottom w:val="single" w:sz="2" w:space="0" w:color="auto"/>
              <w:right w:val="nil"/>
            </w:tcBorders>
            <w:noWrap/>
            <w:vAlign w:val="bottom"/>
            <w:hideMark/>
          </w:tcPr>
          <w:p w14:paraId="6F4F68BC" w14:textId="77777777" w:rsidR="0030408C" w:rsidRDefault="0030408C" w:rsidP="008601F6">
            <w:pPr>
              <w:pStyle w:val="cuatexto"/>
              <w:jc w:val="right"/>
            </w:pPr>
            <w:r>
              <w:t>10.486</w:t>
            </w:r>
          </w:p>
        </w:tc>
        <w:tc>
          <w:tcPr>
            <w:tcW w:w="695" w:type="dxa"/>
            <w:tcBorders>
              <w:top w:val="single" w:sz="2" w:space="0" w:color="auto"/>
              <w:left w:val="nil"/>
              <w:bottom w:val="single" w:sz="2" w:space="0" w:color="auto"/>
              <w:right w:val="nil"/>
            </w:tcBorders>
            <w:vAlign w:val="bottom"/>
          </w:tcPr>
          <w:p w14:paraId="5471D4CE" w14:textId="77777777" w:rsidR="0030408C" w:rsidRDefault="0030408C" w:rsidP="008601F6">
            <w:pPr>
              <w:pStyle w:val="cuatexto"/>
              <w:jc w:val="right"/>
            </w:pPr>
            <w:r>
              <w:t>15.379</w:t>
            </w:r>
          </w:p>
        </w:tc>
        <w:tc>
          <w:tcPr>
            <w:tcW w:w="709" w:type="dxa"/>
            <w:tcBorders>
              <w:top w:val="single" w:sz="2" w:space="0" w:color="auto"/>
              <w:left w:val="nil"/>
              <w:bottom w:val="single" w:sz="2" w:space="0" w:color="auto"/>
              <w:right w:val="nil"/>
            </w:tcBorders>
            <w:noWrap/>
            <w:vAlign w:val="bottom"/>
          </w:tcPr>
          <w:p w14:paraId="2DFDBAE1" w14:textId="77777777" w:rsidR="0030408C" w:rsidRDefault="0030408C" w:rsidP="008601F6">
            <w:pPr>
              <w:pStyle w:val="cuatexto"/>
              <w:jc w:val="right"/>
            </w:pPr>
            <w:r>
              <w:t>14.986</w:t>
            </w:r>
          </w:p>
        </w:tc>
      </w:tr>
      <w:tr w:rsidR="0030408C" w14:paraId="7CA61CFB" w14:textId="77777777" w:rsidTr="00E50CDE">
        <w:trPr>
          <w:trHeight w:val="198"/>
        </w:trPr>
        <w:tc>
          <w:tcPr>
            <w:tcW w:w="5103" w:type="dxa"/>
            <w:tcBorders>
              <w:top w:val="single" w:sz="2" w:space="0" w:color="auto"/>
              <w:left w:val="nil"/>
              <w:bottom w:val="single" w:sz="4" w:space="0" w:color="auto"/>
              <w:right w:val="nil"/>
            </w:tcBorders>
            <w:noWrap/>
            <w:vAlign w:val="bottom"/>
            <w:hideMark/>
          </w:tcPr>
          <w:p w14:paraId="15D27C55" w14:textId="77777777" w:rsidR="0030408C" w:rsidRDefault="0030408C" w:rsidP="008601F6">
            <w:pPr>
              <w:pStyle w:val="cuatexto"/>
            </w:pPr>
            <w:r>
              <w:t>Hasierako zuzkiduraren % aurrekontuei buruzko foru lege proiektuaren aldean</w:t>
            </w:r>
          </w:p>
        </w:tc>
        <w:tc>
          <w:tcPr>
            <w:tcW w:w="851" w:type="dxa"/>
            <w:tcBorders>
              <w:top w:val="single" w:sz="2" w:space="0" w:color="auto"/>
              <w:left w:val="nil"/>
              <w:bottom w:val="single" w:sz="4" w:space="0" w:color="auto"/>
              <w:right w:val="nil"/>
            </w:tcBorders>
            <w:noWrap/>
            <w:vAlign w:val="bottom"/>
            <w:hideMark/>
          </w:tcPr>
          <w:p w14:paraId="46F88E30" w14:textId="77777777" w:rsidR="0030408C" w:rsidRDefault="0030408C" w:rsidP="008601F6">
            <w:pPr>
              <w:pStyle w:val="cuatexto"/>
              <w:jc w:val="right"/>
            </w:pPr>
            <w:r>
              <w:t>% 0,4</w:t>
            </w:r>
          </w:p>
        </w:tc>
        <w:tc>
          <w:tcPr>
            <w:tcW w:w="723" w:type="dxa"/>
            <w:tcBorders>
              <w:top w:val="single" w:sz="2" w:space="0" w:color="auto"/>
              <w:left w:val="nil"/>
              <w:bottom w:val="single" w:sz="4" w:space="0" w:color="auto"/>
              <w:right w:val="nil"/>
            </w:tcBorders>
            <w:noWrap/>
            <w:vAlign w:val="bottom"/>
            <w:hideMark/>
          </w:tcPr>
          <w:p w14:paraId="4873A1F3" w14:textId="77777777" w:rsidR="0030408C" w:rsidRDefault="0030408C" w:rsidP="008601F6">
            <w:pPr>
              <w:pStyle w:val="cuatexto"/>
              <w:jc w:val="right"/>
            </w:pPr>
            <w:r>
              <w:t>% 0,1</w:t>
            </w:r>
          </w:p>
        </w:tc>
        <w:tc>
          <w:tcPr>
            <w:tcW w:w="708" w:type="dxa"/>
            <w:tcBorders>
              <w:top w:val="single" w:sz="2" w:space="0" w:color="auto"/>
              <w:left w:val="nil"/>
              <w:bottom w:val="single" w:sz="4" w:space="0" w:color="auto"/>
              <w:right w:val="nil"/>
            </w:tcBorders>
            <w:noWrap/>
            <w:vAlign w:val="bottom"/>
            <w:hideMark/>
          </w:tcPr>
          <w:p w14:paraId="1718D14E" w14:textId="77777777" w:rsidR="0030408C" w:rsidRDefault="0030408C" w:rsidP="008601F6">
            <w:pPr>
              <w:pStyle w:val="cuatexto"/>
              <w:jc w:val="right"/>
            </w:pPr>
            <w:r>
              <w:t>% 0,4</w:t>
            </w:r>
          </w:p>
        </w:tc>
        <w:tc>
          <w:tcPr>
            <w:tcW w:w="695" w:type="dxa"/>
            <w:tcBorders>
              <w:top w:val="single" w:sz="2" w:space="0" w:color="auto"/>
              <w:left w:val="nil"/>
              <w:bottom w:val="single" w:sz="4" w:space="0" w:color="auto"/>
              <w:right w:val="nil"/>
            </w:tcBorders>
            <w:vAlign w:val="bottom"/>
          </w:tcPr>
          <w:p w14:paraId="2E2251A3" w14:textId="77777777" w:rsidR="0030408C" w:rsidRDefault="0030408C" w:rsidP="008601F6">
            <w:pPr>
              <w:pStyle w:val="cuatexto"/>
              <w:jc w:val="right"/>
            </w:pPr>
            <w:r>
              <w:t>% 0,4</w:t>
            </w:r>
          </w:p>
        </w:tc>
        <w:tc>
          <w:tcPr>
            <w:tcW w:w="709" w:type="dxa"/>
            <w:tcBorders>
              <w:top w:val="single" w:sz="2" w:space="0" w:color="auto"/>
              <w:left w:val="nil"/>
              <w:bottom w:val="single" w:sz="4" w:space="0" w:color="auto"/>
              <w:right w:val="nil"/>
            </w:tcBorders>
            <w:noWrap/>
            <w:vAlign w:val="bottom"/>
          </w:tcPr>
          <w:p w14:paraId="75A2ABCF" w14:textId="77777777" w:rsidR="0030408C" w:rsidRDefault="0030408C" w:rsidP="008601F6">
            <w:pPr>
              <w:pStyle w:val="cuatexto"/>
              <w:jc w:val="right"/>
            </w:pPr>
            <w:r>
              <w:t>% 0,3</w:t>
            </w:r>
          </w:p>
        </w:tc>
      </w:tr>
      <w:tr w:rsidR="0030408C" w14:paraId="4CA36D60" w14:textId="77777777" w:rsidTr="00E50CDE">
        <w:trPr>
          <w:trHeight w:val="198"/>
        </w:trPr>
        <w:tc>
          <w:tcPr>
            <w:tcW w:w="5103" w:type="dxa"/>
            <w:tcBorders>
              <w:top w:val="single" w:sz="4" w:space="0" w:color="auto"/>
              <w:left w:val="nil"/>
              <w:bottom w:val="single" w:sz="4" w:space="0" w:color="auto"/>
              <w:right w:val="nil"/>
            </w:tcBorders>
            <w:noWrap/>
            <w:vAlign w:val="bottom"/>
            <w:hideMark/>
          </w:tcPr>
          <w:p w14:paraId="0BB2C1E6" w14:textId="77777777" w:rsidR="0030408C" w:rsidRDefault="0030408C" w:rsidP="008601F6">
            <w:pPr>
              <w:pStyle w:val="cuatexto"/>
            </w:pPr>
            <w:r>
              <w:t>Amaierako zuzkiduraren % aurrekontuei buruzko foru legearen aldean</w:t>
            </w:r>
          </w:p>
        </w:tc>
        <w:tc>
          <w:tcPr>
            <w:tcW w:w="851" w:type="dxa"/>
            <w:tcBorders>
              <w:top w:val="single" w:sz="4" w:space="0" w:color="auto"/>
              <w:left w:val="nil"/>
              <w:bottom w:val="single" w:sz="4" w:space="0" w:color="auto"/>
              <w:right w:val="nil"/>
            </w:tcBorders>
            <w:noWrap/>
            <w:vAlign w:val="bottom"/>
            <w:hideMark/>
          </w:tcPr>
          <w:p w14:paraId="63C539A4" w14:textId="77777777" w:rsidR="0030408C" w:rsidRDefault="0030408C" w:rsidP="008601F6">
            <w:pPr>
              <w:pStyle w:val="cuatexto"/>
              <w:jc w:val="right"/>
            </w:pPr>
            <w:r>
              <w:t>% 0,1</w:t>
            </w:r>
          </w:p>
        </w:tc>
        <w:tc>
          <w:tcPr>
            <w:tcW w:w="723" w:type="dxa"/>
            <w:tcBorders>
              <w:top w:val="single" w:sz="4" w:space="0" w:color="auto"/>
              <w:left w:val="nil"/>
              <w:bottom w:val="single" w:sz="4" w:space="0" w:color="auto"/>
              <w:right w:val="nil"/>
            </w:tcBorders>
            <w:noWrap/>
            <w:vAlign w:val="bottom"/>
            <w:hideMark/>
          </w:tcPr>
          <w:p w14:paraId="20414569" w14:textId="77777777" w:rsidR="0030408C" w:rsidRDefault="0030408C" w:rsidP="008601F6">
            <w:pPr>
              <w:pStyle w:val="cuatexto"/>
              <w:jc w:val="right"/>
            </w:pPr>
            <w:r>
              <w:t>% 0,1</w:t>
            </w:r>
          </w:p>
        </w:tc>
        <w:tc>
          <w:tcPr>
            <w:tcW w:w="708" w:type="dxa"/>
            <w:tcBorders>
              <w:top w:val="single" w:sz="4" w:space="0" w:color="auto"/>
              <w:left w:val="nil"/>
              <w:bottom w:val="single" w:sz="4" w:space="0" w:color="auto"/>
              <w:right w:val="nil"/>
            </w:tcBorders>
            <w:noWrap/>
            <w:vAlign w:val="bottom"/>
            <w:hideMark/>
          </w:tcPr>
          <w:p w14:paraId="03109827" w14:textId="77777777" w:rsidR="0030408C" w:rsidRDefault="0030408C" w:rsidP="008601F6">
            <w:pPr>
              <w:pStyle w:val="cuatexto"/>
              <w:jc w:val="right"/>
            </w:pPr>
            <w:r>
              <w:t>% 0,2</w:t>
            </w:r>
          </w:p>
        </w:tc>
        <w:tc>
          <w:tcPr>
            <w:tcW w:w="695" w:type="dxa"/>
            <w:tcBorders>
              <w:top w:val="single" w:sz="4" w:space="0" w:color="auto"/>
              <w:left w:val="nil"/>
              <w:bottom w:val="single" w:sz="4" w:space="0" w:color="auto"/>
              <w:right w:val="nil"/>
            </w:tcBorders>
            <w:vAlign w:val="bottom"/>
          </w:tcPr>
          <w:p w14:paraId="2EA9BCD4" w14:textId="77777777" w:rsidR="0030408C" w:rsidRDefault="0030408C" w:rsidP="008601F6">
            <w:pPr>
              <w:pStyle w:val="cuatexto"/>
              <w:jc w:val="right"/>
            </w:pPr>
            <w:r>
              <w:t>% 0,1</w:t>
            </w:r>
          </w:p>
        </w:tc>
        <w:tc>
          <w:tcPr>
            <w:tcW w:w="709" w:type="dxa"/>
            <w:tcBorders>
              <w:top w:val="single" w:sz="4" w:space="0" w:color="auto"/>
              <w:left w:val="nil"/>
              <w:bottom w:val="single" w:sz="4" w:space="0" w:color="auto"/>
              <w:right w:val="nil"/>
            </w:tcBorders>
            <w:noWrap/>
            <w:vAlign w:val="bottom"/>
          </w:tcPr>
          <w:p w14:paraId="40BDCE62" w14:textId="77777777" w:rsidR="0030408C" w:rsidRDefault="0030408C" w:rsidP="008601F6">
            <w:pPr>
              <w:pStyle w:val="cuatexto"/>
              <w:jc w:val="right"/>
            </w:pPr>
            <w:r>
              <w:t>% 0,08</w:t>
            </w:r>
          </w:p>
        </w:tc>
      </w:tr>
    </w:tbl>
    <w:p w14:paraId="34A7EBAB" w14:textId="77777777" w:rsidR="0030408C" w:rsidRDefault="0030408C" w:rsidP="00F11C4E">
      <w:pPr>
        <w:pStyle w:val="texto"/>
        <w:spacing w:before="240" w:after="120"/>
        <w:jc w:val="both"/>
      </w:pPr>
      <w:r>
        <w:t xml:space="preserve">Agertu diren aldeak talde parlamentarioek aurrekontuen proiektuei aurkeztu dizkieten zuzenketak eztabaidatzeko prozesuan gertatu dira, foru legea onetsi aurreko urratsean. </w:t>
      </w:r>
    </w:p>
    <w:p w14:paraId="2908D943" w14:textId="77777777" w:rsidR="0030408C" w:rsidRDefault="0030408C" w:rsidP="00676DCB">
      <w:pPr>
        <w:pStyle w:val="texto"/>
        <w:spacing w:after="120"/>
        <w:jc w:val="both"/>
      </w:pPr>
      <w:r>
        <w:t>Aurrekontu orokorrei buruzko foru lege-proiektuarekin batera doan dokumentazioaren arabera, Kontingentzia Funtsaren zuzkiduraren zenbatespenak balizko kontingentziak aztertuz egiten dira, eta betiere zuhurtasun-irizpidearekin, unean uneko ziurgabetasuna dela eta. Kontingentzia Funtsaren helburua aurrekontuetan hasiera batean aurreikusi gabeko beharrizanetarako kredituak hornitzea denez</w:t>
      </w:r>
      <w:r w:rsidR="000E121F">
        <w:rPr>
          <w:rStyle w:val="Refdenotaalpie"/>
        </w:rPr>
        <w:footnoteReference w:id="6"/>
      </w:r>
      <w:r>
        <w:t xml:space="preserve">, ez da arrazoizkoa aurrekontuei buruzko foru lege-proiektua eztabaidatzeko prozesuan munta hori gutxitzea zuzenketak finantzatzeko, haren lege-aurreikuspena hutsaltzen ariko bailitzateke. </w:t>
      </w:r>
    </w:p>
    <w:p w14:paraId="5383A685" w14:textId="77777777" w:rsidR="0030408C" w:rsidRDefault="00BF1782" w:rsidP="00F11C4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rPr>
      </w:pPr>
      <w:proofErr w:type="spellStart"/>
      <w:r>
        <w:t>Next</w:t>
      </w:r>
      <w:proofErr w:type="spellEnd"/>
      <w:r>
        <w:t xml:space="preserve"> </w:t>
      </w:r>
      <w:proofErr w:type="spellStart"/>
      <w:r>
        <w:t>Generation</w:t>
      </w:r>
      <w:proofErr w:type="spellEnd"/>
      <w:r>
        <w:t xml:space="preserve"> funtsen diru-sarrera eta gastuen exekuzioa, 2023ko ekitaldia ixtean, honako taula honetan islatzen da:</w:t>
      </w:r>
    </w:p>
    <w:p w14:paraId="7C982B95" w14:textId="77777777" w:rsidR="009919AC" w:rsidRPr="004B023A" w:rsidRDefault="009919AC" w:rsidP="004B023A">
      <w:pPr>
        <w:spacing w:after="60"/>
        <w:ind w:left="51" w:right="11"/>
        <w:jc w:val="right"/>
        <w:rPr>
          <w:rFonts w:ascii="Arial Narrow" w:hAnsi="Arial Narrow" w:cs="Arial"/>
          <w:bCs/>
          <w:sz w:val="20"/>
          <w:szCs w:val="20"/>
        </w:rPr>
      </w:pPr>
      <w:r>
        <w:rPr>
          <w:rFonts w:ascii="Arial Narrow" w:hAnsi="Arial Narrow"/>
          <w:sz w:val="20"/>
        </w:rPr>
        <w:t xml:space="preserve">                                                              (milakotan)</w:t>
      </w:r>
    </w:p>
    <w:tbl>
      <w:tblPr>
        <w:tblW w:w="8789" w:type="dxa"/>
        <w:tblCellMar>
          <w:left w:w="70" w:type="dxa"/>
          <w:right w:w="70" w:type="dxa"/>
        </w:tblCellMar>
        <w:tblLook w:val="04A0" w:firstRow="1" w:lastRow="0" w:firstColumn="1" w:lastColumn="0" w:noHBand="0" w:noVBand="1"/>
      </w:tblPr>
      <w:tblGrid>
        <w:gridCol w:w="4355"/>
        <w:gridCol w:w="748"/>
        <w:gridCol w:w="851"/>
        <w:gridCol w:w="850"/>
        <w:gridCol w:w="851"/>
        <w:gridCol w:w="1134"/>
      </w:tblGrid>
      <w:tr w:rsidR="009919AC" w14:paraId="62B0AE57" w14:textId="77777777" w:rsidTr="00053346">
        <w:trPr>
          <w:trHeight w:val="255"/>
        </w:trPr>
        <w:tc>
          <w:tcPr>
            <w:tcW w:w="4355" w:type="dxa"/>
            <w:tcBorders>
              <w:top w:val="single" w:sz="4" w:space="0" w:color="auto"/>
              <w:left w:val="nil"/>
              <w:bottom w:val="single" w:sz="4" w:space="0" w:color="auto"/>
              <w:right w:val="nil"/>
            </w:tcBorders>
            <w:shd w:val="clear" w:color="000000" w:fill="8DB3E2"/>
            <w:noWrap/>
            <w:vAlign w:val="center"/>
            <w:hideMark/>
          </w:tcPr>
          <w:p w14:paraId="74CCE937" w14:textId="77777777" w:rsidR="009919AC" w:rsidRDefault="009919AC" w:rsidP="00F11C4E">
            <w:pPr>
              <w:pStyle w:val="cuadroCabe"/>
            </w:pPr>
            <w:proofErr w:type="spellStart"/>
            <w:r>
              <w:rPr>
                <w:i/>
              </w:rPr>
              <w:t>Next</w:t>
            </w:r>
            <w:proofErr w:type="spellEnd"/>
            <w:r>
              <w:rPr>
                <w:i/>
              </w:rPr>
              <w:t xml:space="preserve"> </w:t>
            </w:r>
            <w:proofErr w:type="spellStart"/>
            <w:r>
              <w:rPr>
                <w:i/>
              </w:rPr>
              <w:t>Generation</w:t>
            </w:r>
            <w:proofErr w:type="spellEnd"/>
            <w:r>
              <w:t xml:space="preserve"> funtsetako gastuak eta diru-sarrerak</w:t>
            </w:r>
          </w:p>
        </w:tc>
        <w:tc>
          <w:tcPr>
            <w:tcW w:w="748" w:type="dxa"/>
            <w:tcBorders>
              <w:top w:val="single" w:sz="4" w:space="0" w:color="auto"/>
              <w:left w:val="nil"/>
              <w:bottom w:val="single" w:sz="4" w:space="0" w:color="auto"/>
              <w:right w:val="nil"/>
            </w:tcBorders>
            <w:shd w:val="clear" w:color="000000" w:fill="8DB3E2"/>
            <w:noWrap/>
            <w:vAlign w:val="center"/>
            <w:hideMark/>
          </w:tcPr>
          <w:p w14:paraId="741BC702" w14:textId="77777777" w:rsidR="009919AC" w:rsidRDefault="009919AC" w:rsidP="00F11C4E">
            <w:pPr>
              <w:pStyle w:val="cuadroCabe"/>
              <w:jc w:val="right"/>
            </w:pPr>
            <w:r>
              <w:t>2020</w:t>
            </w:r>
          </w:p>
        </w:tc>
        <w:tc>
          <w:tcPr>
            <w:tcW w:w="851" w:type="dxa"/>
            <w:tcBorders>
              <w:top w:val="single" w:sz="4" w:space="0" w:color="auto"/>
              <w:left w:val="nil"/>
              <w:bottom w:val="single" w:sz="4" w:space="0" w:color="auto"/>
              <w:right w:val="nil"/>
            </w:tcBorders>
            <w:shd w:val="clear" w:color="000000" w:fill="8DB3E2"/>
            <w:noWrap/>
            <w:vAlign w:val="center"/>
            <w:hideMark/>
          </w:tcPr>
          <w:p w14:paraId="68AE8472" w14:textId="77777777" w:rsidR="009919AC" w:rsidRDefault="009919AC" w:rsidP="00F11C4E">
            <w:pPr>
              <w:pStyle w:val="cuadroCabe"/>
              <w:jc w:val="right"/>
            </w:pPr>
            <w:r>
              <w:t>2021</w:t>
            </w:r>
          </w:p>
        </w:tc>
        <w:tc>
          <w:tcPr>
            <w:tcW w:w="850" w:type="dxa"/>
            <w:tcBorders>
              <w:top w:val="single" w:sz="4" w:space="0" w:color="auto"/>
              <w:left w:val="nil"/>
              <w:bottom w:val="single" w:sz="4" w:space="0" w:color="auto"/>
              <w:right w:val="nil"/>
            </w:tcBorders>
            <w:shd w:val="clear" w:color="000000" w:fill="8DB3E2"/>
            <w:vAlign w:val="center"/>
            <w:hideMark/>
          </w:tcPr>
          <w:p w14:paraId="0A1BF8D6" w14:textId="77777777" w:rsidR="009919AC" w:rsidRDefault="009919AC" w:rsidP="00F11C4E">
            <w:pPr>
              <w:pStyle w:val="cuadroCabe"/>
              <w:jc w:val="right"/>
            </w:pPr>
            <w:r>
              <w:t>2022</w:t>
            </w:r>
          </w:p>
        </w:tc>
        <w:tc>
          <w:tcPr>
            <w:tcW w:w="851" w:type="dxa"/>
            <w:tcBorders>
              <w:top w:val="single" w:sz="4" w:space="0" w:color="auto"/>
              <w:left w:val="nil"/>
              <w:bottom w:val="single" w:sz="4" w:space="0" w:color="auto"/>
              <w:right w:val="nil"/>
            </w:tcBorders>
            <w:shd w:val="clear" w:color="000000" w:fill="8DB3E2"/>
            <w:vAlign w:val="center"/>
            <w:hideMark/>
          </w:tcPr>
          <w:p w14:paraId="6E25E109" w14:textId="77777777" w:rsidR="009919AC" w:rsidRDefault="009919AC" w:rsidP="00F11C4E">
            <w:pPr>
              <w:pStyle w:val="cuadroCabe"/>
              <w:jc w:val="right"/>
            </w:pPr>
            <w:r>
              <w:t>2023</w:t>
            </w:r>
          </w:p>
        </w:tc>
        <w:tc>
          <w:tcPr>
            <w:tcW w:w="1134" w:type="dxa"/>
            <w:tcBorders>
              <w:top w:val="single" w:sz="4" w:space="0" w:color="auto"/>
              <w:left w:val="nil"/>
              <w:bottom w:val="single" w:sz="4" w:space="0" w:color="auto"/>
              <w:right w:val="nil"/>
            </w:tcBorders>
            <w:shd w:val="clear" w:color="000000" w:fill="8DB3E2"/>
            <w:vAlign w:val="center"/>
            <w:hideMark/>
          </w:tcPr>
          <w:p w14:paraId="3E37186C" w14:textId="77777777" w:rsidR="009919AC" w:rsidRDefault="009919AC" w:rsidP="00F11C4E">
            <w:pPr>
              <w:pStyle w:val="cuadroCabe"/>
              <w:jc w:val="right"/>
            </w:pPr>
            <w:r>
              <w:t>Guztira 2023/12/31</w:t>
            </w:r>
          </w:p>
        </w:tc>
      </w:tr>
      <w:tr w:rsidR="009919AC" w14:paraId="45360230" w14:textId="77777777" w:rsidTr="00053346">
        <w:trPr>
          <w:trHeight w:val="198"/>
        </w:trPr>
        <w:tc>
          <w:tcPr>
            <w:tcW w:w="4355" w:type="dxa"/>
            <w:tcBorders>
              <w:top w:val="single" w:sz="4" w:space="0" w:color="auto"/>
              <w:left w:val="nil"/>
              <w:bottom w:val="single" w:sz="2" w:space="0" w:color="auto"/>
              <w:right w:val="nil"/>
            </w:tcBorders>
            <w:shd w:val="clear" w:color="auto" w:fill="auto"/>
            <w:noWrap/>
            <w:vAlign w:val="center"/>
            <w:hideMark/>
          </w:tcPr>
          <w:p w14:paraId="2F1D27E8" w14:textId="77777777" w:rsidR="009919AC" w:rsidRPr="00E50CDE" w:rsidRDefault="009919AC" w:rsidP="00F11C4E">
            <w:pPr>
              <w:pStyle w:val="cuatexto"/>
              <w:rPr>
                <w:rFonts w:cs="Calibri"/>
                <w:szCs w:val="20"/>
              </w:rPr>
            </w:pPr>
            <w:r>
              <w:t>Gastuak</w:t>
            </w:r>
          </w:p>
        </w:tc>
        <w:tc>
          <w:tcPr>
            <w:tcW w:w="748" w:type="dxa"/>
            <w:tcBorders>
              <w:top w:val="single" w:sz="4" w:space="0" w:color="auto"/>
              <w:left w:val="nil"/>
              <w:bottom w:val="single" w:sz="2" w:space="0" w:color="auto"/>
              <w:right w:val="nil"/>
            </w:tcBorders>
            <w:shd w:val="clear" w:color="auto" w:fill="auto"/>
            <w:noWrap/>
            <w:vAlign w:val="center"/>
            <w:hideMark/>
          </w:tcPr>
          <w:p w14:paraId="0C90C321" w14:textId="77777777" w:rsidR="009919AC" w:rsidRPr="00E50CDE" w:rsidRDefault="009919AC" w:rsidP="00F11C4E">
            <w:pPr>
              <w:pStyle w:val="cuatexto"/>
              <w:jc w:val="right"/>
              <w:rPr>
                <w:rFonts w:cs="Calibri"/>
                <w:szCs w:val="20"/>
              </w:rPr>
            </w:pPr>
            <w:r>
              <w:t>41</w:t>
            </w:r>
          </w:p>
        </w:tc>
        <w:tc>
          <w:tcPr>
            <w:tcW w:w="851" w:type="dxa"/>
            <w:tcBorders>
              <w:top w:val="single" w:sz="4" w:space="0" w:color="auto"/>
              <w:left w:val="nil"/>
              <w:bottom w:val="single" w:sz="2" w:space="0" w:color="auto"/>
              <w:right w:val="nil"/>
            </w:tcBorders>
            <w:shd w:val="clear" w:color="auto" w:fill="auto"/>
            <w:noWrap/>
            <w:vAlign w:val="center"/>
            <w:hideMark/>
          </w:tcPr>
          <w:p w14:paraId="289A8648" w14:textId="77777777" w:rsidR="009919AC" w:rsidRPr="00E50CDE" w:rsidRDefault="009919AC" w:rsidP="00F11C4E">
            <w:pPr>
              <w:pStyle w:val="cuatexto"/>
              <w:jc w:val="right"/>
              <w:rPr>
                <w:rFonts w:cs="Calibri"/>
                <w:szCs w:val="20"/>
              </w:rPr>
            </w:pPr>
            <w:r>
              <w:t>4.218</w:t>
            </w:r>
          </w:p>
        </w:tc>
        <w:tc>
          <w:tcPr>
            <w:tcW w:w="850" w:type="dxa"/>
            <w:tcBorders>
              <w:top w:val="single" w:sz="4" w:space="0" w:color="auto"/>
              <w:left w:val="nil"/>
              <w:bottom w:val="single" w:sz="2" w:space="0" w:color="auto"/>
              <w:right w:val="nil"/>
            </w:tcBorders>
            <w:shd w:val="clear" w:color="auto" w:fill="auto"/>
            <w:vAlign w:val="center"/>
            <w:hideMark/>
          </w:tcPr>
          <w:p w14:paraId="4B1E41F6" w14:textId="77777777" w:rsidR="009919AC" w:rsidRPr="00E50CDE" w:rsidRDefault="009919AC" w:rsidP="00F11C4E">
            <w:pPr>
              <w:pStyle w:val="cuatexto"/>
              <w:jc w:val="right"/>
              <w:rPr>
                <w:rFonts w:cs="Calibri"/>
                <w:szCs w:val="20"/>
              </w:rPr>
            </w:pPr>
            <w:r>
              <w:t>59.685</w:t>
            </w:r>
          </w:p>
        </w:tc>
        <w:tc>
          <w:tcPr>
            <w:tcW w:w="851" w:type="dxa"/>
            <w:tcBorders>
              <w:top w:val="single" w:sz="4" w:space="0" w:color="auto"/>
              <w:left w:val="nil"/>
              <w:bottom w:val="single" w:sz="2" w:space="0" w:color="auto"/>
              <w:right w:val="nil"/>
            </w:tcBorders>
            <w:shd w:val="clear" w:color="000000" w:fill="FFFFFF"/>
            <w:noWrap/>
            <w:vAlign w:val="bottom"/>
            <w:hideMark/>
          </w:tcPr>
          <w:p w14:paraId="62D550FC" w14:textId="77777777" w:rsidR="009919AC" w:rsidRPr="00E50CDE" w:rsidRDefault="005E2D29" w:rsidP="00F11C4E">
            <w:pPr>
              <w:pStyle w:val="cuatexto"/>
              <w:jc w:val="right"/>
              <w:rPr>
                <w:rFonts w:cs="Calibri"/>
                <w:szCs w:val="20"/>
              </w:rPr>
            </w:pPr>
            <w:r>
              <w:t xml:space="preserve">113.817 </w:t>
            </w:r>
          </w:p>
        </w:tc>
        <w:tc>
          <w:tcPr>
            <w:tcW w:w="1134" w:type="dxa"/>
            <w:tcBorders>
              <w:top w:val="single" w:sz="4" w:space="0" w:color="auto"/>
              <w:left w:val="nil"/>
              <w:bottom w:val="single" w:sz="2" w:space="0" w:color="auto"/>
              <w:right w:val="nil"/>
            </w:tcBorders>
            <w:shd w:val="clear" w:color="auto" w:fill="auto"/>
            <w:vAlign w:val="center"/>
            <w:hideMark/>
          </w:tcPr>
          <w:p w14:paraId="2C90AC7D" w14:textId="77777777" w:rsidR="009919AC" w:rsidRPr="00E50CDE" w:rsidRDefault="009919AC" w:rsidP="00F11C4E">
            <w:pPr>
              <w:pStyle w:val="cuatexto"/>
              <w:jc w:val="right"/>
              <w:rPr>
                <w:rFonts w:cs="Calibri"/>
                <w:szCs w:val="20"/>
              </w:rPr>
            </w:pPr>
            <w:r>
              <w:t>177.761</w:t>
            </w:r>
          </w:p>
        </w:tc>
      </w:tr>
      <w:tr w:rsidR="009919AC" w14:paraId="276671FC"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43FECFEB" w14:textId="77777777" w:rsidR="009919AC" w:rsidRPr="00E50CDE" w:rsidRDefault="009919AC" w:rsidP="00F11C4E">
            <w:pPr>
              <w:pStyle w:val="cuatexto"/>
              <w:rPr>
                <w:rFonts w:cs="Calibri"/>
                <w:szCs w:val="20"/>
              </w:rPr>
            </w:pPr>
            <w:r>
              <w:t>Arruntak</w:t>
            </w:r>
          </w:p>
        </w:tc>
        <w:tc>
          <w:tcPr>
            <w:tcW w:w="748" w:type="dxa"/>
            <w:tcBorders>
              <w:top w:val="single" w:sz="2" w:space="0" w:color="auto"/>
              <w:left w:val="nil"/>
              <w:bottom w:val="single" w:sz="2" w:space="0" w:color="auto"/>
              <w:right w:val="nil"/>
            </w:tcBorders>
            <w:shd w:val="clear" w:color="auto" w:fill="auto"/>
            <w:noWrap/>
            <w:vAlign w:val="center"/>
            <w:hideMark/>
          </w:tcPr>
          <w:p w14:paraId="217B341A" w14:textId="77777777" w:rsidR="009919AC" w:rsidRPr="00E50CDE" w:rsidRDefault="009919AC" w:rsidP="00F11C4E">
            <w:pPr>
              <w:pStyle w:val="cuatexto"/>
              <w:jc w:val="right"/>
              <w:rPr>
                <w:rFonts w:cs="Calibri"/>
                <w:szCs w:val="20"/>
              </w:rPr>
            </w:pPr>
            <w:r>
              <w:t> </w:t>
            </w:r>
          </w:p>
        </w:tc>
        <w:tc>
          <w:tcPr>
            <w:tcW w:w="851" w:type="dxa"/>
            <w:tcBorders>
              <w:top w:val="single" w:sz="2" w:space="0" w:color="auto"/>
              <w:left w:val="nil"/>
              <w:bottom w:val="single" w:sz="2" w:space="0" w:color="auto"/>
              <w:right w:val="nil"/>
            </w:tcBorders>
            <w:shd w:val="clear" w:color="auto" w:fill="auto"/>
            <w:noWrap/>
            <w:vAlign w:val="center"/>
            <w:hideMark/>
          </w:tcPr>
          <w:p w14:paraId="0E8A9919" w14:textId="77777777" w:rsidR="009919AC" w:rsidRPr="00E50CDE" w:rsidRDefault="009919AC" w:rsidP="00F11C4E">
            <w:pPr>
              <w:pStyle w:val="cuatexto"/>
              <w:jc w:val="right"/>
              <w:rPr>
                <w:rFonts w:cs="Calibri"/>
                <w:szCs w:val="20"/>
              </w:rPr>
            </w:pPr>
            <w:r>
              <w:t>1.906</w:t>
            </w:r>
          </w:p>
        </w:tc>
        <w:tc>
          <w:tcPr>
            <w:tcW w:w="850" w:type="dxa"/>
            <w:tcBorders>
              <w:top w:val="single" w:sz="2" w:space="0" w:color="auto"/>
              <w:left w:val="nil"/>
              <w:bottom w:val="single" w:sz="2" w:space="0" w:color="auto"/>
              <w:right w:val="nil"/>
            </w:tcBorders>
            <w:shd w:val="clear" w:color="auto" w:fill="auto"/>
            <w:vAlign w:val="center"/>
            <w:hideMark/>
          </w:tcPr>
          <w:p w14:paraId="76200AC7" w14:textId="77777777" w:rsidR="009919AC" w:rsidRPr="00E50CDE" w:rsidRDefault="009919AC" w:rsidP="00F11C4E">
            <w:pPr>
              <w:pStyle w:val="cuatexto"/>
              <w:jc w:val="right"/>
              <w:rPr>
                <w:rFonts w:cs="Calibri"/>
                <w:szCs w:val="20"/>
              </w:rPr>
            </w:pPr>
            <w:r>
              <w:t>17.507</w:t>
            </w:r>
          </w:p>
        </w:tc>
        <w:tc>
          <w:tcPr>
            <w:tcW w:w="851" w:type="dxa"/>
            <w:tcBorders>
              <w:top w:val="single" w:sz="2" w:space="0" w:color="auto"/>
              <w:left w:val="nil"/>
              <w:bottom w:val="single" w:sz="2" w:space="0" w:color="auto"/>
              <w:right w:val="nil"/>
            </w:tcBorders>
            <w:shd w:val="clear" w:color="000000" w:fill="FFFFFF"/>
            <w:noWrap/>
            <w:vAlign w:val="bottom"/>
            <w:hideMark/>
          </w:tcPr>
          <w:p w14:paraId="464A650F" w14:textId="77777777" w:rsidR="009919AC" w:rsidRPr="00E50CDE" w:rsidRDefault="009919AC" w:rsidP="00F11C4E">
            <w:pPr>
              <w:pStyle w:val="cuatexto"/>
              <w:jc w:val="right"/>
              <w:rPr>
                <w:rFonts w:cs="Calibri"/>
                <w:szCs w:val="20"/>
              </w:rPr>
            </w:pPr>
            <w:r>
              <w:t xml:space="preserve">35.049 </w:t>
            </w:r>
          </w:p>
        </w:tc>
        <w:tc>
          <w:tcPr>
            <w:tcW w:w="1134" w:type="dxa"/>
            <w:tcBorders>
              <w:top w:val="single" w:sz="2" w:space="0" w:color="auto"/>
              <w:left w:val="nil"/>
              <w:bottom w:val="single" w:sz="2" w:space="0" w:color="auto"/>
              <w:right w:val="nil"/>
            </w:tcBorders>
            <w:shd w:val="clear" w:color="auto" w:fill="auto"/>
            <w:vAlign w:val="center"/>
            <w:hideMark/>
          </w:tcPr>
          <w:p w14:paraId="2F13D887" w14:textId="77777777" w:rsidR="009919AC" w:rsidRPr="00E50CDE" w:rsidRDefault="009919AC" w:rsidP="00F11C4E">
            <w:pPr>
              <w:pStyle w:val="cuatexto"/>
              <w:jc w:val="right"/>
              <w:rPr>
                <w:rFonts w:cs="Calibri"/>
                <w:szCs w:val="20"/>
              </w:rPr>
            </w:pPr>
            <w:r>
              <w:t>54.462</w:t>
            </w:r>
          </w:p>
        </w:tc>
      </w:tr>
      <w:tr w:rsidR="009919AC" w14:paraId="1ADADA6D"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202F9A34" w14:textId="77777777" w:rsidR="009919AC" w:rsidRPr="00E50CDE" w:rsidRDefault="009919AC" w:rsidP="00F11C4E">
            <w:pPr>
              <w:pStyle w:val="cuatexto"/>
              <w:rPr>
                <w:rFonts w:cs="Calibri"/>
                <w:szCs w:val="20"/>
              </w:rPr>
            </w:pPr>
            <w:r>
              <w:t>Kapitalekoak</w:t>
            </w:r>
          </w:p>
        </w:tc>
        <w:tc>
          <w:tcPr>
            <w:tcW w:w="748" w:type="dxa"/>
            <w:tcBorders>
              <w:top w:val="single" w:sz="2" w:space="0" w:color="auto"/>
              <w:left w:val="nil"/>
              <w:bottom w:val="single" w:sz="2" w:space="0" w:color="auto"/>
              <w:right w:val="nil"/>
            </w:tcBorders>
            <w:shd w:val="clear" w:color="auto" w:fill="auto"/>
            <w:noWrap/>
            <w:vAlign w:val="center"/>
            <w:hideMark/>
          </w:tcPr>
          <w:p w14:paraId="5D3B8592" w14:textId="77777777" w:rsidR="009919AC" w:rsidRPr="00E50CDE" w:rsidRDefault="009919AC" w:rsidP="00F11C4E">
            <w:pPr>
              <w:pStyle w:val="cuatexto"/>
              <w:jc w:val="right"/>
              <w:rPr>
                <w:rFonts w:cs="Calibri"/>
                <w:szCs w:val="20"/>
              </w:rPr>
            </w:pPr>
            <w:r>
              <w:t>41</w:t>
            </w:r>
          </w:p>
        </w:tc>
        <w:tc>
          <w:tcPr>
            <w:tcW w:w="851" w:type="dxa"/>
            <w:tcBorders>
              <w:top w:val="single" w:sz="2" w:space="0" w:color="auto"/>
              <w:left w:val="nil"/>
              <w:bottom w:val="single" w:sz="2" w:space="0" w:color="auto"/>
              <w:right w:val="nil"/>
            </w:tcBorders>
            <w:shd w:val="clear" w:color="auto" w:fill="auto"/>
            <w:noWrap/>
            <w:vAlign w:val="center"/>
            <w:hideMark/>
          </w:tcPr>
          <w:p w14:paraId="4F801338" w14:textId="77777777" w:rsidR="009919AC" w:rsidRPr="00E50CDE" w:rsidRDefault="009919AC" w:rsidP="00F11C4E">
            <w:pPr>
              <w:pStyle w:val="cuatexto"/>
              <w:jc w:val="right"/>
              <w:rPr>
                <w:rFonts w:cs="Calibri"/>
                <w:szCs w:val="20"/>
              </w:rPr>
            </w:pPr>
            <w:r>
              <w:t>2.312</w:t>
            </w:r>
          </w:p>
        </w:tc>
        <w:tc>
          <w:tcPr>
            <w:tcW w:w="850" w:type="dxa"/>
            <w:tcBorders>
              <w:top w:val="single" w:sz="2" w:space="0" w:color="auto"/>
              <w:left w:val="nil"/>
              <w:bottom w:val="single" w:sz="2" w:space="0" w:color="auto"/>
              <w:right w:val="nil"/>
            </w:tcBorders>
            <w:shd w:val="clear" w:color="auto" w:fill="auto"/>
            <w:vAlign w:val="center"/>
            <w:hideMark/>
          </w:tcPr>
          <w:p w14:paraId="7F6E3BBC" w14:textId="77777777" w:rsidR="009919AC" w:rsidRPr="00E50CDE" w:rsidRDefault="009919AC" w:rsidP="00F11C4E">
            <w:pPr>
              <w:pStyle w:val="cuatexto"/>
              <w:jc w:val="right"/>
              <w:rPr>
                <w:rFonts w:cs="Calibri"/>
                <w:szCs w:val="20"/>
              </w:rPr>
            </w:pPr>
            <w:r>
              <w:t>42.178</w:t>
            </w:r>
          </w:p>
        </w:tc>
        <w:tc>
          <w:tcPr>
            <w:tcW w:w="851" w:type="dxa"/>
            <w:tcBorders>
              <w:top w:val="single" w:sz="2" w:space="0" w:color="auto"/>
              <w:left w:val="nil"/>
              <w:bottom w:val="single" w:sz="2" w:space="0" w:color="auto"/>
              <w:right w:val="nil"/>
            </w:tcBorders>
            <w:shd w:val="clear" w:color="000000" w:fill="FFFFFF"/>
            <w:noWrap/>
            <w:vAlign w:val="bottom"/>
            <w:hideMark/>
          </w:tcPr>
          <w:p w14:paraId="42F686D2" w14:textId="77777777" w:rsidR="009919AC" w:rsidRPr="00E50CDE" w:rsidRDefault="009919AC" w:rsidP="00F11C4E">
            <w:pPr>
              <w:pStyle w:val="cuatexto"/>
              <w:jc w:val="right"/>
              <w:rPr>
                <w:rFonts w:cs="Calibri"/>
                <w:szCs w:val="20"/>
              </w:rPr>
            </w:pPr>
            <w:r>
              <w:t xml:space="preserve">78.767 </w:t>
            </w:r>
          </w:p>
        </w:tc>
        <w:tc>
          <w:tcPr>
            <w:tcW w:w="1134" w:type="dxa"/>
            <w:tcBorders>
              <w:top w:val="single" w:sz="2" w:space="0" w:color="auto"/>
              <w:left w:val="nil"/>
              <w:bottom w:val="single" w:sz="2" w:space="0" w:color="auto"/>
              <w:right w:val="nil"/>
            </w:tcBorders>
            <w:shd w:val="clear" w:color="auto" w:fill="auto"/>
            <w:vAlign w:val="center"/>
            <w:hideMark/>
          </w:tcPr>
          <w:p w14:paraId="069EF2F2" w14:textId="77777777" w:rsidR="009919AC" w:rsidRPr="00E50CDE" w:rsidRDefault="009919AC" w:rsidP="00F11C4E">
            <w:pPr>
              <w:pStyle w:val="cuatexto"/>
              <w:jc w:val="right"/>
              <w:rPr>
                <w:rFonts w:cs="Calibri"/>
                <w:szCs w:val="20"/>
              </w:rPr>
            </w:pPr>
            <w:r>
              <w:t>123.299</w:t>
            </w:r>
          </w:p>
        </w:tc>
      </w:tr>
      <w:tr w:rsidR="009919AC" w14:paraId="0AC394A2"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58FA3707" w14:textId="77777777" w:rsidR="009919AC" w:rsidRPr="00E50CDE" w:rsidRDefault="009919AC" w:rsidP="00F11C4E">
            <w:pPr>
              <w:pStyle w:val="cuatexto"/>
              <w:rPr>
                <w:rFonts w:cs="Calibri"/>
                <w:szCs w:val="20"/>
              </w:rPr>
            </w:pPr>
            <w:r>
              <w:t> </w:t>
            </w:r>
          </w:p>
        </w:tc>
        <w:tc>
          <w:tcPr>
            <w:tcW w:w="748" w:type="dxa"/>
            <w:tcBorders>
              <w:top w:val="single" w:sz="2" w:space="0" w:color="auto"/>
              <w:left w:val="nil"/>
              <w:bottom w:val="single" w:sz="2" w:space="0" w:color="auto"/>
              <w:right w:val="nil"/>
            </w:tcBorders>
            <w:shd w:val="clear" w:color="auto" w:fill="auto"/>
            <w:noWrap/>
            <w:vAlign w:val="center"/>
            <w:hideMark/>
          </w:tcPr>
          <w:p w14:paraId="121DE090" w14:textId="77777777" w:rsidR="009919AC" w:rsidRPr="00E50CDE" w:rsidRDefault="009919AC" w:rsidP="00F11C4E">
            <w:pPr>
              <w:pStyle w:val="cuatexto"/>
              <w:jc w:val="right"/>
              <w:rPr>
                <w:rFonts w:cs="Calibri"/>
                <w:szCs w:val="20"/>
              </w:rPr>
            </w:pPr>
            <w:r>
              <w:t> </w:t>
            </w:r>
          </w:p>
        </w:tc>
        <w:tc>
          <w:tcPr>
            <w:tcW w:w="851" w:type="dxa"/>
            <w:tcBorders>
              <w:top w:val="single" w:sz="2" w:space="0" w:color="auto"/>
              <w:left w:val="nil"/>
              <w:bottom w:val="single" w:sz="2" w:space="0" w:color="auto"/>
              <w:right w:val="nil"/>
            </w:tcBorders>
            <w:shd w:val="clear" w:color="auto" w:fill="auto"/>
            <w:noWrap/>
            <w:vAlign w:val="center"/>
            <w:hideMark/>
          </w:tcPr>
          <w:p w14:paraId="1F3C9FB3" w14:textId="77777777" w:rsidR="009919AC" w:rsidRPr="00E50CDE" w:rsidRDefault="009919AC" w:rsidP="00F11C4E">
            <w:pPr>
              <w:pStyle w:val="cuatexto"/>
              <w:jc w:val="right"/>
              <w:rPr>
                <w:rFonts w:cs="Calibri"/>
                <w:szCs w:val="20"/>
              </w:rPr>
            </w:pPr>
            <w:r>
              <w:t> </w:t>
            </w:r>
          </w:p>
        </w:tc>
        <w:tc>
          <w:tcPr>
            <w:tcW w:w="850" w:type="dxa"/>
            <w:tcBorders>
              <w:top w:val="single" w:sz="2" w:space="0" w:color="auto"/>
              <w:left w:val="nil"/>
              <w:bottom w:val="single" w:sz="2" w:space="0" w:color="auto"/>
              <w:right w:val="nil"/>
            </w:tcBorders>
            <w:shd w:val="clear" w:color="auto" w:fill="auto"/>
            <w:vAlign w:val="center"/>
            <w:hideMark/>
          </w:tcPr>
          <w:p w14:paraId="73C75005" w14:textId="77777777" w:rsidR="009919AC" w:rsidRPr="00E50CDE" w:rsidRDefault="009919AC" w:rsidP="00F11C4E">
            <w:pPr>
              <w:pStyle w:val="cuatexto"/>
              <w:jc w:val="right"/>
              <w:rPr>
                <w:rFonts w:cs="Calibri"/>
                <w:szCs w:val="20"/>
              </w:rPr>
            </w:pPr>
            <w:r>
              <w:t> </w:t>
            </w:r>
          </w:p>
        </w:tc>
        <w:tc>
          <w:tcPr>
            <w:tcW w:w="851" w:type="dxa"/>
            <w:tcBorders>
              <w:top w:val="single" w:sz="2" w:space="0" w:color="auto"/>
              <w:left w:val="nil"/>
              <w:bottom w:val="single" w:sz="2" w:space="0" w:color="auto"/>
              <w:right w:val="nil"/>
            </w:tcBorders>
            <w:shd w:val="clear" w:color="auto" w:fill="auto"/>
            <w:noWrap/>
            <w:vAlign w:val="bottom"/>
            <w:hideMark/>
          </w:tcPr>
          <w:p w14:paraId="4055C049" w14:textId="77777777" w:rsidR="009919AC" w:rsidRPr="00E50CDE" w:rsidRDefault="009919AC" w:rsidP="00F11C4E">
            <w:pPr>
              <w:pStyle w:val="cuatexto"/>
              <w:jc w:val="right"/>
              <w:rPr>
                <w:rFonts w:cs="Calibri"/>
                <w:szCs w:val="20"/>
              </w:rPr>
            </w:pPr>
            <w:r>
              <w:t> </w:t>
            </w:r>
          </w:p>
        </w:tc>
        <w:tc>
          <w:tcPr>
            <w:tcW w:w="1134" w:type="dxa"/>
            <w:tcBorders>
              <w:top w:val="single" w:sz="2" w:space="0" w:color="auto"/>
              <w:left w:val="nil"/>
              <w:bottom w:val="single" w:sz="2" w:space="0" w:color="auto"/>
              <w:right w:val="nil"/>
            </w:tcBorders>
            <w:shd w:val="clear" w:color="auto" w:fill="auto"/>
            <w:vAlign w:val="center"/>
            <w:hideMark/>
          </w:tcPr>
          <w:p w14:paraId="34BE7CB9" w14:textId="77777777" w:rsidR="009919AC" w:rsidRPr="00E50CDE" w:rsidRDefault="009919AC" w:rsidP="00F11C4E">
            <w:pPr>
              <w:pStyle w:val="cuatexto"/>
              <w:jc w:val="right"/>
              <w:rPr>
                <w:rFonts w:cs="Calibri"/>
                <w:szCs w:val="20"/>
              </w:rPr>
            </w:pPr>
            <w:r>
              <w:t> </w:t>
            </w:r>
          </w:p>
        </w:tc>
      </w:tr>
      <w:tr w:rsidR="009919AC" w14:paraId="4A8E0914"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0C29D303" w14:textId="77777777" w:rsidR="009919AC" w:rsidRPr="00E50CDE" w:rsidRDefault="009919AC" w:rsidP="00F11C4E">
            <w:pPr>
              <w:pStyle w:val="cuatexto"/>
              <w:rPr>
                <w:rFonts w:cs="Calibri"/>
                <w:szCs w:val="20"/>
              </w:rPr>
            </w:pPr>
            <w:r>
              <w:t>Diru-sarrerak</w:t>
            </w:r>
          </w:p>
        </w:tc>
        <w:tc>
          <w:tcPr>
            <w:tcW w:w="748" w:type="dxa"/>
            <w:tcBorders>
              <w:top w:val="single" w:sz="2" w:space="0" w:color="auto"/>
              <w:left w:val="nil"/>
              <w:bottom w:val="single" w:sz="2" w:space="0" w:color="auto"/>
              <w:right w:val="nil"/>
            </w:tcBorders>
            <w:shd w:val="clear" w:color="auto" w:fill="auto"/>
            <w:noWrap/>
            <w:vAlign w:val="center"/>
            <w:hideMark/>
          </w:tcPr>
          <w:p w14:paraId="3B90CA7E" w14:textId="77777777" w:rsidR="009919AC" w:rsidRPr="00E50CDE" w:rsidRDefault="009919AC" w:rsidP="00F11C4E">
            <w:pPr>
              <w:pStyle w:val="cuatexto"/>
              <w:jc w:val="right"/>
              <w:rPr>
                <w:rFonts w:cs="Calibri"/>
                <w:szCs w:val="20"/>
              </w:rPr>
            </w:pPr>
            <w:r>
              <w:t>5.510</w:t>
            </w:r>
          </w:p>
        </w:tc>
        <w:tc>
          <w:tcPr>
            <w:tcW w:w="851" w:type="dxa"/>
            <w:tcBorders>
              <w:top w:val="single" w:sz="2" w:space="0" w:color="auto"/>
              <w:left w:val="nil"/>
              <w:bottom w:val="single" w:sz="2" w:space="0" w:color="auto"/>
              <w:right w:val="nil"/>
            </w:tcBorders>
            <w:shd w:val="clear" w:color="auto" w:fill="auto"/>
            <w:noWrap/>
            <w:vAlign w:val="center"/>
            <w:hideMark/>
          </w:tcPr>
          <w:p w14:paraId="3CB52AA7" w14:textId="77777777" w:rsidR="009919AC" w:rsidRPr="00E50CDE" w:rsidRDefault="009919AC" w:rsidP="00F11C4E">
            <w:pPr>
              <w:pStyle w:val="cuatexto"/>
              <w:jc w:val="right"/>
              <w:rPr>
                <w:rFonts w:cs="Calibri"/>
                <w:szCs w:val="20"/>
              </w:rPr>
            </w:pPr>
            <w:r>
              <w:t>174.517</w:t>
            </w:r>
          </w:p>
        </w:tc>
        <w:tc>
          <w:tcPr>
            <w:tcW w:w="850" w:type="dxa"/>
            <w:tcBorders>
              <w:top w:val="single" w:sz="2" w:space="0" w:color="auto"/>
              <w:left w:val="nil"/>
              <w:bottom w:val="single" w:sz="2" w:space="0" w:color="auto"/>
              <w:right w:val="nil"/>
            </w:tcBorders>
            <w:shd w:val="clear" w:color="auto" w:fill="auto"/>
            <w:vAlign w:val="center"/>
            <w:hideMark/>
          </w:tcPr>
          <w:p w14:paraId="0D320B35" w14:textId="77777777" w:rsidR="009919AC" w:rsidRPr="00E50CDE" w:rsidRDefault="009919AC" w:rsidP="00F11C4E">
            <w:pPr>
              <w:pStyle w:val="cuatexto"/>
              <w:jc w:val="right"/>
              <w:rPr>
                <w:rFonts w:cs="Calibri"/>
                <w:szCs w:val="20"/>
              </w:rPr>
            </w:pPr>
            <w:r>
              <w:t>191.994</w:t>
            </w:r>
          </w:p>
        </w:tc>
        <w:tc>
          <w:tcPr>
            <w:tcW w:w="851" w:type="dxa"/>
            <w:tcBorders>
              <w:top w:val="single" w:sz="2" w:space="0" w:color="auto"/>
              <w:left w:val="nil"/>
              <w:bottom w:val="single" w:sz="2" w:space="0" w:color="auto"/>
              <w:right w:val="nil"/>
            </w:tcBorders>
            <w:shd w:val="clear" w:color="000000" w:fill="FFFFFF"/>
            <w:noWrap/>
            <w:vAlign w:val="bottom"/>
            <w:hideMark/>
          </w:tcPr>
          <w:p w14:paraId="53E4AF1E" w14:textId="77777777" w:rsidR="009919AC" w:rsidRPr="00E50CDE" w:rsidRDefault="009919AC" w:rsidP="00F11C4E">
            <w:pPr>
              <w:pStyle w:val="cuatexto"/>
              <w:jc w:val="right"/>
              <w:rPr>
                <w:rFonts w:cs="Calibri"/>
                <w:szCs w:val="20"/>
              </w:rPr>
            </w:pPr>
            <w:r>
              <w:t xml:space="preserve">165.416 </w:t>
            </w:r>
          </w:p>
        </w:tc>
        <w:tc>
          <w:tcPr>
            <w:tcW w:w="1134" w:type="dxa"/>
            <w:tcBorders>
              <w:top w:val="single" w:sz="2" w:space="0" w:color="auto"/>
              <w:left w:val="nil"/>
              <w:bottom w:val="single" w:sz="2" w:space="0" w:color="auto"/>
              <w:right w:val="nil"/>
            </w:tcBorders>
            <w:shd w:val="clear" w:color="auto" w:fill="auto"/>
            <w:vAlign w:val="center"/>
            <w:hideMark/>
          </w:tcPr>
          <w:p w14:paraId="071EFAF4" w14:textId="77777777" w:rsidR="009919AC" w:rsidRPr="00E50CDE" w:rsidRDefault="009919AC" w:rsidP="00F11C4E">
            <w:pPr>
              <w:pStyle w:val="cuatexto"/>
              <w:jc w:val="right"/>
              <w:rPr>
                <w:rFonts w:cs="Calibri"/>
                <w:szCs w:val="20"/>
              </w:rPr>
            </w:pPr>
            <w:r>
              <w:t>537.437</w:t>
            </w:r>
          </w:p>
        </w:tc>
      </w:tr>
      <w:tr w:rsidR="009919AC" w14:paraId="28C3B740"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45FF2513" w14:textId="77777777" w:rsidR="009919AC" w:rsidRPr="00E50CDE" w:rsidRDefault="009919AC" w:rsidP="00F11C4E">
            <w:pPr>
              <w:pStyle w:val="cuatexto"/>
              <w:rPr>
                <w:rFonts w:cs="Calibri"/>
                <w:szCs w:val="20"/>
              </w:rPr>
            </w:pPr>
            <w:r>
              <w:t>Arruntak</w:t>
            </w:r>
          </w:p>
        </w:tc>
        <w:tc>
          <w:tcPr>
            <w:tcW w:w="748" w:type="dxa"/>
            <w:tcBorders>
              <w:top w:val="single" w:sz="2" w:space="0" w:color="auto"/>
              <w:left w:val="nil"/>
              <w:bottom w:val="single" w:sz="2" w:space="0" w:color="auto"/>
              <w:right w:val="nil"/>
            </w:tcBorders>
            <w:shd w:val="clear" w:color="auto" w:fill="auto"/>
            <w:noWrap/>
            <w:vAlign w:val="center"/>
            <w:hideMark/>
          </w:tcPr>
          <w:p w14:paraId="683E1773" w14:textId="77777777" w:rsidR="009919AC" w:rsidRPr="00E50CDE" w:rsidRDefault="009919AC" w:rsidP="00F11C4E">
            <w:pPr>
              <w:pStyle w:val="cuatexto"/>
              <w:jc w:val="right"/>
              <w:rPr>
                <w:rFonts w:cs="Calibri"/>
                <w:szCs w:val="20"/>
              </w:rPr>
            </w:pPr>
            <w:r>
              <w:t> </w:t>
            </w:r>
          </w:p>
        </w:tc>
        <w:tc>
          <w:tcPr>
            <w:tcW w:w="851" w:type="dxa"/>
            <w:tcBorders>
              <w:top w:val="single" w:sz="2" w:space="0" w:color="auto"/>
              <w:left w:val="nil"/>
              <w:bottom w:val="single" w:sz="2" w:space="0" w:color="auto"/>
              <w:right w:val="nil"/>
            </w:tcBorders>
            <w:shd w:val="clear" w:color="auto" w:fill="auto"/>
            <w:noWrap/>
            <w:vAlign w:val="center"/>
            <w:hideMark/>
          </w:tcPr>
          <w:p w14:paraId="311696E8" w14:textId="77777777" w:rsidR="009919AC" w:rsidRPr="00E50CDE" w:rsidRDefault="009919AC" w:rsidP="00F11C4E">
            <w:pPr>
              <w:pStyle w:val="cuatexto"/>
              <w:jc w:val="right"/>
              <w:rPr>
                <w:rFonts w:cs="Calibri"/>
                <w:szCs w:val="20"/>
              </w:rPr>
            </w:pPr>
            <w:r>
              <w:t>49.968</w:t>
            </w:r>
          </w:p>
        </w:tc>
        <w:tc>
          <w:tcPr>
            <w:tcW w:w="850" w:type="dxa"/>
            <w:tcBorders>
              <w:top w:val="single" w:sz="2" w:space="0" w:color="auto"/>
              <w:left w:val="nil"/>
              <w:bottom w:val="single" w:sz="2" w:space="0" w:color="auto"/>
              <w:right w:val="nil"/>
            </w:tcBorders>
            <w:shd w:val="clear" w:color="auto" w:fill="auto"/>
            <w:vAlign w:val="center"/>
            <w:hideMark/>
          </w:tcPr>
          <w:p w14:paraId="4AA80CFC" w14:textId="77777777" w:rsidR="009919AC" w:rsidRPr="00E50CDE" w:rsidRDefault="009919AC" w:rsidP="00F11C4E">
            <w:pPr>
              <w:pStyle w:val="cuatexto"/>
              <w:jc w:val="right"/>
              <w:rPr>
                <w:rFonts w:cs="Calibri"/>
                <w:szCs w:val="20"/>
              </w:rPr>
            </w:pPr>
            <w:r>
              <w:t>36.088</w:t>
            </w:r>
          </w:p>
        </w:tc>
        <w:tc>
          <w:tcPr>
            <w:tcW w:w="851" w:type="dxa"/>
            <w:tcBorders>
              <w:top w:val="single" w:sz="2" w:space="0" w:color="auto"/>
              <w:left w:val="nil"/>
              <w:bottom w:val="single" w:sz="2" w:space="0" w:color="auto"/>
              <w:right w:val="nil"/>
            </w:tcBorders>
            <w:shd w:val="clear" w:color="000000" w:fill="FFFFFF"/>
            <w:noWrap/>
            <w:vAlign w:val="bottom"/>
            <w:hideMark/>
          </w:tcPr>
          <w:p w14:paraId="2C06FD0F" w14:textId="77777777" w:rsidR="009919AC" w:rsidRPr="00E50CDE" w:rsidRDefault="009919AC" w:rsidP="00F11C4E">
            <w:pPr>
              <w:pStyle w:val="cuatexto"/>
              <w:jc w:val="right"/>
              <w:rPr>
                <w:rFonts w:cs="Calibri"/>
                <w:szCs w:val="20"/>
              </w:rPr>
            </w:pPr>
            <w:r>
              <w:t xml:space="preserve">31.108 </w:t>
            </w:r>
          </w:p>
        </w:tc>
        <w:tc>
          <w:tcPr>
            <w:tcW w:w="1134" w:type="dxa"/>
            <w:tcBorders>
              <w:top w:val="single" w:sz="2" w:space="0" w:color="auto"/>
              <w:left w:val="nil"/>
              <w:bottom w:val="single" w:sz="2" w:space="0" w:color="auto"/>
              <w:right w:val="nil"/>
            </w:tcBorders>
            <w:shd w:val="clear" w:color="auto" w:fill="auto"/>
            <w:vAlign w:val="center"/>
            <w:hideMark/>
          </w:tcPr>
          <w:p w14:paraId="2326F64D" w14:textId="77777777" w:rsidR="009919AC" w:rsidRPr="00E50CDE" w:rsidRDefault="009919AC" w:rsidP="00F11C4E">
            <w:pPr>
              <w:pStyle w:val="cuatexto"/>
              <w:jc w:val="right"/>
              <w:rPr>
                <w:rFonts w:cs="Calibri"/>
                <w:szCs w:val="20"/>
              </w:rPr>
            </w:pPr>
            <w:r>
              <w:t>117.164</w:t>
            </w:r>
          </w:p>
        </w:tc>
      </w:tr>
      <w:tr w:rsidR="009919AC" w14:paraId="7B2C054F" w14:textId="77777777" w:rsidTr="00053346">
        <w:trPr>
          <w:trHeight w:val="198"/>
        </w:trPr>
        <w:tc>
          <w:tcPr>
            <w:tcW w:w="4355" w:type="dxa"/>
            <w:tcBorders>
              <w:top w:val="single" w:sz="2" w:space="0" w:color="auto"/>
              <w:left w:val="nil"/>
              <w:bottom w:val="single" w:sz="4" w:space="0" w:color="auto"/>
              <w:right w:val="nil"/>
            </w:tcBorders>
            <w:shd w:val="clear" w:color="auto" w:fill="auto"/>
            <w:noWrap/>
            <w:vAlign w:val="center"/>
            <w:hideMark/>
          </w:tcPr>
          <w:p w14:paraId="7759CC77" w14:textId="77777777" w:rsidR="009919AC" w:rsidRPr="00E50CDE" w:rsidRDefault="009919AC" w:rsidP="00F11C4E">
            <w:pPr>
              <w:pStyle w:val="cuatexto"/>
              <w:rPr>
                <w:rFonts w:cs="Calibri"/>
                <w:szCs w:val="20"/>
              </w:rPr>
            </w:pPr>
            <w:r>
              <w:t>Kapitalekoak</w:t>
            </w:r>
          </w:p>
        </w:tc>
        <w:tc>
          <w:tcPr>
            <w:tcW w:w="748" w:type="dxa"/>
            <w:tcBorders>
              <w:top w:val="single" w:sz="2" w:space="0" w:color="auto"/>
              <w:left w:val="nil"/>
              <w:bottom w:val="single" w:sz="4" w:space="0" w:color="auto"/>
              <w:right w:val="nil"/>
            </w:tcBorders>
            <w:shd w:val="clear" w:color="auto" w:fill="auto"/>
            <w:noWrap/>
            <w:vAlign w:val="center"/>
            <w:hideMark/>
          </w:tcPr>
          <w:p w14:paraId="4B05F69A" w14:textId="77777777" w:rsidR="009919AC" w:rsidRPr="00E50CDE" w:rsidRDefault="009919AC" w:rsidP="00F11C4E">
            <w:pPr>
              <w:pStyle w:val="cuatexto"/>
              <w:jc w:val="right"/>
              <w:rPr>
                <w:rFonts w:cs="Calibri"/>
                <w:szCs w:val="20"/>
              </w:rPr>
            </w:pPr>
            <w:r>
              <w:t>5.510</w:t>
            </w:r>
          </w:p>
        </w:tc>
        <w:tc>
          <w:tcPr>
            <w:tcW w:w="851" w:type="dxa"/>
            <w:tcBorders>
              <w:top w:val="single" w:sz="2" w:space="0" w:color="auto"/>
              <w:left w:val="nil"/>
              <w:bottom w:val="single" w:sz="4" w:space="0" w:color="auto"/>
              <w:right w:val="nil"/>
            </w:tcBorders>
            <w:shd w:val="clear" w:color="auto" w:fill="auto"/>
            <w:noWrap/>
            <w:vAlign w:val="center"/>
            <w:hideMark/>
          </w:tcPr>
          <w:p w14:paraId="3ED25813" w14:textId="77777777" w:rsidR="009919AC" w:rsidRPr="00E50CDE" w:rsidRDefault="009919AC" w:rsidP="00F11C4E">
            <w:pPr>
              <w:pStyle w:val="cuatexto"/>
              <w:jc w:val="right"/>
              <w:rPr>
                <w:rFonts w:cs="Calibri"/>
                <w:szCs w:val="20"/>
              </w:rPr>
            </w:pPr>
            <w:r>
              <w:t>124.549</w:t>
            </w:r>
          </w:p>
        </w:tc>
        <w:tc>
          <w:tcPr>
            <w:tcW w:w="850" w:type="dxa"/>
            <w:tcBorders>
              <w:top w:val="single" w:sz="2" w:space="0" w:color="auto"/>
              <w:left w:val="nil"/>
              <w:bottom w:val="single" w:sz="4" w:space="0" w:color="auto"/>
              <w:right w:val="nil"/>
            </w:tcBorders>
            <w:shd w:val="clear" w:color="auto" w:fill="auto"/>
            <w:vAlign w:val="center"/>
            <w:hideMark/>
          </w:tcPr>
          <w:p w14:paraId="26899A7C" w14:textId="77777777" w:rsidR="009919AC" w:rsidRPr="00E50CDE" w:rsidRDefault="009919AC" w:rsidP="00F11C4E">
            <w:pPr>
              <w:pStyle w:val="cuatexto"/>
              <w:jc w:val="right"/>
              <w:rPr>
                <w:rFonts w:cs="Calibri"/>
                <w:szCs w:val="20"/>
              </w:rPr>
            </w:pPr>
            <w:r>
              <w:t>155.906</w:t>
            </w:r>
          </w:p>
        </w:tc>
        <w:tc>
          <w:tcPr>
            <w:tcW w:w="851" w:type="dxa"/>
            <w:tcBorders>
              <w:top w:val="single" w:sz="2" w:space="0" w:color="auto"/>
              <w:left w:val="nil"/>
              <w:bottom w:val="single" w:sz="4" w:space="0" w:color="auto"/>
              <w:right w:val="nil"/>
            </w:tcBorders>
            <w:shd w:val="clear" w:color="000000" w:fill="FFFFFF"/>
            <w:noWrap/>
            <w:vAlign w:val="bottom"/>
            <w:hideMark/>
          </w:tcPr>
          <w:p w14:paraId="07F848C3" w14:textId="77777777" w:rsidR="009919AC" w:rsidRPr="00E50CDE" w:rsidRDefault="009919AC" w:rsidP="00F11C4E">
            <w:pPr>
              <w:pStyle w:val="cuatexto"/>
              <w:jc w:val="right"/>
              <w:rPr>
                <w:rFonts w:cs="Calibri"/>
                <w:szCs w:val="20"/>
              </w:rPr>
            </w:pPr>
            <w:r>
              <w:t xml:space="preserve">134.308 </w:t>
            </w:r>
          </w:p>
        </w:tc>
        <w:tc>
          <w:tcPr>
            <w:tcW w:w="1134" w:type="dxa"/>
            <w:tcBorders>
              <w:top w:val="single" w:sz="2" w:space="0" w:color="auto"/>
              <w:left w:val="nil"/>
              <w:bottom w:val="single" w:sz="4" w:space="0" w:color="auto"/>
              <w:right w:val="nil"/>
            </w:tcBorders>
            <w:shd w:val="clear" w:color="auto" w:fill="auto"/>
            <w:vAlign w:val="center"/>
            <w:hideMark/>
          </w:tcPr>
          <w:p w14:paraId="5B0C1FC7" w14:textId="77777777" w:rsidR="009919AC" w:rsidRPr="00E50CDE" w:rsidRDefault="009919AC" w:rsidP="00F11C4E">
            <w:pPr>
              <w:pStyle w:val="cuatexto"/>
              <w:jc w:val="right"/>
              <w:rPr>
                <w:rFonts w:cs="Calibri"/>
                <w:szCs w:val="20"/>
              </w:rPr>
            </w:pPr>
            <w:r>
              <w:t>420.273</w:t>
            </w:r>
          </w:p>
        </w:tc>
      </w:tr>
    </w:tbl>
    <w:p w14:paraId="62D496BE" w14:textId="77777777" w:rsidR="00614DC4" w:rsidRPr="000C0148" w:rsidRDefault="00614DC4" w:rsidP="004B023A">
      <w:pPr>
        <w:pStyle w:val="texto"/>
        <w:spacing w:before="240" w:after="120"/>
        <w:jc w:val="both"/>
      </w:pPr>
      <w:r>
        <w:t xml:space="preserve">Funts horiek jasotzeko erritmoa eta proiektuei lotutako aurrekontu-gastuak desberdinak dira. Funtsen denbora-muga 2026an amaitzen da; beraz, amaitu arte, </w:t>
      </w:r>
      <w:r>
        <w:lastRenderedPageBreak/>
        <w:t>garapen-fasean dauden proiektuei dagozkien gastuak baino diru-sarrera handiagoak aitortzen ari dira urtero. Finantzaketa-desbideratze horien berri ematen da bai aurrekontu-emaitzan bai diruzaintza-geldikinean. Zehazki:</w:t>
      </w:r>
    </w:p>
    <w:p w14:paraId="10A7D85C" w14:textId="77777777" w:rsidR="000C0148" w:rsidRPr="004B023A" w:rsidRDefault="000C0148" w:rsidP="000C0148">
      <w:pPr>
        <w:spacing w:after="60"/>
        <w:ind w:left="51" w:right="11"/>
        <w:jc w:val="right"/>
        <w:rPr>
          <w:rFonts w:ascii="Arial Narrow" w:hAnsi="Arial Narrow" w:cs="Arial"/>
          <w:bCs/>
          <w:sz w:val="20"/>
          <w:szCs w:val="20"/>
        </w:rPr>
      </w:pPr>
      <w:r>
        <w:rPr>
          <w:rFonts w:ascii="Arial Narrow" w:hAnsi="Arial Narrow"/>
          <w:sz w:val="20"/>
        </w:rPr>
        <w:t>(eurotan)</w:t>
      </w:r>
    </w:p>
    <w:tbl>
      <w:tblPr>
        <w:tblW w:w="8789" w:type="dxa"/>
        <w:tblCellMar>
          <w:left w:w="70" w:type="dxa"/>
          <w:right w:w="70" w:type="dxa"/>
        </w:tblCellMar>
        <w:tblLook w:val="04A0" w:firstRow="1" w:lastRow="0" w:firstColumn="1" w:lastColumn="0" w:noHBand="0" w:noVBand="1"/>
      </w:tblPr>
      <w:tblGrid>
        <w:gridCol w:w="2268"/>
        <w:gridCol w:w="1985"/>
        <w:gridCol w:w="1984"/>
        <w:gridCol w:w="2552"/>
      </w:tblGrid>
      <w:tr w:rsidR="000C0148" w:rsidRPr="004C19AC" w14:paraId="63EE5B32" w14:textId="77777777" w:rsidTr="000C0148">
        <w:trPr>
          <w:trHeight w:val="261"/>
        </w:trPr>
        <w:tc>
          <w:tcPr>
            <w:tcW w:w="2268" w:type="dxa"/>
            <w:tcBorders>
              <w:top w:val="single" w:sz="4" w:space="0" w:color="auto"/>
              <w:left w:val="nil"/>
              <w:bottom w:val="single" w:sz="4" w:space="0" w:color="auto"/>
              <w:right w:val="nil"/>
            </w:tcBorders>
            <w:shd w:val="clear" w:color="000000" w:fill="8DB3E2"/>
            <w:vAlign w:val="center"/>
            <w:hideMark/>
          </w:tcPr>
          <w:p w14:paraId="1223F307" w14:textId="77777777" w:rsidR="000C0148" w:rsidRPr="004C19AC" w:rsidRDefault="000C0148" w:rsidP="000C0148">
            <w:pPr>
              <w:rPr>
                <w:rFonts w:ascii="Arial" w:hAnsi="Arial" w:cs="Arial"/>
                <w:color w:val="000000"/>
                <w:sz w:val="18"/>
                <w:szCs w:val="18"/>
              </w:rPr>
            </w:pPr>
            <w:r>
              <w:rPr>
                <w:rFonts w:ascii="Arial" w:hAnsi="Arial"/>
                <w:color w:val="000000"/>
                <w:sz w:val="18"/>
              </w:rPr>
              <w:t> </w:t>
            </w:r>
          </w:p>
        </w:tc>
        <w:tc>
          <w:tcPr>
            <w:tcW w:w="1985" w:type="dxa"/>
            <w:tcBorders>
              <w:top w:val="single" w:sz="4" w:space="0" w:color="auto"/>
              <w:left w:val="nil"/>
              <w:bottom w:val="single" w:sz="4" w:space="0" w:color="auto"/>
              <w:right w:val="nil"/>
            </w:tcBorders>
            <w:shd w:val="clear" w:color="000000" w:fill="8DB3E2"/>
            <w:vAlign w:val="center"/>
            <w:hideMark/>
          </w:tcPr>
          <w:p w14:paraId="082F1077" w14:textId="77777777" w:rsidR="000C0148" w:rsidRDefault="000C0148" w:rsidP="000C0148">
            <w:pPr>
              <w:jc w:val="right"/>
              <w:rPr>
                <w:rFonts w:ascii="Arial" w:hAnsi="Arial" w:cs="Arial"/>
                <w:color w:val="000000"/>
                <w:sz w:val="18"/>
                <w:szCs w:val="18"/>
              </w:rPr>
            </w:pPr>
            <w:r>
              <w:rPr>
                <w:rFonts w:ascii="Arial" w:hAnsi="Arial"/>
                <w:color w:val="000000"/>
                <w:sz w:val="18"/>
              </w:rPr>
              <w:t xml:space="preserve">Urteko desbideratze positiboak </w:t>
            </w:r>
          </w:p>
          <w:p w14:paraId="10974C32" w14:textId="77777777" w:rsidR="000C0148" w:rsidRPr="004C19AC" w:rsidRDefault="000C0148" w:rsidP="000C0148">
            <w:pPr>
              <w:jc w:val="right"/>
              <w:rPr>
                <w:rFonts w:ascii="Arial" w:hAnsi="Arial" w:cs="Arial"/>
                <w:color w:val="000000"/>
                <w:sz w:val="18"/>
                <w:szCs w:val="18"/>
              </w:rPr>
            </w:pPr>
          </w:p>
        </w:tc>
        <w:tc>
          <w:tcPr>
            <w:tcW w:w="1984" w:type="dxa"/>
            <w:tcBorders>
              <w:top w:val="single" w:sz="4" w:space="0" w:color="auto"/>
              <w:left w:val="nil"/>
              <w:bottom w:val="single" w:sz="4" w:space="0" w:color="auto"/>
              <w:right w:val="nil"/>
            </w:tcBorders>
            <w:shd w:val="clear" w:color="000000" w:fill="8DB3E2"/>
            <w:vAlign w:val="center"/>
            <w:hideMark/>
          </w:tcPr>
          <w:p w14:paraId="1752DF07" w14:textId="77777777" w:rsidR="000C0148" w:rsidRDefault="000C0148" w:rsidP="000C0148">
            <w:pPr>
              <w:jc w:val="right"/>
              <w:rPr>
                <w:rFonts w:ascii="Arial" w:hAnsi="Arial" w:cs="Arial"/>
                <w:color w:val="000000"/>
                <w:sz w:val="18"/>
                <w:szCs w:val="18"/>
              </w:rPr>
            </w:pPr>
            <w:r>
              <w:rPr>
                <w:rFonts w:ascii="Arial" w:hAnsi="Arial"/>
                <w:color w:val="000000"/>
                <w:sz w:val="18"/>
              </w:rPr>
              <w:t xml:space="preserve">Urteko desbideratze negatiboak </w:t>
            </w:r>
          </w:p>
          <w:p w14:paraId="6142C03F" w14:textId="77777777" w:rsidR="000C0148" w:rsidRPr="004C19AC" w:rsidRDefault="000C0148" w:rsidP="000C0148">
            <w:pPr>
              <w:jc w:val="right"/>
              <w:rPr>
                <w:rFonts w:ascii="Arial" w:hAnsi="Arial" w:cs="Arial"/>
                <w:color w:val="000000"/>
                <w:sz w:val="18"/>
                <w:szCs w:val="18"/>
              </w:rPr>
            </w:pPr>
          </w:p>
        </w:tc>
        <w:tc>
          <w:tcPr>
            <w:tcW w:w="2552" w:type="dxa"/>
            <w:tcBorders>
              <w:top w:val="single" w:sz="4" w:space="0" w:color="auto"/>
              <w:left w:val="nil"/>
              <w:bottom w:val="single" w:sz="4" w:space="0" w:color="auto"/>
              <w:right w:val="nil"/>
            </w:tcBorders>
            <w:shd w:val="clear" w:color="000000" w:fill="8DB3E2"/>
            <w:noWrap/>
            <w:vAlign w:val="center"/>
          </w:tcPr>
          <w:p w14:paraId="58D60D46" w14:textId="77777777" w:rsidR="000C0148" w:rsidRDefault="000C0148" w:rsidP="000C0148">
            <w:pPr>
              <w:jc w:val="right"/>
              <w:rPr>
                <w:rFonts w:ascii="Arial" w:hAnsi="Arial" w:cs="Arial"/>
                <w:color w:val="000000"/>
                <w:sz w:val="18"/>
                <w:szCs w:val="18"/>
              </w:rPr>
            </w:pPr>
            <w:r>
              <w:rPr>
                <w:rFonts w:ascii="Arial" w:hAnsi="Arial"/>
                <w:color w:val="000000"/>
                <w:sz w:val="18"/>
              </w:rPr>
              <w:t>Finantzaketaren desbideratze metatu positiboak</w:t>
            </w:r>
          </w:p>
          <w:p w14:paraId="26C80ED9" w14:textId="77777777" w:rsidR="000C0148" w:rsidRPr="004C19AC" w:rsidRDefault="000C0148" w:rsidP="000C0148">
            <w:pPr>
              <w:jc w:val="right"/>
              <w:rPr>
                <w:rFonts w:ascii="Arial" w:hAnsi="Arial" w:cs="Arial"/>
                <w:color w:val="000000"/>
                <w:sz w:val="18"/>
                <w:szCs w:val="18"/>
              </w:rPr>
            </w:pPr>
            <w:r>
              <w:rPr>
                <w:rFonts w:ascii="Arial" w:hAnsi="Arial"/>
                <w:color w:val="000000"/>
                <w:sz w:val="18"/>
              </w:rPr>
              <w:t xml:space="preserve"> </w:t>
            </w:r>
          </w:p>
        </w:tc>
      </w:tr>
      <w:tr w:rsidR="000C0148" w:rsidRPr="004C19AC" w14:paraId="4FE36C20" w14:textId="77777777" w:rsidTr="000C0148">
        <w:trPr>
          <w:trHeight w:val="198"/>
        </w:trPr>
        <w:tc>
          <w:tcPr>
            <w:tcW w:w="2268" w:type="dxa"/>
            <w:tcBorders>
              <w:top w:val="single" w:sz="4" w:space="0" w:color="auto"/>
              <w:left w:val="nil"/>
              <w:bottom w:val="single" w:sz="2" w:space="0" w:color="auto"/>
              <w:right w:val="nil"/>
            </w:tcBorders>
            <w:shd w:val="clear" w:color="auto" w:fill="auto"/>
            <w:noWrap/>
            <w:vAlign w:val="center"/>
            <w:hideMark/>
          </w:tcPr>
          <w:p w14:paraId="4A2D6820" w14:textId="77777777" w:rsidR="000C0148" w:rsidRPr="004C19AC" w:rsidRDefault="000C0148" w:rsidP="000C0148">
            <w:pPr>
              <w:rPr>
                <w:rFonts w:ascii="Arial Narrow" w:hAnsi="Arial Narrow" w:cs="Calibri"/>
                <w:color w:val="000000"/>
                <w:sz w:val="20"/>
                <w:szCs w:val="20"/>
              </w:rPr>
            </w:pPr>
            <w:r>
              <w:rPr>
                <w:rFonts w:ascii="Arial Narrow" w:hAnsi="Arial Narrow"/>
                <w:color w:val="000000"/>
                <w:sz w:val="20"/>
              </w:rPr>
              <w:t>Aurrekontu-emaitza</w:t>
            </w:r>
          </w:p>
        </w:tc>
        <w:tc>
          <w:tcPr>
            <w:tcW w:w="1985" w:type="dxa"/>
            <w:tcBorders>
              <w:top w:val="single" w:sz="4" w:space="0" w:color="auto"/>
              <w:left w:val="nil"/>
              <w:bottom w:val="single" w:sz="2" w:space="0" w:color="auto"/>
              <w:right w:val="nil"/>
            </w:tcBorders>
            <w:shd w:val="clear" w:color="auto" w:fill="auto"/>
            <w:noWrap/>
            <w:vAlign w:val="center"/>
          </w:tcPr>
          <w:p w14:paraId="4B008118" w14:textId="77777777" w:rsidR="000C0148" w:rsidRPr="004C19AC" w:rsidRDefault="000C0148" w:rsidP="000C0148">
            <w:pPr>
              <w:jc w:val="right"/>
              <w:rPr>
                <w:rFonts w:ascii="Arial Narrow" w:hAnsi="Arial Narrow" w:cs="Calibri"/>
                <w:color w:val="000000"/>
                <w:sz w:val="20"/>
                <w:szCs w:val="20"/>
              </w:rPr>
            </w:pPr>
            <w:r>
              <w:rPr>
                <w:rFonts w:ascii="Arial Narrow" w:hAnsi="Arial Narrow"/>
                <w:color w:val="000000"/>
                <w:sz w:val="20"/>
              </w:rPr>
              <w:t>90.001.075</w:t>
            </w:r>
          </w:p>
        </w:tc>
        <w:tc>
          <w:tcPr>
            <w:tcW w:w="1984" w:type="dxa"/>
            <w:tcBorders>
              <w:top w:val="single" w:sz="4" w:space="0" w:color="auto"/>
              <w:left w:val="nil"/>
              <w:bottom w:val="single" w:sz="2" w:space="0" w:color="auto"/>
              <w:right w:val="nil"/>
            </w:tcBorders>
            <w:shd w:val="clear" w:color="auto" w:fill="auto"/>
            <w:noWrap/>
            <w:vAlign w:val="center"/>
          </w:tcPr>
          <w:p w14:paraId="6D655E04" w14:textId="77777777" w:rsidR="000C0148" w:rsidRPr="004C19AC" w:rsidRDefault="000C0148" w:rsidP="000C0148">
            <w:pPr>
              <w:jc w:val="right"/>
              <w:rPr>
                <w:rFonts w:ascii="Arial Narrow" w:hAnsi="Arial Narrow" w:cs="Calibri"/>
                <w:color w:val="000000"/>
                <w:sz w:val="20"/>
                <w:szCs w:val="20"/>
              </w:rPr>
            </w:pPr>
            <w:r>
              <w:rPr>
                <w:rFonts w:ascii="Arial Narrow" w:hAnsi="Arial Narrow"/>
                <w:color w:val="000000"/>
                <w:sz w:val="20"/>
              </w:rPr>
              <w:t>58.807.751</w:t>
            </w:r>
          </w:p>
        </w:tc>
        <w:tc>
          <w:tcPr>
            <w:tcW w:w="2552" w:type="dxa"/>
            <w:tcBorders>
              <w:top w:val="single" w:sz="4" w:space="0" w:color="auto"/>
              <w:left w:val="nil"/>
              <w:bottom w:val="single" w:sz="2" w:space="0" w:color="auto"/>
              <w:right w:val="nil"/>
            </w:tcBorders>
            <w:shd w:val="clear" w:color="auto" w:fill="auto"/>
            <w:noWrap/>
            <w:vAlign w:val="center"/>
          </w:tcPr>
          <w:p w14:paraId="64D4B9A9" w14:textId="77777777" w:rsidR="000C0148" w:rsidRPr="004C19AC" w:rsidRDefault="000C0148" w:rsidP="000C0148">
            <w:pPr>
              <w:jc w:val="right"/>
              <w:rPr>
                <w:rFonts w:ascii="Arial Narrow" w:hAnsi="Arial Narrow" w:cs="Calibri"/>
                <w:color w:val="000000"/>
                <w:sz w:val="20"/>
                <w:szCs w:val="20"/>
              </w:rPr>
            </w:pPr>
          </w:p>
        </w:tc>
      </w:tr>
      <w:tr w:rsidR="000C0148" w:rsidRPr="004C19AC" w14:paraId="24847634" w14:textId="77777777" w:rsidTr="000C0148">
        <w:trPr>
          <w:trHeight w:val="198"/>
        </w:trPr>
        <w:tc>
          <w:tcPr>
            <w:tcW w:w="2268" w:type="dxa"/>
            <w:tcBorders>
              <w:top w:val="single" w:sz="2" w:space="0" w:color="auto"/>
              <w:left w:val="nil"/>
              <w:bottom w:val="single" w:sz="2" w:space="0" w:color="auto"/>
              <w:right w:val="nil"/>
            </w:tcBorders>
            <w:shd w:val="clear" w:color="auto" w:fill="auto"/>
            <w:noWrap/>
            <w:vAlign w:val="center"/>
            <w:hideMark/>
          </w:tcPr>
          <w:p w14:paraId="62B7D865" w14:textId="77777777" w:rsidR="000C0148" w:rsidRPr="004C19AC" w:rsidRDefault="000C0148" w:rsidP="000C0148">
            <w:pPr>
              <w:rPr>
                <w:rFonts w:ascii="Arial Narrow" w:hAnsi="Arial Narrow" w:cs="Calibri"/>
                <w:color w:val="000000"/>
                <w:sz w:val="20"/>
                <w:szCs w:val="20"/>
              </w:rPr>
            </w:pPr>
            <w:r>
              <w:rPr>
                <w:rFonts w:ascii="Arial Narrow" w:hAnsi="Arial Narrow"/>
                <w:color w:val="000000"/>
                <w:sz w:val="20"/>
              </w:rPr>
              <w:t>Diruzaintza-geldikina</w:t>
            </w:r>
          </w:p>
        </w:tc>
        <w:tc>
          <w:tcPr>
            <w:tcW w:w="1985" w:type="dxa"/>
            <w:tcBorders>
              <w:top w:val="single" w:sz="2" w:space="0" w:color="auto"/>
              <w:left w:val="nil"/>
              <w:bottom w:val="single" w:sz="2" w:space="0" w:color="auto"/>
              <w:right w:val="nil"/>
            </w:tcBorders>
            <w:shd w:val="clear" w:color="auto" w:fill="auto"/>
            <w:noWrap/>
            <w:vAlign w:val="center"/>
          </w:tcPr>
          <w:p w14:paraId="41F5938D" w14:textId="77777777" w:rsidR="000C0148" w:rsidRPr="004C19AC" w:rsidRDefault="000C0148" w:rsidP="000C0148">
            <w:pPr>
              <w:jc w:val="right"/>
              <w:rPr>
                <w:rFonts w:ascii="Arial Narrow" w:hAnsi="Arial Narrow" w:cs="Calibri"/>
                <w:color w:val="000000"/>
                <w:sz w:val="20"/>
                <w:szCs w:val="20"/>
              </w:rPr>
            </w:pPr>
          </w:p>
        </w:tc>
        <w:tc>
          <w:tcPr>
            <w:tcW w:w="1984" w:type="dxa"/>
            <w:tcBorders>
              <w:top w:val="single" w:sz="2" w:space="0" w:color="auto"/>
              <w:left w:val="nil"/>
              <w:bottom w:val="single" w:sz="2" w:space="0" w:color="auto"/>
              <w:right w:val="nil"/>
            </w:tcBorders>
            <w:shd w:val="clear" w:color="auto" w:fill="auto"/>
            <w:noWrap/>
            <w:vAlign w:val="center"/>
          </w:tcPr>
          <w:p w14:paraId="052A618B" w14:textId="77777777" w:rsidR="000C0148" w:rsidRPr="004C19AC" w:rsidRDefault="000C0148" w:rsidP="000C0148">
            <w:pPr>
              <w:jc w:val="right"/>
              <w:rPr>
                <w:rFonts w:ascii="Arial Narrow" w:hAnsi="Arial Narrow" w:cs="Calibri"/>
                <w:color w:val="000000"/>
                <w:sz w:val="20"/>
                <w:szCs w:val="20"/>
              </w:rPr>
            </w:pPr>
          </w:p>
        </w:tc>
        <w:tc>
          <w:tcPr>
            <w:tcW w:w="2552" w:type="dxa"/>
            <w:tcBorders>
              <w:top w:val="single" w:sz="2" w:space="0" w:color="auto"/>
              <w:left w:val="nil"/>
              <w:bottom w:val="single" w:sz="2" w:space="0" w:color="auto"/>
              <w:right w:val="nil"/>
            </w:tcBorders>
            <w:shd w:val="clear" w:color="auto" w:fill="auto"/>
            <w:noWrap/>
            <w:vAlign w:val="center"/>
          </w:tcPr>
          <w:p w14:paraId="45ECB264" w14:textId="77777777" w:rsidR="000C0148" w:rsidRPr="004C19AC" w:rsidRDefault="000C0148" w:rsidP="000C0148">
            <w:pPr>
              <w:jc w:val="right"/>
              <w:rPr>
                <w:rFonts w:ascii="Arial Narrow" w:hAnsi="Arial Narrow" w:cs="Calibri"/>
                <w:color w:val="000000"/>
                <w:sz w:val="20"/>
                <w:szCs w:val="20"/>
              </w:rPr>
            </w:pPr>
            <w:r>
              <w:rPr>
                <w:rFonts w:ascii="Arial Narrow" w:hAnsi="Arial Narrow"/>
                <w:color w:val="000000"/>
                <w:sz w:val="20"/>
              </w:rPr>
              <w:t>322.598.949</w:t>
            </w:r>
          </w:p>
        </w:tc>
      </w:tr>
    </w:tbl>
    <w:p w14:paraId="08B7747F" w14:textId="77777777" w:rsidR="009B06E3" w:rsidRPr="0097215A" w:rsidRDefault="00B61D81" w:rsidP="009B06E3">
      <w:pPr>
        <w:pStyle w:val="texto"/>
        <w:spacing w:before="240" w:after="120"/>
        <w:jc w:val="both"/>
      </w:pPr>
      <w:r>
        <w:t xml:space="preserve">2023ko martxoan, Ganbera honek “Foru Administrazioan Suspertze, Eraldatze eta Erresilientzia Plana (SEEP) inplementatzeko hartutako neurriak” txostena eman zuen. Nabarmentzekoa da txosten horretan aintzat hartu ditugun gomendio asko aintzat hartu direla, eta horien artean honako hauek nabarmendu behar dira: </w:t>
      </w:r>
    </w:p>
    <w:p w14:paraId="00FCEA2E" w14:textId="77777777" w:rsidR="009B06E3" w:rsidRPr="0097215A" w:rsidRDefault="009B06E3" w:rsidP="009B06E3">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proofErr w:type="spellStart"/>
      <w:r>
        <w:t>SEEPen</w:t>
      </w:r>
      <w:proofErr w:type="spellEnd"/>
      <w:r>
        <w:t xml:space="preserve"> koordinazio-funtzioak kontrol-funtzioetatik bereiztea, Ekonomia – </w:t>
      </w:r>
      <w:proofErr w:type="spellStart"/>
      <w:r>
        <w:t>Next</w:t>
      </w:r>
      <w:proofErr w:type="spellEnd"/>
      <w:r>
        <w:t xml:space="preserve"> </w:t>
      </w:r>
      <w:proofErr w:type="spellStart"/>
      <w:r>
        <w:t>Generation</w:t>
      </w:r>
      <w:proofErr w:type="spellEnd"/>
      <w:r>
        <w:t xml:space="preserve"> Zuzendaritza Nagusia berria sortuta; horrela, funtzioak erabat bereizita geratuko dira. Zuzendaritza nagusi horrek informazioa zentralizatzen eta koordinatzen du, eta funts horietan esku hartzen duten barneko eta kanpoko eragileekin harremanetan jartzeko eta haiekin hitz egiteko gune gisa eratzen da. </w:t>
      </w:r>
    </w:p>
    <w:p w14:paraId="01B0A97A" w14:textId="77777777" w:rsidR="009B06E3" w:rsidRPr="0097215A" w:rsidRDefault="009B06E3" w:rsidP="009B06E3">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t xml:space="preserve">Profil ekonomiko eta juridikoko langileak hornitzea aipatutako zuzendaritza nagusian. Langile horiek, batez ere, prozedurak koordinatzeko, informazioa emateko eta funtsen kudeatzaileei laguntzeko lanak egiten dituzte, eta, horrela, lotura garrantzitsua sortzen dute departamentuak unitate kudeatzaile gisa hartuta. </w:t>
      </w:r>
    </w:p>
    <w:p w14:paraId="71625ABA" w14:textId="77777777" w:rsidR="009B06E3" w:rsidRPr="0097215A" w:rsidRDefault="009B06E3" w:rsidP="009B06E3">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t xml:space="preserve">Dirulaguntzen deialdiei eta funtsen lizitazioei buruzko gardentasuna zabaldu da, baita informazio garrantzitsua ere </w:t>
      </w:r>
      <w:proofErr w:type="spellStart"/>
      <w:r>
        <w:t>NFKAren</w:t>
      </w:r>
      <w:proofErr w:type="spellEnd"/>
      <w:r>
        <w:t xml:space="preserve"> webgune instituzionalean. </w:t>
      </w:r>
    </w:p>
    <w:p w14:paraId="653F79C1" w14:textId="77777777" w:rsidR="009B06E3" w:rsidRPr="003753B5" w:rsidRDefault="009B06E3" w:rsidP="004B023A">
      <w:pPr>
        <w:pStyle w:val="texto"/>
        <w:spacing w:before="240" w:after="120"/>
        <w:jc w:val="both"/>
        <w:rPr>
          <w:color w:val="FF0000"/>
        </w:rPr>
      </w:pPr>
    </w:p>
    <w:p w14:paraId="4F2ECD16" w14:textId="77777777" w:rsidR="002D27FA" w:rsidRDefault="002D27FA">
      <w:pPr>
        <w:rPr>
          <w:spacing w:val="6"/>
          <w:sz w:val="26"/>
        </w:rPr>
      </w:pPr>
      <w:r>
        <w:br w:type="page"/>
      </w:r>
    </w:p>
    <w:p w14:paraId="517E9504" w14:textId="77777777" w:rsidR="00614DC4" w:rsidRDefault="00614DC4" w:rsidP="00614DC4">
      <w:pPr>
        <w:pStyle w:val="atitulo1"/>
      </w:pPr>
      <w:bookmarkStart w:id="41" w:name="_Toc146471231"/>
      <w:bookmarkStart w:id="42" w:name="_Toc186438594"/>
      <w:r>
        <w:lastRenderedPageBreak/>
        <w:t>VIII. Nafarroako Gobernuaren erantzukizuna</w:t>
      </w:r>
      <w:bookmarkEnd w:id="41"/>
      <w:bookmarkEnd w:id="42"/>
      <w:r>
        <w:t xml:space="preserve"> </w:t>
      </w:r>
    </w:p>
    <w:p w14:paraId="002793FF" w14:textId="77777777" w:rsidR="00614DC4" w:rsidRDefault="00614DC4" w:rsidP="002D27FA">
      <w:pPr>
        <w:pStyle w:val="texto"/>
        <w:spacing w:after="120"/>
        <w:jc w:val="both"/>
      </w:pPr>
      <w:r>
        <w:t xml:space="preserve">Ekonomia eta Ogasun Departamentua da kontu orokorrak egiteko ardura duena. Halako moduz egin behar ditu non leialki irudikatuko baitituzte entitatearen aurrekontu-likidazioa, ondarea, finantza-egoera eta emaitzak, entitateari aplikatzekoa zaion finantza-informazio publikoari buruzko arau-esparruarekin bat. Halaber, </w:t>
      </w:r>
      <w:proofErr w:type="spellStart"/>
      <w:r>
        <w:t>NFKAk</w:t>
      </w:r>
      <w:proofErr w:type="spellEnd"/>
      <w:r>
        <w:t xml:space="preserve"> bermatu beharko du aipatutako kontuetan islatutako jarduerak, aurrekontu- eta finantza-eragiketak eta informazioa bat datozela aplikatzekoa den araudiarekin.</w:t>
      </w:r>
    </w:p>
    <w:p w14:paraId="09655370" w14:textId="77777777" w:rsidR="00614DC4" w:rsidRDefault="00614DC4" w:rsidP="002D27FA">
      <w:pPr>
        <w:pStyle w:val="texto"/>
        <w:spacing w:after="120"/>
        <w:jc w:val="both"/>
      </w:pPr>
      <w:r>
        <w:t>Haren erantzukizuna da, gainera, beharrezkotzat jotzen dituen barne-kontroleko sistemak ezartzea, bermatu ahal izateko kontu orokorretan iruzurraren edo akatsen ondoriozko oker materialik ez dagoela eta egindako jardueran lege-urratzerik ez dagoela.</w:t>
      </w:r>
    </w:p>
    <w:p w14:paraId="0F3EB334" w14:textId="77777777" w:rsidR="00614DC4" w:rsidRPr="00B4646B" w:rsidRDefault="00614DC4" w:rsidP="00676DCB">
      <w:pPr>
        <w:pStyle w:val="texto"/>
        <w:spacing w:after="120"/>
        <w:jc w:val="both"/>
      </w:pPr>
      <w:r>
        <w:t>Nafarroako Gobernuak 2023ko ekainaren 26ko bilkuran onetsi zuen 2021eko Kontu Orokorrei buruzko Foru Lege proiektua, eta Nafarroako Parlamentuari igorri zion. Parlamentuko Mahaiak erabaki zuen Kontuen Ganberari igortzea aztertzeko eta bere iritzia emateko; idazkia 2023ko irailaren 3an sartu zen erakunde honetan.</w:t>
      </w:r>
    </w:p>
    <w:p w14:paraId="736D86A1" w14:textId="77777777" w:rsidR="00614DC4" w:rsidRDefault="00614DC4" w:rsidP="00614DC4">
      <w:pPr>
        <w:rPr>
          <w:spacing w:val="6"/>
          <w:sz w:val="26"/>
        </w:rPr>
      </w:pPr>
      <w:r>
        <w:br w:type="page"/>
      </w:r>
    </w:p>
    <w:p w14:paraId="4BD2BAA6" w14:textId="77777777" w:rsidR="00614DC4" w:rsidRDefault="00614DC4" w:rsidP="00614DC4">
      <w:pPr>
        <w:pStyle w:val="atitulo1"/>
      </w:pPr>
      <w:bookmarkStart w:id="43" w:name="_Toc146471232"/>
      <w:bookmarkStart w:id="44" w:name="_Toc186438595"/>
      <w:r>
        <w:lastRenderedPageBreak/>
        <w:t>IX. Nafarroako Kontuen Ganberaren erantzukizuna</w:t>
      </w:r>
      <w:bookmarkEnd w:id="43"/>
      <w:bookmarkEnd w:id="44"/>
    </w:p>
    <w:p w14:paraId="6E4F409A" w14:textId="77777777" w:rsidR="00614DC4" w:rsidRDefault="00614DC4" w:rsidP="00676DCB">
      <w:pPr>
        <w:pStyle w:val="texto"/>
        <w:spacing w:after="120"/>
        <w:jc w:val="both"/>
      </w:pPr>
      <w:r>
        <w:t xml:space="preserve">Helburutzat dugu arrazoizko ziurtasun bat lortzea, kontu orokorretan, oro har, iruzur edo erroreen ondoriozko akats materialik ez egoteaz, eta kontu horietan islatutako jarduerak, aurrekontu- eta finantza-eragiketak eta informazioa aplikatu behar den araudiarekin bat etortzeaz, </w:t>
      </w:r>
      <w:proofErr w:type="spellStart"/>
      <w:r>
        <w:t>arauzkotasunaren</w:t>
      </w:r>
      <w:proofErr w:type="spellEnd"/>
      <w:r>
        <w:t xml:space="preserve"> fiskalizaziorako gure txostena eman ahal izateko, gure iritzia jasotzen duena. </w:t>
      </w:r>
    </w:p>
    <w:p w14:paraId="716E4D07" w14:textId="77777777" w:rsidR="00614DC4" w:rsidRDefault="00614DC4" w:rsidP="00676DCB">
      <w:pPr>
        <w:pStyle w:val="texto"/>
        <w:spacing w:after="120"/>
        <w:jc w:val="both"/>
      </w:pPr>
      <w:r>
        <w:t xml:space="preserve">Arrazoizko ziurtasun hori ziurtasun maila handia da, baina ez du bermatzen kanpo-kontroleko organoen araudiari jarraikiz egindako fiskalizazio batek beti atzemanen dituenik akats materialak edo ez-betetze adierazgarriak. Okerrak iruzurraren edo akatsen ondoriozkoak izan daitezke, bai eta legezkotasuna ez betetzearen ondoriozkoak ere, eta materialtzat hartzen dira Kontuen Ganbera honen irizpideak aplikatuta, eta, betiere, arrazoiz aurreikus badaiteke txostenen erabiltzaileen erabaki ekonomikoetan eragina izanen dutela. </w:t>
      </w:r>
    </w:p>
    <w:p w14:paraId="2F8DF3C4" w14:textId="77777777" w:rsidR="00614DC4" w:rsidRDefault="00614DC4" w:rsidP="00676DCB">
      <w:pPr>
        <w:pStyle w:val="texto"/>
        <w:spacing w:after="120"/>
        <w:jc w:val="both"/>
      </w:pPr>
      <w:r>
        <w:t>Fiskalizazioaren atal gisa, eta kanpo kontroleko organoei buruzko araudiarekin bat etorriz, gure irizpide profesionala aplikatzen dugu eta eszeptizismo profesionaleko jarrerari eusten diogu auditoretza osoan zehar. Gainera:</w:t>
      </w:r>
    </w:p>
    <w:p w14:paraId="73CD612B" w14:textId="77777777" w:rsidR="00614DC4" w:rsidRPr="004732E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Identifikatu eta baloratu egiten ditugu iruzur edo oker baten ondoriozko akats materiala egoteko eta legeak ez betetzeko arriskuak, arrisku horiei erantzuteko auditoretza prozedurak taxutzen eta aplikatzen ditugu, eta auditoretzako behar adinako eta behar bezalako ebidentzia lortzen dugu gure iritziari oinarri emateko. Iruzurraren ondoriozko akats material edo urraketa bat ez atzemateko arriskua handiagoa da errorearen ondoriozko akats material baten kasuan baino; izan ere, iruzurra dagoenean, tartean izaten ahal dira kolusioa, faltsutzea, nahitako omisioak, propio eginiko adierazpen okerrak edo barne-kontrola saihestea.</w:t>
      </w:r>
    </w:p>
    <w:p w14:paraId="2915ACF4" w14:textId="77777777" w:rsidR="00614DC4" w:rsidRPr="004732E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Barne-kontrolari buruzko ezagutza lortzen dugu, fiskalizaziorako esanguratsua dena, inguruabarren arabera egokiak diren auditoretza-prozedurak diseinatze aldera; ez, ordea, entitatearen barne-kontrolaren eraginkortasunari buruzko iritzi bat emate aldera.</w:t>
      </w:r>
    </w:p>
    <w:p w14:paraId="3F98C9B5" w14:textId="77777777" w:rsidR="00614DC4" w:rsidRPr="004732E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Ebaluatzen dugu ea aplikatutako kontabilitate-politikak moduzkoak ote diren, ea kontabilitate-estimazioak egokiak diren eta ea egokia den kudeaketa-organoak emandako informazioa.</w:t>
      </w:r>
    </w:p>
    <w:p w14:paraId="637F0004" w14:textId="77777777" w:rsidR="00614DC4" w:rsidRPr="004732E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Kontu orokorren aurkezpen orokorra, egitura eta edukia ebaluatzen ditugu, emandako informazioa barne, eta ea kontu horiek zehatz irudikatzen dituzten transakzioak eta azpian dauden egitateak.</w:t>
      </w:r>
    </w:p>
    <w:p w14:paraId="1A307C70" w14:textId="77777777" w:rsidR="00614DC4" w:rsidRDefault="00614DC4" w:rsidP="00676DCB">
      <w:pPr>
        <w:pStyle w:val="texto"/>
        <w:spacing w:after="120"/>
        <w:jc w:val="both"/>
      </w:pPr>
      <w:r>
        <w:t xml:space="preserve">Erakundearen gobernu-organoarekin harremanetan jartzen gara, besteak beste, planifikatutako auditoretza-proben norainokoaz eta horiek egiteko uneaz aritzeko, bai eta fiskalizazioaren aurkikuntza esanguratsuez eta fiskalizazioan zehar barne-kontrolari buruz identifikatzen dugun edozein akats adierazgarriz ere. Entitateko gobernu organoari jakinarazi zaizkion zertzeladen artean, zehazten dugu </w:t>
      </w:r>
      <w:r>
        <w:lastRenderedPageBreak/>
        <w:t>zein izan diren fiskalizazioan munta handienekoak eta, horrenbestez, auditoretzan funtsezko izan diren gaiak.</w:t>
      </w:r>
    </w:p>
    <w:p w14:paraId="51228624" w14:textId="77777777" w:rsidR="00614DC4" w:rsidRPr="00060DBC" w:rsidRDefault="00614DC4" w:rsidP="00614DC4">
      <w:pPr>
        <w:pStyle w:val="atitulo1"/>
        <w:spacing w:after="120"/>
        <w:rPr>
          <w:color w:val="auto"/>
        </w:rPr>
      </w:pPr>
      <w:r>
        <w:br w:type="page"/>
      </w:r>
      <w:bookmarkStart w:id="45" w:name="_Toc146471233"/>
      <w:bookmarkStart w:id="46" w:name="_Toc186438596"/>
      <w:r>
        <w:rPr>
          <w:color w:val="auto"/>
        </w:rPr>
        <w:lastRenderedPageBreak/>
        <w:t>X. Aurreko txostenetan emandako gomendioen jarraipena</w:t>
      </w:r>
      <w:bookmarkEnd w:id="45"/>
      <w:bookmarkEnd w:id="46"/>
      <w:r>
        <w:rPr>
          <w:color w:val="auto"/>
        </w:rPr>
        <w:t xml:space="preserve"> </w:t>
      </w:r>
    </w:p>
    <w:p w14:paraId="3480E86C" w14:textId="77777777" w:rsidR="0001734E" w:rsidRPr="0001734E" w:rsidRDefault="0001734E" w:rsidP="00676DCB">
      <w:pPr>
        <w:pStyle w:val="texto"/>
        <w:spacing w:after="120"/>
        <w:jc w:val="both"/>
      </w:pPr>
      <w:r>
        <w:t xml:space="preserve">Aurreko txostenetan jasotako gomendio garrantzitsu hauek bete dira edo betetzen ari dira fiskalizatutako ekitaldian: </w:t>
      </w:r>
    </w:p>
    <w:p w14:paraId="50614CCD" w14:textId="77777777" w:rsidR="00D021DA" w:rsidRPr="0001734E" w:rsidRDefault="00D021DA" w:rsidP="00496F13">
      <w:pPr>
        <w:numPr>
          <w:ilvl w:val="0"/>
          <w:numId w:val="4"/>
        </w:numPr>
        <w:tabs>
          <w:tab w:val="left" w:pos="708"/>
          <w:tab w:val="center" w:pos="2835"/>
          <w:tab w:val="center" w:pos="3969"/>
          <w:tab w:val="center" w:pos="5103"/>
          <w:tab w:val="center" w:pos="6237"/>
          <w:tab w:val="center" w:pos="7371"/>
        </w:tabs>
        <w:spacing w:after="140"/>
        <w:ind w:left="0" w:firstLine="284"/>
        <w:jc w:val="both"/>
        <w:rPr>
          <w:rFonts w:cs="Arial"/>
          <w:i/>
          <w:spacing w:val="6"/>
          <w:sz w:val="26"/>
        </w:rPr>
      </w:pPr>
      <w:r>
        <w:rPr>
          <w:i/>
          <w:sz w:val="26"/>
        </w:rPr>
        <w:t>Foru Komunitatearen ondasun eta eskubide guztien inbentario baloratu bat egitea, ibilgetuaren kontabilitate-saldoak bermatzeko, Kontabilitate Publikoko Plan Orokorraren betekizunei jarraituz.</w:t>
      </w:r>
    </w:p>
    <w:p w14:paraId="3FCC3EF2" w14:textId="77777777" w:rsidR="00D021DA" w:rsidRPr="00D021DA" w:rsidRDefault="00D021DA" w:rsidP="00496F13">
      <w:pPr>
        <w:numPr>
          <w:ilvl w:val="0"/>
          <w:numId w:val="4"/>
        </w:numPr>
        <w:tabs>
          <w:tab w:val="left" w:pos="708"/>
          <w:tab w:val="center" w:pos="2835"/>
          <w:tab w:val="center" w:pos="3969"/>
          <w:tab w:val="center" w:pos="5103"/>
          <w:tab w:val="center" w:pos="6237"/>
          <w:tab w:val="center" w:pos="7371"/>
        </w:tabs>
        <w:spacing w:after="140"/>
        <w:ind w:left="0" w:firstLine="284"/>
        <w:jc w:val="both"/>
        <w:rPr>
          <w:rFonts w:cs="Arial"/>
          <w:i/>
          <w:spacing w:val="6"/>
          <w:sz w:val="26"/>
        </w:rPr>
      </w:pPr>
      <w:r>
        <w:rPr>
          <w:i/>
          <w:sz w:val="26"/>
        </w:rPr>
        <w:t xml:space="preserve">Gomendatzen dugu ibilgetuaren altak eta bajak kontabilizatzeko irizpide batzuk ezartzea, kontabilitatearen arloko araudi indardunaren arabera, eta haiek irizpide horien arabera erregistratzea. </w:t>
      </w:r>
    </w:p>
    <w:p w14:paraId="1997A807" w14:textId="77777777" w:rsidR="0001734E" w:rsidRPr="0001734E" w:rsidRDefault="0001734E" w:rsidP="00676DCB">
      <w:pPr>
        <w:pStyle w:val="texto"/>
        <w:spacing w:after="120"/>
        <w:jc w:val="both"/>
      </w:pPr>
      <w:r>
        <w:t xml:space="preserve">Aurreko ekitaldietako txostenetan jasotako </w:t>
      </w:r>
      <w:r>
        <w:rPr>
          <w:i/>
        </w:rPr>
        <w:t>gomendio</w:t>
      </w:r>
      <w:r>
        <w:t xml:space="preserve"> garrantzitsu hauek lehengoan diraute:</w:t>
      </w:r>
    </w:p>
    <w:p w14:paraId="6A15CD69"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r>
        <w:rPr>
          <w:i/>
          <w:sz w:val="26"/>
        </w:rPr>
        <w:t>Foru Komunitatearen Kontabilitate Publikoko Plan Orokorra urgentziaz onestea eta, halakorik egin ezean, bere zabaltasun osoan aplikatzea Kontabilitate Publikorako Plan Orokorra, 2011ko urtarrilaren 1etik indarrean dagoena.</w:t>
      </w:r>
    </w:p>
    <w:p w14:paraId="6176302D"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proofErr w:type="spellStart"/>
      <w:r>
        <w:rPr>
          <w:i/>
          <w:sz w:val="26"/>
        </w:rPr>
        <w:t>NFOren</w:t>
      </w:r>
      <w:proofErr w:type="spellEnd"/>
      <w:r>
        <w:rPr>
          <w:i/>
          <w:sz w:val="26"/>
        </w:rPr>
        <w:t xml:space="preserve"> kontabilitate-sistemak egokitzea, horren bidez diru-sarreren aurrekontuaren garapenari buruzko informazioa lortzeko Kontabilitate Publikoaren Plan Orokorreko kontabilitate-prozeduren arabera, estatistikako metodoekin prestatutako txostenen bidez lortu beharrean. </w:t>
      </w:r>
    </w:p>
    <w:p w14:paraId="0E2311EE"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r>
        <w:rPr>
          <w:i/>
          <w:sz w:val="26"/>
        </w:rPr>
        <w:t>Balantzean islatzea montepioaren araubidekoak diren foru funtzionarioen eskubide pasiboetatik heldu diren betebehar aktuarialak.</w:t>
      </w:r>
    </w:p>
    <w:p w14:paraId="72739A4B"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r>
        <w:rPr>
          <w:i/>
          <w:sz w:val="26"/>
        </w:rPr>
        <w:t>Kontabilitate sistema garatzea, zerbitzu publikoen kostua zehazteko informazioa eman dezan.</w:t>
      </w:r>
    </w:p>
    <w:p w14:paraId="57F33059"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r>
        <w:rPr>
          <w:i/>
          <w:sz w:val="26"/>
        </w:rPr>
        <w:t>CAT aplikazioa aldatzea, SAPG21 sistema elikatzen duten eta finantza-egoerak egiteko informazio fidagarria ematen duten zergen bilketari buruzko datuak lortzeko, eta, era berean, beste arlo batzuk kudeatzen eta aztertzen laguntzeko, hala nola iruzur fiskalaren aurkako borroka.</w:t>
      </w:r>
    </w:p>
    <w:p w14:paraId="27929EF9"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r>
        <w:rPr>
          <w:i/>
          <w:sz w:val="26"/>
        </w:rPr>
        <w:t>Aztertzea aukerarik ba ote dagoen kontu orokorren oroitidazkian azterketa sakonago bat jasotzeko onura fiskalen bidez lortu nahi diren helburuei eta horien betetze graduari buruz.</w:t>
      </w:r>
    </w:p>
    <w:p w14:paraId="3EE98BBA"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r>
        <w:rPr>
          <w:i/>
          <w:sz w:val="26"/>
        </w:rPr>
        <w:t>Kontabilitate Zerbitzuak eta Diru-bilketa Zerbitzuak batera lan egitea ekitaldian sortutako eskubideei dagozkien zergen kobrantzari buruzko informazioa hobetzeko eta kontabilitateko egoera-orrien irudi fidagarriago bat islatzeko.</w:t>
      </w:r>
    </w:p>
    <w:p w14:paraId="20A22D2C" w14:textId="77777777" w:rsid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r>
        <w:rPr>
          <w:i/>
          <w:sz w:val="26"/>
        </w:rPr>
        <w:t>Enpresei eta fundazio publikoei buruz egindako legezkotasun-auditoretzetan detektatutako gabeziei konponbidea emateko behar diren kudeaketa- eta kontrol-neurriak ezartzea.</w:t>
      </w:r>
    </w:p>
    <w:p w14:paraId="08ABB938" w14:textId="77777777" w:rsidR="00A208A5" w:rsidRDefault="00A208A5"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r>
        <w:rPr>
          <w:i/>
          <w:sz w:val="26"/>
        </w:rPr>
        <w:t>Neurri egokiak hartzea INI eta Sodena sozietateek jarduera berberak izatea edo haien arteko bikoiztasuna saihesteko.</w:t>
      </w:r>
    </w:p>
    <w:p w14:paraId="3EED50B7" w14:textId="77777777" w:rsidR="00060DBC" w:rsidRPr="00060DBC" w:rsidRDefault="00060DBC" w:rsidP="00060DBC">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rPr>
      </w:pPr>
      <w:r>
        <w:rPr>
          <w:i/>
          <w:sz w:val="26"/>
        </w:rPr>
        <w:lastRenderedPageBreak/>
        <w:t>Larrialdia dela-eta izapidetu diren kontratazio-espediente guztiak formalizatzea eta Kontratazioaren Atarian argitaratzea.</w:t>
      </w:r>
    </w:p>
    <w:p w14:paraId="313E5F3D" w14:textId="77777777" w:rsidR="0001734E" w:rsidRDefault="0001734E" w:rsidP="0001734E">
      <w:pPr>
        <w:tabs>
          <w:tab w:val="center" w:pos="2835"/>
          <w:tab w:val="center" w:pos="3969"/>
          <w:tab w:val="center" w:pos="5103"/>
          <w:tab w:val="center" w:pos="6237"/>
          <w:tab w:val="center" w:pos="7371"/>
        </w:tabs>
        <w:spacing w:after="120"/>
        <w:ind w:firstLine="284"/>
        <w:jc w:val="both"/>
        <w:rPr>
          <w:spacing w:val="6"/>
          <w:sz w:val="26"/>
        </w:rPr>
      </w:pPr>
      <w:r>
        <w:rPr>
          <w:sz w:val="26"/>
        </w:rPr>
        <w:t xml:space="preserve">Gainera, finantza-fiskalizazioaren eta legeria betetzearen fiskalizazioaren emaitza gisa, beste gomendio batzuk jaso dira txosten honen 5. gehigarrian (beste ohar eta aurkikuntza batzuei buruzkoan). </w:t>
      </w:r>
    </w:p>
    <w:p w14:paraId="40D86A12" w14:textId="77777777" w:rsidR="00F861B2" w:rsidRDefault="00F861B2" w:rsidP="00827F48">
      <w:pPr>
        <w:tabs>
          <w:tab w:val="center" w:pos="2835"/>
          <w:tab w:val="center" w:pos="3969"/>
          <w:tab w:val="center" w:pos="5103"/>
          <w:tab w:val="center" w:pos="6237"/>
          <w:tab w:val="center" w:pos="7371"/>
        </w:tabs>
        <w:ind w:firstLine="284"/>
        <w:jc w:val="both"/>
        <w:rPr>
          <w:spacing w:val="6"/>
          <w:sz w:val="26"/>
          <w:szCs w:val="26"/>
        </w:rPr>
      </w:pPr>
      <w:r>
        <w:rPr>
          <w:sz w:val="26"/>
        </w:rPr>
        <w:t xml:space="preserve">Miguel </w:t>
      </w:r>
      <w:proofErr w:type="spellStart"/>
      <w:r>
        <w:rPr>
          <w:sz w:val="26"/>
        </w:rPr>
        <w:t>Ángel</w:t>
      </w:r>
      <w:proofErr w:type="spellEnd"/>
      <w:r>
        <w:rPr>
          <w:sz w:val="26"/>
        </w:rPr>
        <w:t xml:space="preserve"> </w:t>
      </w:r>
      <w:proofErr w:type="spellStart"/>
      <w:r>
        <w:rPr>
          <w:sz w:val="26"/>
        </w:rPr>
        <w:t>Aurrecoechea</w:t>
      </w:r>
      <w:proofErr w:type="spellEnd"/>
      <w:r>
        <w:rPr>
          <w:sz w:val="26"/>
        </w:rPr>
        <w:t xml:space="preserve"> </w:t>
      </w:r>
      <w:proofErr w:type="spellStart"/>
      <w:r>
        <w:rPr>
          <w:sz w:val="26"/>
        </w:rPr>
        <w:t>auditorea</w:t>
      </w:r>
      <w:proofErr w:type="spellEnd"/>
      <w:r>
        <w:rPr>
          <w:sz w:val="26"/>
        </w:rPr>
        <w:t xml:space="preserve"> arduratu da lan honetaz, eta hark proposatuta jaulkitzen da txosten hau, indarreko araudiak aurreikusitako izapideak bete ondoren.</w:t>
      </w:r>
    </w:p>
    <w:p w14:paraId="21DAB44C" w14:textId="5DF84B1C" w:rsidR="00562BB3" w:rsidRDefault="00562BB3" w:rsidP="00827F48">
      <w:pPr>
        <w:tabs>
          <w:tab w:val="center" w:pos="2835"/>
          <w:tab w:val="center" w:pos="3969"/>
          <w:tab w:val="center" w:pos="5103"/>
          <w:tab w:val="center" w:pos="6237"/>
          <w:tab w:val="center" w:pos="7371"/>
        </w:tabs>
        <w:ind w:firstLine="284"/>
        <w:jc w:val="both"/>
        <w:rPr>
          <w:spacing w:val="6"/>
          <w:sz w:val="26"/>
          <w:szCs w:val="26"/>
        </w:rPr>
      </w:pPr>
    </w:p>
    <w:p w14:paraId="085D9577" w14:textId="644745F6" w:rsidR="00562BB3" w:rsidRDefault="00562BB3" w:rsidP="00827F48">
      <w:pPr>
        <w:tabs>
          <w:tab w:val="center" w:pos="2835"/>
          <w:tab w:val="center" w:pos="3969"/>
          <w:tab w:val="center" w:pos="5103"/>
          <w:tab w:val="center" w:pos="6237"/>
          <w:tab w:val="center" w:pos="7371"/>
        </w:tabs>
        <w:ind w:firstLine="284"/>
        <w:jc w:val="both"/>
        <w:rPr>
          <w:spacing w:val="6"/>
          <w:sz w:val="26"/>
          <w:szCs w:val="26"/>
        </w:rPr>
      </w:pPr>
      <w:r>
        <w:rPr>
          <w:sz w:val="26"/>
        </w:rPr>
        <w:t>Iruñean, 2024ko azaroaren 25ean</w:t>
      </w:r>
    </w:p>
    <w:p w14:paraId="357045AE" w14:textId="4F2FDFF0" w:rsidR="00562BB3" w:rsidRPr="00493AE6" w:rsidRDefault="00562BB3" w:rsidP="00827F48">
      <w:pPr>
        <w:tabs>
          <w:tab w:val="center" w:pos="2835"/>
          <w:tab w:val="center" w:pos="3969"/>
          <w:tab w:val="center" w:pos="5103"/>
          <w:tab w:val="center" w:pos="6237"/>
          <w:tab w:val="center" w:pos="7371"/>
        </w:tabs>
        <w:ind w:firstLine="284"/>
        <w:jc w:val="both"/>
        <w:rPr>
          <w:spacing w:val="6"/>
          <w:sz w:val="26"/>
          <w:szCs w:val="26"/>
        </w:rPr>
      </w:pPr>
      <w:r>
        <w:rPr>
          <w:sz w:val="26"/>
        </w:rPr>
        <w:t xml:space="preserve">Kontuen Ganberako lehendakaria: </w:t>
      </w:r>
      <w:r>
        <w:rPr>
          <w:i/>
          <w:sz w:val="22"/>
        </w:rPr>
        <w:t xml:space="preserve">Ignacio </w:t>
      </w:r>
      <w:proofErr w:type="spellStart"/>
      <w:r>
        <w:rPr>
          <w:i/>
          <w:sz w:val="22"/>
        </w:rPr>
        <w:t>Cabeza</w:t>
      </w:r>
      <w:proofErr w:type="spellEnd"/>
      <w:r>
        <w:rPr>
          <w:i/>
          <w:sz w:val="22"/>
        </w:rPr>
        <w:t xml:space="preserve"> del Salvador</w:t>
      </w:r>
    </w:p>
    <w:p w14:paraId="1D01374B" w14:textId="77777777" w:rsidR="00E94523" w:rsidRDefault="00E94523" w:rsidP="00614DC4"/>
    <w:p w14:paraId="52B2E833" w14:textId="77777777" w:rsidR="00614DC4" w:rsidRDefault="00614DC4" w:rsidP="00614DC4">
      <w:pPr>
        <w:pStyle w:val="texto"/>
        <w:spacing w:after="120"/>
        <w:jc w:val="center"/>
      </w:pPr>
      <w:r>
        <w:br w:type="page"/>
      </w:r>
    </w:p>
    <w:p w14:paraId="3482CFF5" w14:textId="77777777" w:rsidR="00614DC4" w:rsidRDefault="00614DC4" w:rsidP="00053346">
      <w:pPr>
        <w:pStyle w:val="atitulo1"/>
        <w:jc w:val="both"/>
      </w:pPr>
      <w:bookmarkStart w:id="47" w:name="_Toc146471234"/>
      <w:bookmarkStart w:id="48" w:name="_Toc186438597"/>
      <w:r>
        <w:lastRenderedPageBreak/>
        <w:t xml:space="preserve">1. gehigarria. Nafarroako Foru Komunitateko Administrazioaren eta haren erakunde autonomoen kontuen laburpena, </w:t>
      </w:r>
      <w:bookmarkEnd w:id="26"/>
      <w:bookmarkEnd w:id="27"/>
      <w:bookmarkEnd w:id="28"/>
      <w:bookmarkEnd w:id="29"/>
      <w:r>
        <w:t>2023ko ekitaldia</w:t>
      </w:r>
      <w:r>
        <w:rPr>
          <w:rStyle w:val="Refdenotaalpie"/>
        </w:rPr>
        <w:footnoteReference w:id="7"/>
      </w:r>
      <w:bookmarkEnd w:id="47"/>
      <w:bookmarkEnd w:id="48"/>
    </w:p>
    <w:p w14:paraId="1970C545" w14:textId="77777777" w:rsidR="00614DC4" w:rsidRDefault="00614DC4" w:rsidP="00614DC4">
      <w:pPr>
        <w:pStyle w:val="texto"/>
        <w:spacing w:before="140" w:after="240"/>
        <w:ind w:firstLine="0"/>
        <w:rPr>
          <w:rFonts w:ascii="Arial" w:hAnsi="Arial" w:cs="Arial"/>
          <w:sz w:val="25"/>
          <w:szCs w:val="25"/>
        </w:rPr>
      </w:pPr>
      <w:bookmarkStart w:id="49" w:name="_Toc52267361"/>
      <w:bookmarkStart w:id="50" w:name="_Toc525907432"/>
      <w:bookmarkStart w:id="51" w:name="_Toc494270375"/>
      <w:bookmarkStart w:id="52" w:name="_Toc463350241"/>
      <w:r>
        <w:rPr>
          <w:rFonts w:ascii="Arial" w:hAnsi="Arial"/>
          <w:sz w:val="25"/>
        </w:rPr>
        <w:t xml:space="preserve">2023ko aurrekontuaren </w:t>
      </w:r>
      <w:bookmarkEnd w:id="49"/>
      <w:bookmarkEnd w:id="50"/>
      <w:bookmarkEnd w:id="51"/>
      <w:bookmarkEnd w:id="52"/>
      <w:r>
        <w:rPr>
          <w:rFonts w:ascii="Arial" w:hAnsi="Arial"/>
          <w:sz w:val="25"/>
        </w:rPr>
        <w:t>likidazioa</w:t>
      </w:r>
    </w:p>
    <w:p w14:paraId="164CA4B0" w14:textId="77777777" w:rsidR="00614DC4" w:rsidRDefault="00614DC4" w:rsidP="00053346">
      <w:pPr>
        <w:spacing w:before="140" w:after="120"/>
        <w:jc w:val="center"/>
        <w:outlineLvl w:val="0"/>
        <w:rPr>
          <w:rFonts w:ascii="Arial" w:hAnsi="Arial" w:cs="Arial"/>
        </w:rPr>
      </w:pPr>
      <w:r>
        <w:rPr>
          <w:rFonts w:ascii="Arial" w:hAnsi="Arial"/>
        </w:rPr>
        <w:t>2023ko gastu-aurrekontuaren likidazioa, kapitulu ekonomikoaren arabera</w:t>
      </w:r>
    </w:p>
    <w:p w14:paraId="1556A565" w14:textId="77777777" w:rsidR="00614DC4" w:rsidRDefault="00614DC4" w:rsidP="00614DC4">
      <w:pPr>
        <w:suppressAutoHyphens/>
        <w:spacing w:after="60"/>
        <w:jc w:val="right"/>
        <w:rPr>
          <w:rFonts w:ascii="Arial" w:hAnsi="Arial"/>
          <w:spacing w:val="6"/>
          <w:sz w:val="17"/>
          <w:szCs w:val="17"/>
        </w:rPr>
      </w:pPr>
      <w:r>
        <w:rPr>
          <w:rFonts w:ascii="Arial" w:hAnsi="Arial"/>
          <w:sz w:val="17"/>
        </w:rPr>
        <w:t>(milakotan)</w:t>
      </w:r>
    </w:p>
    <w:tbl>
      <w:tblPr>
        <w:tblW w:w="8936" w:type="dxa"/>
        <w:jc w:val="center"/>
        <w:tblLayout w:type="fixed"/>
        <w:tblCellMar>
          <w:left w:w="70" w:type="dxa"/>
          <w:right w:w="70" w:type="dxa"/>
        </w:tblCellMar>
        <w:tblLook w:val="04A0" w:firstRow="1" w:lastRow="0" w:firstColumn="1" w:lastColumn="0" w:noHBand="0" w:noVBand="1"/>
      </w:tblPr>
      <w:tblGrid>
        <w:gridCol w:w="2269"/>
        <w:gridCol w:w="141"/>
        <w:gridCol w:w="993"/>
        <w:gridCol w:w="1134"/>
        <w:gridCol w:w="1134"/>
        <w:gridCol w:w="1275"/>
        <w:gridCol w:w="993"/>
        <w:gridCol w:w="997"/>
      </w:tblGrid>
      <w:tr w:rsidR="00614DC4" w:rsidRPr="00944F6A" w14:paraId="6ED9418B" w14:textId="77777777" w:rsidTr="00CC657A">
        <w:trPr>
          <w:trHeight w:val="255"/>
          <w:jc w:val="center"/>
        </w:trPr>
        <w:tc>
          <w:tcPr>
            <w:tcW w:w="2410" w:type="dxa"/>
            <w:gridSpan w:val="2"/>
            <w:vMerge w:val="restart"/>
            <w:tcBorders>
              <w:top w:val="single" w:sz="4" w:space="0" w:color="auto"/>
              <w:left w:val="nil"/>
              <w:bottom w:val="single" w:sz="4" w:space="0" w:color="auto"/>
              <w:right w:val="nil"/>
            </w:tcBorders>
            <w:shd w:val="clear" w:color="auto" w:fill="8DB3E2"/>
            <w:vAlign w:val="center"/>
            <w:hideMark/>
          </w:tcPr>
          <w:p w14:paraId="3813C2AC" w14:textId="77777777" w:rsidR="00614DC4" w:rsidRPr="00944F6A" w:rsidRDefault="00614DC4" w:rsidP="00C87AE9">
            <w:pPr>
              <w:pStyle w:val="cuatexto"/>
              <w:rPr>
                <w:rFonts w:ascii="Arial" w:hAnsi="Arial" w:cs="Arial"/>
                <w:sz w:val="18"/>
                <w:szCs w:val="18"/>
              </w:rPr>
            </w:pPr>
            <w:r>
              <w:rPr>
                <w:rFonts w:ascii="Arial" w:hAnsi="Arial"/>
                <w:sz w:val="18"/>
              </w:rPr>
              <w:t>Kapitulu ekonomikoa</w:t>
            </w:r>
          </w:p>
        </w:tc>
        <w:tc>
          <w:tcPr>
            <w:tcW w:w="993" w:type="dxa"/>
            <w:tcBorders>
              <w:top w:val="single" w:sz="4" w:space="0" w:color="auto"/>
              <w:left w:val="nil"/>
              <w:bottom w:val="single" w:sz="4" w:space="0" w:color="auto"/>
              <w:right w:val="nil"/>
            </w:tcBorders>
            <w:shd w:val="clear" w:color="auto" w:fill="8DB3E2"/>
            <w:hideMark/>
          </w:tcPr>
          <w:p w14:paraId="6920160D" w14:textId="77777777" w:rsidR="00614DC4" w:rsidRPr="00944F6A" w:rsidRDefault="00614DC4" w:rsidP="00C87AE9">
            <w:pPr>
              <w:pStyle w:val="cuatexto"/>
              <w:jc w:val="right"/>
              <w:rPr>
                <w:rFonts w:ascii="Arial" w:hAnsi="Arial" w:cs="Arial"/>
                <w:sz w:val="18"/>
                <w:szCs w:val="18"/>
              </w:rPr>
            </w:pPr>
            <w:r>
              <w:rPr>
                <w:rFonts w:ascii="Arial" w:hAnsi="Arial"/>
                <w:sz w:val="18"/>
              </w:rPr>
              <w:t xml:space="preserve">Hasierako </w:t>
            </w:r>
          </w:p>
        </w:tc>
        <w:tc>
          <w:tcPr>
            <w:tcW w:w="1134" w:type="dxa"/>
            <w:vMerge w:val="restart"/>
            <w:tcBorders>
              <w:top w:val="single" w:sz="4" w:space="0" w:color="auto"/>
              <w:left w:val="nil"/>
              <w:bottom w:val="single" w:sz="4" w:space="0" w:color="auto"/>
              <w:right w:val="nil"/>
            </w:tcBorders>
            <w:shd w:val="clear" w:color="auto" w:fill="8DB3E2"/>
            <w:hideMark/>
          </w:tcPr>
          <w:p w14:paraId="0EFADB33" w14:textId="77777777" w:rsidR="00614DC4" w:rsidRPr="00944F6A" w:rsidRDefault="00614DC4" w:rsidP="00C87AE9">
            <w:pPr>
              <w:pStyle w:val="cuatexto"/>
              <w:jc w:val="right"/>
              <w:rPr>
                <w:rFonts w:ascii="Arial" w:hAnsi="Arial" w:cs="Arial"/>
                <w:sz w:val="18"/>
                <w:szCs w:val="18"/>
              </w:rPr>
            </w:pPr>
            <w:r>
              <w:rPr>
                <w:rFonts w:ascii="Arial" w:hAnsi="Arial"/>
                <w:sz w:val="18"/>
              </w:rPr>
              <w:t>Aldak.</w:t>
            </w:r>
          </w:p>
        </w:tc>
        <w:tc>
          <w:tcPr>
            <w:tcW w:w="1134" w:type="dxa"/>
            <w:tcBorders>
              <w:top w:val="single" w:sz="4" w:space="0" w:color="auto"/>
              <w:left w:val="nil"/>
              <w:bottom w:val="single" w:sz="4" w:space="0" w:color="auto"/>
              <w:right w:val="nil"/>
            </w:tcBorders>
            <w:shd w:val="clear" w:color="auto" w:fill="8DB3E2"/>
            <w:hideMark/>
          </w:tcPr>
          <w:p w14:paraId="48B7EB46" w14:textId="77777777" w:rsidR="00614DC4" w:rsidRPr="00944F6A" w:rsidRDefault="00614DC4" w:rsidP="00C87AE9">
            <w:pPr>
              <w:pStyle w:val="cuatexto"/>
              <w:jc w:val="right"/>
              <w:rPr>
                <w:rFonts w:ascii="Arial" w:hAnsi="Arial" w:cs="Arial"/>
                <w:sz w:val="18"/>
                <w:szCs w:val="18"/>
              </w:rPr>
            </w:pPr>
            <w:r>
              <w:rPr>
                <w:rFonts w:ascii="Arial" w:hAnsi="Arial"/>
                <w:sz w:val="18"/>
              </w:rPr>
              <w:t xml:space="preserve">Behin betiko </w:t>
            </w:r>
          </w:p>
        </w:tc>
        <w:tc>
          <w:tcPr>
            <w:tcW w:w="1275" w:type="dxa"/>
            <w:tcBorders>
              <w:top w:val="single" w:sz="4" w:space="0" w:color="auto"/>
              <w:left w:val="nil"/>
              <w:bottom w:val="single" w:sz="4" w:space="0" w:color="auto"/>
              <w:right w:val="nil"/>
            </w:tcBorders>
            <w:shd w:val="clear" w:color="auto" w:fill="8DB3E2"/>
            <w:hideMark/>
          </w:tcPr>
          <w:p w14:paraId="52C9BBAA" w14:textId="77777777" w:rsidR="00614DC4" w:rsidRPr="00944F6A" w:rsidRDefault="00614DC4" w:rsidP="00C87AE9">
            <w:pPr>
              <w:pStyle w:val="cuatexto"/>
              <w:jc w:val="right"/>
              <w:rPr>
                <w:rFonts w:ascii="Arial" w:hAnsi="Arial" w:cs="Arial"/>
                <w:sz w:val="18"/>
                <w:szCs w:val="18"/>
              </w:rPr>
            </w:pPr>
            <w:r>
              <w:rPr>
                <w:rFonts w:ascii="Arial" w:hAnsi="Arial"/>
                <w:sz w:val="18"/>
              </w:rPr>
              <w:t xml:space="preserve">Obligazio </w:t>
            </w:r>
          </w:p>
        </w:tc>
        <w:tc>
          <w:tcPr>
            <w:tcW w:w="993" w:type="dxa"/>
            <w:tcBorders>
              <w:top w:val="single" w:sz="4" w:space="0" w:color="auto"/>
              <w:left w:val="nil"/>
              <w:bottom w:val="single" w:sz="4" w:space="0" w:color="auto"/>
              <w:right w:val="nil"/>
            </w:tcBorders>
            <w:shd w:val="clear" w:color="auto" w:fill="8DB3E2"/>
            <w:hideMark/>
          </w:tcPr>
          <w:p w14:paraId="20313D6E" w14:textId="77777777" w:rsidR="00614DC4" w:rsidRPr="00944F6A" w:rsidRDefault="00614DC4" w:rsidP="00C87AE9">
            <w:pPr>
              <w:pStyle w:val="cuatexto"/>
              <w:jc w:val="right"/>
              <w:rPr>
                <w:rFonts w:ascii="Arial" w:hAnsi="Arial" w:cs="Arial"/>
                <w:sz w:val="18"/>
                <w:szCs w:val="18"/>
              </w:rPr>
            </w:pPr>
            <w:r>
              <w:rPr>
                <w:rFonts w:ascii="Arial" w:hAnsi="Arial"/>
                <w:sz w:val="18"/>
              </w:rPr>
              <w:t xml:space="preserve">% </w:t>
            </w:r>
          </w:p>
        </w:tc>
        <w:tc>
          <w:tcPr>
            <w:tcW w:w="997" w:type="dxa"/>
            <w:vMerge w:val="restart"/>
            <w:tcBorders>
              <w:top w:val="single" w:sz="4" w:space="0" w:color="auto"/>
              <w:left w:val="nil"/>
              <w:bottom w:val="single" w:sz="4" w:space="0" w:color="auto"/>
              <w:right w:val="nil"/>
            </w:tcBorders>
            <w:shd w:val="clear" w:color="auto" w:fill="8DB3E2"/>
            <w:vAlign w:val="center"/>
            <w:hideMark/>
          </w:tcPr>
          <w:p w14:paraId="1C0E622E" w14:textId="77777777" w:rsidR="00614DC4" w:rsidRPr="00944F6A" w:rsidRDefault="00614DC4" w:rsidP="00C87AE9">
            <w:pPr>
              <w:pStyle w:val="cuatexto"/>
              <w:jc w:val="right"/>
              <w:rPr>
                <w:rFonts w:ascii="Arial" w:hAnsi="Arial" w:cs="Arial"/>
                <w:sz w:val="18"/>
                <w:szCs w:val="18"/>
              </w:rPr>
            </w:pPr>
            <w:r>
              <w:rPr>
                <w:rFonts w:ascii="Arial" w:hAnsi="Arial"/>
                <w:sz w:val="18"/>
              </w:rPr>
              <w:t>Ordaindutakoa</w:t>
            </w:r>
          </w:p>
        </w:tc>
      </w:tr>
      <w:tr w:rsidR="00614DC4" w:rsidRPr="00944F6A" w14:paraId="2A70E987" w14:textId="77777777" w:rsidTr="00CC657A">
        <w:trPr>
          <w:trHeight w:val="228"/>
          <w:jc w:val="center"/>
        </w:trPr>
        <w:tc>
          <w:tcPr>
            <w:tcW w:w="2410" w:type="dxa"/>
            <w:gridSpan w:val="2"/>
            <w:vMerge/>
            <w:tcBorders>
              <w:top w:val="single" w:sz="4" w:space="0" w:color="auto"/>
              <w:left w:val="nil"/>
              <w:bottom w:val="single" w:sz="4" w:space="0" w:color="auto"/>
              <w:right w:val="nil"/>
            </w:tcBorders>
            <w:vAlign w:val="center"/>
            <w:hideMark/>
          </w:tcPr>
          <w:p w14:paraId="1FB4729A" w14:textId="77777777" w:rsidR="00614DC4" w:rsidRPr="00944F6A" w:rsidRDefault="00614DC4">
            <w:pPr>
              <w:rPr>
                <w:rFonts w:ascii="Arial" w:hAnsi="Arial" w:cs="Arial"/>
                <w:color w:val="000000"/>
                <w:sz w:val="18"/>
                <w:szCs w:val="18"/>
              </w:rPr>
            </w:pPr>
          </w:p>
        </w:tc>
        <w:tc>
          <w:tcPr>
            <w:tcW w:w="993" w:type="dxa"/>
            <w:tcBorders>
              <w:top w:val="single" w:sz="4" w:space="0" w:color="auto"/>
              <w:left w:val="nil"/>
              <w:bottom w:val="single" w:sz="4" w:space="0" w:color="auto"/>
              <w:right w:val="nil"/>
            </w:tcBorders>
            <w:shd w:val="clear" w:color="auto" w:fill="8DB3E2"/>
            <w:vAlign w:val="center"/>
            <w:hideMark/>
          </w:tcPr>
          <w:p w14:paraId="689D3038" w14:textId="77777777" w:rsidR="00614DC4" w:rsidRPr="00944F6A" w:rsidRDefault="00614DC4">
            <w:pPr>
              <w:jc w:val="right"/>
              <w:rPr>
                <w:rFonts w:ascii="Arial" w:hAnsi="Arial" w:cs="Arial"/>
                <w:color w:val="000000"/>
                <w:sz w:val="18"/>
                <w:szCs w:val="18"/>
              </w:rPr>
            </w:pPr>
            <w:r>
              <w:rPr>
                <w:rFonts w:ascii="Arial" w:hAnsi="Arial"/>
                <w:color w:val="000000"/>
                <w:sz w:val="18"/>
              </w:rPr>
              <w:t>kreditua</w:t>
            </w:r>
          </w:p>
        </w:tc>
        <w:tc>
          <w:tcPr>
            <w:tcW w:w="1134" w:type="dxa"/>
            <w:vMerge/>
            <w:tcBorders>
              <w:top w:val="single" w:sz="4" w:space="0" w:color="auto"/>
              <w:left w:val="nil"/>
              <w:bottom w:val="single" w:sz="4" w:space="0" w:color="auto"/>
              <w:right w:val="nil"/>
            </w:tcBorders>
            <w:vAlign w:val="center"/>
            <w:hideMark/>
          </w:tcPr>
          <w:p w14:paraId="714FCFF9" w14:textId="77777777" w:rsidR="00614DC4" w:rsidRPr="00944F6A" w:rsidRDefault="00614DC4">
            <w:pP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8DB3E2"/>
            <w:vAlign w:val="center"/>
            <w:hideMark/>
          </w:tcPr>
          <w:p w14:paraId="1DEA786C" w14:textId="77777777" w:rsidR="00614DC4" w:rsidRPr="00944F6A" w:rsidRDefault="00614DC4">
            <w:pPr>
              <w:jc w:val="right"/>
              <w:rPr>
                <w:rFonts w:ascii="Arial" w:hAnsi="Arial" w:cs="Arial"/>
                <w:color w:val="000000"/>
                <w:sz w:val="18"/>
                <w:szCs w:val="18"/>
              </w:rPr>
            </w:pPr>
            <w:r>
              <w:rPr>
                <w:rFonts w:ascii="Arial" w:hAnsi="Arial"/>
                <w:color w:val="000000"/>
                <w:sz w:val="18"/>
              </w:rPr>
              <w:t>kreditua</w:t>
            </w:r>
          </w:p>
        </w:tc>
        <w:tc>
          <w:tcPr>
            <w:tcW w:w="1275" w:type="dxa"/>
            <w:tcBorders>
              <w:top w:val="single" w:sz="4" w:space="0" w:color="auto"/>
              <w:left w:val="nil"/>
              <w:bottom w:val="single" w:sz="4" w:space="0" w:color="auto"/>
              <w:right w:val="nil"/>
            </w:tcBorders>
            <w:shd w:val="clear" w:color="auto" w:fill="8DB3E2"/>
            <w:vAlign w:val="center"/>
            <w:hideMark/>
          </w:tcPr>
          <w:p w14:paraId="471A8F8A" w14:textId="77777777" w:rsidR="00614DC4" w:rsidRPr="00944F6A" w:rsidRDefault="00614DC4">
            <w:pPr>
              <w:jc w:val="right"/>
              <w:rPr>
                <w:rFonts w:ascii="Arial" w:hAnsi="Arial" w:cs="Arial"/>
                <w:color w:val="000000"/>
                <w:sz w:val="18"/>
                <w:szCs w:val="18"/>
              </w:rPr>
            </w:pPr>
            <w:r>
              <w:rPr>
                <w:rFonts w:ascii="Arial" w:hAnsi="Arial"/>
                <w:color w:val="000000"/>
                <w:sz w:val="18"/>
              </w:rPr>
              <w:t>aitortu garbiak</w:t>
            </w:r>
          </w:p>
        </w:tc>
        <w:tc>
          <w:tcPr>
            <w:tcW w:w="993" w:type="dxa"/>
            <w:tcBorders>
              <w:top w:val="single" w:sz="4" w:space="0" w:color="auto"/>
              <w:left w:val="nil"/>
              <w:bottom w:val="single" w:sz="4" w:space="0" w:color="auto"/>
              <w:right w:val="nil"/>
            </w:tcBorders>
            <w:shd w:val="clear" w:color="auto" w:fill="8DB3E2"/>
            <w:vAlign w:val="center"/>
            <w:hideMark/>
          </w:tcPr>
          <w:p w14:paraId="610185D6" w14:textId="77777777" w:rsidR="00614DC4" w:rsidRPr="00944F6A" w:rsidRDefault="00614DC4">
            <w:pPr>
              <w:jc w:val="right"/>
              <w:rPr>
                <w:rFonts w:ascii="Arial" w:hAnsi="Arial" w:cs="Arial"/>
                <w:color w:val="000000"/>
                <w:sz w:val="18"/>
                <w:szCs w:val="18"/>
              </w:rPr>
            </w:pPr>
            <w:r>
              <w:rPr>
                <w:rFonts w:ascii="Arial" w:hAnsi="Arial"/>
                <w:color w:val="000000"/>
                <w:sz w:val="18"/>
              </w:rPr>
              <w:t>betea</w:t>
            </w:r>
          </w:p>
        </w:tc>
        <w:tc>
          <w:tcPr>
            <w:tcW w:w="997" w:type="dxa"/>
            <w:vMerge/>
            <w:tcBorders>
              <w:top w:val="single" w:sz="4" w:space="0" w:color="auto"/>
              <w:left w:val="nil"/>
              <w:bottom w:val="single" w:sz="4" w:space="0" w:color="auto"/>
              <w:right w:val="nil"/>
            </w:tcBorders>
            <w:vAlign w:val="center"/>
            <w:hideMark/>
          </w:tcPr>
          <w:p w14:paraId="12784161" w14:textId="77777777" w:rsidR="00614DC4" w:rsidRPr="00944F6A" w:rsidRDefault="00614DC4">
            <w:pPr>
              <w:rPr>
                <w:rFonts w:ascii="Arial" w:hAnsi="Arial" w:cs="Arial"/>
                <w:color w:val="000000"/>
                <w:sz w:val="18"/>
                <w:szCs w:val="18"/>
              </w:rPr>
            </w:pPr>
          </w:p>
        </w:tc>
      </w:tr>
      <w:tr w:rsidR="00553E5A" w14:paraId="44E67FDB" w14:textId="77777777" w:rsidTr="00CC657A">
        <w:trPr>
          <w:trHeight w:val="198"/>
          <w:jc w:val="center"/>
        </w:trPr>
        <w:tc>
          <w:tcPr>
            <w:tcW w:w="2410" w:type="dxa"/>
            <w:gridSpan w:val="2"/>
            <w:tcBorders>
              <w:top w:val="single" w:sz="4" w:space="0" w:color="auto"/>
              <w:left w:val="nil"/>
              <w:bottom w:val="single" w:sz="2" w:space="0" w:color="auto"/>
              <w:right w:val="nil"/>
            </w:tcBorders>
            <w:vAlign w:val="center"/>
            <w:hideMark/>
          </w:tcPr>
          <w:p w14:paraId="48BB97DD" w14:textId="77777777" w:rsidR="00553E5A" w:rsidRPr="00F861B2" w:rsidRDefault="00553E5A" w:rsidP="00C87AE9">
            <w:pPr>
              <w:pStyle w:val="cuatexto"/>
              <w:rPr>
                <w:szCs w:val="20"/>
              </w:rPr>
            </w:pPr>
            <w:r>
              <w:t>Langileria-gastuak</w:t>
            </w:r>
          </w:p>
        </w:tc>
        <w:tc>
          <w:tcPr>
            <w:tcW w:w="993" w:type="dxa"/>
            <w:tcBorders>
              <w:top w:val="single" w:sz="4" w:space="0" w:color="auto"/>
              <w:left w:val="nil"/>
              <w:bottom w:val="single" w:sz="2" w:space="0" w:color="auto"/>
              <w:right w:val="nil"/>
            </w:tcBorders>
            <w:vAlign w:val="center"/>
          </w:tcPr>
          <w:p w14:paraId="5FBDDF7C" w14:textId="77777777" w:rsidR="00553E5A" w:rsidRPr="00F861B2" w:rsidRDefault="00553E5A" w:rsidP="00C87AE9">
            <w:pPr>
              <w:pStyle w:val="cuatexto"/>
              <w:jc w:val="right"/>
              <w:rPr>
                <w:szCs w:val="20"/>
              </w:rPr>
            </w:pPr>
            <w:r>
              <w:t>1.686.664</w:t>
            </w:r>
          </w:p>
        </w:tc>
        <w:tc>
          <w:tcPr>
            <w:tcW w:w="1134" w:type="dxa"/>
            <w:tcBorders>
              <w:top w:val="single" w:sz="4" w:space="0" w:color="auto"/>
              <w:left w:val="nil"/>
              <w:bottom w:val="single" w:sz="2" w:space="0" w:color="auto"/>
              <w:right w:val="nil"/>
            </w:tcBorders>
            <w:vAlign w:val="center"/>
          </w:tcPr>
          <w:p w14:paraId="12338EF6" w14:textId="77777777" w:rsidR="00553E5A" w:rsidRPr="00F861B2" w:rsidRDefault="00553E5A" w:rsidP="00C87AE9">
            <w:pPr>
              <w:pStyle w:val="cuatexto"/>
              <w:jc w:val="right"/>
              <w:rPr>
                <w:szCs w:val="20"/>
              </w:rPr>
            </w:pPr>
            <w:r>
              <w:t>67.432</w:t>
            </w:r>
          </w:p>
        </w:tc>
        <w:tc>
          <w:tcPr>
            <w:tcW w:w="1134" w:type="dxa"/>
            <w:tcBorders>
              <w:top w:val="single" w:sz="4" w:space="0" w:color="auto"/>
              <w:left w:val="nil"/>
              <w:bottom w:val="single" w:sz="2" w:space="0" w:color="auto"/>
              <w:right w:val="nil"/>
            </w:tcBorders>
            <w:vAlign w:val="center"/>
          </w:tcPr>
          <w:p w14:paraId="5F0030F5" w14:textId="77777777" w:rsidR="00553E5A" w:rsidRPr="00F861B2" w:rsidRDefault="00553E5A" w:rsidP="00C87AE9">
            <w:pPr>
              <w:pStyle w:val="cuatexto"/>
              <w:jc w:val="right"/>
              <w:rPr>
                <w:szCs w:val="20"/>
              </w:rPr>
            </w:pPr>
            <w:r>
              <w:t>1.754.096</w:t>
            </w:r>
          </w:p>
        </w:tc>
        <w:tc>
          <w:tcPr>
            <w:tcW w:w="1275" w:type="dxa"/>
            <w:tcBorders>
              <w:top w:val="single" w:sz="4" w:space="0" w:color="auto"/>
              <w:left w:val="nil"/>
              <w:bottom w:val="single" w:sz="2" w:space="0" w:color="auto"/>
              <w:right w:val="nil"/>
            </w:tcBorders>
            <w:vAlign w:val="center"/>
          </w:tcPr>
          <w:p w14:paraId="25630CAF" w14:textId="77777777" w:rsidR="00553E5A" w:rsidRPr="00F861B2" w:rsidRDefault="00553E5A" w:rsidP="00C87AE9">
            <w:pPr>
              <w:pStyle w:val="cuatexto"/>
              <w:jc w:val="right"/>
              <w:rPr>
                <w:szCs w:val="20"/>
              </w:rPr>
            </w:pPr>
            <w:r>
              <w:t>1.734.280</w:t>
            </w:r>
          </w:p>
        </w:tc>
        <w:tc>
          <w:tcPr>
            <w:tcW w:w="993" w:type="dxa"/>
            <w:tcBorders>
              <w:top w:val="single" w:sz="4" w:space="0" w:color="auto"/>
              <w:left w:val="nil"/>
              <w:bottom w:val="single" w:sz="2" w:space="0" w:color="auto"/>
              <w:right w:val="nil"/>
            </w:tcBorders>
            <w:vAlign w:val="center"/>
          </w:tcPr>
          <w:p w14:paraId="63EA5BB5" w14:textId="77777777" w:rsidR="00553E5A" w:rsidRPr="00F861B2" w:rsidRDefault="00553E5A" w:rsidP="00C87AE9">
            <w:pPr>
              <w:pStyle w:val="cuatexto"/>
              <w:jc w:val="right"/>
              <w:rPr>
                <w:szCs w:val="20"/>
              </w:rPr>
            </w:pPr>
            <w:r>
              <w:t>99</w:t>
            </w:r>
          </w:p>
        </w:tc>
        <w:tc>
          <w:tcPr>
            <w:tcW w:w="997" w:type="dxa"/>
            <w:tcBorders>
              <w:top w:val="single" w:sz="4" w:space="0" w:color="auto"/>
              <w:left w:val="nil"/>
              <w:bottom w:val="single" w:sz="2" w:space="0" w:color="auto"/>
              <w:right w:val="nil"/>
            </w:tcBorders>
            <w:shd w:val="clear" w:color="auto" w:fill="auto"/>
            <w:vAlign w:val="center"/>
          </w:tcPr>
          <w:p w14:paraId="30CD0932" w14:textId="77777777" w:rsidR="00553E5A" w:rsidRPr="00F861B2" w:rsidRDefault="00553E5A" w:rsidP="00C87AE9">
            <w:pPr>
              <w:pStyle w:val="cuatexto"/>
              <w:jc w:val="right"/>
              <w:rPr>
                <w:szCs w:val="20"/>
              </w:rPr>
            </w:pPr>
            <w:r>
              <w:t>1.733.681</w:t>
            </w:r>
          </w:p>
        </w:tc>
      </w:tr>
      <w:tr w:rsidR="00553E5A" w14:paraId="06BC2AB4"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59C3D357" w14:textId="77777777" w:rsidR="00553E5A" w:rsidRPr="00F861B2" w:rsidRDefault="00553E5A" w:rsidP="00C87AE9">
            <w:pPr>
              <w:pStyle w:val="cuatexto"/>
              <w:rPr>
                <w:szCs w:val="20"/>
              </w:rPr>
            </w:pPr>
            <w:r>
              <w:t>Gastu arruntak ondasun eta zerbitzuetan</w:t>
            </w:r>
          </w:p>
        </w:tc>
        <w:tc>
          <w:tcPr>
            <w:tcW w:w="993" w:type="dxa"/>
            <w:tcBorders>
              <w:top w:val="single" w:sz="2" w:space="0" w:color="auto"/>
              <w:left w:val="nil"/>
              <w:bottom w:val="single" w:sz="2" w:space="0" w:color="auto"/>
              <w:right w:val="nil"/>
            </w:tcBorders>
            <w:vAlign w:val="center"/>
          </w:tcPr>
          <w:p w14:paraId="488FA831" w14:textId="77777777" w:rsidR="00553E5A" w:rsidRPr="00F861B2" w:rsidRDefault="00553E5A" w:rsidP="00C87AE9">
            <w:pPr>
              <w:pStyle w:val="cuatexto"/>
              <w:jc w:val="right"/>
              <w:rPr>
                <w:szCs w:val="20"/>
              </w:rPr>
            </w:pPr>
            <w:r>
              <w:t>933.432</w:t>
            </w:r>
          </w:p>
        </w:tc>
        <w:tc>
          <w:tcPr>
            <w:tcW w:w="1134" w:type="dxa"/>
            <w:tcBorders>
              <w:top w:val="single" w:sz="2" w:space="0" w:color="auto"/>
              <w:left w:val="nil"/>
              <w:bottom w:val="single" w:sz="2" w:space="0" w:color="auto"/>
              <w:right w:val="nil"/>
            </w:tcBorders>
            <w:vAlign w:val="center"/>
          </w:tcPr>
          <w:p w14:paraId="4A3435BE" w14:textId="77777777" w:rsidR="00553E5A" w:rsidRPr="00F861B2" w:rsidRDefault="00553E5A" w:rsidP="00C87AE9">
            <w:pPr>
              <w:pStyle w:val="cuatexto"/>
              <w:jc w:val="right"/>
              <w:rPr>
                <w:szCs w:val="20"/>
              </w:rPr>
            </w:pPr>
            <w:r>
              <w:t>24.555</w:t>
            </w:r>
          </w:p>
        </w:tc>
        <w:tc>
          <w:tcPr>
            <w:tcW w:w="1134" w:type="dxa"/>
            <w:tcBorders>
              <w:top w:val="single" w:sz="2" w:space="0" w:color="auto"/>
              <w:left w:val="nil"/>
              <w:bottom w:val="single" w:sz="2" w:space="0" w:color="auto"/>
              <w:right w:val="nil"/>
            </w:tcBorders>
            <w:vAlign w:val="center"/>
          </w:tcPr>
          <w:p w14:paraId="4FFEA0F9" w14:textId="77777777" w:rsidR="00553E5A" w:rsidRPr="00F861B2" w:rsidRDefault="00553E5A" w:rsidP="00C87AE9">
            <w:pPr>
              <w:pStyle w:val="cuatexto"/>
              <w:jc w:val="right"/>
              <w:rPr>
                <w:szCs w:val="20"/>
              </w:rPr>
            </w:pPr>
            <w:r>
              <w:t>957.987</w:t>
            </w:r>
          </w:p>
        </w:tc>
        <w:tc>
          <w:tcPr>
            <w:tcW w:w="1275" w:type="dxa"/>
            <w:tcBorders>
              <w:top w:val="single" w:sz="2" w:space="0" w:color="auto"/>
              <w:left w:val="nil"/>
              <w:bottom w:val="single" w:sz="2" w:space="0" w:color="auto"/>
              <w:right w:val="nil"/>
            </w:tcBorders>
            <w:vAlign w:val="center"/>
          </w:tcPr>
          <w:p w14:paraId="76726052" w14:textId="77777777" w:rsidR="00553E5A" w:rsidRPr="00F861B2" w:rsidRDefault="00553E5A" w:rsidP="00C87AE9">
            <w:pPr>
              <w:pStyle w:val="cuatexto"/>
              <w:jc w:val="right"/>
              <w:rPr>
                <w:szCs w:val="20"/>
              </w:rPr>
            </w:pPr>
            <w:r>
              <w:t>907.497</w:t>
            </w:r>
          </w:p>
        </w:tc>
        <w:tc>
          <w:tcPr>
            <w:tcW w:w="993" w:type="dxa"/>
            <w:tcBorders>
              <w:top w:val="single" w:sz="2" w:space="0" w:color="auto"/>
              <w:left w:val="nil"/>
              <w:bottom w:val="single" w:sz="2" w:space="0" w:color="auto"/>
              <w:right w:val="nil"/>
            </w:tcBorders>
            <w:vAlign w:val="center"/>
          </w:tcPr>
          <w:p w14:paraId="1CE63143" w14:textId="77777777" w:rsidR="00553E5A" w:rsidRPr="00F861B2" w:rsidRDefault="00553E5A" w:rsidP="00C87AE9">
            <w:pPr>
              <w:pStyle w:val="cuatexto"/>
              <w:jc w:val="right"/>
              <w:rPr>
                <w:szCs w:val="20"/>
              </w:rPr>
            </w:pPr>
            <w:r>
              <w:t>95</w:t>
            </w:r>
          </w:p>
        </w:tc>
        <w:tc>
          <w:tcPr>
            <w:tcW w:w="997" w:type="dxa"/>
            <w:tcBorders>
              <w:top w:val="single" w:sz="2" w:space="0" w:color="auto"/>
              <w:left w:val="nil"/>
              <w:bottom w:val="single" w:sz="2" w:space="0" w:color="auto"/>
              <w:right w:val="nil"/>
            </w:tcBorders>
            <w:shd w:val="clear" w:color="auto" w:fill="auto"/>
            <w:vAlign w:val="center"/>
          </w:tcPr>
          <w:p w14:paraId="45FC9A67" w14:textId="77777777" w:rsidR="00553E5A" w:rsidRPr="00F861B2" w:rsidRDefault="00553E5A" w:rsidP="00C87AE9">
            <w:pPr>
              <w:pStyle w:val="cuatexto"/>
              <w:jc w:val="right"/>
              <w:rPr>
                <w:szCs w:val="20"/>
              </w:rPr>
            </w:pPr>
            <w:r>
              <w:t>850.000</w:t>
            </w:r>
          </w:p>
        </w:tc>
      </w:tr>
      <w:tr w:rsidR="00553E5A" w:rsidRPr="00C87AE9" w14:paraId="0C2B579E"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7BBEE13A" w14:textId="77777777" w:rsidR="00553E5A" w:rsidRPr="00F861B2" w:rsidRDefault="00553E5A" w:rsidP="00C87AE9">
            <w:pPr>
              <w:pStyle w:val="cuatexto"/>
              <w:rPr>
                <w:szCs w:val="20"/>
              </w:rPr>
            </w:pPr>
            <w:r>
              <w:t>Finantza-gastuak</w:t>
            </w:r>
          </w:p>
        </w:tc>
        <w:tc>
          <w:tcPr>
            <w:tcW w:w="993" w:type="dxa"/>
            <w:tcBorders>
              <w:top w:val="single" w:sz="2" w:space="0" w:color="auto"/>
              <w:left w:val="nil"/>
              <w:bottom w:val="single" w:sz="2" w:space="0" w:color="auto"/>
              <w:right w:val="nil"/>
            </w:tcBorders>
            <w:vAlign w:val="center"/>
          </w:tcPr>
          <w:p w14:paraId="64D363DB" w14:textId="77777777" w:rsidR="00553E5A" w:rsidRPr="00F861B2" w:rsidRDefault="00553E5A" w:rsidP="00C87AE9">
            <w:pPr>
              <w:pStyle w:val="cuatexto"/>
              <w:jc w:val="right"/>
              <w:rPr>
                <w:szCs w:val="20"/>
              </w:rPr>
            </w:pPr>
            <w:r>
              <w:t>46.356</w:t>
            </w:r>
          </w:p>
        </w:tc>
        <w:tc>
          <w:tcPr>
            <w:tcW w:w="1134" w:type="dxa"/>
            <w:tcBorders>
              <w:top w:val="single" w:sz="2" w:space="0" w:color="auto"/>
              <w:left w:val="nil"/>
              <w:bottom w:val="single" w:sz="2" w:space="0" w:color="auto"/>
              <w:right w:val="nil"/>
            </w:tcBorders>
            <w:vAlign w:val="center"/>
          </w:tcPr>
          <w:p w14:paraId="1CAAB715" w14:textId="77777777" w:rsidR="00553E5A" w:rsidRPr="00F861B2" w:rsidRDefault="00553E5A" w:rsidP="00C87AE9">
            <w:pPr>
              <w:pStyle w:val="cuatexto"/>
              <w:jc w:val="right"/>
              <w:rPr>
                <w:szCs w:val="20"/>
              </w:rPr>
            </w:pPr>
            <w:r>
              <w:t>-2.184</w:t>
            </w:r>
          </w:p>
        </w:tc>
        <w:tc>
          <w:tcPr>
            <w:tcW w:w="1134" w:type="dxa"/>
            <w:tcBorders>
              <w:top w:val="single" w:sz="2" w:space="0" w:color="auto"/>
              <w:left w:val="nil"/>
              <w:bottom w:val="single" w:sz="2" w:space="0" w:color="auto"/>
              <w:right w:val="nil"/>
            </w:tcBorders>
            <w:vAlign w:val="center"/>
          </w:tcPr>
          <w:p w14:paraId="5C3E5108" w14:textId="77777777" w:rsidR="00553E5A" w:rsidRPr="00F861B2" w:rsidRDefault="00553E5A" w:rsidP="00C87AE9">
            <w:pPr>
              <w:pStyle w:val="cuatexto"/>
              <w:jc w:val="right"/>
              <w:rPr>
                <w:szCs w:val="20"/>
              </w:rPr>
            </w:pPr>
            <w:r>
              <w:t>44.172</w:t>
            </w:r>
          </w:p>
        </w:tc>
        <w:tc>
          <w:tcPr>
            <w:tcW w:w="1275" w:type="dxa"/>
            <w:tcBorders>
              <w:top w:val="single" w:sz="2" w:space="0" w:color="auto"/>
              <w:left w:val="nil"/>
              <w:bottom w:val="single" w:sz="2" w:space="0" w:color="auto"/>
              <w:right w:val="nil"/>
            </w:tcBorders>
            <w:vAlign w:val="center"/>
          </w:tcPr>
          <w:p w14:paraId="5DB786C8" w14:textId="77777777" w:rsidR="00553E5A" w:rsidRPr="00F861B2" w:rsidRDefault="00553E5A" w:rsidP="00C87AE9">
            <w:pPr>
              <w:pStyle w:val="cuatexto"/>
              <w:jc w:val="right"/>
              <w:rPr>
                <w:szCs w:val="20"/>
              </w:rPr>
            </w:pPr>
            <w:r>
              <w:t>42.136</w:t>
            </w:r>
          </w:p>
        </w:tc>
        <w:tc>
          <w:tcPr>
            <w:tcW w:w="993" w:type="dxa"/>
            <w:tcBorders>
              <w:top w:val="single" w:sz="2" w:space="0" w:color="auto"/>
              <w:left w:val="nil"/>
              <w:bottom w:val="single" w:sz="2" w:space="0" w:color="auto"/>
              <w:right w:val="nil"/>
            </w:tcBorders>
            <w:vAlign w:val="center"/>
          </w:tcPr>
          <w:p w14:paraId="64BA8F8E" w14:textId="77777777" w:rsidR="00553E5A" w:rsidRPr="00F861B2" w:rsidRDefault="00553E5A" w:rsidP="00C87AE9">
            <w:pPr>
              <w:pStyle w:val="cuatexto"/>
              <w:jc w:val="right"/>
              <w:rPr>
                <w:szCs w:val="20"/>
              </w:rPr>
            </w:pPr>
            <w:r>
              <w:t>95</w:t>
            </w:r>
          </w:p>
        </w:tc>
        <w:tc>
          <w:tcPr>
            <w:tcW w:w="997" w:type="dxa"/>
            <w:tcBorders>
              <w:top w:val="single" w:sz="2" w:space="0" w:color="auto"/>
              <w:left w:val="nil"/>
              <w:bottom w:val="single" w:sz="2" w:space="0" w:color="auto"/>
              <w:right w:val="nil"/>
            </w:tcBorders>
            <w:shd w:val="clear" w:color="auto" w:fill="auto"/>
            <w:vAlign w:val="center"/>
          </w:tcPr>
          <w:p w14:paraId="64221FD0" w14:textId="77777777" w:rsidR="00553E5A" w:rsidRPr="00F861B2" w:rsidRDefault="00553E5A" w:rsidP="00C87AE9">
            <w:pPr>
              <w:pStyle w:val="cuatexto"/>
              <w:jc w:val="right"/>
              <w:rPr>
                <w:szCs w:val="20"/>
              </w:rPr>
            </w:pPr>
            <w:r>
              <w:t>42.126</w:t>
            </w:r>
          </w:p>
        </w:tc>
      </w:tr>
      <w:tr w:rsidR="00553E5A" w:rsidRPr="00C87AE9" w14:paraId="4F446A98"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75CCEED5" w14:textId="77777777" w:rsidR="00553E5A" w:rsidRPr="00F861B2" w:rsidRDefault="00553E5A" w:rsidP="00C87AE9">
            <w:pPr>
              <w:pStyle w:val="cuatexto"/>
              <w:rPr>
                <w:szCs w:val="20"/>
              </w:rPr>
            </w:pPr>
            <w:r>
              <w:t>Transferentzia arruntak</w:t>
            </w:r>
          </w:p>
        </w:tc>
        <w:tc>
          <w:tcPr>
            <w:tcW w:w="993" w:type="dxa"/>
            <w:tcBorders>
              <w:top w:val="single" w:sz="2" w:space="0" w:color="auto"/>
              <w:left w:val="nil"/>
              <w:bottom w:val="single" w:sz="2" w:space="0" w:color="auto"/>
              <w:right w:val="nil"/>
            </w:tcBorders>
            <w:vAlign w:val="center"/>
          </w:tcPr>
          <w:p w14:paraId="51F3688C" w14:textId="77777777" w:rsidR="00553E5A" w:rsidRPr="00F861B2" w:rsidRDefault="00553E5A" w:rsidP="00C87AE9">
            <w:pPr>
              <w:pStyle w:val="cuatexto"/>
              <w:jc w:val="right"/>
              <w:rPr>
                <w:szCs w:val="20"/>
              </w:rPr>
            </w:pPr>
            <w:r>
              <w:t>1.972.356</w:t>
            </w:r>
          </w:p>
        </w:tc>
        <w:tc>
          <w:tcPr>
            <w:tcW w:w="1134" w:type="dxa"/>
            <w:tcBorders>
              <w:top w:val="single" w:sz="2" w:space="0" w:color="auto"/>
              <w:left w:val="nil"/>
              <w:bottom w:val="single" w:sz="2" w:space="0" w:color="auto"/>
              <w:right w:val="nil"/>
            </w:tcBorders>
            <w:vAlign w:val="center"/>
          </w:tcPr>
          <w:p w14:paraId="01FEB6C7" w14:textId="77777777" w:rsidR="00553E5A" w:rsidRPr="00F861B2" w:rsidRDefault="00553E5A" w:rsidP="00C87AE9">
            <w:pPr>
              <w:pStyle w:val="cuatexto"/>
              <w:jc w:val="right"/>
              <w:rPr>
                <w:szCs w:val="20"/>
              </w:rPr>
            </w:pPr>
            <w:r>
              <w:t>426.963</w:t>
            </w:r>
          </w:p>
        </w:tc>
        <w:tc>
          <w:tcPr>
            <w:tcW w:w="1134" w:type="dxa"/>
            <w:tcBorders>
              <w:top w:val="single" w:sz="2" w:space="0" w:color="auto"/>
              <w:left w:val="nil"/>
              <w:bottom w:val="single" w:sz="2" w:space="0" w:color="auto"/>
              <w:right w:val="nil"/>
            </w:tcBorders>
            <w:vAlign w:val="center"/>
          </w:tcPr>
          <w:p w14:paraId="23B6A3B2" w14:textId="77777777" w:rsidR="00553E5A" w:rsidRPr="00F861B2" w:rsidRDefault="00553E5A" w:rsidP="00C87AE9">
            <w:pPr>
              <w:pStyle w:val="cuatexto"/>
              <w:jc w:val="right"/>
              <w:rPr>
                <w:szCs w:val="20"/>
              </w:rPr>
            </w:pPr>
            <w:r>
              <w:t>2.399.319</w:t>
            </w:r>
          </w:p>
        </w:tc>
        <w:tc>
          <w:tcPr>
            <w:tcW w:w="1275" w:type="dxa"/>
            <w:tcBorders>
              <w:top w:val="single" w:sz="2" w:space="0" w:color="auto"/>
              <w:left w:val="nil"/>
              <w:bottom w:val="single" w:sz="2" w:space="0" w:color="auto"/>
              <w:right w:val="nil"/>
            </w:tcBorders>
            <w:vAlign w:val="center"/>
          </w:tcPr>
          <w:p w14:paraId="30B2AE5F" w14:textId="77777777" w:rsidR="00553E5A" w:rsidRPr="00F861B2" w:rsidRDefault="00553E5A" w:rsidP="00C87AE9">
            <w:pPr>
              <w:pStyle w:val="cuatexto"/>
              <w:jc w:val="right"/>
              <w:rPr>
                <w:szCs w:val="20"/>
              </w:rPr>
            </w:pPr>
            <w:r>
              <w:t>2.331.696</w:t>
            </w:r>
          </w:p>
        </w:tc>
        <w:tc>
          <w:tcPr>
            <w:tcW w:w="993" w:type="dxa"/>
            <w:tcBorders>
              <w:top w:val="single" w:sz="2" w:space="0" w:color="auto"/>
              <w:left w:val="nil"/>
              <w:bottom w:val="single" w:sz="2" w:space="0" w:color="auto"/>
              <w:right w:val="nil"/>
            </w:tcBorders>
            <w:vAlign w:val="center"/>
          </w:tcPr>
          <w:p w14:paraId="51D840A9" w14:textId="77777777" w:rsidR="00553E5A" w:rsidRPr="00F861B2" w:rsidRDefault="00553E5A" w:rsidP="00C87AE9">
            <w:pPr>
              <w:pStyle w:val="cuatexto"/>
              <w:jc w:val="right"/>
              <w:rPr>
                <w:szCs w:val="20"/>
              </w:rPr>
            </w:pPr>
            <w:r>
              <w:t>97</w:t>
            </w:r>
          </w:p>
        </w:tc>
        <w:tc>
          <w:tcPr>
            <w:tcW w:w="997" w:type="dxa"/>
            <w:tcBorders>
              <w:top w:val="single" w:sz="2" w:space="0" w:color="auto"/>
              <w:left w:val="nil"/>
              <w:bottom w:val="single" w:sz="2" w:space="0" w:color="auto"/>
              <w:right w:val="nil"/>
            </w:tcBorders>
            <w:shd w:val="clear" w:color="auto" w:fill="auto"/>
            <w:vAlign w:val="center"/>
          </w:tcPr>
          <w:p w14:paraId="70357E8A" w14:textId="77777777" w:rsidR="00553E5A" w:rsidRPr="00F861B2" w:rsidRDefault="00553E5A" w:rsidP="00C87AE9">
            <w:pPr>
              <w:pStyle w:val="cuatexto"/>
              <w:jc w:val="right"/>
              <w:rPr>
                <w:szCs w:val="20"/>
              </w:rPr>
            </w:pPr>
            <w:r>
              <w:t>2.291.701</w:t>
            </w:r>
          </w:p>
        </w:tc>
      </w:tr>
      <w:tr w:rsidR="00553E5A" w:rsidRPr="00C87AE9" w14:paraId="520979B7"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0EBA29CE" w14:textId="77777777" w:rsidR="00553E5A" w:rsidRPr="00F861B2" w:rsidRDefault="00553E5A" w:rsidP="00C87AE9">
            <w:pPr>
              <w:pStyle w:val="cuatexto"/>
              <w:rPr>
                <w:szCs w:val="20"/>
              </w:rPr>
            </w:pPr>
            <w:r>
              <w:t>Kontingentzia funtsa</w:t>
            </w:r>
          </w:p>
        </w:tc>
        <w:tc>
          <w:tcPr>
            <w:tcW w:w="993" w:type="dxa"/>
            <w:tcBorders>
              <w:top w:val="single" w:sz="2" w:space="0" w:color="auto"/>
              <w:left w:val="nil"/>
              <w:bottom w:val="single" w:sz="2" w:space="0" w:color="auto"/>
              <w:right w:val="nil"/>
            </w:tcBorders>
            <w:vAlign w:val="center"/>
          </w:tcPr>
          <w:p w14:paraId="16E27C7C" w14:textId="77777777" w:rsidR="00553E5A" w:rsidRPr="00F861B2" w:rsidRDefault="00553E5A" w:rsidP="00C87AE9">
            <w:pPr>
              <w:pStyle w:val="cuatexto"/>
              <w:jc w:val="right"/>
              <w:rPr>
                <w:szCs w:val="20"/>
              </w:rPr>
            </w:pPr>
            <w:r>
              <w:t>4.558</w:t>
            </w:r>
          </w:p>
        </w:tc>
        <w:tc>
          <w:tcPr>
            <w:tcW w:w="1134" w:type="dxa"/>
            <w:tcBorders>
              <w:top w:val="single" w:sz="2" w:space="0" w:color="auto"/>
              <w:left w:val="nil"/>
              <w:bottom w:val="single" w:sz="2" w:space="0" w:color="auto"/>
              <w:right w:val="nil"/>
            </w:tcBorders>
            <w:vAlign w:val="center"/>
          </w:tcPr>
          <w:p w14:paraId="09CE60D1" w14:textId="77777777" w:rsidR="00553E5A" w:rsidRPr="00F861B2" w:rsidRDefault="00553E5A" w:rsidP="00C87AE9">
            <w:pPr>
              <w:pStyle w:val="cuatexto"/>
              <w:jc w:val="right"/>
              <w:rPr>
                <w:szCs w:val="20"/>
              </w:rPr>
            </w:pPr>
            <w:r>
              <w:t>-1.278</w:t>
            </w:r>
          </w:p>
        </w:tc>
        <w:tc>
          <w:tcPr>
            <w:tcW w:w="1134" w:type="dxa"/>
            <w:tcBorders>
              <w:top w:val="single" w:sz="2" w:space="0" w:color="auto"/>
              <w:left w:val="nil"/>
              <w:bottom w:val="single" w:sz="2" w:space="0" w:color="auto"/>
              <w:right w:val="nil"/>
            </w:tcBorders>
            <w:vAlign w:val="center"/>
          </w:tcPr>
          <w:p w14:paraId="4D64D524" w14:textId="77777777" w:rsidR="00553E5A" w:rsidRPr="00F861B2" w:rsidRDefault="00553E5A" w:rsidP="00C87AE9">
            <w:pPr>
              <w:pStyle w:val="cuatexto"/>
              <w:jc w:val="right"/>
              <w:rPr>
                <w:szCs w:val="20"/>
              </w:rPr>
            </w:pPr>
            <w:r>
              <w:t>3.280</w:t>
            </w:r>
          </w:p>
        </w:tc>
        <w:tc>
          <w:tcPr>
            <w:tcW w:w="1275" w:type="dxa"/>
            <w:tcBorders>
              <w:top w:val="single" w:sz="2" w:space="0" w:color="auto"/>
              <w:left w:val="nil"/>
              <w:bottom w:val="single" w:sz="2" w:space="0" w:color="auto"/>
              <w:right w:val="nil"/>
            </w:tcBorders>
            <w:vAlign w:val="center"/>
          </w:tcPr>
          <w:p w14:paraId="3051AE28" w14:textId="77777777" w:rsidR="00553E5A" w:rsidRPr="00F861B2" w:rsidRDefault="00553E5A" w:rsidP="00C87AE9">
            <w:pPr>
              <w:pStyle w:val="cuatexto"/>
              <w:jc w:val="right"/>
              <w:rPr>
                <w:szCs w:val="20"/>
              </w:rPr>
            </w:pPr>
            <w:r>
              <w:t>-</w:t>
            </w:r>
          </w:p>
        </w:tc>
        <w:tc>
          <w:tcPr>
            <w:tcW w:w="993" w:type="dxa"/>
            <w:tcBorders>
              <w:top w:val="single" w:sz="2" w:space="0" w:color="auto"/>
              <w:left w:val="nil"/>
              <w:bottom w:val="single" w:sz="2" w:space="0" w:color="auto"/>
              <w:right w:val="nil"/>
            </w:tcBorders>
            <w:vAlign w:val="center"/>
          </w:tcPr>
          <w:p w14:paraId="4892F379" w14:textId="77777777" w:rsidR="00553E5A" w:rsidRPr="00F861B2" w:rsidRDefault="00553E5A" w:rsidP="00C87AE9">
            <w:pPr>
              <w:pStyle w:val="cuatexto"/>
              <w:jc w:val="right"/>
              <w:rPr>
                <w:szCs w:val="20"/>
              </w:rPr>
            </w:pPr>
            <w:r>
              <w:t>-</w:t>
            </w:r>
          </w:p>
        </w:tc>
        <w:tc>
          <w:tcPr>
            <w:tcW w:w="997" w:type="dxa"/>
            <w:tcBorders>
              <w:top w:val="single" w:sz="2" w:space="0" w:color="auto"/>
              <w:left w:val="nil"/>
              <w:bottom w:val="single" w:sz="2" w:space="0" w:color="auto"/>
              <w:right w:val="nil"/>
            </w:tcBorders>
            <w:shd w:val="clear" w:color="auto" w:fill="auto"/>
            <w:vAlign w:val="center"/>
          </w:tcPr>
          <w:p w14:paraId="4893329D" w14:textId="77777777" w:rsidR="00553E5A" w:rsidRPr="00F861B2" w:rsidRDefault="00131A5E" w:rsidP="00C87AE9">
            <w:pPr>
              <w:pStyle w:val="cuatexto"/>
              <w:jc w:val="right"/>
              <w:rPr>
                <w:szCs w:val="20"/>
              </w:rPr>
            </w:pPr>
            <w:r>
              <w:t>-</w:t>
            </w:r>
          </w:p>
        </w:tc>
      </w:tr>
      <w:tr w:rsidR="00553E5A" w:rsidRPr="00C87AE9" w14:paraId="2FFE8BAC"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508F42A9" w14:textId="77777777" w:rsidR="00553E5A" w:rsidRPr="00F861B2" w:rsidRDefault="00553E5A" w:rsidP="003C5679">
            <w:pPr>
              <w:pStyle w:val="cuatexto"/>
              <w:rPr>
                <w:szCs w:val="20"/>
              </w:rPr>
            </w:pPr>
            <w:r>
              <w:t>Inbertsio errealak</w:t>
            </w:r>
          </w:p>
        </w:tc>
        <w:tc>
          <w:tcPr>
            <w:tcW w:w="993" w:type="dxa"/>
            <w:tcBorders>
              <w:top w:val="single" w:sz="2" w:space="0" w:color="auto"/>
              <w:left w:val="nil"/>
              <w:bottom w:val="single" w:sz="2" w:space="0" w:color="auto"/>
              <w:right w:val="nil"/>
            </w:tcBorders>
            <w:vAlign w:val="center"/>
          </w:tcPr>
          <w:p w14:paraId="22FD3DCA" w14:textId="77777777" w:rsidR="00553E5A" w:rsidRPr="00F861B2" w:rsidRDefault="00553E5A" w:rsidP="003C5679">
            <w:pPr>
              <w:pStyle w:val="cuatexto"/>
              <w:jc w:val="right"/>
              <w:rPr>
                <w:szCs w:val="20"/>
              </w:rPr>
            </w:pPr>
            <w:r>
              <w:t>281.437</w:t>
            </w:r>
          </w:p>
        </w:tc>
        <w:tc>
          <w:tcPr>
            <w:tcW w:w="1134" w:type="dxa"/>
            <w:tcBorders>
              <w:top w:val="single" w:sz="2" w:space="0" w:color="auto"/>
              <w:left w:val="nil"/>
              <w:bottom w:val="single" w:sz="2" w:space="0" w:color="auto"/>
              <w:right w:val="nil"/>
            </w:tcBorders>
            <w:vAlign w:val="center"/>
          </w:tcPr>
          <w:p w14:paraId="6838338A" w14:textId="77777777" w:rsidR="00553E5A" w:rsidRPr="00F861B2" w:rsidRDefault="00553E5A" w:rsidP="003C5679">
            <w:pPr>
              <w:pStyle w:val="cuatexto"/>
              <w:jc w:val="right"/>
              <w:rPr>
                <w:szCs w:val="20"/>
              </w:rPr>
            </w:pPr>
            <w:r>
              <w:t>58.028</w:t>
            </w:r>
          </w:p>
        </w:tc>
        <w:tc>
          <w:tcPr>
            <w:tcW w:w="1134" w:type="dxa"/>
            <w:tcBorders>
              <w:top w:val="single" w:sz="2" w:space="0" w:color="auto"/>
              <w:left w:val="nil"/>
              <w:bottom w:val="single" w:sz="2" w:space="0" w:color="auto"/>
              <w:right w:val="nil"/>
            </w:tcBorders>
            <w:vAlign w:val="center"/>
          </w:tcPr>
          <w:p w14:paraId="4F1E2812" w14:textId="77777777" w:rsidR="00553E5A" w:rsidRPr="00F861B2" w:rsidRDefault="00553E5A" w:rsidP="003C5679">
            <w:pPr>
              <w:pStyle w:val="cuatexto"/>
              <w:jc w:val="right"/>
              <w:rPr>
                <w:szCs w:val="20"/>
              </w:rPr>
            </w:pPr>
            <w:r>
              <w:t>339.465</w:t>
            </w:r>
          </w:p>
        </w:tc>
        <w:tc>
          <w:tcPr>
            <w:tcW w:w="1275" w:type="dxa"/>
            <w:tcBorders>
              <w:top w:val="single" w:sz="2" w:space="0" w:color="auto"/>
              <w:left w:val="nil"/>
              <w:bottom w:val="single" w:sz="2" w:space="0" w:color="auto"/>
              <w:right w:val="nil"/>
            </w:tcBorders>
            <w:vAlign w:val="center"/>
          </w:tcPr>
          <w:p w14:paraId="52F42CCE" w14:textId="77777777" w:rsidR="00553E5A" w:rsidRPr="00F861B2" w:rsidRDefault="00553E5A" w:rsidP="003C5679">
            <w:pPr>
              <w:pStyle w:val="cuatexto"/>
              <w:jc w:val="right"/>
              <w:rPr>
                <w:szCs w:val="20"/>
              </w:rPr>
            </w:pPr>
            <w:r>
              <w:t>250.553</w:t>
            </w:r>
          </w:p>
        </w:tc>
        <w:tc>
          <w:tcPr>
            <w:tcW w:w="993" w:type="dxa"/>
            <w:tcBorders>
              <w:top w:val="single" w:sz="2" w:space="0" w:color="auto"/>
              <w:left w:val="nil"/>
              <w:bottom w:val="single" w:sz="2" w:space="0" w:color="auto"/>
              <w:right w:val="nil"/>
            </w:tcBorders>
            <w:vAlign w:val="center"/>
          </w:tcPr>
          <w:p w14:paraId="7C67B4BF" w14:textId="77777777" w:rsidR="00553E5A" w:rsidRPr="00F861B2" w:rsidRDefault="00553E5A" w:rsidP="003C5679">
            <w:pPr>
              <w:pStyle w:val="cuatexto"/>
              <w:jc w:val="right"/>
              <w:rPr>
                <w:szCs w:val="20"/>
              </w:rPr>
            </w:pPr>
            <w:r>
              <w:t>74</w:t>
            </w:r>
          </w:p>
        </w:tc>
        <w:tc>
          <w:tcPr>
            <w:tcW w:w="997" w:type="dxa"/>
            <w:tcBorders>
              <w:top w:val="single" w:sz="2" w:space="0" w:color="auto"/>
              <w:left w:val="nil"/>
              <w:bottom w:val="single" w:sz="2" w:space="0" w:color="auto"/>
              <w:right w:val="nil"/>
            </w:tcBorders>
            <w:shd w:val="clear" w:color="auto" w:fill="auto"/>
            <w:vAlign w:val="center"/>
          </w:tcPr>
          <w:p w14:paraId="318E0264" w14:textId="77777777" w:rsidR="00553E5A" w:rsidRPr="00F861B2" w:rsidRDefault="00553E5A" w:rsidP="003C5679">
            <w:pPr>
              <w:pStyle w:val="cuatexto"/>
              <w:jc w:val="right"/>
              <w:rPr>
                <w:szCs w:val="20"/>
              </w:rPr>
            </w:pPr>
            <w:r>
              <w:t>226.121</w:t>
            </w:r>
          </w:p>
        </w:tc>
      </w:tr>
      <w:tr w:rsidR="00553E5A" w:rsidRPr="00C87AE9" w14:paraId="04F4DB9B"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53411B0D" w14:textId="77777777" w:rsidR="00553E5A" w:rsidRPr="00F861B2" w:rsidRDefault="00553E5A" w:rsidP="00C87AE9">
            <w:pPr>
              <w:pStyle w:val="cuatexto"/>
              <w:rPr>
                <w:szCs w:val="20"/>
              </w:rPr>
            </w:pPr>
            <w:r>
              <w:t xml:space="preserve">Kapital-transferentziak </w:t>
            </w:r>
          </w:p>
        </w:tc>
        <w:tc>
          <w:tcPr>
            <w:tcW w:w="993" w:type="dxa"/>
            <w:tcBorders>
              <w:top w:val="single" w:sz="2" w:space="0" w:color="auto"/>
              <w:left w:val="nil"/>
              <w:bottom w:val="single" w:sz="2" w:space="0" w:color="auto"/>
              <w:right w:val="nil"/>
            </w:tcBorders>
            <w:vAlign w:val="center"/>
          </w:tcPr>
          <w:p w14:paraId="03B7AC33" w14:textId="77777777" w:rsidR="00553E5A" w:rsidRPr="00F861B2" w:rsidRDefault="00553E5A" w:rsidP="00C87AE9">
            <w:pPr>
              <w:pStyle w:val="cuatexto"/>
              <w:jc w:val="right"/>
              <w:rPr>
                <w:szCs w:val="20"/>
              </w:rPr>
            </w:pPr>
            <w:r>
              <w:t>313.928</w:t>
            </w:r>
          </w:p>
        </w:tc>
        <w:tc>
          <w:tcPr>
            <w:tcW w:w="1134" w:type="dxa"/>
            <w:tcBorders>
              <w:top w:val="single" w:sz="2" w:space="0" w:color="auto"/>
              <w:left w:val="nil"/>
              <w:bottom w:val="single" w:sz="2" w:space="0" w:color="auto"/>
              <w:right w:val="nil"/>
            </w:tcBorders>
            <w:vAlign w:val="center"/>
          </w:tcPr>
          <w:p w14:paraId="3855D846" w14:textId="77777777" w:rsidR="00553E5A" w:rsidRPr="00F861B2" w:rsidRDefault="00553E5A" w:rsidP="00C87AE9">
            <w:pPr>
              <w:pStyle w:val="cuatexto"/>
              <w:jc w:val="right"/>
              <w:rPr>
                <w:szCs w:val="20"/>
              </w:rPr>
            </w:pPr>
            <w:r>
              <w:t>110.715</w:t>
            </w:r>
          </w:p>
        </w:tc>
        <w:tc>
          <w:tcPr>
            <w:tcW w:w="1134" w:type="dxa"/>
            <w:tcBorders>
              <w:top w:val="single" w:sz="2" w:space="0" w:color="auto"/>
              <w:left w:val="nil"/>
              <w:bottom w:val="single" w:sz="2" w:space="0" w:color="auto"/>
              <w:right w:val="nil"/>
            </w:tcBorders>
            <w:vAlign w:val="center"/>
          </w:tcPr>
          <w:p w14:paraId="5056D4AA" w14:textId="77777777" w:rsidR="00553E5A" w:rsidRPr="00F861B2" w:rsidRDefault="00553E5A" w:rsidP="00C87AE9">
            <w:pPr>
              <w:pStyle w:val="cuatexto"/>
              <w:jc w:val="right"/>
              <w:rPr>
                <w:szCs w:val="20"/>
              </w:rPr>
            </w:pPr>
            <w:r>
              <w:t>424.643</w:t>
            </w:r>
          </w:p>
        </w:tc>
        <w:tc>
          <w:tcPr>
            <w:tcW w:w="1275" w:type="dxa"/>
            <w:tcBorders>
              <w:top w:val="single" w:sz="2" w:space="0" w:color="auto"/>
              <w:left w:val="nil"/>
              <w:bottom w:val="single" w:sz="2" w:space="0" w:color="auto"/>
              <w:right w:val="nil"/>
            </w:tcBorders>
            <w:vAlign w:val="center"/>
          </w:tcPr>
          <w:p w14:paraId="2E29526E" w14:textId="77777777" w:rsidR="00553E5A" w:rsidRPr="00F861B2" w:rsidRDefault="00553E5A" w:rsidP="00C87AE9">
            <w:pPr>
              <w:pStyle w:val="cuatexto"/>
              <w:jc w:val="right"/>
              <w:rPr>
                <w:szCs w:val="20"/>
              </w:rPr>
            </w:pPr>
            <w:r>
              <w:t>258.658</w:t>
            </w:r>
          </w:p>
        </w:tc>
        <w:tc>
          <w:tcPr>
            <w:tcW w:w="993" w:type="dxa"/>
            <w:tcBorders>
              <w:top w:val="single" w:sz="2" w:space="0" w:color="auto"/>
              <w:left w:val="nil"/>
              <w:bottom w:val="single" w:sz="2" w:space="0" w:color="auto"/>
              <w:right w:val="nil"/>
            </w:tcBorders>
            <w:vAlign w:val="center"/>
          </w:tcPr>
          <w:p w14:paraId="024C032E" w14:textId="77777777" w:rsidR="00553E5A" w:rsidRPr="00F861B2" w:rsidRDefault="00553E5A" w:rsidP="00C87AE9">
            <w:pPr>
              <w:pStyle w:val="cuatexto"/>
              <w:jc w:val="right"/>
              <w:rPr>
                <w:szCs w:val="20"/>
              </w:rPr>
            </w:pPr>
            <w:r>
              <w:t>61</w:t>
            </w:r>
          </w:p>
        </w:tc>
        <w:tc>
          <w:tcPr>
            <w:tcW w:w="997" w:type="dxa"/>
            <w:tcBorders>
              <w:top w:val="single" w:sz="2" w:space="0" w:color="auto"/>
              <w:left w:val="nil"/>
              <w:bottom w:val="single" w:sz="2" w:space="0" w:color="auto"/>
              <w:right w:val="nil"/>
            </w:tcBorders>
            <w:shd w:val="clear" w:color="auto" w:fill="auto"/>
            <w:vAlign w:val="center"/>
          </w:tcPr>
          <w:p w14:paraId="3922BE8C" w14:textId="77777777" w:rsidR="00553E5A" w:rsidRPr="00F861B2" w:rsidRDefault="00553E5A" w:rsidP="00C87AE9">
            <w:pPr>
              <w:pStyle w:val="cuatexto"/>
              <w:jc w:val="right"/>
              <w:rPr>
                <w:szCs w:val="20"/>
              </w:rPr>
            </w:pPr>
            <w:r>
              <w:t>205.746</w:t>
            </w:r>
          </w:p>
        </w:tc>
      </w:tr>
      <w:tr w:rsidR="00553E5A" w14:paraId="7037E5DA"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40996C27" w14:textId="77777777" w:rsidR="00553E5A" w:rsidRPr="00F861B2" w:rsidRDefault="00553E5A" w:rsidP="00C87AE9">
            <w:pPr>
              <w:pStyle w:val="cuatexto"/>
              <w:rPr>
                <w:szCs w:val="20"/>
              </w:rPr>
            </w:pPr>
            <w:r>
              <w:t>Finantza-aktiboak</w:t>
            </w:r>
          </w:p>
        </w:tc>
        <w:tc>
          <w:tcPr>
            <w:tcW w:w="993" w:type="dxa"/>
            <w:tcBorders>
              <w:top w:val="single" w:sz="2" w:space="0" w:color="auto"/>
              <w:left w:val="nil"/>
              <w:bottom w:val="single" w:sz="2" w:space="0" w:color="auto"/>
              <w:right w:val="nil"/>
            </w:tcBorders>
            <w:vAlign w:val="center"/>
          </w:tcPr>
          <w:p w14:paraId="58D6D967" w14:textId="77777777" w:rsidR="00553E5A" w:rsidRPr="00F861B2" w:rsidRDefault="00553E5A" w:rsidP="00C87AE9">
            <w:pPr>
              <w:pStyle w:val="cuatexto"/>
              <w:jc w:val="right"/>
              <w:rPr>
                <w:szCs w:val="20"/>
              </w:rPr>
            </w:pPr>
            <w:r>
              <w:t>36.006</w:t>
            </w:r>
          </w:p>
        </w:tc>
        <w:tc>
          <w:tcPr>
            <w:tcW w:w="1134" w:type="dxa"/>
            <w:tcBorders>
              <w:top w:val="single" w:sz="2" w:space="0" w:color="auto"/>
              <w:left w:val="nil"/>
              <w:bottom w:val="single" w:sz="2" w:space="0" w:color="auto"/>
              <w:right w:val="nil"/>
            </w:tcBorders>
            <w:vAlign w:val="center"/>
          </w:tcPr>
          <w:p w14:paraId="455F17F7" w14:textId="77777777" w:rsidR="00553E5A" w:rsidRPr="00F861B2" w:rsidRDefault="00553E5A" w:rsidP="00C87AE9">
            <w:pPr>
              <w:pStyle w:val="cuatexto"/>
              <w:jc w:val="right"/>
              <w:rPr>
                <w:szCs w:val="20"/>
              </w:rPr>
            </w:pPr>
            <w:r>
              <w:t>-</w:t>
            </w:r>
          </w:p>
        </w:tc>
        <w:tc>
          <w:tcPr>
            <w:tcW w:w="1134" w:type="dxa"/>
            <w:tcBorders>
              <w:top w:val="single" w:sz="2" w:space="0" w:color="auto"/>
              <w:left w:val="nil"/>
              <w:bottom w:val="single" w:sz="2" w:space="0" w:color="auto"/>
              <w:right w:val="nil"/>
            </w:tcBorders>
            <w:vAlign w:val="center"/>
          </w:tcPr>
          <w:p w14:paraId="6C272682" w14:textId="77777777" w:rsidR="00553E5A" w:rsidRPr="00F861B2" w:rsidRDefault="00553E5A" w:rsidP="00C87AE9">
            <w:pPr>
              <w:pStyle w:val="cuatexto"/>
              <w:jc w:val="right"/>
              <w:rPr>
                <w:szCs w:val="20"/>
              </w:rPr>
            </w:pPr>
            <w:r>
              <w:t>36.006</w:t>
            </w:r>
          </w:p>
        </w:tc>
        <w:tc>
          <w:tcPr>
            <w:tcW w:w="1275" w:type="dxa"/>
            <w:tcBorders>
              <w:top w:val="single" w:sz="2" w:space="0" w:color="auto"/>
              <w:left w:val="nil"/>
              <w:bottom w:val="single" w:sz="2" w:space="0" w:color="auto"/>
              <w:right w:val="nil"/>
            </w:tcBorders>
            <w:vAlign w:val="center"/>
          </w:tcPr>
          <w:p w14:paraId="34FD49E1" w14:textId="77777777" w:rsidR="00553E5A" w:rsidRPr="00F861B2" w:rsidRDefault="00553E5A" w:rsidP="00C87AE9">
            <w:pPr>
              <w:pStyle w:val="cuatexto"/>
              <w:jc w:val="right"/>
              <w:rPr>
                <w:szCs w:val="20"/>
              </w:rPr>
            </w:pPr>
            <w:r>
              <w:t>32.869</w:t>
            </w:r>
          </w:p>
        </w:tc>
        <w:tc>
          <w:tcPr>
            <w:tcW w:w="993" w:type="dxa"/>
            <w:tcBorders>
              <w:top w:val="single" w:sz="2" w:space="0" w:color="auto"/>
              <w:left w:val="nil"/>
              <w:bottom w:val="single" w:sz="2" w:space="0" w:color="auto"/>
              <w:right w:val="nil"/>
            </w:tcBorders>
            <w:vAlign w:val="center"/>
          </w:tcPr>
          <w:p w14:paraId="740811EE" w14:textId="77777777" w:rsidR="00553E5A" w:rsidRPr="00F861B2" w:rsidRDefault="00553E5A" w:rsidP="00C87AE9">
            <w:pPr>
              <w:pStyle w:val="cuatexto"/>
              <w:jc w:val="right"/>
              <w:rPr>
                <w:szCs w:val="20"/>
              </w:rPr>
            </w:pPr>
            <w:r>
              <w:t>91</w:t>
            </w:r>
          </w:p>
        </w:tc>
        <w:tc>
          <w:tcPr>
            <w:tcW w:w="997" w:type="dxa"/>
            <w:tcBorders>
              <w:top w:val="single" w:sz="2" w:space="0" w:color="auto"/>
              <w:left w:val="nil"/>
              <w:bottom w:val="single" w:sz="2" w:space="0" w:color="auto"/>
              <w:right w:val="nil"/>
            </w:tcBorders>
            <w:shd w:val="clear" w:color="auto" w:fill="auto"/>
            <w:vAlign w:val="center"/>
          </w:tcPr>
          <w:p w14:paraId="74A4C574" w14:textId="77777777" w:rsidR="00553E5A" w:rsidRPr="00F861B2" w:rsidRDefault="00553E5A" w:rsidP="00C87AE9">
            <w:pPr>
              <w:pStyle w:val="cuatexto"/>
              <w:jc w:val="right"/>
              <w:rPr>
                <w:szCs w:val="20"/>
              </w:rPr>
            </w:pPr>
            <w:r>
              <w:t>32.869</w:t>
            </w:r>
          </w:p>
        </w:tc>
      </w:tr>
      <w:tr w:rsidR="00553E5A" w14:paraId="2A3996FA" w14:textId="77777777" w:rsidTr="00CC657A">
        <w:trPr>
          <w:trHeight w:val="198"/>
          <w:jc w:val="center"/>
        </w:trPr>
        <w:tc>
          <w:tcPr>
            <w:tcW w:w="2410" w:type="dxa"/>
            <w:gridSpan w:val="2"/>
            <w:tcBorders>
              <w:top w:val="single" w:sz="2" w:space="0" w:color="auto"/>
              <w:left w:val="nil"/>
              <w:bottom w:val="single" w:sz="4" w:space="0" w:color="auto"/>
              <w:right w:val="nil"/>
            </w:tcBorders>
            <w:vAlign w:val="center"/>
            <w:hideMark/>
          </w:tcPr>
          <w:p w14:paraId="2B79DFFF" w14:textId="77777777" w:rsidR="00553E5A" w:rsidRPr="00F861B2" w:rsidRDefault="00553E5A" w:rsidP="00C87AE9">
            <w:pPr>
              <w:pStyle w:val="cuatexto"/>
              <w:rPr>
                <w:szCs w:val="20"/>
              </w:rPr>
            </w:pPr>
            <w:r>
              <w:t>Pasibo finantzarioak</w:t>
            </w:r>
          </w:p>
        </w:tc>
        <w:tc>
          <w:tcPr>
            <w:tcW w:w="993" w:type="dxa"/>
            <w:tcBorders>
              <w:top w:val="single" w:sz="2" w:space="0" w:color="auto"/>
              <w:left w:val="nil"/>
              <w:bottom w:val="single" w:sz="4" w:space="0" w:color="auto"/>
              <w:right w:val="nil"/>
            </w:tcBorders>
            <w:vAlign w:val="center"/>
          </w:tcPr>
          <w:p w14:paraId="7D930097" w14:textId="77777777" w:rsidR="00553E5A" w:rsidRPr="00F861B2" w:rsidRDefault="00553E5A" w:rsidP="00C87AE9">
            <w:pPr>
              <w:pStyle w:val="cuatexto"/>
              <w:jc w:val="right"/>
              <w:rPr>
                <w:szCs w:val="20"/>
              </w:rPr>
            </w:pPr>
            <w:r>
              <w:t>474.215</w:t>
            </w:r>
          </w:p>
        </w:tc>
        <w:tc>
          <w:tcPr>
            <w:tcW w:w="1134" w:type="dxa"/>
            <w:tcBorders>
              <w:top w:val="single" w:sz="2" w:space="0" w:color="auto"/>
              <w:left w:val="nil"/>
              <w:bottom w:val="single" w:sz="4" w:space="0" w:color="auto"/>
              <w:right w:val="nil"/>
            </w:tcBorders>
            <w:vAlign w:val="center"/>
          </w:tcPr>
          <w:p w14:paraId="0B8AA196" w14:textId="77777777" w:rsidR="00553E5A" w:rsidRPr="00F861B2" w:rsidRDefault="00553E5A" w:rsidP="00C87AE9">
            <w:pPr>
              <w:pStyle w:val="cuatexto"/>
              <w:jc w:val="right"/>
              <w:rPr>
                <w:szCs w:val="20"/>
              </w:rPr>
            </w:pPr>
            <w:r>
              <w:t>-</w:t>
            </w:r>
          </w:p>
        </w:tc>
        <w:tc>
          <w:tcPr>
            <w:tcW w:w="1134" w:type="dxa"/>
            <w:tcBorders>
              <w:top w:val="single" w:sz="2" w:space="0" w:color="auto"/>
              <w:left w:val="nil"/>
              <w:bottom w:val="single" w:sz="4" w:space="0" w:color="auto"/>
              <w:right w:val="nil"/>
            </w:tcBorders>
            <w:vAlign w:val="center"/>
          </w:tcPr>
          <w:p w14:paraId="6065AD5D" w14:textId="77777777" w:rsidR="00553E5A" w:rsidRPr="00F861B2" w:rsidRDefault="00553E5A" w:rsidP="00C87AE9">
            <w:pPr>
              <w:pStyle w:val="cuatexto"/>
              <w:jc w:val="right"/>
              <w:rPr>
                <w:szCs w:val="20"/>
              </w:rPr>
            </w:pPr>
            <w:r>
              <w:t>474.215</w:t>
            </w:r>
          </w:p>
        </w:tc>
        <w:tc>
          <w:tcPr>
            <w:tcW w:w="1275" w:type="dxa"/>
            <w:tcBorders>
              <w:top w:val="single" w:sz="2" w:space="0" w:color="auto"/>
              <w:left w:val="nil"/>
              <w:bottom w:val="single" w:sz="4" w:space="0" w:color="auto"/>
              <w:right w:val="nil"/>
            </w:tcBorders>
            <w:vAlign w:val="center"/>
          </w:tcPr>
          <w:p w14:paraId="37B8B9A1" w14:textId="77777777" w:rsidR="00553E5A" w:rsidRPr="00F861B2" w:rsidRDefault="00553E5A" w:rsidP="00C87AE9">
            <w:pPr>
              <w:pStyle w:val="cuatexto"/>
              <w:jc w:val="right"/>
              <w:rPr>
                <w:szCs w:val="20"/>
              </w:rPr>
            </w:pPr>
            <w:r>
              <w:t>224.215</w:t>
            </w:r>
          </w:p>
        </w:tc>
        <w:tc>
          <w:tcPr>
            <w:tcW w:w="993" w:type="dxa"/>
            <w:tcBorders>
              <w:top w:val="single" w:sz="2" w:space="0" w:color="auto"/>
              <w:left w:val="nil"/>
              <w:bottom w:val="single" w:sz="4" w:space="0" w:color="auto"/>
              <w:right w:val="nil"/>
            </w:tcBorders>
            <w:vAlign w:val="center"/>
          </w:tcPr>
          <w:p w14:paraId="44B61E18" w14:textId="77777777" w:rsidR="00553E5A" w:rsidRPr="00F861B2" w:rsidRDefault="00553E5A" w:rsidP="00C87AE9">
            <w:pPr>
              <w:pStyle w:val="cuatexto"/>
              <w:jc w:val="right"/>
              <w:rPr>
                <w:szCs w:val="20"/>
              </w:rPr>
            </w:pPr>
            <w:r>
              <w:t>47</w:t>
            </w:r>
          </w:p>
        </w:tc>
        <w:tc>
          <w:tcPr>
            <w:tcW w:w="997" w:type="dxa"/>
            <w:tcBorders>
              <w:top w:val="single" w:sz="2" w:space="0" w:color="auto"/>
              <w:left w:val="nil"/>
              <w:bottom w:val="single" w:sz="4" w:space="0" w:color="auto"/>
              <w:right w:val="nil"/>
            </w:tcBorders>
            <w:shd w:val="clear" w:color="auto" w:fill="auto"/>
            <w:vAlign w:val="center"/>
          </w:tcPr>
          <w:p w14:paraId="19AD58EF" w14:textId="77777777" w:rsidR="00553E5A" w:rsidRPr="00F861B2" w:rsidRDefault="00553E5A" w:rsidP="00C87AE9">
            <w:pPr>
              <w:pStyle w:val="cuatexto"/>
              <w:jc w:val="right"/>
              <w:rPr>
                <w:szCs w:val="20"/>
              </w:rPr>
            </w:pPr>
            <w:r>
              <w:t>224.215</w:t>
            </w:r>
          </w:p>
        </w:tc>
      </w:tr>
      <w:tr w:rsidR="00614DC4" w:rsidRPr="00944F6A" w14:paraId="306DBBC9" w14:textId="77777777" w:rsidTr="00CC657A">
        <w:trPr>
          <w:trHeight w:val="255"/>
          <w:jc w:val="center"/>
        </w:trPr>
        <w:tc>
          <w:tcPr>
            <w:tcW w:w="2269" w:type="dxa"/>
            <w:tcBorders>
              <w:top w:val="single" w:sz="4" w:space="0" w:color="auto"/>
              <w:left w:val="nil"/>
              <w:bottom w:val="single" w:sz="4" w:space="0" w:color="auto"/>
              <w:right w:val="nil"/>
            </w:tcBorders>
            <w:shd w:val="clear" w:color="auto" w:fill="8DB3E2"/>
            <w:vAlign w:val="center"/>
            <w:hideMark/>
          </w:tcPr>
          <w:p w14:paraId="7E61B99A" w14:textId="77777777" w:rsidR="00614DC4" w:rsidRPr="00944F6A" w:rsidRDefault="00614DC4" w:rsidP="00BD110A">
            <w:pPr>
              <w:pStyle w:val="cuatexto"/>
              <w:rPr>
                <w:rFonts w:ascii="Arial" w:hAnsi="Arial" w:cs="Arial"/>
                <w:sz w:val="18"/>
                <w:szCs w:val="18"/>
              </w:rPr>
            </w:pPr>
            <w:r>
              <w:rPr>
                <w:rFonts w:ascii="Arial" w:hAnsi="Arial"/>
                <w:sz w:val="18"/>
              </w:rPr>
              <w:t>Guztira</w:t>
            </w:r>
          </w:p>
        </w:tc>
        <w:tc>
          <w:tcPr>
            <w:tcW w:w="1134" w:type="dxa"/>
            <w:gridSpan w:val="2"/>
            <w:tcBorders>
              <w:top w:val="single" w:sz="4" w:space="0" w:color="auto"/>
              <w:left w:val="nil"/>
              <w:bottom w:val="single" w:sz="4" w:space="0" w:color="auto"/>
              <w:right w:val="nil"/>
            </w:tcBorders>
            <w:shd w:val="clear" w:color="auto" w:fill="8DB3E2"/>
            <w:vAlign w:val="center"/>
          </w:tcPr>
          <w:p w14:paraId="061A3F69" w14:textId="77777777" w:rsidR="00614DC4" w:rsidRPr="00944F6A" w:rsidRDefault="00E336A9" w:rsidP="003C5679">
            <w:pPr>
              <w:pStyle w:val="cuatexto"/>
              <w:jc w:val="right"/>
              <w:rPr>
                <w:rFonts w:ascii="Arial" w:hAnsi="Arial" w:cs="Arial"/>
                <w:sz w:val="18"/>
                <w:szCs w:val="18"/>
              </w:rPr>
            </w:pPr>
            <w:r>
              <w:rPr>
                <w:rFonts w:ascii="Arial" w:hAnsi="Arial"/>
                <w:sz w:val="18"/>
              </w:rPr>
              <w:t>5.748.951</w:t>
            </w:r>
          </w:p>
        </w:tc>
        <w:tc>
          <w:tcPr>
            <w:tcW w:w="1134" w:type="dxa"/>
            <w:tcBorders>
              <w:top w:val="single" w:sz="4" w:space="0" w:color="auto"/>
              <w:left w:val="nil"/>
              <w:bottom w:val="single" w:sz="4" w:space="0" w:color="auto"/>
              <w:right w:val="nil"/>
            </w:tcBorders>
            <w:shd w:val="clear" w:color="auto" w:fill="8DB3E2"/>
            <w:vAlign w:val="center"/>
          </w:tcPr>
          <w:p w14:paraId="37FF595D" w14:textId="77777777" w:rsidR="00614DC4" w:rsidRPr="00944F6A" w:rsidRDefault="00E336A9" w:rsidP="003C5679">
            <w:pPr>
              <w:pStyle w:val="cuatexto"/>
              <w:jc w:val="right"/>
              <w:rPr>
                <w:rFonts w:ascii="Arial" w:hAnsi="Arial" w:cs="Arial"/>
                <w:sz w:val="18"/>
                <w:szCs w:val="18"/>
              </w:rPr>
            </w:pPr>
            <w:r>
              <w:rPr>
                <w:rFonts w:ascii="Arial" w:hAnsi="Arial"/>
                <w:sz w:val="18"/>
              </w:rPr>
              <w:t>684.232</w:t>
            </w:r>
          </w:p>
        </w:tc>
        <w:tc>
          <w:tcPr>
            <w:tcW w:w="1134" w:type="dxa"/>
            <w:tcBorders>
              <w:top w:val="single" w:sz="4" w:space="0" w:color="auto"/>
              <w:left w:val="nil"/>
              <w:bottom w:val="single" w:sz="4" w:space="0" w:color="auto"/>
              <w:right w:val="nil"/>
            </w:tcBorders>
            <w:shd w:val="clear" w:color="auto" w:fill="8DB3E2"/>
            <w:vAlign w:val="center"/>
          </w:tcPr>
          <w:p w14:paraId="5A1423CB" w14:textId="77777777" w:rsidR="00614DC4" w:rsidRPr="00944F6A" w:rsidRDefault="00E336A9" w:rsidP="003C5679">
            <w:pPr>
              <w:pStyle w:val="cuatexto"/>
              <w:jc w:val="right"/>
              <w:rPr>
                <w:rFonts w:ascii="Arial" w:hAnsi="Arial" w:cs="Arial"/>
                <w:sz w:val="18"/>
                <w:szCs w:val="18"/>
              </w:rPr>
            </w:pPr>
            <w:r>
              <w:rPr>
                <w:rFonts w:ascii="Arial" w:hAnsi="Arial"/>
                <w:sz w:val="18"/>
              </w:rPr>
              <w:t>6.433.183</w:t>
            </w:r>
          </w:p>
        </w:tc>
        <w:tc>
          <w:tcPr>
            <w:tcW w:w="1275" w:type="dxa"/>
            <w:tcBorders>
              <w:top w:val="single" w:sz="4" w:space="0" w:color="auto"/>
              <w:left w:val="nil"/>
              <w:bottom w:val="single" w:sz="4" w:space="0" w:color="auto"/>
              <w:right w:val="nil"/>
            </w:tcBorders>
            <w:shd w:val="clear" w:color="auto" w:fill="8DB3E2"/>
            <w:vAlign w:val="center"/>
          </w:tcPr>
          <w:p w14:paraId="51AE08DF" w14:textId="77777777" w:rsidR="00614DC4" w:rsidRPr="00944F6A" w:rsidRDefault="00E336A9" w:rsidP="003C5679">
            <w:pPr>
              <w:pStyle w:val="cuatexto"/>
              <w:jc w:val="right"/>
              <w:rPr>
                <w:rFonts w:ascii="Arial" w:hAnsi="Arial" w:cs="Arial"/>
                <w:sz w:val="18"/>
                <w:szCs w:val="18"/>
              </w:rPr>
            </w:pPr>
            <w:r>
              <w:rPr>
                <w:rFonts w:ascii="Arial" w:hAnsi="Arial"/>
                <w:sz w:val="18"/>
              </w:rPr>
              <w:t>5.781.904</w:t>
            </w:r>
          </w:p>
        </w:tc>
        <w:tc>
          <w:tcPr>
            <w:tcW w:w="993" w:type="dxa"/>
            <w:tcBorders>
              <w:top w:val="single" w:sz="4" w:space="0" w:color="auto"/>
              <w:left w:val="nil"/>
              <w:bottom w:val="single" w:sz="4" w:space="0" w:color="auto"/>
              <w:right w:val="nil"/>
            </w:tcBorders>
            <w:shd w:val="clear" w:color="auto" w:fill="8DB3E2"/>
            <w:vAlign w:val="center"/>
          </w:tcPr>
          <w:p w14:paraId="1C9742F5" w14:textId="77777777" w:rsidR="00614DC4" w:rsidRPr="00944F6A" w:rsidRDefault="00E336A9" w:rsidP="003C5679">
            <w:pPr>
              <w:pStyle w:val="cuatexto"/>
              <w:jc w:val="right"/>
              <w:rPr>
                <w:rFonts w:ascii="Arial" w:hAnsi="Arial" w:cs="Arial"/>
                <w:sz w:val="18"/>
                <w:szCs w:val="18"/>
              </w:rPr>
            </w:pPr>
            <w:r>
              <w:rPr>
                <w:rFonts w:ascii="Arial" w:hAnsi="Arial"/>
                <w:sz w:val="18"/>
              </w:rPr>
              <w:t>90</w:t>
            </w:r>
          </w:p>
        </w:tc>
        <w:tc>
          <w:tcPr>
            <w:tcW w:w="997" w:type="dxa"/>
            <w:tcBorders>
              <w:top w:val="single" w:sz="4" w:space="0" w:color="auto"/>
              <w:left w:val="nil"/>
              <w:bottom w:val="single" w:sz="4" w:space="0" w:color="auto"/>
              <w:right w:val="nil"/>
            </w:tcBorders>
            <w:shd w:val="clear" w:color="auto" w:fill="8DB3E2"/>
            <w:vAlign w:val="center"/>
          </w:tcPr>
          <w:p w14:paraId="71F072B7" w14:textId="77777777" w:rsidR="00553E5A" w:rsidRPr="00944F6A" w:rsidRDefault="00553E5A" w:rsidP="003C5679">
            <w:pPr>
              <w:pStyle w:val="cuatexto"/>
              <w:jc w:val="right"/>
              <w:rPr>
                <w:rFonts w:ascii="Arial" w:hAnsi="Arial" w:cs="Arial"/>
                <w:sz w:val="18"/>
                <w:szCs w:val="18"/>
              </w:rPr>
            </w:pPr>
            <w:r>
              <w:rPr>
                <w:rFonts w:ascii="Arial" w:hAnsi="Arial"/>
                <w:sz w:val="18"/>
              </w:rPr>
              <w:t>5.606.459</w:t>
            </w:r>
          </w:p>
        </w:tc>
      </w:tr>
    </w:tbl>
    <w:p w14:paraId="7CC9D7AC" w14:textId="77777777" w:rsidR="00553E5A" w:rsidRDefault="00553E5A" w:rsidP="00C87AE9">
      <w:pPr>
        <w:pStyle w:val="cuadroCabe"/>
      </w:pPr>
    </w:p>
    <w:p w14:paraId="6663D087" w14:textId="77777777" w:rsidR="00614DC4" w:rsidRDefault="00614DC4" w:rsidP="00E87A6C">
      <w:pPr>
        <w:spacing w:after="120"/>
        <w:jc w:val="center"/>
        <w:outlineLvl w:val="0"/>
        <w:rPr>
          <w:rFonts w:ascii="Arial" w:hAnsi="Arial" w:cs="Arial"/>
        </w:rPr>
      </w:pPr>
      <w:r>
        <w:rPr>
          <w:rFonts w:ascii="Arial" w:hAnsi="Arial"/>
        </w:rPr>
        <w:t>2023ko diru-sarreren aurrekontuaren likidazioa, kapitulu ekonomikoaren arabera</w:t>
      </w:r>
    </w:p>
    <w:p w14:paraId="1E43AC61" w14:textId="77777777" w:rsidR="00614DC4" w:rsidRDefault="00614DC4" w:rsidP="00614DC4">
      <w:pPr>
        <w:suppressAutoHyphens/>
        <w:spacing w:after="60"/>
        <w:jc w:val="right"/>
        <w:rPr>
          <w:rFonts w:ascii="Arial" w:hAnsi="Arial"/>
          <w:spacing w:val="6"/>
          <w:sz w:val="17"/>
          <w:szCs w:val="17"/>
        </w:rPr>
      </w:pPr>
      <w:r>
        <w:rPr>
          <w:rFonts w:ascii="Arial" w:hAnsi="Arial"/>
          <w:sz w:val="17"/>
        </w:rPr>
        <w:t>(milakotan)</w:t>
      </w:r>
    </w:p>
    <w:tbl>
      <w:tblPr>
        <w:tblW w:w="9072" w:type="dxa"/>
        <w:jc w:val="center"/>
        <w:tblLayout w:type="fixed"/>
        <w:tblCellMar>
          <w:left w:w="30" w:type="dxa"/>
          <w:right w:w="30" w:type="dxa"/>
        </w:tblCellMar>
        <w:tblLook w:val="04A0" w:firstRow="1" w:lastRow="0" w:firstColumn="1" w:lastColumn="0" w:noHBand="0" w:noVBand="1"/>
      </w:tblPr>
      <w:tblGrid>
        <w:gridCol w:w="2835"/>
        <w:gridCol w:w="982"/>
        <w:gridCol w:w="1110"/>
        <w:gridCol w:w="939"/>
        <w:gridCol w:w="1260"/>
        <w:gridCol w:w="812"/>
        <w:gridCol w:w="1134"/>
      </w:tblGrid>
      <w:tr w:rsidR="00614DC4" w14:paraId="0CBA1D4E" w14:textId="77777777" w:rsidTr="00E87A6C">
        <w:trPr>
          <w:trHeight w:val="255"/>
          <w:jc w:val="center"/>
        </w:trPr>
        <w:tc>
          <w:tcPr>
            <w:tcW w:w="2835" w:type="dxa"/>
            <w:tcBorders>
              <w:top w:val="single" w:sz="4" w:space="0" w:color="auto"/>
              <w:left w:val="nil"/>
              <w:bottom w:val="single" w:sz="4" w:space="0" w:color="auto"/>
              <w:right w:val="nil"/>
            </w:tcBorders>
            <w:shd w:val="clear" w:color="auto" w:fill="8DB3E2"/>
            <w:vAlign w:val="center"/>
            <w:hideMark/>
          </w:tcPr>
          <w:p w14:paraId="2538B6D8" w14:textId="77777777" w:rsidR="00614DC4" w:rsidRPr="00C87AE9" w:rsidRDefault="00614DC4" w:rsidP="00C87AE9">
            <w:pPr>
              <w:pStyle w:val="cuadroCabe"/>
            </w:pPr>
            <w:r>
              <w:t>Kapitulu ekonomikoa</w:t>
            </w:r>
          </w:p>
        </w:tc>
        <w:tc>
          <w:tcPr>
            <w:tcW w:w="982" w:type="dxa"/>
            <w:tcBorders>
              <w:top w:val="single" w:sz="4" w:space="0" w:color="auto"/>
              <w:left w:val="nil"/>
              <w:bottom w:val="single" w:sz="4" w:space="0" w:color="auto"/>
              <w:right w:val="nil"/>
            </w:tcBorders>
            <w:shd w:val="clear" w:color="auto" w:fill="8DB3E2"/>
            <w:vAlign w:val="center"/>
            <w:hideMark/>
          </w:tcPr>
          <w:p w14:paraId="0BCB3964" w14:textId="77777777" w:rsidR="00614DC4" w:rsidRPr="00C87AE9" w:rsidRDefault="00614DC4" w:rsidP="00C87AE9">
            <w:pPr>
              <w:pStyle w:val="cuadroCabe"/>
              <w:jc w:val="right"/>
            </w:pPr>
            <w:r>
              <w:t>Hasierako</w:t>
            </w:r>
          </w:p>
          <w:p w14:paraId="0E65584B" w14:textId="77777777" w:rsidR="00614DC4" w:rsidRPr="00C87AE9" w:rsidRDefault="00614DC4" w:rsidP="00C87AE9">
            <w:pPr>
              <w:pStyle w:val="cuadroCabe"/>
              <w:jc w:val="right"/>
            </w:pPr>
            <w:r>
              <w:t>aurreikuspena</w:t>
            </w:r>
          </w:p>
        </w:tc>
        <w:tc>
          <w:tcPr>
            <w:tcW w:w="1110" w:type="dxa"/>
            <w:tcBorders>
              <w:top w:val="single" w:sz="4" w:space="0" w:color="auto"/>
              <w:left w:val="nil"/>
              <w:bottom w:val="single" w:sz="4" w:space="0" w:color="auto"/>
              <w:right w:val="nil"/>
            </w:tcBorders>
            <w:shd w:val="clear" w:color="auto" w:fill="8DB3E2"/>
            <w:vAlign w:val="center"/>
            <w:hideMark/>
          </w:tcPr>
          <w:p w14:paraId="60F8FA1A" w14:textId="77777777" w:rsidR="00614DC4" w:rsidRPr="00C87AE9" w:rsidRDefault="00614DC4" w:rsidP="00C87AE9">
            <w:pPr>
              <w:pStyle w:val="cuadroCabe"/>
              <w:jc w:val="right"/>
            </w:pPr>
            <w:r>
              <w:t>Aldak.</w:t>
            </w:r>
          </w:p>
        </w:tc>
        <w:tc>
          <w:tcPr>
            <w:tcW w:w="939" w:type="dxa"/>
            <w:tcBorders>
              <w:top w:val="single" w:sz="4" w:space="0" w:color="auto"/>
              <w:left w:val="nil"/>
              <w:bottom w:val="single" w:sz="4" w:space="0" w:color="auto"/>
              <w:right w:val="nil"/>
            </w:tcBorders>
            <w:shd w:val="clear" w:color="auto" w:fill="8DB3E2"/>
            <w:vAlign w:val="center"/>
            <w:hideMark/>
          </w:tcPr>
          <w:p w14:paraId="4A9FB4E0" w14:textId="77777777" w:rsidR="00614DC4" w:rsidRPr="00C87AE9" w:rsidRDefault="00614DC4" w:rsidP="00C87AE9">
            <w:pPr>
              <w:pStyle w:val="cuadroCabe"/>
              <w:jc w:val="right"/>
            </w:pPr>
            <w:r>
              <w:t xml:space="preserve">Hasierako </w:t>
            </w:r>
          </w:p>
          <w:p w14:paraId="6BEAD1C2" w14:textId="77777777" w:rsidR="00614DC4" w:rsidRPr="00C87AE9" w:rsidRDefault="00614DC4" w:rsidP="00C87AE9">
            <w:pPr>
              <w:pStyle w:val="cuadroCabe"/>
              <w:jc w:val="right"/>
            </w:pPr>
            <w:r>
              <w:t>aurreikuspena</w:t>
            </w:r>
          </w:p>
        </w:tc>
        <w:tc>
          <w:tcPr>
            <w:tcW w:w="1260" w:type="dxa"/>
            <w:tcBorders>
              <w:top w:val="single" w:sz="4" w:space="0" w:color="auto"/>
              <w:left w:val="nil"/>
              <w:bottom w:val="single" w:sz="4" w:space="0" w:color="auto"/>
              <w:right w:val="nil"/>
            </w:tcBorders>
            <w:shd w:val="clear" w:color="auto" w:fill="8DB3E2"/>
            <w:vAlign w:val="center"/>
            <w:hideMark/>
          </w:tcPr>
          <w:p w14:paraId="2A7DFE42" w14:textId="77777777" w:rsidR="00614DC4" w:rsidRPr="00C87AE9" w:rsidRDefault="00614DC4" w:rsidP="00C87AE9">
            <w:pPr>
              <w:pStyle w:val="cuadroCabe"/>
              <w:jc w:val="right"/>
            </w:pPr>
            <w:r>
              <w:t>Eskubide</w:t>
            </w:r>
          </w:p>
          <w:p w14:paraId="3E8FEA57" w14:textId="77777777" w:rsidR="00614DC4" w:rsidRPr="00C87AE9" w:rsidRDefault="00614DC4" w:rsidP="00C87AE9">
            <w:pPr>
              <w:pStyle w:val="cuadroCabe"/>
              <w:jc w:val="right"/>
            </w:pPr>
            <w:r>
              <w:t>aitortu garbiak</w:t>
            </w:r>
          </w:p>
        </w:tc>
        <w:tc>
          <w:tcPr>
            <w:tcW w:w="812" w:type="dxa"/>
            <w:tcBorders>
              <w:top w:val="single" w:sz="4" w:space="0" w:color="auto"/>
              <w:left w:val="nil"/>
              <w:bottom w:val="single" w:sz="4" w:space="0" w:color="auto"/>
              <w:right w:val="nil"/>
            </w:tcBorders>
            <w:shd w:val="clear" w:color="auto" w:fill="8DB3E2"/>
            <w:vAlign w:val="center"/>
            <w:hideMark/>
          </w:tcPr>
          <w:p w14:paraId="321DE692" w14:textId="77777777" w:rsidR="00614DC4" w:rsidRPr="00C87AE9" w:rsidRDefault="00614DC4" w:rsidP="00C87AE9">
            <w:pPr>
              <w:pStyle w:val="cuadroCabe"/>
              <w:jc w:val="right"/>
            </w:pPr>
            <w:r>
              <w:t xml:space="preserve">% </w:t>
            </w:r>
          </w:p>
          <w:p w14:paraId="40233625" w14:textId="77777777" w:rsidR="00614DC4" w:rsidRPr="00C87AE9" w:rsidRDefault="00DA67D0" w:rsidP="00C87AE9">
            <w:pPr>
              <w:pStyle w:val="cuadroCabe"/>
              <w:jc w:val="right"/>
            </w:pPr>
            <w:r>
              <w:t>betea</w:t>
            </w:r>
          </w:p>
        </w:tc>
        <w:tc>
          <w:tcPr>
            <w:tcW w:w="1134" w:type="dxa"/>
            <w:tcBorders>
              <w:top w:val="single" w:sz="4" w:space="0" w:color="auto"/>
              <w:left w:val="nil"/>
              <w:bottom w:val="single" w:sz="4" w:space="0" w:color="auto"/>
              <w:right w:val="nil"/>
            </w:tcBorders>
            <w:shd w:val="clear" w:color="auto" w:fill="8DB3E2"/>
            <w:vAlign w:val="center"/>
            <w:hideMark/>
          </w:tcPr>
          <w:p w14:paraId="21E111BE" w14:textId="77777777" w:rsidR="00614DC4" w:rsidRPr="00C87AE9" w:rsidRDefault="00614DC4" w:rsidP="00C87AE9">
            <w:pPr>
              <w:pStyle w:val="cuadroCabe"/>
              <w:jc w:val="right"/>
            </w:pPr>
            <w:r>
              <w:t xml:space="preserve">Diru-bilketa </w:t>
            </w:r>
          </w:p>
          <w:p w14:paraId="527279DE" w14:textId="77777777" w:rsidR="00614DC4" w:rsidRPr="00C87AE9" w:rsidRDefault="00614DC4" w:rsidP="00C87AE9">
            <w:pPr>
              <w:pStyle w:val="cuadroCabe"/>
              <w:jc w:val="right"/>
            </w:pPr>
            <w:r>
              <w:t>garbia</w:t>
            </w:r>
          </w:p>
        </w:tc>
      </w:tr>
      <w:tr w:rsidR="00553E5A" w14:paraId="5081158D" w14:textId="77777777" w:rsidTr="00E87A6C">
        <w:trPr>
          <w:trHeight w:val="198"/>
          <w:jc w:val="center"/>
        </w:trPr>
        <w:tc>
          <w:tcPr>
            <w:tcW w:w="2835" w:type="dxa"/>
            <w:tcBorders>
              <w:top w:val="single" w:sz="4" w:space="0" w:color="auto"/>
              <w:left w:val="nil"/>
              <w:bottom w:val="single" w:sz="2" w:space="0" w:color="auto"/>
              <w:right w:val="nil"/>
            </w:tcBorders>
            <w:vAlign w:val="center"/>
            <w:hideMark/>
          </w:tcPr>
          <w:p w14:paraId="5B030324" w14:textId="77777777" w:rsidR="00553E5A" w:rsidRPr="00C87AE9" w:rsidRDefault="00553E5A" w:rsidP="00553E5A">
            <w:pPr>
              <w:pStyle w:val="cuatexto"/>
            </w:pPr>
            <w:r>
              <w:t>Zuzeneko zergak</w:t>
            </w:r>
          </w:p>
        </w:tc>
        <w:tc>
          <w:tcPr>
            <w:tcW w:w="982" w:type="dxa"/>
            <w:tcBorders>
              <w:top w:val="single" w:sz="4" w:space="0" w:color="auto"/>
              <w:left w:val="nil"/>
              <w:bottom w:val="single" w:sz="2" w:space="0" w:color="auto"/>
              <w:right w:val="nil"/>
            </w:tcBorders>
            <w:vAlign w:val="center"/>
          </w:tcPr>
          <w:p w14:paraId="1D9C52B3" w14:textId="77777777" w:rsidR="00553E5A" w:rsidRPr="00C87AE9" w:rsidRDefault="00553E5A" w:rsidP="00C87AE9">
            <w:pPr>
              <w:pStyle w:val="cuatexto"/>
              <w:jc w:val="right"/>
            </w:pPr>
            <w:r>
              <w:t>2.311.367</w:t>
            </w:r>
          </w:p>
        </w:tc>
        <w:tc>
          <w:tcPr>
            <w:tcW w:w="1110" w:type="dxa"/>
            <w:tcBorders>
              <w:top w:val="single" w:sz="4" w:space="0" w:color="auto"/>
              <w:left w:val="nil"/>
              <w:bottom w:val="single" w:sz="2" w:space="0" w:color="auto"/>
              <w:right w:val="nil"/>
            </w:tcBorders>
            <w:vAlign w:val="center"/>
          </w:tcPr>
          <w:p w14:paraId="111D4F9B" w14:textId="77777777" w:rsidR="00553E5A" w:rsidRPr="00C87AE9" w:rsidRDefault="00553E5A" w:rsidP="00C87AE9">
            <w:pPr>
              <w:pStyle w:val="cuatexto"/>
              <w:jc w:val="right"/>
            </w:pPr>
            <w:r>
              <w:t>235.056</w:t>
            </w:r>
          </w:p>
        </w:tc>
        <w:tc>
          <w:tcPr>
            <w:tcW w:w="939" w:type="dxa"/>
            <w:tcBorders>
              <w:top w:val="single" w:sz="4" w:space="0" w:color="auto"/>
              <w:left w:val="nil"/>
              <w:bottom w:val="single" w:sz="2" w:space="0" w:color="auto"/>
              <w:right w:val="nil"/>
            </w:tcBorders>
            <w:vAlign w:val="center"/>
          </w:tcPr>
          <w:p w14:paraId="2C83B817" w14:textId="77777777" w:rsidR="00553E5A" w:rsidRPr="00C87AE9" w:rsidRDefault="00553E5A" w:rsidP="009079F8">
            <w:pPr>
              <w:pStyle w:val="cuatexto"/>
              <w:jc w:val="right"/>
            </w:pPr>
            <w:r>
              <w:t>2.546.423</w:t>
            </w:r>
          </w:p>
        </w:tc>
        <w:tc>
          <w:tcPr>
            <w:tcW w:w="1260" w:type="dxa"/>
            <w:tcBorders>
              <w:top w:val="single" w:sz="4" w:space="0" w:color="auto"/>
              <w:left w:val="nil"/>
              <w:bottom w:val="single" w:sz="2" w:space="0" w:color="auto"/>
              <w:right w:val="nil"/>
            </w:tcBorders>
            <w:vAlign w:val="center"/>
          </w:tcPr>
          <w:p w14:paraId="543A0878" w14:textId="77777777" w:rsidR="00553E5A" w:rsidRPr="00C87AE9" w:rsidRDefault="00553E5A" w:rsidP="00C87AE9">
            <w:pPr>
              <w:pStyle w:val="cuatexto"/>
              <w:jc w:val="right"/>
            </w:pPr>
            <w:r>
              <w:t>2.741.203</w:t>
            </w:r>
          </w:p>
        </w:tc>
        <w:tc>
          <w:tcPr>
            <w:tcW w:w="812" w:type="dxa"/>
            <w:tcBorders>
              <w:top w:val="single" w:sz="4" w:space="0" w:color="auto"/>
              <w:left w:val="nil"/>
              <w:bottom w:val="single" w:sz="2" w:space="0" w:color="auto"/>
              <w:right w:val="nil"/>
            </w:tcBorders>
            <w:vAlign w:val="center"/>
          </w:tcPr>
          <w:p w14:paraId="5163D3B0" w14:textId="77777777" w:rsidR="00553E5A" w:rsidRPr="00C87AE9" w:rsidRDefault="00553E5A" w:rsidP="00C87AE9">
            <w:pPr>
              <w:pStyle w:val="cuatexto"/>
              <w:jc w:val="right"/>
            </w:pPr>
            <w:r>
              <w:t>108</w:t>
            </w:r>
          </w:p>
        </w:tc>
        <w:tc>
          <w:tcPr>
            <w:tcW w:w="1134" w:type="dxa"/>
            <w:tcBorders>
              <w:top w:val="single" w:sz="4" w:space="0" w:color="auto"/>
              <w:left w:val="nil"/>
              <w:bottom w:val="single" w:sz="2" w:space="0" w:color="auto"/>
            </w:tcBorders>
            <w:shd w:val="clear" w:color="auto" w:fill="auto"/>
            <w:vAlign w:val="center"/>
          </w:tcPr>
          <w:p w14:paraId="7DBCD695" w14:textId="77777777" w:rsidR="00553E5A" w:rsidRPr="00C87AE9" w:rsidRDefault="00553E5A" w:rsidP="00C87AE9">
            <w:pPr>
              <w:pStyle w:val="cuatexto"/>
              <w:jc w:val="right"/>
            </w:pPr>
            <w:r>
              <w:t>2.709.460</w:t>
            </w:r>
          </w:p>
        </w:tc>
      </w:tr>
      <w:tr w:rsidR="00553E5A" w14:paraId="41DB1D30"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0324B325" w14:textId="77777777" w:rsidR="00553E5A" w:rsidRPr="00C87AE9" w:rsidRDefault="00553E5A" w:rsidP="00553E5A">
            <w:pPr>
              <w:pStyle w:val="cuatexto"/>
            </w:pPr>
            <w:r>
              <w:t>Zeharkako zergak</w:t>
            </w:r>
          </w:p>
        </w:tc>
        <w:tc>
          <w:tcPr>
            <w:tcW w:w="982" w:type="dxa"/>
            <w:tcBorders>
              <w:top w:val="single" w:sz="2" w:space="0" w:color="auto"/>
              <w:left w:val="nil"/>
              <w:bottom w:val="single" w:sz="2" w:space="0" w:color="auto"/>
              <w:right w:val="nil"/>
            </w:tcBorders>
            <w:vAlign w:val="center"/>
          </w:tcPr>
          <w:p w14:paraId="31F93BA7" w14:textId="77777777" w:rsidR="00553E5A" w:rsidRPr="00C87AE9" w:rsidRDefault="00553E5A" w:rsidP="00C87AE9">
            <w:pPr>
              <w:pStyle w:val="cuatexto"/>
              <w:jc w:val="right"/>
            </w:pPr>
            <w:r>
              <w:t>2.224.107</w:t>
            </w:r>
          </w:p>
        </w:tc>
        <w:tc>
          <w:tcPr>
            <w:tcW w:w="1110" w:type="dxa"/>
            <w:tcBorders>
              <w:top w:val="single" w:sz="2" w:space="0" w:color="auto"/>
              <w:left w:val="nil"/>
              <w:bottom w:val="single" w:sz="2" w:space="0" w:color="auto"/>
              <w:right w:val="nil"/>
            </w:tcBorders>
            <w:vAlign w:val="center"/>
          </w:tcPr>
          <w:p w14:paraId="41724BC3" w14:textId="77777777" w:rsidR="00553E5A" w:rsidRPr="00C87AE9" w:rsidRDefault="00553E5A" w:rsidP="00C87AE9">
            <w:pPr>
              <w:pStyle w:val="cuatexto"/>
              <w:jc w:val="right"/>
            </w:pPr>
            <w:r>
              <w:t>17.853</w:t>
            </w:r>
          </w:p>
        </w:tc>
        <w:tc>
          <w:tcPr>
            <w:tcW w:w="939" w:type="dxa"/>
            <w:tcBorders>
              <w:top w:val="single" w:sz="2" w:space="0" w:color="auto"/>
              <w:left w:val="nil"/>
              <w:bottom w:val="single" w:sz="2" w:space="0" w:color="auto"/>
              <w:right w:val="nil"/>
            </w:tcBorders>
            <w:vAlign w:val="center"/>
          </w:tcPr>
          <w:p w14:paraId="58D15D5E" w14:textId="77777777" w:rsidR="00553E5A" w:rsidRPr="00C87AE9" w:rsidRDefault="00553E5A" w:rsidP="00C87AE9">
            <w:pPr>
              <w:pStyle w:val="cuatexto"/>
              <w:jc w:val="right"/>
            </w:pPr>
            <w:r>
              <w:t>2.241.961</w:t>
            </w:r>
          </w:p>
        </w:tc>
        <w:tc>
          <w:tcPr>
            <w:tcW w:w="1260" w:type="dxa"/>
            <w:tcBorders>
              <w:top w:val="single" w:sz="2" w:space="0" w:color="auto"/>
              <w:left w:val="nil"/>
              <w:bottom w:val="single" w:sz="2" w:space="0" w:color="auto"/>
              <w:right w:val="nil"/>
            </w:tcBorders>
            <w:vAlign w:val="center"/>
          </w:tcPr>
          <w:p w14:paraId="72F7BDB5" w14:textId="77777777" w:rsidR="00553E5A" w:rsidRPr="00C87AE9" w:rsidRDefault="00553E5A" w:rsidP="00C87AE9">
            <w:pPr>
              <w:pStyle w:val="cuatexto"/>
              <w:jc w:val="right"/>
            </w:pPr>
            <w:r>
              <w:t>2.404.700</w:t>
            </w:r>
          </w:p>
        </w:tc>
        <w:tc>
          <w:tcPr>
            <w:tcW w:w="812" w:type="dxa"/>
            <w:tcBorders>
              <w:top w:val="single" w:sz="2" w:space="0" w:color="auto"/>
              <w:left w:val="nil"/>
              <w:bottom w:val="single" w:sz="2" w:space="0" w:color="auto"/>
              <w:right w:val="nil"/>
            </w:tcBorders>
            <w:vAlign w:val="center"/>
          </w:tcPr>
          <w:p w14:paraId="2535AB70" w14:textId="77777777" w:rsidR="00553E5A" w:rsidRPr="00C87AE9" w:rsidRDefault="00553E5A" w:rsidP="00C87AE9">
            <w:pPr>
              <w:pStyle w:val="cuatexto"/>
              <w:jc w:val="right"/>
            </w:pPr>
            <w:r>
              <w:t>107</w:t>
            </w:r>
          </w:p>
        </w:tc>
        <w:tc>
          <w:tcPr>
            <w:tcW w:w="1134" w:type="dxa"/>
            <w:tcBorders>
              <w:top w:val="single" w:sz="2" w:space="0" w:color="auto"/>
              <w:left w:val="nil"/>
              <w:bottom w:val="single" w:sz="2" w:space="0" w:color="auto"/>
            </w:tcBorders>
            <w:shd w:val="clear" w:color="auto" w:fill="auto"/>
            <w:vAlign w:val="center"/>
          </w:tcPr>
          <w:p w14:paraId="16FEA3B5" w14:textId="77777777" w:rsidR="00553E5A" w:rsidRPr="00C87AE9" w:rsidRDefault="00553E5A" w:rsidP="00C87AE9">
            <w:pPr>
              <w:pStyle w:val="cuatexto"/>
              <w:jc w:val="right"/>
            </w:pPr>
            <w:r>
              <w:t>2.366.936</w:t>
            </w:r>
          </w:p>
        </w:tc>
      </w:tr>
      <w:tr w:rsidR="00553E5A" w14:paraId="5F068045"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0DFB8A64" w14:textId="77777777" w:rsidR="00553E5A" w:rsidRPr="00C87AE9" w:rsidRDefault="00553E5A" w:rsidP="00553E5A">
            <w:pPr>
              <w:pStyle w:val="cuatexto"/>
            </w:pPr>
            <w:r>
              <w:t>Tasak, prezio publikoak eta bestelakoak</w:t>
            </w:r>
          </w:p>
        </w:tc>
        <w:tc>
          <w:tcPr>
            <w:tcW w:w="982" w:type="dxa"/>
            <w:tcBorders>
              <w:top w:val="single" w:sz="2" w:space="0" w:color="auto"/>
              <w:left w:val="nil"/>
              <w:bottom w:val="single" w:sz="2" w:space="0" w:color="auto"/>
              <w:right w:val="nil"/>
            </w:tcBorders>
            <w:vAlign w:val="center"/>
          </w:tcPr>
          <w:p w14:paraId="05F8CA8A" w14:textId="77777777" w:rsidR="00553E5A" w:rsidRPr="00C87AE9" w:rsidRDefault="00553E5A" w:rsidP="009079F8">
            <w:pPr>
              <w:pStyle w:val="cuatexto"/>
              <w:jc w:val="right"/>
            </w:pPr>
            <w:r>
              <w:t>114.578</w:t>
            </w:r>
          </w:p>
        </w:tc>
        <w:tc>
          <w:tcPr>
            <w:tcW w:w="1110" w:type="dxa"/>
            <w:tcBorders>
              <w:top w:val="single" w:sz="2" w:space="0" w:color="auto"/>
              <w:left w:val="nil"/>
              <w:bottom w:val="single" w:sz="2" w:space="0" w:color="auto"/>
              <w:right w:val="nil"/>
            </w:tcBorders>
            <w:vAlign w:val="center"/>
          </w:tcPr>
          <w:p w14:paraId="347ECA0E" w14:textId="77777777" w:rsidR="00553E5A" w:rsidRPr="00C87AE9" w:rsidRDefault="00553E5A" w:rsidP="00C87AE9">
            <w:pPr>
              <w:pStyle w:val="cuatexto"/>
              <w:jc w:val="right"/>
            </w:pPr>
            <w:r>
              <w:t>12.521</w:t>
            </w:r>
          </w:p>
        </w:tc>
        <w:tc>
          <w:tcPr>
            <w:tcW w:w="939" w:type="dxa"/>
            <w:tcBorders>
              <w:top w:val="single" w:sz="2" w:space="0" w:color="auto"/>
              <w:left w:val="nil"/>
              <w:bottom w:val="single" w:sz="2" w:space="0" w:color="auto"/>
              <w:right w:val="nil"/>
            </w:tcBorders>
            <w:vAlign w:val="center"/>
          </w:tcPr>
          <w:p w14:paraId="7F1A3E38" w14:textId="77777777" w:rsidR="00553E5A" w:rsidRPr="00C87AE9" w:rsidRDefault="00553E5A" w:rsidP="00C87AE9">
            <w:pPr>
              <w:pStyle w:val="cuatexto"/>
              <w:jc w:val="right"/>
            </w:pPr>
            <w:r>
              <w:t>127.099</w:t>
            </w:r>
          </w:p>
        </w:tc>
        <w:tc>
          <w:tcPr>
            <w:tcW w:w="1260" w:type="dxa"/>
            <w:tcBorders>
              <w:top w:val="single" w:sz="2" w:space="0" w:color="auto"/>
              <w:left w:val="nil"/>
              <w:bottom w:val="single" w:sz="2" w:space="0" w:color="auto"/>
              <w:right w:val="nil"/>
            </w:tcBorders>
            <w:vAlign w:val="center"/>
          </w:tcPr>
          <w:p w14:paraId="2CD1E0F5" w14:textId="77777777" w:rsidR="00553E5A" w:rsidRPr="00C87AE9" w:rsidRDefault="00553E5A" w:rsidP="00C87AE9">
            <w:pPr>
              <w:pStyle w:val="cuatexto"/>
              <w:jc w:val="right"/>
            </w:pPr>
            <w:r>
              <w:t>155.275</w:t>
            </w:r>
          </w:p>
        </w:tc>
        <w:tc>
          <w:tcPr>
            <w:tcW w:w="812" w:type="dxa"/>
            <w:tcBorders>
              <w:top w:val="single" w:sz="2" w:space="0" w:color="auto"/>
              <w:left w:val="nil"/>
              <w:bottom w:val="single" w:sz="2" w:space="0" w:color="auto"/>
              <w:right w:val="nil"/>
            </w:tcBorders>
            <w:vAlign w:val="center"/>
          </w:tcPr>
          <w:p w14:paraId="0AAFDF2A" w14:textId="77777777" w:rsidR="00553E5A" w:rsidRPr="00C87AE9" w:rsidRDefault="00553E5A" w:rsidP="00C87AE9">
            <w:pPr>
              <w:pStyle w:val="cuatexto"/>
              <w:jc w:val="right"/>
            </w:pPr>
            <w:r>
              <w:t>122</w:t>
            </w:r>
          </w:p>
        </w:tc>
        <w:tc>
          <w:tcPr>
            <w:tcW w:w="1134" w:type="dxa"/>
            <w:tcBorders>
              <w:top w:val="single" w:sz="2" w:space="0" w:color="auto"/>
              <w:left w:val="nil"/>
              <w:bottom w:val="single" w:sz="2" w:space="0" w:color="auto"/>
            </w:tcBorders>
            <w:shd w:val="clear" w:color="auto" w:fill="auto"/>
            <w:vAlign w:val="center"/>
          </w:tcPr>
          <w:p w14:paraId="1810FEAA" w14:textId="77777777" w:rsidR="00553E5A" w:rsidRPr="00C87AE9" w:rsidRDefault="00553E5A" w:rsidP="00C87AE9">
            <w:pPr>
              <w:pStyle w:val="cuatexto"/>
              <w:jc w:val="right"/>
            </w:pPr>
            <w:r>
              <w:t>130.552</w:t>
            </w:r>
          </w:p>
        </w:tc>
      </w:tr>
      <w:tr w:rsidR="00553E5A" w14:paraId="05540DFC"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1773BFF8" w14:textId="77777777" w:rsidR="00553E5A" w:rsidRPr="00C87AE9" w:rsidRDefault="00553E5A" w:rsidP="00553E5A">
            <w:pPr>
              <w:pStyle w:val="cuatexto"/>
            </w:pPr>
            <w:r>
              <w:t>Transferentzia arruntak</w:t>
            </w:r>
          </w:p>
        </w:tc>
        <w:tc>
          <w:tcPr>
            <w:tcW w:w="982" w:type="dxa"/>
            <w:tcBorders>
              <w:top w:val="single" w:sz="2" w:space="0" w:color="auto"/>
              <w:left w:val="nil"/>
              <w:bottom w:val="single" w:sz="2" w:space="0" w:color="auto"/>
              <w:right w:val="nil"/>
            </w:tcBorders>
            <w:vAlign w:val="center"/>
          </w:tcPr>
          <w:p w14:paraId="4E984BF5" w14:textId="77777777" w:rsidR="00553E5A" w:rsidRPr="00C87AE9" w:rsidRDefault="00553E5A" w:rsidP="00C87AE9">
            <w:pPr>
              <w:pStyle w:val="cuatexto"/>
              <w:jc w:val="right"/>
            </w:pPr>
            <w:r>
              <w:t>175.672</w:t>
            </w:r>
          </w:p>
        </w:tc>
        <w:tc>
          <w:tcPr>
            <w:tcW w:w="1110" w:type="dxa"/>
            <w:tcBorders>
              <w:top w:val="single" w:sz="2" w:space="0" w:color="auto"/>
              <w:left w:val="nil"/>
              <w:bottom w:val="single" w:sz="2" w:space="0" w:color="auto"/>
              <w:right w:val="nil"/>
            </w:tcBorders>
            <w:vAlign w:val="center"/>
          </w:tcPr>
          <w:p w14:paraId="43A6DF0E" w14:textId="77777777" w:rsidR="00553E5A" w:rsidRPr="00C87AE9" w:rsidRDefault="00553E5A" w:rsidP="00C87AE9">
            <w:pPr>
              <w:pStyle w:val="cuatexto"/>
              <w:jc w:val="right"/>
            </w:pPr>
            <w:r>
              <w:t>91.241</w:t>
            </w:r>
          </w:p>
        </w:tc>
        <w:tc>
          <w:tcPr>
            <w:tcW w:w="939" w:type="dxa"/>
            <w:tcBorders>
              <w:top w:val="single" w:sz="2" w:space="0" w:color="auto"/>
              <w:left w:val="nil"/>
              <w:bottom w:val="single" w:sz="2" w:space="0" w:color="auto"/>
              <w:right w:val="nil"/>
            </w:tcBorders>
            <w:vAlign w:val="center"/>
          </w:tcPr>
          <w:p w14:paraId="73C7E8E2" w14:textId="77777777" w:rsidR="00553E5A" w:rsidRPr="00C87AE9" w:rsidRDefault="00553E5A" w:rsidP="00C87AE9">
            <w:pPr>
              <w:pStyle w:val="cuatexto"/>
              <w:jc w:val="right"/>
            </w:pPr>
            <w:r>
              <w:t>266.913</w:t>
            </w:r>
          </w:p>
        </w:tc>
        <w:tc>
          <w:tcPr>
            <w:tcW w:w="1260" w:type="dxa"/>
            <w:tcBorders>
              <w:top w:val="single" w:sz="2" w:space="0" w:color="auto"/>
              <w:left w:val="nil"/>
              <w:bottom w:val="single" w:sz="2" w:space="0" w:color="auto"/>
              <w:right w:val="nil"/>
            </w:tcBorders>
            <w:vAlign w:val="center"/>
          </w:tcPr>
          <w:p w14:paraId="573E2D45" w14:textId="77777777" w:rsidR="00553E5A" w:rsidRPr="00C87AE9" w:rsidRDefault="00553E5A" w:rsidP="00C87AE9">
            <w:pPr>
              <w:pStyle w:val="cuatexto"/>
              <w:jc w:val="right"/>
            </w:pPr>
            <w:r>
              <w:t>334.759</w:t>
            </w:r>
          </w:p>
        </w:tc>
        <w:tc>
          <w:tcPr>
            <w:tcW w:w="812" w:type="dxa"/>
            <w:tcBorders>
              <w:top w:val="single" w:sz="2" w:space="0" w:color="auto"/>
              <w:left w:val="nil"/>
              <w:bottom w:val="single" w:sz="2" w:space="0" w:color="auto"/>
              <w:right w:val="nil"/>
            </w:tcBorders>
            <w:vAlign w:val="center"/>
          </w:tcPr>
          <w:p w14:paraId="075BA3FC" w14:textId="77777777" w:rsidR="00553E5A" w:rsidRPr="00C87AE9" w:rsidRDefault="00553E5A" w:rsidP="00C87AE9">
            <w:pPr>
              <w:pStyle w:val="cuatexto"/>
              <w:jc w:val="right"/>
            </w:pPr>
            <w:r>
              <w:t>125</w:t>
            </w:r>
          </w:p>
        </w:tc>
        <w:tc>
          <w:tcPr>
            <w:tcW w:w="1134" w:type="dxa"/>
            <w:tcBorders>
              <w:top w:val="single" w:sz="2" w:space="0" w:color="auto"/>
              <w:left w:val="nil"/>
              <w:bottom w:val="single" w:sz="2" w:space="0" w:color="auto"/>
            </w:tcBorders>
            <w:shd w:val="clear" w:color="auto" w:fill="auto"/>
            <w:vAlign w:val="center"/>
          </w:tcPr>
          <w:p w14:paraId="61AEADF2" w14:textId="77777777" w:rsidR="00553E5A" w:rsidRPr="00C87AE9" w:rsidRDefault="00553E5A" w:rsidP="00C87AE9">
            <w:pPr>
              <w:pStyle w:val="cuatexto"/>
              <w:jc w:val="right"/>
            </w:pPr>
            <w:r>
              <w:t>327.112</w:t>
            </w:r>
          </w:p>
        </w:tc>
      </w:tr>
      <w:tr w:rsidR="00553E5A" w14:paraId="4BEF6168"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04A933B3" w14:textId="77777777" w:rsidR="00553E5A" w:rsidRPr="00C87AE9" w:rsidRDefault="00553E5A" w:rsidP="00553E5A">
            <w:pPr>
              <w:pStyle w:val="cuatexto"/>
            </w:pPr>
            <w:r>
              <w:t>Ondare bidezko diru-sarrerak</w:t>
            </w:r>
          </w:p>
        </w:tc>
        <w:tc>
          <w:tcPr>
            <w:tcW w:w="982" w:type="dxa"/>
            <w:tcBorders>
              <w:top w:val="single" w:sz="2" w:space="0" w:color="auto"/>
              <w:left w:val="nil"/>
              <w:bottom w:val="single" w:sz="2" w:space="0" w:color="auto"/>
              <w:right w:val="nil"/>
            </w:tcBorders>
            <w:vAlign w:val="center"/>
          </w:tcPr>
          <w:p w14:paraId="6A310183" w14:textId="77777777" w:rsidR="00553E5A" w:rsidRPr="00C87AE9" w:rsidRDefault="00553E5A" w:rsidP="00C87AE9">
            <w:pPr>
              <w:pStyle w:val="cuatexto"/>
              <w:jc w:val="right"/>
            </w:pPr>
            <w:r>
              <w:t>6.944</w:t>
            </w:r>
          </w:p>
        </w:tc>
        <w:tc>
          <w:tcPr>
            <w:tcW w:w="1110" w:type="dxa"/>
            <w:tcBorders>
              <w:top w:val="single" w:sz="2" w:space="0" w:color="auto"/>
              <w:left w:val="nil"/>
              <w:bottom w:val="single" w:sz="2" w:space="0" w:color="auto"/>
              <w:right w:val="nil"/>
            </w:tcBorders>
            <w:vAlign w:val="center"/>
          </w:tcPr>
          <w:p w14:paraId="7513F439" w14:textId="77777777" w:rsidR="00553E5A" w:rsidRPr="00C87AE9" w:rsidRDefault="00553E5A" w:rsidP="00C87AE9">
            <w:pPr>
              <w:pStyle w:val="cuatexto"/>
              <w:jc w:val="right"/>
            </w:pPr>
            <w:r>
              <w:t>17.147</w:t>
            </w:r>
          </w:p>
        </w:tc>
        <w:tc>
          <w:tcPr>
            <w:tcW w:w="939" w:type="dxa"/>
            <w:tcBorders>
              <w:top w:val="single" w:sz="2" w:space="0" w:color="auto"/>
              <w:left w:val="nil"/>
              <w:bottom w:val="single" w:sz="2" w:space="0" w:color="auto"/>
              <w:right w:val="nil"/>
            </w:tcBorders>
            <w:vAlign w:val="center"/>
          </w:tcPr>
          <w:p w14:paraId="198D35A8" w14:textId="77777777" w:rsidR="00553E5A" w:rsidRPr="00C87AE9" w:rsidRDefault="00553E5A" w:rsidP="00C87AE9">
            <w:pPr>
              <w:pStyle w:val="cuatexto"/>
              <w:jc w:val="right"/>
            </w:pPr>
            <w:r>
              <w:t>24.091</w:t>
            </w:r>
          </w:p>
        </w:tc>
        <w:tc>
          <w:tcPr>
            <w:tcW w:w="1260" w:type="dxa"/>
            <w:tcBorders>
              <w:top w:val="single" w:sz="2" w:space="0" w:color="auto"/>
              <w:left w:val="nil"/>
              <w:bottom w:val="single" w:sz="2" w:space="0" w:color="auto"/>
              <w:right w:val="nil"/>
            </w:tcBorders>
            <w:vAlign w:val="center"/>
          </w:tcPr>
          <w:p w14:paraId="595026C0" w14:textId="77777777" w:rsidR="00553E5A" w:rsidRPr="00C87AE9" w:rsidRDefault="00553E5A" w:rsidP="00C87AE9">
            <w:pPr>
              <w:pStyle w:val="cuatexto"/>
              <w:jc w:val="right"/>
            </w:pPr>
            <w:r>
              <w:t>25.076</w:t>
            </w:r>
          </w:p>
        </w:tc>
        <w:tc>
          <w:tcPr>
            <w:tcW w:w="812" w:type="dxa"/>
            <w:tcBorders>
              <w:top w:val="single" w:sz="2" w:space="0" w:color="auto"/>
              <w:left w:val="nil"/>
              <w:bottom w:val="single" w:sz="2" w:space="0" w:color="auto"/>
              <w:right w:val="nil"/>
            </w:tcBorders>
            <w:vAlign w:val="center"/>
          </w:tcPr>
          <w:p w14:paraId="72EB80D8" w14:textId="77777777" w:rsidR="00553E5A" w:rsidRPr="00C87AE9" w:rsidRDefault="00553E5A" w:rsidP="00C87AE9">
            <w:pPr>
              <w:pStyle w:val="cuatexto"/>
              <w:jc w:val="right"/>
            </w:pPr>
            <w:r>
              <w:t>104</w:t>
            </w:r>
          </w:p>
        </w:tc>
        <w:tc>
          <w:tcPr>
            <w:tcW w:w="1134" w:type="dxa"/>
            <w:tcBorders>
              <w:top w:val="single" w:sz="2" w:space="0" w:color="auto"/>
              <w:left w:val="nil"/>
              <w:bottom w:val="single" w:sz="2" w:space="0" w:color="auto"/>
            </w:tcBorders>
            <w:shd w:val="clear" w:color="auto" w:fill="auto"/>
            <w:vAlign w:val="center"/>
          </w:tcPr>
          <w:p w14:paraId="4FBACA4A" w14:textId="77777777" w:rsidR="00553E5A" w:rsidRPr="00C87AE9" w:rsidRDefault="00553E5A" w:rsidP="00C87AE9">
            <w:pPr>
              <w:pStyle w:val="cuatexto"/>
              <w:jc w:val="right"/>
            </w:pPr>
            <w:r>
              <w:t>20.007</w:t>
            </w:r>
          </w:p>
        </w:tc>
      </w:tr>
      <w:tr w:rsidR="00553E5A" w14:paraId="6DCAD325"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3978BB88" w14:textId="77777777" w:rsidR="00553E5A" w:rsidRPr="00C87AE9" w:rsidRDefault="00553E5A" w:rsidP="00553E5A">
            <w:pPr>
              <w:pStyle w:val="cuatexto"/>
            </w:pPr>
            <w:r>
              <w:t>Inbertsio errealen besterentzea</w:t>
            </w:r>
          </w:p>
        </w:tc>
        <w:tc>
          <w:tcPr>
            <w:tcW w:w="982" w:type="dxa"/>
            <w:tcBorders>
              <w:top w:val="single" w:sz="2" w:space="0" w:color="auto"/>
              <w:left w:val="nil"/>
              <w:bottom w:val="single" w:sz="2" w:space="0" w:color="auto"/>
              <w:right w:val="nil"/>
            </w:tcBorders>
            <w:vAlign w:val="center"/>
          </w:tcPr>
          <w:p w14:paraId="67BF27B2" w14:textId="77777777" w:rsidR="00553E5A" w:rsidRPr="00C87AE9" w:rsidRDefault="00553E5A" w:rsidP="00C87AE9">
            <w:pPr>
              <w:pStyle w:val="cuatexto"/>
              <w:jc w:val="right"/>
            </w:pPr>
            <w:r>
              <w:t>2.040</w:t>
            </w:r>
          </w:p>
        </w:tc>
        <w:tc>
          <w:tcPr>
            <w:tcW w:w="1110" w:type="dxa"/>
            <w:tcBorders>
              <w:top w:val="single" w:sz="2" w:space="0" w:color="auto"/>
              <w:left w:val="nil"/>
              <w:bottom w:val="single" w:sz="2" w:space="0" w:color="auto"/>
              <w:right w:val="nil"/>
            </w:tcBorders>
            <w:vAlign w:val="center"/>
          </w:tcPr>
          <w:p w14:paraId="2B62C8F5" w14:textId="77777777" w:rsidR="00553E5A" w:rsidRPr="00C87AE9" w:rsidRDefault="00553E5A" w:rsidP="00C87AE9">
            <w:pPr>
              <w:pStyle w:val="cuatexto"/>
              <w:jc w:val="right"/>
            </w:pPr>
            <w:r>
              <w:t>299</w:t>
            </w:r>
          </w:p>
        </w:tc>
        <w:tc>
          <w:tcPr>
            <w:tcW w:w="939" w:type="dxa"/>
            <w:tcBorders>
              <w:top w:val="single" w:sz="2" w:space="0" w:color="auto"/>
              <w:left w:val="nil"/>
              <w:bottom w:val="single" w:sz="2" w:space="0" w:color="auto"/>
              <w:right w:val="nil"/>
            </w:tcBorders>
            <w:vAlign w:val="center"/>
          </w:tcPr>
          <w:p w14:paraId="07C42B0F" w14:textId="77777777" w:rsidR="00553E5A" w:rsidRPr="00C87AE9" w:rsidRDefault="00553E5A" w:rsidP="00C87AE9">
            <w:pPr>
              <w:pStyle w:val="cuatexto"/>
              <w:jc w:val="right"/>
            </w:pPr>
            <w:r>
              <w:t>2.339</w:t>
            </w:r>
          </w:p>
        </w:tc>
        <w:tc>
          <w:tcPr>
            <w:tcW w:w="1260" w:type="dxa"/>
            <w:tcBorders>
              <w:top w:val="single" w:sz="2" w:space="0" w:color="auto"/>
              <w:left w:val="nil"/>
              <w:bottom w:val="single" w:sz="2" w:space="0" w:color="auto"/>
              <w:right w:val="nil"/>
            </w:tcBorders>
            <w:vAlign w:val="center"/>
          </w:tcPr>
          <w:p w14:paraId="0BB49FF1" w14:textId="77777777" w:rsidR="00553E5A" w:rsidRPr="00C87AE9" w:rsidRDefault="00553E5A" w:rsidP="009079F8">
            <w:pPr>
              <w:pStyle w:val="cuatexto"/>
              <w:jc w:val="right"/>
            </w:pPr>
            <w:r>
              <w:t>3.216</w:t>
            </w:r>
          </w:p>
        </w:tc>
        <w:tc>
          <w:tcPr>
            <w:tcW w:w="812" w:type="dxa"/>
            <w:tcBorders>
              <w:top w:val="single" w:sz="2" w:space="0" w:color="auto"/>
              <w:left w:val="nil"/>
              <w:bottom w:val="single" w:sz="2" w:space="0" w:color="auto"/>
              <w:right w:val="nil"/>
            </w:tcBorders>
            <w:vAlign w:val="center"/>
          </w:tcPr>
          <w:p w14:paraId="2B688A96" w14:textId="77777777" w:rsidR="00553E5A" w:rsidRPr="00C87AE9" w:rsidRDefault="00553E5A" w:rsidP="00C87AE9">
            <w:pPr>
              <w:pStyle w:val="cuatexto"/>
              <w:jc w:val="right"/>
            </w:pPr>
            <w:r>
              <w:t>137</w:t>
            </w:r>
          </w:p>
        </w:tc>
        <w:tc>
          <w:tcPr>
            <w:tcW w:w="1134" w:type="dxa"/>
            <w:tcBorders>
              <w:top w:val="single" w:sz="2" w:space="0" w:color="auto"/>
              <w:left w:val="nil"/>
              <w:bottom w:val="single" w:sz="2" w:space="0" w:color="auto"/>
            </w:tcBorders>
            <w:shd w:val="clear" w:color="auto" w:fill="auto"/>
            <w:vAlign w:val="center"/>
          </w:tcPr>
          <w:p w14:paraId="64997282" w14:textId="77777777" w:rsidR="00553E5A" w:rsidRPr="00C87AE9" w:rsidRDefault="00553E5A" w:rsidP="00C87AE9">
            <w:pPr>
              <w:pStyle w:val="cuatexto"/>
              <w:jc w:val="right"/>
            </w:pPr>
            <w:r>
              <w:t>3.105</w:t>
            </w:r>
          </w:p>
        </w:tc>
      </w:tr>
      <w:tr w:rsidR="00553E5A" w14:paraId="7F16583D"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19131E31" w14:textId="77777777" w:rsidR="00553E5A" w:rsidRPr="00C87AE9" w:rsidRDefault="00553E5A" w:rsidP="00553E5A">
            <w:pPr>
              <w:pStyle w:val="cuatexto"/>
            </w:pPr>
            <w:r>
              <w:t>Kapital-transferentziak</w:t>
            </w:r>
          </w:p>
        </w:tc>
        <w:tc>
          <w:tcPr>
            <w:tcW w:w="982" w:type="dxa"/>
            <w:tcBorders>
              <w:top w:val="single" w:sz="2" w:space="0" w:color="auto"/>
              <w:left w:val="nil"/>
              <w:bottom w:val="single" w:sz="2" w:space="0" w:color="auto"/>
              <w:right w:val="nil"/>
            </w:tcBorders>
            <w:vAlign w:val="center"/>
          </w:tcPr>
          <w:p w14:paraId="0D79F913" w14:textId="77777777" w:rsidR="00553E5A" w:rsidRPr="00C87AE9" w:rsidRDefault="00553E5A" w:rsidP="00C87AE9">
            <w:pPr>
              <w:pStyle w:val="cuatexto"/>
              <w:jc w:val="right"/>
            </w:pPr>
            <w:r>
              <w:t>131.945</w:t>
            </w:r>
          </w:p>
        </w:tc>
        <w:tc>
          <w:tcPr>
            <w:tcW w:w="1110" w:type="dxa"/>
            <w:tcBorders>
              <w:top w:val="single" w:sz="2" w:space="0" w:color="auto"/>
              <w:left w:val="nil"/>
              <w:bottom w:val="single" w:sz="2" w:space="0" w:color="auto"/>
              <w:right w:val="nil"/>
            </w:tcBorders>
            <w:vAlign w:val="center"/>
          </w:tcPr>
          <w:p w14:paraId="1B54F504" w14:textId="77777777" w:rsidR="00553E5A" w:rsidRPr="00C87AE9" w:rsidRDefault="00553E5A" w:rsidP="00C87AE9">
            <w:pPr>
              <w:pStyle w:val="cuatexto"/>
              <w:jc w:val="right"/>
            </w:pPr>
            <w:r>
              <w:t>47.294</w:t>
            </w:r>
          </w:p>
        </w:tc>
        <w:tc>
          <w:tcPr>
            <w:tcW w:w="939" w:type="dxa"/>
            <w:tcBorders>
              <w:top w:val="single" w:sz="2" w:space="0" w:color="auto"/>
              <w:left w:val="nil"/>
              <w:bottom w:val="single" w:sz="2" w:space="0" w:color="auto"/>
              <w:right w:val="nil"/>
            </w:tcBorders>
            <w:vAlign w:val="center"/>
          </w:tcPr>
          <w:p w14:paraId="25486D40" w14:textId="77777777" w:rsidR="00553E5A" w:rsidRPr="00C87AE9" w:rsidRDefault="00553E5A" w:rsidP="00C87AE9">
            <w:pPr>
              <w:pStyle w:val="cuatexto"/>
              <w:jc w:val="right"/>
            </w:pPr>
            <w:r>
              <w:t>179.240</w:t>
            </w:r>
          </w:p>
        </w:tc>
        <w:tc>
          <w:tcPr>
            <w:tcW w:w="1260" w:type="dxa"/>
            <w:tcBorders>
              <w:top w:val="single" w:sz="2" w:space="0" w:color="auto"/>
              <w:left w:val="nil"/>
              <w:bottom w:val="single" w:sz="2" w:space="0" w:color="auto"/>
              <w:right w:val="nil"/>
            </w:tcBorders>
            <w:vAlign w:val="center"/>
          </w:tcPr>
          <w:p w14:paraId="6693FF13" w14:textId="77777777" w:rsidR="00553E5A" w:rsidRPr="00C87AE9" w:rsidRDefault="00553E5A" w:rsidP="00C87AE9">
            <w:pPr>
              <w:pStyle w:val="cuatexto"/>
              <w:jc w:val="right"/>
            </w:pPr>
            <w:r>
              <w:t>189.600</w:t>
            </w:r>
          </w:p>
        </w:tc>
        <w:tc>
          <w:tcPr>
            <w:tcW w:w="812" w:type="dxa"/>
            <w:tcBorders>
              <w:top w:val="single" w:sz="2" w:space="0" w:color="auto"/>
              <w:left w:val="nil"/>
              <w:bottom w:val="single" w:sz="2" w:space="0" w:color="auto"/>
              <w:right w:val="nil"/>
            </w:tcBorders>
            <w:vAlign w:val="center"/>
          </w:tcPr>
          <w:p w14:paraId="56AD590A" w14:textId="77777777" w:rsidR="00553E5A" w:rsidRPr="00C87AE9" w:rsidRDefault="00553E5A" w:rsidP="00C87AE9">
            <w:pPr>
              <w:pStyle w:val="cuatexto"/>
              <w:jc w:val="right"/>
            </w:pPr>
            <w:r>
              <w:t>106</w:t>
            </w:r>
          </w:p>
        </w:tc>
        <w:tc>
          <w:tcPr>
            <w:tcW w:w="1134" w:type="dxa"/>
            <w:tcBorders>
              <w:top w:val="single" w:sz="2" w:space="0" w:color="auto"/>
              <w:left w:val="nil"/>
              <w:bottom w:val="single" w:sz="2" w:space="0" w:color="auto"/>
            </w:tcBorders>
            <w:shd w:val="clear" w:color="auto" w:fill="auto"/>
            <w:vAlign w:val="center"/>
          </w:tcPr>
          <w:p w14:paraId="533DA601" w14:textId="77777777" w:rsidR="00553E5A" w:rsidRPr="00C87AE9" w:rsidRDefault="00553E5A" w:rsidP="00C87AE9">
            <w:pPr>
              <w:pStyle w:val="cuatexto"/>
              <w:jc w:val="right"/>
            </w:pPr>
            <w:r>
              <w:t>186.350</w:t>
            </w:r>
          </w:p>
        </w:tc>
      </w:tr>
      <w:tr w:rsidR="00553E5A" w14:paraId="69C21C09"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1744213C" w14:textId="77777777" w:rsidR="00553E5A" w:rsidRPr="00C87AE9" w:rsidRDefault="00553E5A" w:rsidP="00553E5A">
            <w:pPr>
              <w:pStyle w:val="cuatexto"/>
            </w:pPr>
            <w:r>
              <w:t>Finantza-aktiboak</w:t>
            </w:r>
          </w:p>
        </w:tc>
        <w:tc>
          <w:tcPr>
            <w:tcW w:w="982" w:type="dxa"/>
            <w:tcBorders>
              <w:top w:val="single" w:sz="2" w:space="0" w:color="auto"/>
              <w:left w:val="nil"/>
              <w:bottom w:val="single" w:sz="2" w:space="0" w:color="auto"/>
              <w:right w:val="nil"/>
            </w:tcBorders>
            <w:vAlign w:val="center"/>
          </w:tcPr>
          <w:p w14:paraId="2BBBC50D" w14:textId="77777777" w:rsidR="00553E5A" w:rsidRPr="00C87AE9" w:rsidRDefault="00553E5A" w:rsidP="00C87AE9">
            <w:pPr>
              <w:pStyle w:val="cuatexto"/>
              <w:jc w:val="right"/>
            </w:pPr>
            <w:r>
              <w:t>142.310</w:t>
            </w:r>
          </w:p>
        </w:tc>
        <w:tc>
          <w:tcPr>
            <w:tcW w:w="1110" w:type="dxa"/>
            <w:tcBorders>
              <w:top w:val="single" w:sz="2" w:space="0" w:color="auto"/>
              <w:left w:val="nil"/>
              <w:bottom w:val="single" w:sz="2" w:space="0" w:color="auto"/>
              <w:right w:val="nil"/>
            </w:tcBorders>
            <w:vAlign w:val="center"/>
          </w:tcPr>
          <w:p w14:paraId="5D835DC9" w14:textId="77777777" w:rsidR="00553E5A" w:rsidRPr="00C87AE9" w:rsidRDefault="00553E5A" w:rsidP="00C87AE9">
            <w:pPr>
              <w:pStyle w:val="cuatexto"/>
              <w:jc w:val="right"/>
            </w:pPr>
            <w:r>
              <w:t>262.819</w:t>
            </w:r>
          </w:p>
        </w:tc>
        <w:tc>
          <w:tcPr>
            <w:tcW w:w="939" w:type="dxa"/>
            <w:tcBorders>
              <w:top w:val="single" w:sz="2" w:space="0" w:color="auto"/>
              <w:left w:val="nil"/>
              <w:bottom w:val="single" w:sz="2" w:space="0" w:color="auto"/>
              <w:right w:val="nil"/>
            </w:tcBorders>
            <w:vAlign w:val="center"/>
          </w:tcPr>
          <w:p w14:paraId="13B1CE99" w14:textId="77777777" w:rsidR="00553E5A" w:rsidRPr="00C87AE9" w:rsidRDefault="00553E5A" w:rsidP="00C87AE9">
            <w:pPr>
              <w:pStyle w:val="cuatexto"/>
              <w:jc w:val="right"/>
            </w:pPr>
            <w:r>
              <w:t>405.130</w:t>
            </w:r>
          </w:p>
        </w:tc>
        <w:tc>
          <w:tcPr>
            <w:tcW w:w="1260" w:type="dxa"/>
            <w:tcBorders>
              <w:top w:val="single" w:sz="2" w:space="0" w:color="auto"/>
              <w:left w:val="nil"/>
              <w:bottom w:val="single" w:sz="2" w:space="0" w:color="auto"/>
              <w:right w:val="nil"/>
            </w:tcBorders>
            <w:vAlign w:val="center"/>
          </w:tcPr>
          <w:p w14:paraId="274F909C" w14:textId="77777777" w:rsidR="00553E5A" w:rsidRPr="00C87AE9" w:rsidRDefault="00553E5A" w:rsidP="00C87AE9">
            <w:pPr>
              <w:pStyle w:val="cuatexto"/>
              <w:jc w:val="right"/>
            </w:pPr>
            <w:r>
              <w:t>21.654</w:t>
            </w:r>
          </w:p>
        </w:tc>
        <w:tc>
          <w:tcPr>
            <w:tcW w:w="812" w:type="dxa"/>
            <w:tcBorders>
              <w:top w:val="single" w:sz="2" w:space="0" w:color="auto"/>
              <w:left w:val="nil"/>
              <w:bottom w:val="single" w:sz="2" w:space="0" w:color="auto"/>
              <w:right w:val="nil"/>
            </w:tcBorders>
            <w:vAlign w:val="center"/>
          </w:tcPr>
          <w:p w14:paraId="326B8006" w14:textId="77777777" w:rsidR="00553E5A" w:rsidRPr="00C87AE9" w:rsidRDefault="00553E5A" w:rsidP="00C87AE9">
            <w:pPr>
              <w:pStyle w:val="cuatexto"/>
              <w:jc w:val="right"/>
            </w:pPr>
            <w:r>
              <w:t>5</w:t>
            </w:r>
          </w:p>
        </w:tc>
        <w:tc>
          <w:tcPr>
            <w:tcW w:w="1134" w:type="dxa"/>
            <w:tcBorders>
              <w:top w:val="single" w:sz="2" w:space="0" w:color="auto"/>
              <w:left w:val="nil"/>
              <w:bottom w:val="single" w:sz="2" w:space="0" w:color="auto"/>
            </w:tcBorders>
            <w:shd w:val="clear" w:color="auto" w:fill="auto"/>
            <w:vAlign w:val="center"/>
          </w:tcPr>
          <w:p w14:paraId="611B275E" w14:textId="77777777" w:rsidR="00553E5A" w:rsidRPr="00C87AE9" w:rsidRDefault="00553E5A" w:rsidP="00C87AE9">
            <w:pPr>
              <w:pStyle w:val="cuatexto"/>
              <w:jc w:val="right"/>
            </w:pPr>
            <w:r>
              <w:t>20.396</w:t>
            </w:r>
          </w:p>
        </w:tc>
      </w:tr>
      <w:tr w:rsidR="00553E5A" w14:paraId="11ECC6B6" w14:textId="77777777" w:rsidTr="00E87A6C">
        <w:trPr>
          <w:trHeight w:val="198"/>
          <w:jc w:val="center"/>
        </w:trPr>
        <w:tc>
          <w:tcPr>
            <w:tcW w:w="2835" w:type="dxa"/>
            <w:tcBorders>
              <w:top w:val="single" w:sz="2" w:space="0" w:color="auto"/>
              <w:left w:val="nil"/>
              <w:bottom w:val="single" w:sz="4" w:space="0" w:color="auto"/>
              <w:right w:val="nil"/>
            </w:tcBorders>
            <w:vAlign w:val="center"/>
            <w:hideMark/>
          </w:tcPr>
          <w:p w14:paraId="56BA6BC5" w14:textId="77777777" w:rsidR="00553E5A" w:rsidRPr="00C87AE9" w:rsidRDefault="00553E5A" w:rsidP="00553E5A">
            <w:pPr>
              <w:pStyle w:val="cuatexto"/>
            </w:pPr>
            <w:r>
              <w:t>Pasibo finantzarioak</w:t>
            </w:r>
          </w:p>
        </w:tc>
        <w:tc>
          <w:tcPr>
            <w:tcW w:w="982" w:type="dxa"/>
            <w:tcBorders>
              <w:top w:val="single" w:sz="2" w:space="0" w:color="auto"/>
              <w:left w:val="nil"/>
              <w:bottom w:val="single" w:sz="4" w:space="0" w:color="auto"/>
              <w:right w:val="nil"/>
            </w:tcBorders>
            <w:vAlign w:val="center"/>
          </w:tcPr>
          <w:p w14:paraId="48C550FD" w14:textId="77777777" w:rsidR="00553E5A" w:rsidRPr="00C87AE9" w:rsidRDefault="00553E5A" w:rsidP="00C87AE9">
            <w:pPr>
              <w:pStyle w:val="cuatexto"/>
              <w:jc w:val="right"/>
            </w:pPr>
            <w:r>
              <w:t>639.987</w:t>
            </w:r>
          </w:p>
        </w:tc>
        <w:tc>
          <w:tcPr>
            <w:tcW w:w="1110" w:type="dxa"/>
            <w:tcBorders>
              <w:top w:val="single" w:sz="2" w:space="0" w:color="auto"/>
              <w:left w:val="nil"/>
              <w:bottom w:val="single" w:sz="4" w:space="0" w:color="auto"/>
              <w:right w:val="nil"/>
            </w:tcBorders>
            <w:vAlign w:val="center"/>
          </w:tcPr>
          <w:p w14:paraId="54C0CD61" w14:textId="77777777" w:rsidR="00553E5A" w:rsidRPr="00C87AE9" w:rsidRDefault="00553E5A" w:rsidP="00C87AE9">
            <w:pPr>
              <w:pStyle w:val="cuatexto"/>
              <w:jc w:val="right"/>
            </w:pPr>
            <w:r>
              <w:t>-</w:t>
            </w:r>
          </w:p>
        </w:tc>
        <w:tc>
          <w:tcPr>
            <w:tcW w:w="939" w:type="dxa"/>
            <w:tcBorders>
              <w:top w:val="single" w:sz="2" w:space="0" w:color="auto"/>
              <w:left w:val="nil"/>
              <w:bottom w:val="single" w:sz="4" w:space="0" w:color="auto"/>
              <w:right w:val="nil"/>
            </w:tcBorders>
            <w:vAlign w:val="center"/>
          </w:tcPr>
          <w:p w14:paraId="0393E96B" w14:textId="77777777" w:rsidR="00553E5A" w:rsidRPr="00C87AE9" w:rsidRDefault="00553E5A" w:rsidP="00C87AE9">
            <w:pPr>
              <w:pStyle w:val="cuatexto"/>
              <w:jc w:val="right"/>
            </w:pPr>
            <w:r>
              <w:t>639.987</w:t>
            </w:r>
          </w:p>
        </w:tc>
        <w:tc>
          <w:tcPr>
            <w:tcW w:w="1260" w:type="dxa"/>
            <w:tcBorders>
              <w:top w:val="single" w:sz="2" w:space="0" w:color="auto"/>
              <w:left w:val="nil"/>
              <w:bottom w:val="single" w:sz="4" w:space="0" w:color="auto"/>
              <w:right w:val="nil"/>
            </w:tcBorders>
            <w:vAlign w:val="center"/>
          </w:tcPr>
          <w:p w14:paraId="5C6E65EB" w14:textId="77777777" w:rsidR="00553E5A" w:rsidRPr="00C87AE9" w:rsidRDefault="00553E5A" w:rsidP="00C87AE9">
            <w:pPr>
              <w:pStyle w:val="cuatexto"/>
              <w:jc w:val="right"/>
            </w:pPr>
            <w:r>
              <w:t>50.000</w:t>
            </w:r>
          </w:p>
        </w:tc>
        <w:tc>
          <w:tcPr>
            <w:tcW w:w="812" w:type="dxa"/>
            <w:tcBorders>
              <w:top w:val="single" w:sz="2" w:space="0" w:color="auto"/>
              <w:left w:val="nil"/>
              <w:bottom w:val="single" w:sz="4" w:space="0" w:color="auto"/>
              <w:right w:val="nil"/>
            </w:tcBorders>
            <w:vAlign w:val="center"/>
          </w:tcPr>
          <w:p w14:paraId="1248BD1E" w14:textId="77777777" w:rsidR="00553E5A" w:rsidRPr="00C87AE9" w:rsidRDefault="00553E5A" w:rsidP="00C87AE9">
            <w:pPr>
              <w:pStyle w:val="cuatexto"/>
              <w:jc w:val="right"/>
            </w:pPr>
            <w:r>
              <w:t>8</w:t>
            </w:r>
          </w:p>
        </w:tc>
        <w:tc>
          <w:tcPr>
            <w:tcW w:w="1134" w:type="dxa"/>
            <w:tcBorders>
              <w:top w:val="single" w:sz="2" w:space="0" w:color="auto"/>
              <w:left w:val="nil"/>
              <w:bottom w:val="single" w:sz="4" w:space="0" w:color="auto"/>
            </w:tcBorders>
            <w:shd w:val="clear" w:color="auto" w:fill="auto"/>
            <w:vAlign w:val="center"/>
          </w:tcPr>
          <w:p w14:paraId="0B8BEC16" w14:textId="77777777" w:rsidR="00553E5A" w:rsidRPr="00C87AE9" w:rsidRDefault="00553E5A" w:rsidP="00C87AE9">
            <w:pPr>
              <w:pStyle w:val="cuatexto"/>
              <w:jc w:val="right"/>
            </w:pPr>
            <w:r>
              <w:t>50.000</w:t>
            </w:r>
          </w:p>
        </w:tc>
      </w:tr>
      <w:tr w:rsidR="00614DC4" w:rsidRPr="008A0B61" w14:paraId="61C4BEE4" w14:textId="77777777" w:rsidTr="00E87A6C">
        <w:trPr>
          <w:trHeight w:val="255"/>
          <w:jc w:val="center"/>
        </w:trPr>
        <w:tc>
          <w:tcPr>
            <w:tcW w:w="2835" w:type="dxa"/>
            <w:tcBorders>
              <w:top w:val="single" w:sz="4" w:space="0" w:color="auto"/>
              <w:left w:val="nil"/>
              <w:bottom w:val="single" w:sz="4" w:space="0" w:color="auto"/>
              <w:right w:val="nil"/>
            </w:tcBorders>
            <w:shd w:val="clear" w:color="auto" w:fill="8DB3E2"/>
            <w:vAlign w:val="center"/>
            <w:hideMark/>
          </w:tcPr>
          <w:p w14:paraId="438FE8DE" w14:textId="77777777" w:rsidR="00614DC4" w:rsidRPr="008A0B61" w:rsidRDefault="00614DC4" w:rsidP="00C87AE9">
            <w:pPr>
              <w:pStyle w:val="cuatexto"/>
              <w:rPr>
                <w:rFonts w:ascii="Arial" w:hAnsi="Arial" w:cs="Arial"/>
                <w:sz w:val="18"/>
                <w:szCs w:val="18"/>
              </w:rPr>
            </w:pPr>
            <w:r>
              <w:rPr>
                <w:rFonts w:ascii="Arial" w:hAnsi="Arial"/>
                <w:sz w:val="18"/>
              </w:rPr>
              <w:t>Guztira</w:t>
            </w:r>
          </w:p>
        </w:tc>
        <w:tc>
          <w:tcPr>
            <w:tcW w:w="982" w:type="dxa"/>
            <w:tcBorders>
              <w:top w:val="single" w:sz="4" w:space="0" w:color="auto"/>
              <w:left w:val="nil"/>
              <w:bottom w:val="single" w:sz="4" w:space="0" w:color="auto"/>
              <w:right w:val="nil"/>
            </w:tcBorders>
            <w:shd w:val="clear" w:color="auto" w:fill="8DB3E2"/>
            <w:vAlign w:val="center"/>
          </w:tcPr>
          <w:p w14:paraId="02E561B2" w14:textId="77777777" w:rsidR="00614DC4" w:rsidRPr="008A0B61" w:rsidRDefault="005C2B9D" w:rsidP="00C87AE9">
            <w:pPr>
              <w:pStyle w:val="cuatexto"/>
              <w:jc w:val="right"/>
              <w:rPr>
                <w:rFonts w:ascii="Arial" w:hAnsi="Arial" w:cs="Arial"/>
                <w:sz w:val="18"/>
                <w:szCs w:val="18"/>
              </w:rPr>
            </w:pPr>
            <w:r>
              <w:rPr>
                <w:rFonts w:ascii="Arial" w:hAnsi="Arial"/>
                <w:sz w:val="18"/>
              </w:rPr>
              <w:t>5.748.950</w:t>
            </w:r>
          </w:p>
        </w:tc>
        <w:tc>
          <w:tcPr>
            <w:tcW w:w="1110" w:type="dxa"/>
            <w:tcBorders>
              <w:top w:val="single" w:sz="4" w:space="0" w:color="auto"/>
              <w:left w:val="nil"/>
              <w:bottom w:val="single" w:sz="4" w:space="0" w:color="auto"/>
              <w:right w:val="nil"/>
            </w:tcBorders>
            <w:shd w:val="clear" w:color="auto" w:fill="8DB3E2"/>
            <w:vAlign w:val="center"/>
          </w:tcPr>
          <w:p w14:paraId="34E1A35C" w14:textId="77777777" w:rsidR="00614DC4" w:rsidRPr="008A0B61" w:rsidRDefault="005C2B9D" w:rsidP="00C87AE9">
            <w:pPr>
              <w:pStyle w:val="cuatexto"/>
              <w:jc w:val="right"/>
              <w:rPr>
                <w:rFonts w:ascii="Arial" w:hAnsi="Arial" w:cs="Arial"/>
                <w:sz w:val="18"/>
                <w:szCs w:val="18"/>
              </w:rPr>
            </w:pPr>
            <w:r>
              <w:rPr>
                <w:rFonts w:ascii="Arial" w:hAnsi="Arial"/>
                <w:sz w:val="18"/>
              </w:rPr>
              <w:t>684.232</w:t>
            </w:r>
          </w:p>
        </w:tc>
        <w:tc>
          <w:tcPr>
            <w:tcW w:w="939" w:type="dxa"/>
            <w:tcBorders>
              <w:top w:val="single" w:sz="4" w:space="0" w:color="auto"/>
              <w:left w:val="nil"/>
              <w:bottom w:val="single" w:sz="4" w:space="0" w:color="auto"/>
              <w:right w:val="nil"/>
            </w:tcBorders>
            <w:shd w:val="clear" w:color="auto" w:fill="8DB3E2"/>
            <w:vAlign w:val="center"/>
          </w:tcPr>
          <w:p w14:paraId="4F44D505" w14:textId="77777777" w:rsidR="00614DC4" w:rsidRPr="008A0B61" w:rsidRDefault="005C2B9D" w:rsidP="00C87AE9">
            <w:pPr>
              <w:pStyle w:val="cuatexto"/>
              <w:jc w:val="right"/>
              <w:rPr>
                <w:rFonts w:ascii="Arial" w:hAnsi="Arial" w:cs="Arial"/>
                <w:sz w:val="18"/>
                <w:szCs w:val="18"/>
              </w:rPr>
            </w:pPr>
            <w:r>
              <w:rPr>
                <w:rFonts w:ascii="Arial" w:hAnsi="Arial"/>
                <w:sz w:val="18"/>
              </w:rPr>
              <w:t>6.433.183</w:t>
            </w:r>
          </w:p>
        </w:tc>
        <w:tc>
          <w:tcPr>
            <w:tcW w:w="1260" w:type="dxa"/>
            <w:tcBorders>
              <w:top w:val="single" w:sz="4" w:space="0" w:color="auto"/>
              <w:left w:val="nil"/>
              <w:bottom w:val="single" w:sz="4" w:space="0" w:color="auto"/>
              <w:right w:val="nil"/>
            </w:tcBorders>
            <w:shd w:val="clear" w:color="auto" w:fill="8DB3E2"/>
            <w:vAlign w:val="center"/>
          </w:tcPr>
          <w:p w14:paraId="1EACEE12" w14:textId="77777777" w:rsidR="00614DC4" w:rsidRPr="008A0B61" w:rsidRDefault="00B403E7" w:rsidP="00C87AE9">
            <w:pPr>
              <w:pStyle w:val="cuatexto"/>
              <w:jc w:val="right"/>
              <w:rPr>
                <w:rFonts w:ascii="Arial" w:hAnsi="Arial" w:cs="Arial"/>
                <w:sz w:val="18"/>
                <w:szCs w:val="18"/>
              </w:rPr>
            </w:pPr>
            <w:r>
              <w:rPr>
                <w:rFonts w:ascii="Arial" w:hAnsi="Arial"/>
                <w:sz w:val="18"/>
              </w:rPr>
              <w:t>5.925.483</w:t>
            </w:r>
          </w:p>
        </w:tc>
        <w:tc>
          <w:tcPr>
            <w:tcW w:w="812" w:type="dxa"/>
            <w:tcBorders>
              <w:top w:val="single" w:sz="4" w:space="0" w:color="auto"/>
              <w:left w:val="nil"/>
              <w:bottom w:val="single" w:sz="4" w:space="0" w:color="auto"/>
              <w:right w:val="nil"/>
            </w:tcBorders>
            <w:shd w:val="clear" w:color="auto" w:fill="8DB3E2"/>
            <w:vAlign w:val="center"/>
          </w:tcPr>
          <w:p w14:paraId="6B35E66D" w14:textId="77777777" w:rsidR="00614DC4" w:rsidRPr="008A0B61" w:rsidRDefault="00B403E7" w:rsidP="00C87AE9">
            <w:pPr>
              <w:pStyle w:val="cuatexto"/>
              <w:jc w:val="right"/>
              <w:rPr>
                <w:rFonts w:ascii="Arial" w:hAnsi="Arial" w:cs="Arial"/>
                <w:sz w:val="18"/>
                <w:szCs w:val="18"/>
              </w:rPr>
            </w:pPr>
            <w:r>
              <w:rPr>
                <w:rFonts w:ascii="Arial" w:hAnsi="Arial"/>
                <w:sz w:val="18"/>
              </w:rPr>
              <w:t>92</w:t>
            </w:r>
          </w:p>
        </w:tc>
        <w:tc>
          <w:tcPr>
            <w:tcW w:w="1134" w:type="dxa"/>
            <w:tcBorders>
              <w:top w:val="single" w:sz="4" w:space="0" w:color="auto"/>
              <w:left w:val="nil"/>
              <w:bottom w:val="single" w:sz="4" w:space="0" w:color="auto"/>
              <w:right w:val="nil"/>
            </w:tcBorders>
            <w:shd w:val="clear" w:color="auto" w:fill="8DB3E2"/>
            <w:vAlign w:val="center"/>
          </w:tcPr>
          <w:p w14:paraId="0DD5E527" w14:textId="77777777" w:rsidR="00614DC4" w:rsidRPr="008A0B61" w:rsidRDefault="00D14B3A" w:rsidP="00C87AE9">
            <w:pPr>
              <w:pStyle w:val="cuatexto"/>
              <w:jc w:val="right"/>
              <w:rPr>
                <w:rFonts w:ascii="Arial" w:hAnsi="Arial" w:cs="Arial"/>
                <w:sz w:val="18"/>
                <w:szCs w:val="18"/>
              </w:rPr>
            </w:pPr>
            <w:r>
              <w:rPr>
                <w:rFonts w:ascii="Arial" w:hAnsi="Arial"/>
                <w:sz w:val="18"/>
              </w:rPr>
              <w:t>5.813.918</w:t>
            </w:r>
          </w:p>
        </w:tc>
      </w:tr>
    </w:tbl>
    <w:p w14:paraId="53DC13BC" w14:textId="77777777" w:rsidR="00D12353" w:rsidRDefault="00D12353" w:rsidP="009079F8">
      <w:pPr>
        <w:pStyle w:val="texto"/>
        <w:spacing w:before="120" w:after="120"/>
        <w:ind w:firstLine="0"/>
        <w:rPr>
          <w:rFonts w:ascii="Arial" w:hAnsi="Arial" w:cs="Arial"/>
          <w:sz w:val="25"/>
          <w:szCs w:val="25"/>
        </w:rPr>
      </w:pPr>
      <w:bookmarkStart w:id="53" w:name="_Toc52267362"/>
      <w:bookmarkStart w:id="54" w:name="_Toc525907433"/>
      <w:bookmarkStart w:id="55" w:name="_Toc494270376"/>
      <w:bookmarkStart w:id="56" w:name="_Toc463350242"/>
      <w:r>
        <w:br w:type="page"/>
      </w:r>
    </w:p>
    <w:p w14:paraId="3CEDE425" w14:textId="77777777" w:rsidR="00614DC4" w:rsidRDefault="00614DC4" w:rsidP="00BD110A">
      <w:pPr>
        <w:pStyle w:val="texto"/>
        <w:keepNext/>
        <w:spacing w:before="240"/>
        <w:ind w:firstLine="0"/>
        <w:rPr>
          <w:rFonts w:ascii="Arial" w:hAnsi="Arial" w:cs="Arial"/>
          <w:sz w:val="25"/>
          <w:szCs w:val="25"/>
        </w:rPr>
      </w:pPr>
      <w:r>
        <w:rPr>
          <w:rFonts w:ascii="Arial" w:hAnsi="Arial"/>
          <w:sz w:val="25"/>
        </w:rPr>
        <w:lastRenderedPageBreak/>
        <w:t xml:space="preserve">2023ko </w:t>
      </w:r>
      <w:bookmarkEnd w:id="53"/>
      <w:bookmarkEnd w:id="54"/>
      <w:bookmarkEnd w:id="55"/>
      <w:bookmarkEnd w:id="56"/>
      <w:r>
        <w:rPr>
          <w:rFonts w:ascii="Arial" w:hAnsi="Arial"/>
          <w:sz w:val="25"/>
        </w:rPr>
        <w:t>aurrekontu-emaitza</w:t>
      </w:r>
    </w:p>
    <w:p w14:paraId="0D5638E9" w14:textId="77777777" w:rsidR="00614DC4" w:rsidRDefault="00614DC4" w:rsidP="00614DC4">
      <w:pPr>
        <w:suppressAutoHyphens/>
        <w:spacing w:after="60"/>
        <w:jc w:val="right"/>
        <w:rPr>
          <w:rFonts w:ascii="Arial" w:hAnsi="Arial"/>
          <w:spacing w:val="6"/>
          <w:sz w:val="17"/>
          <w:szCs w:val="17"/>
        </w:rPr>
      </w:pPr>
      <w:r>
        <w:rPr>
          <w:rFonts w:ascii="Arial" w:hAnsi="Arial"/>
          <w:sz w:val="17"/>
        </w:rPr>
        <w:t>(milakotan)</w:t>
      </w:r>
    </w:p>
    <w:tbl>
      <w:tblPr>
        <w:tblW w:w="5000" w:type="pct"/>
        <w:jc w:val="center"/>
        <w:tblCellMar>
          <w:left w:w="70" w:type="dxa"/>
          <w:right w:w="70" w:type="dxa"/>
        </w:tblCellMar>
        <w:tblLook w:val="04A0" w:firstRow="1" w:lastRow="0" w:firstColumn="1" w:lastColumn="0" w:noHBand="0" w:noVBand="1"/>
      </w:tblPr>
      <w:tblGrid>
        <w:gridCol w:w="3829"/>
        <w:gridCol w:w="1275"/>
        <w:gridCol w:w="1137"/>
        <w:gridCol w:w="1274"/>
        <w:gridCol w:w="1274"/>
      </w:tblGrid>
      <w:tr w:rsidR="00614DC4" w14:paraId="33F471CB" w14:textId="77777777" w:rsidTr="008A0B61">
        <w:trPr>
          <w:trHeight w:val="255"/>
          <w:jc w:val="center"/>
        </w:trPr>
        <w:tc>
          <w:tcPr>
            <w:tcW w:w="2178" w:type="pct"/>
            <w:tcBorders>
              <w:top w:val="single" w:sz="4" w:space="0" w:color="auto"/>
              <w:left w:val="nil"/>
              <w:bottom w:val="single" w:sz="4" w:space="0" w:color="auto"/>
              <w:right w:val="nil"/>
            </w:tcBorders>
            <w:shd w:val="clear" w:color="auto" w:fill="8DB3E2"/>
            <w:vAlign w:val="center"/>
            <w:hideMark/>
          </w:tcPr>
          <w:p w14:paraId="3FD1F17A" w14:textId="77777777" w:rsidR="00614DC4" w:rsidRPr="00C87AE9" w:rsidRDefault="00614DC4" w:rsidP="005E5C0D">
            <w:pPr>
              <w:pStyle w:val="cuadroCabe"/>
            </w:pPr>
            <w:r>
              <w:t>Kontzeptuak</w:t>
            </w:r>
          </w:p>
        </w:tc>
        <w:tc>
          <w:tcPr>
            <w:tcW w:w="1372" w:type="pct"/>
            <w:gridSpan w:val="2"/>
            <w:tcBorders>
              <w:top w:val="single" w:sz="4" w:space="0" w:color="auto"/>
              <w:left w:val="nil"/>
              <w:bottom w:val="single" w:sz="4" w:space="0" w:color="auto"/>
              <w:right w:val="nil"/>
            </w:tcBorders>
            <w:shd w:val="clear" w:color="auto" w:fill="8DB3E2"/>
            <w:vAlign w:val="center"/>
            <w:hideMark/>
          </w:tcPr>
          <w:p w14:paraId="74299CF3" w14:textId="77777777" w:rsidR="00614DC4" w:rsidRPr="00C87AE9" w:rsidRDefault="00614DC4" w:rsidP="00BC1D5F">
            <w:pPr>
              <w:pStyle w:val="cuadroCabe"/>
              <w:jc w:val="right"/>
            </w:pPr>
            <w:r>
              <w:t xml:space="preserve">Eskubide </w:t>
            </w:r>
          </w:p>
          <w:p w14:paraId="7B7708FD" w14:textId="77777777" w:rsidR="00614DC4" w:rsidRPr="00C87AE9" w:rsidRDefault="00614DC4" w:rsidP="00BC1D5F">
            <w:pPr>
              <w:pStyle w:val="cuadroCabe"/>
              <w:jc w:val="right"/>
            </w:pPr>
            <w:r>
              <w:t>aitortuak</w:t>
            </w:r>
          </w:p>
        </w:tc>
        <w:tc>
          <w:tcPr>
            <w:tcW w:w="725" w:type="pct"/>
            <w:tcBorders>
              <w:top w:val="single" w:sz="4" w:space="0" w:color="auto"/>
              <w:left w:val="nil"/>
              <w:bottom w:val="single" w:sz="4" w:space="0" w:color="auto"/>
              <w:right w:val="nil"/>
            </w:tcBorders>
            <w:shd w:val="clear" w:color="auto" w:fill="8DB3E2"/>
            <w:vAlign w:val="center"/>
            <w:hideMark/>
          </w:tcPr>
          <w:p w14:paraId="20A0D5B6" w14:textId="77777777" w:rsidR="00614DC4" w:rsidRPr="00C87AE9" w:rsidRDefault="00614DC4" w:rsidP="00BC1D5F">
            <w:pPr>
              <w:pStyle w:val="cuadroCabe"/>
              <w:jc w:val="right"/>
            </w:pPr>
            <w:r>
              <w:t>Aitortutako</w:t>
            </w:r>
          </w:p>
          <w:p w14:paraId="55336E13" w14:textId="77777777" w:rsidR="00614DC4" w:rsidRPr="00C87AE9" w:rsidRDefault="00614DC4" w:rsidP="00BC1D5F">
            <w:pPr>
              <w:pStyle w:val="cuadroCabe"/>
              <w:jc w:val="right"/>
            </w:pPr>
            <w:r>
              <w:t>obligazioak</w:t>
            </w:r>
          </w:p>
        </w:tc>
        <w:tc>
          <w:tcPr>
            <w:tcW w:w="725" w:type="pct"/>
            <w:tcBorders>
              <w:top w:val="single" w:sz="4" w:space="0" w:color="auto"/>
              <w:left w:val="nil"/>
              <w:bottom w:val="single" w:sz="4" w:space="0" w:color="auto"/>
              <w:right w:val="nil"/>
            </w:tcBorders>
            <w:shd w:val="clear" w:color="auto" w:fill="8DB3E2"/>
            <w:vAlign w:val="center"/>
            <w:hideMark/>
          </w:tcPr>
          <w:p w14:paraId="3112A944" w14:textId="77777777" w:rsidR="00614DC4" w:rsidRPr="00C87AE9" w:rsidRDefault="00614DC4" w:rsidP="00BC1D5F">
            <w:pPr>
              <w:pStyle w:val="cuadroCabe"/>
              <w:jc w:val="right"/>
            </w:pPr>
            <w:r>
              <w:t>Zenbatekoa</w:t>
            </w:r>
          </w:p>
        </w:tc>
      </w:tr>
      <w:tr w:rsidR="00614DC4" w:rsidRPr="00256794" w14:paraId="100CE3A0" w14:textId="77777777" w:rsidTr="009079F8">
        <w:trPr>
          <w:trHeight w:val="198"/>
          <w:jc w:val="center"/>
        </w:trPr>
        <w:tc>
          <w:tcPr>
            <w:tcW w:w="2178" w:type="pct"/>
            <w:tcBorders>
              <w:top w:val="single" w:sz="4" w:space="0" w:color="auto"/>
              <w:left w:val="nil"/>
              <w:bottom w:val="single" w:sz="2" w:space="0" w:color="auto"/>
              <w:right w:val="nil"/>
            </w:tcBorders>
            <w:vAlign w:val="center"/>
            <w:hideMark/>
          </w:tcPr>
          <w:p w14:paraId="43BE354A" w14:textId="77777777" w:rsidR="00614DC4" w:rsidRPr="00C87AE9" w:rsidRDefault="00614DC4" w:rsidP="00C87AE9">
            <w:pPr>
              <w:pStyle w:val="cuatexto"/>
            </w:pPr>
            <w:r>
              <w:t>1. Eragiketa arruntak</w:t>
            </w:r>
          </w:p>
        </w:tc>
        <w:tc>
          <w:tcPr>
            <w:tcW w:w="1372" w:type="pct"/>
            <w:gridSpan w:val="2"/>
            <w:tcBorders>
              <w:top w:val="single" w:sz="4" w:space="0" w:color="auto"/>
              <w:left w:val="nil"/>
              <w:bottom w:val="single" w:sz="2" w:space="0" w:color="auto"/>
              <w:right w:val="nil"/>
            </w:tcBorders>
            <w:vAlign w:val="center"/>
          </w:tcPr>
          <w:p w14:paraId="730F28BA" w14:textId="77777777" w:rsidR="00614DC4" w:rsidRPr="00C87AE9" w:rsidRDefault="00A523BB" w:rsidP="00BC1D5F">
            <w:pPr>
              <w:pStyle w:val="cuatexto"/>
              <w:jc w:val="right"/>
            </w:pPr>
            <w:r>
              <w:t>5.661.013</w:t>
            </w:r>
          </w:p>
        </w:tc>
        <w:tc>
          <w:tcPr>
            <w:tcW w:w="725" w:type="pct"/>
            <w:tcBorders>
              <w:top w:val="single" w:sz="4" w:space="0" w:color="auto"/>
              <w:left w:val="nil"/>
              <w:bottom w:val="single" w:sz="2" w:space="0" w:color="auto"/>
              <w:right w:val="nil"/>
            </w:tcBorders>
            <w:vAlign w:val="center"/>
          </w:tcPr>
          <w:p w14:paraId="279A6766" w14:textId="77777777" w:rsidR="00614DC4" w:rsidRPr="00C87AE9" w:rsidRDefault="00A523BB" w:rsidP="00BC1D5F">
            <w:pPr>
              <w:pStyle w:val="cuatexto"/>
              <w:jc w:val="right"/>
            </w:pPr>
            <w:r>
              <w:t>5.015.610</w:t>
            </w:r>
          </w:p>
        </w:tc>
        <w:tc>
          <w:tcPr>
            <w:tcW w:w="725" w:type="pct"/>
            <w:tcBorders>
              <w:top w:val="single" w:sz="4" w:space="0" w:color="auto"/>
              <w:left w:val="nil"/>
              <w:bottom w:val="single" w:sz="2" w:space="0" w:color="auto"/>
              <w:right w:val="nil"/>
            </w:tcBorders>
            <w:vAlign w:val="center"/>
          </w:tcPr>
          <w:p w14:paraId="697D8965" w14:textId="77777777" w:rsidR="00614DC4" w:rsidRPr="00C87AE9" w:rsidRDefault="00A523BB" w:rsidP="00BC1D5F">
            <w:pPr>
              <w:pStyle w:val="cuatexto"/>
              <w:jc w:val="right"/>
            </w:pPr>
            <w:r>
              <w:t>645.403</w:t>
            </w:r>
          </w:p>
        </w:tc>
      </w:tr>
      <w:tr w:rsidR="00614DC4" w:rsidRPr="00256794" w14:paraId="577BEA57" w14:textId="77777777" w:rsidTr="009079F8">
        <w:trPr>
          <w:trHeight w:val="198"/>
          <w:jc w:val="center"/>
        </w:trPr>
        <w:tc>
          <w:tcPr>
            <w:tcW w:w="2178" w:type="pct"/>
            <w:tcBorders>
              <w:top w:val="single" w:sz="2" w:space="0" w:color="auto"/>
              <w:left w:val="nil"/>
              <w:bottom w:val="single" w:sz="2" w:space="0" w:color="auto"/>
              <w:right w:val="nil"/>
            </w:tcBorders>
            <w:vAlign w:val="center"/>
            <w:hideMark/>
          </w:tcPr>
          <w:p w14:paraId="5985353C" w14:textId="77777777" w:rsidR="00614DC4" w:rsidRPr="00C87AE9" w:rsidRDefault="00614DC4" w:rsidP="00C87AE9">
            <w:pPr>
              <w:pStyle w:val="cuatexto"/>
            </w:pPr>
            <w:r>
              <w:t>2. Kapital-eragiketak</w:t>
            </w:r>
          </w:p>
        </w:tc>
        <w:tc>
          <w:tcPr>
            <w:tcW w:w="1372" w:type="pct"/>
            <w:gridSpan w:val="2"/>
            <w:tcBorders>
              <w:top w:val="single" w:sz="2" w:space="0" w:color="auto"/>
              <w:left w:val="nil"/>
              <w:bottom w:val="single" w:sz="2" w:space="0" w:color="auto"/>
              <w:right w:val="nil"/>
            </w:tcBorders>
            <w:vAlign w:val="center"/>
          </w:tcPr>
          <w:p w14:paraId="66581CE8" w14:textId="77777777" w:rsidR="00614DC4" w:rsidRPr="00C87AE9" w:rsidRDefault="00A523BB" w:rsidP="00BC1D5F">
            <w:pPr>
              <w:pStyle w:val="cuatexto"/>
              <w:jc w:val="right"/>
            </w:pPr>
            <w:r>
              <w:t>192.816</w:t>
            </w:r>
          </w:p>
        </w:tc>
        <w:tc>
          <w:tcPr>
            <w:tcW w:w="725" w:type="pct"/>
            <w:tcBorders>
              <w:top w:val="single" w:sz="2" w:space="0" w:color="auto"/>
              <w:left w:val="nil"/>
              <w:bottom w:val="single" w:sz="2" w:space="0" w:color="auto"/>
              <w:right w:val="nil"/>
            </w:tcBorders>
            <w:vAlign w:val="center"/>
          </w:tcPr>
          <w:p w14:paraId="5D59CF83" w14:textId="77777777" w:rsidR="00614DC4" w:rsidRPr="00C87AE9" w:rsidRDefault="00A523BB" w:rsidP="00BC1D5F">
            <w:pPr>
              <w:pStyle w:val="cuatexto"/>
              <w:jc w:val="right"/>
            </w:pPr>
            <w:r>
              <w:t>509.211</w:t>
            </w:r>
          </w:p>
        </w:tc>
        <w:tc>
          <w:tcPr>
            <w:tcW w:w="725" w:type="pct"/>
            <w:tcBorders>
              <w:top w:val="single" w:sz="2" w:space="0" w:color="auto"/>
              <w:left w:val="nil"/>
              <w:bottom w:val="single" w:sz="2" w:space="0" w:color="auto"/>
              <w:right w:val="nil"/>
            </w:tcBorders>
            <w:vAlign w:val="center"/>
          </w:tcPr>
          <w:p w14:paraId="597ACF9F" w14:textId="77777777" w:rsidR="00614DC4" w:rsidRPr="00C87AE9" w:rsidRDefault="00A523BB" w:rsidP="00BC1D5F">
            <w:pPr>
              <w:pStyle w:val="cuatexto"/>
              <w:jc w:val="right"/>
            </w:pPr>
            <w:r>
              <w:t>-316.395</w:t>
            </w:r>
          </w:p>
        </w:tc>
      </w:tr>
      <w:tr w:rsidR="00614DC4" w:rsidRPr="00256794" w14:paraId="5A95F569" w14:textId="77777777" w:rsidTr="00714644">
        <w:trPr>
          <w:trHeight w:val="198"/>
          <w:jc w:val="center"/>
        </w:trPr>
        <w:tc>
          <w:tcPr>
            <w:tcW w:w="2178" w:type="pct"/>
            <w:tcBorders>
              <w:top w:val="single" w:sz="2" w:space="0" w:color="auto"/>
              <w:left w:val="nil"/>
              <w:bottom w:val="single" w:sz="4" w:space="0" w:color="auto"/>
              <w:right w:val="nil"/>
            </w:tcBorders>
            <w:vAlign w:val="center"/>
            <w:hideMark/>
          </w:tcPr>
          <w:p w14:paraId="47D9F4CE" w14:textId="77777777" w:rsidR="00614DC4" w:rsidRPr="00C87AE9" w:rsidRDefault="00614DC4" w:rsidP="00C87AE9">
            <w:pPr>
              <w:pStyle w:val="cuatexto"/>
            </w:pPr>
            <w:r>
              <w:t>3. Finantza-aktiboekiko eragiketak</w:t>
            </w:r>
          </w:p>
        </w:tc>
        <w:tc>
          <w:tcPr>
            <w:tcW w:w="1372" w:type="pct"/>
            <w:gridSpan w:val="2"/>
            <w:tcBorders>
              <w:top w:val="single" w:sz="2" w:space="0" w:color="auto"/>
              <w:left w:val="nil"/>
              <w:bottom w:val="single" w:sz="4" w:space="0" w:color="auto"/>
              <w:right w:val="nil"/>
            </w:tcBorders>
            <w:vAlign w:val="center"/>
          </w:tcPr>
          <w:p w14:paraId="0F915D94" w14:textId="77777777" w:rsidR="00614DC4" w:rsidRPr="00C87AE9" w:rsidRDefault="00A523BB" w:rsidP="00BC1D5F">
            <w:pPr>
              <w:pStyle w:val="cuatexto"/>
              <w:jc w:val="right"/>
            </w:pPr>
            <w:r>
              <w:t>21.654</w:t>
            </w:r>
          </w:p>
        </w:tc>
        <w:tc>
          <w:tcPr>
            <w:tcW w:w="725" w:type="pct"/>
            <w:tcBorders>
              <w:top w:val="single" w:sz="2" w:space="0" w:color="auto"/>
              <w:left w:val="nil"/>
              <w:bottom w:val="single" w:sz="4" w:space="0" w:color="auto"/>
              <w:right w:val="nil"/>
            </w:tcBorders>
            <w:vAlign w:val="center"/>
          </w:tcPr>
          <w:p w14:paraId="56BFA8F7" w14:textId="77777777" w:rsidR="00614DC4" w:rsidRPr="00C87AE9" w:rsidRDefault="00A523BB" w:rsidP="00BC1D5F">
            <w:pPr>
              <w:pStyle w:val="cuatexto"/>
              <w:jc w:val="right"/>
            </w:pPr>
            <w:r>
              <w:t>32.869</w:t>
            </w:r>
          </w:p>
        </w:tc>
        <w:tc>
          <w:tcPr>
            <w:tcW w:w="725" w:type="pct"/>
            <w:tcBorders>
              <w:top w:val="single" w:sz="2" w:space="0" w:color="auto"/>
              <w:left w:val="nil"/>
              <w:bottom w:val="single" w:sz="4" w:space="0" w:color="auto"/>
              <w:right w:val="nil"/>
            </w:tcBorders>
            <w:vAlign w:val="center"/>
          </w:tcPr>
          <w:p w14:paraId="11C20066" w14:textId="77777777" w:rsidR="00614DC4" w:rsidRPr="00C87AE9" w:rsidRDefault="00A523BB" w:rsidP="00BC1D5F">
            <w:pPr>
              <w:pStyle w:val="cuatexto"/>
              <w:jc w:val="right"/>
            </w:pPr>
            <w:r>
              <w:t>-11.215</w:t>
            </w:r>
          </w:p>
        </w:tc>
      </w:tr>
      <w:tr w:rsidR="00614DC4" w:rsidRPr="007728A2" w14:paraId="2E27CACD" w14:textId="77777777" w:rsidTr="007728A2">
        <w:trPr>
          <w:trHeight w:val="198"/>
          <w:jc w:val="center"/>
        </w:trPr>
        <w:tc>
          <w:tcPr>
            <w:tcW w:w="2903" w:type="pct"/>
            <w:gridSpan w:val="2"/>
            <w:tcBorders>
              <w:top w:val="single" w:sz="4" w:space="0" w:color="auto"/>
              <w:left w:val="nil"/>
              <w:bottom w:val="single" w:sz="4" w:space="0" w:color="auto"/>
              <w:right w:val="nil"/>
            </w:tcBorders>
            <w:vAlign w:val="center"/>
            <w:hideMark/>
          </w:tcPr>
          <w:p w14:paraId="45F4AB5D" w14:textId="77777777" w:rsidR="00614DC4" w:rsidRPr="007728A2" w:rsidRDefault="00614DC4" w:rsidP="00C87AE9">
            <w:pPr>
              <w:pStyle w:val="cuatexto"/>
              <w:rPr>
                <w:rFonts w:cs="Arial"/>
                <w:b/>
                <w:szCs w:val="20"/>
              </w:rPr>
            </w:pPr>
            <w:r>
              <w:rPr>
                <w:b/>
              </w:rPr>
              <w:t>I. Ekitaldiko aurrekontu-emaitza</w:t>
            </w:r>
          </w:p>
        </w:tc>
        <w:tc>
          <w:tcPr>
            <w:tcW w:w="647" w:type="pct"/>
            <w:tcBorders>
              <w:top w:val="single" w:sz="4" w:space="0" w:color="auto"/>
              <w:left w:val="nil"/>
              <w:bottom w:val="single" w:sz="4" w:space="0" w:color="auto"/>
              <w:right w:val="nil"/>
            </w:tcBorders>
            <w:vAlign w:val="center"/>
          </w:tcPr>
          <w:p w14:paraId="565EF00B" w14:textId="77777777" w:rsidR="00614DC4" w:rsidRPr="007728A2" w:rsidRDefault="00614DC4" w:rsidP="00C87AE9">
            <w:pPr>
              <w:pStyle w:val="cuatexto"/>
              <w:rPr>
                <w:rFonts w:cs="Arial"/>
                <w:b/>
                <w:szCs w:val="20"/>
              </w:rPr>
            </w:pPr>
          </w:p>
        </w:tc>
        <w:tc>
          <w:tcPr>
            <w:tcW w:w="725" w:type="pct"/>
            <w:tcBorders>
              <w:top w:val="single" w:sz="4" w:space="0" w:color="auto"/>
              <w:left w:val="nil"/>
              <w:bottom w:val="single" w:sz="4" w:space="0" w:color="auto"/>
              <w:right w:val="nil"/>
            </w:tcBorders>
            <w:vAlign w:val="center"/>
          </w:tcPr>
          <w:p w14:paraId="132BA6FF" w14:textId="77777777" w:rsidR="00614DC4" w:rsidRPr="007728A2" w:rsidRDefault="00614DC4" w:rsidP="00C87AE9">
            <w:pPr>
              <w:pStyle w:val="cuatexto"/>
              <w:rPr>
                <w:rFonts w:cs="Arial"/>
                <w:b/>
                <w:szCs w:val="20"/>
              </w:rPr>
            </w:pPr>
          </w:p>
        </w:tc>
        <w:tc>
          <w:tcPr>
            <w:tcW w:w="725" w:type="pct"/>
            <w:tcBorders>
              <w:top w:val="single" w:sz="4" w:space="0" w:color="auto"/>
              <w:left w:val="nil"/>
              <w:bottom w:val="single" w:sz="4" w:space="0" w:color="auto"/>
              <w:right w:val="nil"/>
            </w:tcBorders>
            <w:vAlign w:val="center"/>
          </w:tcPr>
          <w:p w14:paraId="0CB245AE" w14:textId="77777777" w:rsidR="00614DC4" w:rsidRPr="007728A2" w:rsidRDefault="00A523BB" w:rsidP="00BC1D5F">
            <w:pPr>
              <w:pStyle w:val="cuatexto"/>
              <w:jc w:val="right"/>
              <w:rPr>
                <w:rFonts w:cs="Arial"/>
                <w:b/>
                <w:szCs w:val="20"/>
              </w:rPr>
            </w:pPr>
            <w:r>
              <w:rPr>
                <w:b/>
              </w:rPr>
              <w:t>317.793</w:t>
            </w:r>
          </w:p>
        </w:tc>
      </w:tr>
      <w:tr w:rsidR="00614DC4" w:rsidRPr="00256794" w14:paraId="7F8EEF08" w14:textId="77777777" w:rsidTr="00714644">
        <w:trPr>
          <w:trHeight w:val="198"/>
          <w:jc w:val="center"/>
        </w:trPr>
        <w:tc>
          <w:tcPr>
            <w:tcW w:w="2178" w:type="pct"/>
            <w:tcBorders>
              <w:top w:val="single" w:sz="4" w:space="0" w:color="auto"/>
              <w:left w:val="nil"/>
              <w:bottom w:val="single" w:sz="2" w:space="0" w:color="auto"/>
              <w:right w:val="nil"/>
            </w:tcBorders>
            <w:vAlign w:val="center"/>
            <w:hideMark/>
          </w:tcPr>
          <w:p w14:paraId="479BE2DA" w14:textId="77777777" w:rsidR="00614DC4" w:rsidRPr="00C87AE9" w:rsidRDefault="00614DC4" w:rsidP="00C87AE9">
            <w:pPr>
              <w:pStyle w:val="cuatexto"/>
            </w:pPr>
            <w:r>
              <w:t>II. Finantza-pasiboen alde garbia</w:t>
            </w:r>
          </w:p>
        </w:tc>
        <w:tc>
          <w:tcPr>
            <w:tcW w:w="1372" w:type="pct"/>
            <w:gridSpan w:val="2"/>
            <w:tcBorders>
              <w:top w:val="single" w:sz="4" w:space="0" w:color="auto"/>
              <w:left w:val="nil"/>
              <w:bottom w:val="single" w:sz="2" w:space="0" w:color="auto"/>
              <w:right w:val="nil"/>
            </w:tcBorders>
            <w:vAlign w:val="center"/>
          </w:tcPr>
          <w:p w14:paraId="425AB0DE" w14:textId="77777777" w:rsidR="00614DC4" w:rsidRPr="00C87AE9" w:rsidRDefault="00A523BB" w:rsidP="00BC1D5F">
            <w:pPr>
              <w:pStyle w:val="cuatexto"/>
              <w:jc w:val="right"/>
            </w:pPr>
            <w:r>
              <w:t>50.000</w:t>
            </w:r>
          </w:p>
        </w:tc>
        <w:tc>
          <w:tcPr>
            <w:tcW w:w="725" w:type="pct"/>
            <w:tcBorders>
              <w:top w:val="single" w:sz="4" w:space="0" w:color="auto"/>
              <w:left w:val="nil"/>
              <w:bottom w:val="single" w:sz="2" w:space="0" w:color="auto"/>
              <w:right w:val="nil"/>
            </w:tcBorders>
            <w:vAlign w:val="center"/>
          </w:tcPr>
          <w:p w14:paraId="2C400F2A" w14:textId="77777777" w:rsidR="00614DC4" w:rsidRPr="00C87AE9" w:rsidRDefault="00A523BB" w:rsidP="00BC1D5F">
            <w:pPr>
              <w:pStyle w:val="cuatexto"/>
              <w:jc w:val="right"/>
            </w:pPr>
            <w:r>
              <w:t>224.215</w:t>
            </w:r>
          </w:p>
        </w:tc>
        <w:tc>
          <w:tcPr>
            <w:tcW w:w="725" w:type="pct"/>
            <w:tcBorders>
              <w:top w:val="single" w:sz="4" w:space="0" w:color="auto"/>
              <w:left w:val="nil"/>
              <w:bottom w:val="single" w:sz="2" w:space="0" w:color="auto"/>
              <w:right w:val="nil"/>
            </w:tcBorders>
            <w:vAlign w:val="center"/>
          </w:tcPr>
          <w:p w14:paraId="309281EB" w14:textId="77777777" w:rsidR="00614DC4" w:rsidRPr="00C87AE9" w:rsidRDefault="00A523BB" w:rsidP="00BC1D5F">
            <w:pPr>
              <w:pStyle w:val="cuatexto"/>
              <w:jc w:val="right"/>
            </w:pPr>
            <w:r>
              <w:t>-174.215</w:t>
            </w:r>
          </w:p>
        </w:tc>
      </w:tr>
      <w:tr w:rsidR="00614DC4" w:rsidRPr="00256794" w14:paraId="00DE64C3" w14:textId="77777777" w:rsidTr="009079F8">
        <w:trPr>
          <w:trHeight w:val="198"/>
          <w:jc w:val="center"/>
        </w:trPr>
        <w:tc>
          <w:tcPr>
            <w:tcW w:w="4275" w:type="pct"/>
            <w:gridSpan w:val="4"/>
            <w:tcBorders>
              <w:top w:val="single" w:sz="2" w:space="0" w:color="auto"/>
              <w:left w:val="nil"/>
              <w:bottom w:val="single" w:sz="2" w:space="0" w:color="auto"/>
              <w:right w:val="nil"/>
            </w:tcBorders>
            <w:vAlign w:val="center"/>
            <w:hideMark/>
          </w:tcPr>
          <w:p w14:paraId="2974FDDE" w14:textId="77777777" w:rsidR="00614DC4" w:rsidRPr="00C87AE9" w:rsidRDefault="00614DC4" w:rsidP="00C87AE9">
            <w:pPr>
              <w:pStyle w:val="cuatexto"/>
            </w:pPr>
            <w:r>
              <w:t>III. Ekitaldiko aurrekontuaren saldoa</w:t>
            </w:r>
          </w:p>
        </w:tc>
        <w:tc>
          <w:tcPr>
            <w:tcW w:w="725" w:type="pct"/>
            <w:tcBorders>
              <w:top w:val="single" w:sz="2" w:space="0" w:color="auto"/>
              <w:left w:val="nil"/>
              <w:bottom w:val="single" w:sz="2" w:space="0" w:color="auto"/>
              <w:right w:val="nil"/>
            </w:tcBorders>
            <w:vAlign w:val="center"/>
          </w:tcPr>
          <w:p w14:paraId="083C0026" w14:textId="77777777" w:rsidR="00614DC4" w:rsidRPr="00C87AE9" w:rsidRDefault="00A523BB" w:rsidP="00BC1D5F">
            <w:pPr>
              <w:pStyle w:val="cuatexto"/>
              <w:jc w:val="right"/>
            </w:pPr>
            <w:r>
              <w:t>143.578</w:t>
            </w:r>
          </w:p>
        </w:tc>
      </w:tr>
      <w:tr w:rsidR="005E798F" w:rsidRPr="005E798F" w14:paraId="30F9BEFB" w14:textId="77777777" w:rsidTr="009079F8">
        <w:trPr>
          <w:trHeight w:val="198"/>
          <w:jc w:val="center"/>
        </w:trPr>
        <w:tc>
          <w:tcPr>
            <w:tcW w:w="3550" w:type="pct"/>
            <w:gridSpan w:val="3"/>
            <w:tcBorders>
              <w:top w:val="single" w:sz="2" w:space="0" w:color="auto"/>
              <w:left w:val="nil"/>
              <w:bottom w:val="single" w:sz="2" w:space="0" w:color="auto"/>
              <w:right w:val="nil"/>
            </w:tcBorders>
            <w:vAlign w:val="center"/>
            <w:hideMark/>
          </w:tcPr>
          <w:p w14:paraId="6ECC2DBB" w14:textId="77777777" w:rsidR="00614DC4" w:rsidRPr="005E798F" w:rsidRDefault="00614DC4" w:rsidP="00C87AE9">
            <w:pPr>
              <w:pStyle w:val="cuatexto"/>
            </w:pPr>
            <w:r>
              <w:t>4. Atxiki gabeko diru-zaintzako geldikinarekin finantzaturiko obligazio aitortuak</w:t>
            </w:r>
          </w:p>
        </w:tc>
        <w:tc>
          <w:tcPr>
            <w:tcW w:w="725" w:type="pct"/>
            <w:tcBorders>
              <w:top w:val="single" w:sz="2" w:space="0" w:color="auto"/>
              <w:left w:val="nil"/>
              <w:bottom w:val="single" w:sz="2" w:space="0" w:color="auto"/>
              <w:right w:val="nil"/>
            </w:tcBorders>
            <w:vAlign w:val="center"/>
          </w:tcPr>
          <w:p w14:paraId="2A03552C" w14:textId="77777777" w:rsidR="00614DC4" w:rsidRPr="005E798F" w:rsidRDefault="00614DC4" w:rsidP="00C87AE9">
            <w:pPr>
              <w:pStyle w:val="cuatexto"/>
            </w:pPr>
          </w:p>
        </w:tc>
        <w:tc>
          <w:tcPr>
            <w:tcW w:w="725" w:type="pct"/>
            <w:tcBorders>
              <w:top w:val="single" w:sz="2" w:space="0" w:color="auto"/>
              <w:left w:val="nil"/>
              <w:bottom w:val="single" w:sz="2" w:space="0" w:color="auto"/>
              <w:right w:val="nil"/>
            </w:tcBorders>
            <w:vAlign w:val="center"/>
          </w:tcPr>
          <w:p w14:paraId="5CE75020" w14:textId="77777777" w:rsidR="00614DC4" w:rsidRPr="005E798F" w:rsidRDefault="00A523BB" w:rsidP="00BC1D5F">
            <w:pPr>
              <w:pStyle w:val="cuatexto"/>
              <w:jc w:val="right"/>
            </w:pPr>
            <w:r>
              <w:t>54.570</w:t>
            </w:r>
          </w:p>
        </w:tc>
      </w:tr>
      <w:tr w:rsidR="005E798F" w:rsidRPr="005E798F" w14:paraId="705F2DB6" w14:textId="77777777" w:rsidTr="009079F8">
        <w:trPr>
          <w:trHeight w:val="198"/>
          <w:jc w:val="center"/>
        </w:trPr>
        <w:tc>
          <w:tcPr>
            <w:tcW w:w="3550" w:type="pct"/>
            <w:gridSpan w:val="3"/>
            <w:tcBorders>
              <w:top w:val="single" w:sz="2" w:space="0" w:color="auto"/>
              <w:left w:val="nil"/>
              <w:bottom w:val="single" w:sz="2" w:space="0" w:color="auto"/>
              <w:right w:val="nil"/>
            </w:tcBorders>
            <w:vAlign w:val="center"/>
            <w:hideMark/>
          </w:tcPr>
          <w:p w14:paraId="7820777A" w14:textId="77777777" w:rsidR="00614DC4" w:rsidRPr="005E798F" w:rsidRDefault="00614DC4" w:rsidP="00C87AE9">
            <w:pPr>
              <w:pStyle w:val="cuatexto"/>
            </w:pPr>
            <w:r>
              <w:t>5. Ekitaldiari egotz dakizkiokeen finantzaketa-desbideratze negatiboak</w:t>
            </w:r>
          </w:p>
        </w:tc>
        <w:tc>
          <w:tcPr>
            <w:tcW w:w="725" w:type="pct"/>
            <w:tcBorders>
              <w:top w:val="single" w:sz="2" w:space="0" w:color="auto"/>
              <w:left w:val="nil"/>
              <w:bottom w:val="single" w:sz="2" w:space="0" w:color="auto"/>
              <w:right w:val="nil"/>
            </w:tcBorders>
            <w:vAlign w:val="center"/>
          </w:tcPr>
          <w:p w14:paraId="10946A6D" w14:textId="77777777" w:rsidR="00614DC4" w:rsidRPr="005E798F" w:rsidRDefault="00614DC4" w:rsidP="00C87AE9">
            <w:pPr>
              <w:pStyle w:val="cuatexto"/>
            </w:pPr>
          </w:p>
        </w:tc>
        <w:tc>
          <w:tcPr>
            <w:tcW w:w="725" w:type="pct"/>
            <w:tcBorders>
              <w:top w:val="single" w:sz="2" w:space="0" w:color="auto"/>
              <w:left w:val="nil"/>
              <w:bottom w:val="single" w:sz="2" w:space="0" w:color="auto"/>
              <w:right w:val="nil"/>
            </w:tcBorders>
            <w:vAlign w:val="center"/>
          </w:tcPr>
          <w:p w14:paraId="28C388AD" w14:textId="77777777" w:rsidR="00614DC4" w:rsidRPr="005E798F" w:rsidRDefault="00A523BB" w:rsidP="00BC1D5F">
            <w:pPr>
              <w:pStyle w:val="cuatexto"/>
              <w:jc w:val="right"/>
            </w:pPr>
            <w:r>
              <w:t>183.878</w:t>
            </w:r>
          </w:p>
        </w:tc>
      </w:tr>
      <w:tr w:rsidR="005E798F" w:rsidRPr="005E798F" w14:paraId="6FEDB67B" w14:textId="77777777" w:rsidTr="008A0B61">
        <w:trPr>
          <w:trHeight w:val="198"/>
          <w:jc w:val="center"/>
        </w:trPr>
        <w:tc>
          <w:tcPr>
            <w:tcW w:w="3550" w:type="pct"/>
            <w:gridSpan w:val="3"/>
            <w:tcBorders>
              <w:top w:val="single" w:sz="2" w:space="0" w:color="auto"/>
              <w:left w:val="nil"/>
              <w:bottom w:val="single" w:sz="4" w:space="0" w:color="auto"/>
              <w:right w:val="nil"/>
            </w:tcBorders>
            <w:vAlign w:val="center"/>
            <w:hideMark/>
          </w:tcPr>
          <w:p w14:paraId="0E69894B" w14:textId="77777777" w:rsidR="00614DC4" w:rsidRPr="005E798F" w:rsidRDefault="00614DC4" w:rsidP="00C87AE9">
            <w:pPr>
              <w:pStyle w:val="cuatexto"/>
            </w:pPr>
            <w:r>
              <w:t>6. Ekitaldiari egotz dakizkiokeen finantzaketa-desbideratze positiboak</w:t>
            </w:r>
          </w:p>
        </w:tc>
        <w:tc>
          <w:tcPr>
            <w:tcW w:w="725" w:type="pct"/>
            <w:tcBorders>
              <w:top w:val="single" w:sz="2" w:space="0" w:color="auto"/>
              <w:left w:val="nil"/>
              <w:bottom w:val="single" w:sz="4" w:space="0" w:color="auto"/>
              <w:right w:val="nil"/>
            </w:tcBorders>
            <w:vAlign w:val="center"/>
          </w:tcPr>
          <w:p w14:paraId="01C4C490" w14:textId="77777777" w:rsidR="00614DC4" w:rsidRPr="005E798F" w:rsidRDefault="00614DC4" w:rsidP="00C87AE9">
            <w:pPr>
              <w:pStyle w:val="cuatexto"/>
            </w:pPr>
          </w:p>
        </w:tc>
        <w:tc>
          <w:tcPr>
            <w:tcW w:w="725" w:type="pct"/>
            <w:tcBorders>
              <w:top w:val="single" w:sz="2" w:space="0" w:color="auto"/>
              <w:left w:val="nil"/>
              <w:bottom w:val="single" w:sz="4" w:space="0" w:color="auto"/>
              <w:right w:val="nil"/>
            </w:tcBorders>
            <w:vAlign w:val="center"/>
          </w:tcPr>
          <w:p w14:paraId="74B57245" w14:textId="77777777" w:rsidR="00614DC4" w:rsidRPr="005E798F" w:rsidRDefault="00A523BB" w:rsidP="00BC1D5F">
            <w:pPr>
              <w:pStyle w:val="cuatexto"/>
              <w:jc w:val="right"/>
            </w:pPr>
            <w:r>
              <w:t>285.553</w:t>
            </w:r>
          </w:p>
        </w:tc>
      </w:tr>
      <w:tr w:rsidR="005E798F" w:rsidRPr="00714644" w14:paraId="3035A90E" w14:textId="77777777" w:rsidTr="00714644">
        <w:trPr>
          <w:trHeight w:val="283"/>
          <w:jc w:val="center"/>
        </w:trPr>
        <w:tc>
          <w:tcPr>
            <w:tcW w:w="4275" w:type="pct"/>
            <w:gridSpan w:val="4"/>
            <w:tcBorders>
              <w:top w:val="single" w:sz="4" w:space="0" w:color="auto"/>
              <w:left w:val="nil"/>
              <w:bottom w:val="single" w:sz="4" w:space="0" w:color="auto"/>
              <w:right w:val="nil"/>
            </w:tcBorders>
            <w:vAlign w:val="center"/>
            <w:hideMark/>
          </w:tcPr>
          <w:p w14:paraId="0D7E6F5E" w14:textId="77777777" w:rsidR="00614DC4" w:rsidRPr="00714644" w:rsidRDefault="00614DC4" w:rsidP="00C87AE9">
            <w:pPr>
              <w:pStyle w:val="cuatexto"/>
              <w:rPr>
                <w:rFonts w:ascii="Arial" w:hAnsi="Arial" w:cs="Arial"/>
                <w:szCs w:val="20"/>
              </w:rPr>
            </w:pPr>
            <w:r>
              <w:rPr>
                <w:rFonts w:ascii="Arial" w:hAnsi="Arial"/>
              </w:rPr>
              <w:t>V. Ekitaldiko aurrekontuaren saldo doitua (III+4+5–6)</w:t>
            </w:r>
          </w:p>
        </w:tc>
        <w:tc>
          <w:tcPr>
            <w:tcW w:w="725" w:type="pct"/>
            <w:tcBorders>
              <w:top w:val="single" w:sz="4" w:space="0" w:color="auto"/>
              <w:left w:val="nil"/>
              <w:bottom w:val="single" w:sz="4" w:space="0" w:color="auto"/>
              <w:right w:val="nil"/>
            </w:tcBorders>
            <w:vAlign w:val="center"/>
          </w:tcPr>
          <w:p w14:paraId="4683252A" w14:textId="77777777" w:rsidR="00614DC4" w:rsidRPr="00714644" w:rsidRDefault="00A523BB" w:rsidP="00BC1D5F">
            <w:pPr>
              <w:pStyle w:val="cuatexto"/>
              <w:jc w:val="right"/>
              <w:rPr>
                <w:rFonts w:ascii="Arial" w:hAnsi="Arial" w:cs="Arial"/>
                <w:szCs w:val="20"/>
              </w:rPr>
            </w:pPr>
            <w:r>
              <w:rPr>
                <w:rFonts w:ascii="Arial" w:hAnsi="Arial"/>
              </w:rPr>
              <w:t>96.473</w:t>
            </w:r>
          </w:p>
        </w:tc>
      </w:tr>
    </w:tbl>
    <w:p w14:paraId="15A34E0A" w14:textId="77777777" w:rsidR="00614DC4" w:rsidRDefault="00614DC4" w:rsidP="008A0B61">
      <w:pPr>
        <w:pStyle w:val="texto"/>
        <w:spacing w:before="360" w:after="120"/>
        <w:ind w:firstLine="0"/>
        <w:rPr>
          <w:rFonts w:ascii="Arial" w:hAnsi="Arial" w:cs="Arial"/>
          <w:sz w:val="25"/>
          <w:szCs w:val="25"/>
        </w:rPr>
      </w:pPr>
      <w:bookmarkStart w:id="57" w:name="_Toc52267363"/>
      <w:bookmarkStart w:id="58" w:name="_Toc525907434"/>
      <w:bookmarkStart w:id="59" w:name="_Toc494270377"/>
      <w:bookmarkStart w:id="60" w:name="_Toc463350243"/>
      <w:bookmarkStart w:id="61" w:name="_Toc399859618"/>
      <w:r>
        <w:rPr>
          <w:rFonts w:ascii="Arial" w:hAnsi="Arial"/>
          <w:sz w:val="25"/>
        </w:rPr>
        <w:t xml:space="preserve">Diruzaintza-geldikina 2023ko abenduaren </w:t>
      </w:r>
      <w:bookmarkEnd w:id="57"/>
      <w:bookmarkEnd w:id="58"/>
      <w:bookmarkEnd w:id="59"/>
      <w:bookmarkEnd w:id="60"/>
      <w:bookmarkEnd w:id="61"/>
      <w:r>
        <w:rPr>
          <w:rFonts w:ascii="Arial" w:hAnsi="Arial"/>
          <w:sz w:val="25"/>
        </w:rPr>
        <w:t xml:space="preserve">31n </w:t>
      </w:r>
    </w:p>
    <w:p w14:paraId="34F581D7" w14:textId="77777777" w:rsidR="00614DC4" w:rsidRDefault="00614DC4" w:rsidP="00614DC4">
      <w:pPr>
        <w:suppressAutoHyphens/>
        <w:spacing w:after="60"/>
        <w:jc w:val="right"/>
        <w:rPr>
          <w:rFonts w:ascii="Arial" w:hAnsi="Arial"/>
          <w:spacing w:val="6"/>
          <w:sz w:val="17"/>
          <w:szCs w:val="17"/>
        </w:rPr>
      </w:pPr>
      <w:r>
        <w:rPr>
          <w:rFonts w:ascii="Arial" w:hAnsi="Arial"/>
          <w:sz w:val="17"/>
        </w:rPr>
        <w:t>(eurotan)</w:t>
      </w:r>
    </w:p>
    <w:tbl>
      <w:tblPr>
        <w:tblW w:w="4919" w:type="pct"/>
        <w:jc w:val="center"/>
        <w:tblCellMar>
          <w:left w:w="70" w:type="dxa"/>
          <w:right w:w="70" w:type="dxa"/>
        </w:tblCellMar>
        <w:tblLook w:val="04A0" w:firstRow="1" w:lastRow="0" w:firstColumn="1" w:lastColumn="0" w:noHBand="0" w:noVBand="1"/>
      </w:tblPr>
      <w:tblGrid>
        <w:gridCol w:w="4582"/>
        <w:gridCol w:w="2221"/>
        <w:gridCol w:w="1844"/>
      </w:tblGrid>
      <w:tr w:rsidR="00614DC4" w14:paraId="4440657B" w14:textId="77777777" w:rsidTr="008A0B61">
        <w:trPr>
          <w:trHeight w:val="255"/>
          <w:jc w:val="center"/>
        </w:trPr>
        <w:tc>
          <w:tcPr>
            <w:tcW w:w="3934" w:type="pct"/>
            <w:gridSpan w:val="2"/>
            <w:tcBorders>
              <w:top w:val="single" w:sz="4" w:space="0" w:color="auto"/>
              <w:left w:val="nil"/>
              <w:bottom w:val="single" w:sz="4" w:space="0" w:color="auto"/>
              <w:right w:val="nil"/>
            </w:tcBorders>
            <w:shd w:val="clear" w:color="auto" w:fill="8DB3E2"/>
            <w:noWrap/>
            <w:vAlign w:val="center"/>
            <w:hideMark/>
          </w:tcPr>
          <w:p w14:paraId="4982F563" w14:textId="77777777" w:rsidR="00614DC4" w:rsidRPr="00C87AE9" w:rsidRDefault="00614DC4" w:rsidP="00BC1D5F">
            <w:pPr>
              <w:pStyle w:val="cuadroCabe"/>
            </w:pPr>
            <w:r>
              <w:t>Kontzeptuak</w:t>
            </w:r>
          </w:p>
        </w:tc>
        <w:tc>
          <w:tcPr>
            <w:tcW w:w="1066" w:type="pct"/>
            <w:tcBorders>
              <w:top w:val="single" w:sz="4" w:space="0" w:color="auto"/>
              <w:left w:val="nil"/>
              <w:bottom w:val="single" w:sz="4" w:space="0" w:color="auto"/>
              <w:right w:val="nil"/>
            </w:tcBorders>
            <w:shd w:val="clear" w:color="auto" w:fill="8DB3E2"/>
            <w:noWrap/>
            <w:vAlign w:val="center"/>
            <w:hideMark/>
          </w:tcPr>
          <w:p w14:paraId="400CC077" w14:textId="77777777" w:rsidR="00614DC4" w:rsidRPr="00C87AE9" w:rsidRDefault="00614DC4" w:rsidP="00BC1D5F">
            <w:pPr>
              <w:pStyle w:val="cuadroCabe"/>
              <w:jc w:val="right"/>
            </w:pPr>
            <w:r>
              <w:t>Zenbatekoa</w:t>
            </w:r>
          </w:p>
        </w:tc>
      </w:tr>
      <w:tr w:rsidR="00614DC4" w:rsidRPr="007728A2" w14:paraId="3FE35D13" w14:textId="77777777" w:rsidTr="008A0B61">
        <w:trPr>
          <w:trHeight w:val="198"/>
          <w:jc w:val="center"/>
        </w:trPr>
        <w:tc>
          <w:tcPr>
            <w:tcW w:w="3934" w:type="pct"/>
            <w:gridSpan w:val="2"/>
            <w:tcBorders>
              <w:top w:val="single" w:sz="4" w:space="0" w:color="auto"/>
              <w:left w:val="nil"/>
              <w:bottom w:val="single" w:sz="2" w:space="0" w:color="auto"/>
              <w:right w:val="nil"/>
            </w:tcBorders>
            <w:noWrap/>
            <w:vAlign w:val="center"/>
            <w:hideMark/>
          </w:tcPr>
          <w:p w14:paraId="7581E7C3" w14:textId="77777777" w:rsidR="00614DC4" w:rsidRPr="007728A2" w:rsidRDefault="00614DC4" w:rsidP="00C87AE9">
            <w:pPr>
              <w:pStyle w:val="cuatexto"/>
              <w:rPr>
                <w:b/>
              </w:rPr>
            </w:pPr>
            <w:r>
              <w:rPr>
                <w:b/>
              </w:rPr>
              <w:t>+ Kobratzeko dauden eskubideak</w:t>
            </w:r>
          </w:p>
        </w:tc>
        <w:tc>
          <w:tcPr>
            <w:tcW w:w="1066" w:type="pct"/>
            <w:tcBorders>
              <w:top w:val="single" w:sz="4" w:space="0" w:color="auto"/>
              <w:left w:val="nil"/>
              <w:bottom w:val="single" w:sz="2" w:space="0" w:color="auto"/>
              <w:right w:val="nil"/>
            </w:tcBorders>
            <w:noWrap/>
            <w:vAlign w:val="center"/>
          </w:tcPr>
          <w:p w14:paraId="13A51A01" w14:textId="77777777" w:rsidR="00614DC4" w:rsidRPr="007728A2" w:rsidRDefault="00B403E7" w:rsidP="005E5C0D">
            <w:pPr>
              <w:pStyle w:val="cuatexto"/>
              <w:jc w:val="right"/>
              <w:rPr>
                <w:b/>
              </w:rPr>
            </w:pPr>
            <w:r>
              <w:rPr>
                <w:b/>
              </w:rPr>
              <w:t>246.526.128</w:t>
            </w:r>
          </w:p>
        </w:tc>
      </w:tr>
      <w:tr w:rsidR="00A523BB" w14:paraId="3F4A3918"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10766B09" w14:textId="77777777" w:rsidR="00A523BB" w:rsidRPr="00C87AE9" w:rsidRDefault="00A523BB" w:rsidP="00C87AE9">
            <w:pPr>
              <w:pStyle w:val="cuatexto"/>
            </w:pPr>
            <w:r>
              <w:t>Diru-sarreren aurrekontua, aurtengo ekitaldia</w:t>
            </w:r>
          </w:p>
        </w:tc>
        <w:tc>
          <w:tcPr>
            <w:tcW w:w="1284" w:type="pct"/>
            <w:tcBorders>
              <w:top w:val="single" w:sz="2" w:space="0" w:color="auto"/>
              <w:left w:val="nil"/>
              <w:bottom w:val="single" w:sz="2" w:space="0" w:color="auto"/>
              <w:right w:val="nil"/>
            </w:tcBorders>
            <w:noWrap/>
            <w:vAlign w:val="center"/>
          </w:tcPr>
          <w:p w14:paraId="29F4F689" w14:textId="77777777" w:rsidR="00A523BB" w:rsidRPr="00C87AE9" w:rsidRDefault="00A523BB" w:rsidP="005E5C0D">
            <w:pPr>
              <w:pStyle w:val="cuatexto"/>
              <w:jc w:val="right"/>
            </w:pPr>
            <w:r>
              <w:t>934.169.012</w:t>
            </w:r>
          </w:p>
        </w:tc>
        <w:tc>
          <w:tcPr>
            <w:tcW w:w="1066" w:type="pct"/>
            <w:tcBorders>
              <w:top w:val="single" w:sz="2" w:space="0" w:color="auto"/>
              <w:left w:val="nil"/>
              <w:bottom w:val="single" w:sz="2" w:space="0" w:color="auto"/>
              <w:right w:val="nil"/>
            </w:tcBorders>
            <w:noWrap/>
            <w:vAlign w:val="center"/>
          </w:tcPr>
          <w:p w14:paraId="35A2BD70" w14:textId="77777777" w:rsidR="00A523BB" w:rsidRPr="00C87AE9" w:rsidRDefault="00A523BB" w:rsidP="005E5C0D">
            <w:pPr>
              <w:pStyle w:val="cuatexto"/>
              <w:jc w:val="right"/>
            </w:pPr>
          </w:p>
        </w:tc>
      </w:tr>
      <w:tr w:rsidR="00A523BB" w14:paraId="2E305424"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1D7D2B88" w14:textId="77777777" w:rsidR="00A523BB" w:rsidRPr="00C87AE9" w:rsidRDefault="00A523BB" w:rsidP="00C87AE9">
            <w:pPr>
              <w:pStyle w:val="cuatexto"/>
            </w:pPr>
            <w:r>
              <w:t>Diru-bilketa zaileko eskubideak, aurtengo ekitaldia</w:t>
            </w:r>
          </w:p>
        </w:tc>
        <w:tc>
          <w:tcPr>
            <w:tcW w:w="1284" w:type="pct"/>
            <w:tcBorders>
              <w:top w:val="single" w:sz="2" w:space="0" w:color="auto"/>
              <w:left w:val="nil"/>
              <w:bottom w:val="single" w:sz="2" w:space="0" w:color="auto"/>
              <w:right w:val="nil"/>
            </w:tcBorders>
            <w:noWrap/>
            <w:vAlign w:val="center"/>
          </w:tcPr>
          <w:p w14:paraId="65FBC3C4" w14:textId="77777777" w:rsidR="00A523BB" w:rsidRPr="00C87AE9" w:rsidRDefault="00A523BB" w:rsidP="005E5C0D">
            <w:pPr>
              <w:pStyle w:val="cuatexto"/>
              <w:jc w:val="right"/>
            </w:pPr>
            <w:r>
              <w:t>611.595.594</w:t>
            </w:r>
          </w:p>
        </w:tc>
        <w:tc>
          <w:tcPr>
            <w:tcW w:w="1066" w:type="pct"/>
            <w:tcBorders>
              <w:top w:val="single" w:sz="2" w:space="0" w:color="auto"/>
              <w:left w:val="nil"/>
              <w:bottom w:val="single" w:sz="2" w:space="0" w:color="auto"/>
              <w:right w:val="nil"/>
            </w:tcBorders>
            <w:noWrap/>
            <w:vAlign w:val="center"/>
          </w:tcPr>
          <w:p w14:paraId="06921B5C" w14:textId="77777777" w:rsidR="00A523BB" w:rsidRPr="00C87AE9" w:rsidRDefault="00A523BB" w:rsidP="005E5C0D">
            <w:pPr>
              <w:pStyle w:val="cuatexto"/>
              <w:jc w:val="right"/>
            </w:pPr>
          </w:p>
        </w:tc>
      </w:tr>
      <w:tr w:rsidR="00A523BB" w14:paraId="1D285A10"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0F18BA01" w14:textId="77777777" w:rsidR="00A523BB" w:rsidRPr="00C87AE9" w:rsidRDefault="00A523BB" w:rsidP="00C87AE9">
            <w:pPr>
              <w:pStyle w:val="cuatexto"/>
            </w:pPr>
            <w:r>
              <w:t>Aplikatzeko dauden partidengatiko gutxiagotzea</w:t>
            </w:r>
          </w:p>
        </w:tc>
        <w:tc>
          <w:tcPr>
            <w:tcW w:w="1284" w:type="pct"/>
            <w:tcBorders>
              <w:top w:val="single" w:sz="2" w:space="0" w:color="auto"/>
              <w:left w:val="nil"/>
              <w:bottom w:val="single" w:sz="2" w:space="0" w:color="auto"/>
              <w:right w:val="nil"/>
            </w:tcBorders>
            <w:noWrap/>
            <w:vAlign w:val="center"/>
          </w:tcPr>
          <w:p w14:paraId="42A4726F" w14:textId="77777777" w:rsidR="00A523BB" w:rsidRPr="00C87AE9" w:rsidRDefault="00A523BB" w:rsidP="005E5C0D">
            <w:pPr>
              <w:pStyle w:val="cuatexto"/>
              <w:jc w:val="right"/>
            </w:pPr>
            <w:r>
              <w:t>23.169.253</w:t>
            </w:r>
          </w:p>
        </w:tc>
        <w:tc>
          <w:tcPr>
            <w:tcW w:w="1066" w:type="pct"/>
            <w:tcBorders>
              <w:top w:val="single" w:sz="2" w:space="0" w:color="auto"/>
              <w:left w:val="nil"/>
              <w:bottom w:val="single" w:sz="2" w:space="0" w:color="auto"/>
              <w:right w:val="nil"/>
            </w:tcBorders>
            <w:noWrap/>
            <w:vAlign w:val="center"/>
          </w:tcPr>
          <w:p w14:paraId="39C6DD66" w14:textId="77777777" w:rsidR="00A523BB" w:rsidRPr="00C87AE9" w:rsidRDefault="00A523BB" w:rsidP="005E5C0D">
            <w:pPr>
              <w:pStyle w:val="cuatexto"/>
              <w:jc w:val="right"/>
            </w:pPr>
          </w:p>
        </w:tc>
      </w:tr>
      <w:tr w:rsidR="00A523BB" w14:paraId="6F554DD5"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3013E0A5" w14:textId="77777777" w:rsidR="00A523BB" w:rsidRPr="00C87AE9" w:rsidRDefault="00A523BB" w:rsidP="00C87AE9">
            <w:pPr>
              <w:pStyle w:val="cuatexto"/>
            </w:pPr>
            <w:r>
              <w:t>Aplikatzeko dauden partidengatiko gutxiagotzea (CAT)</w:t>
            </w:r>
          </w:p>
        </w:tc>
        <w:tc>
          <w:tcPr>
            <w:tcW w:w="1284" w:type="pct"/>
            <w:tcBorders>
              <w:top w:val="single" w:sz="2" w:space="0" w:color="auto"/>
              <w:left w:val="nil"/>
              <w:bottom w:val="single" w:sz="2" w:space="0" w:color="auto"/>
              <w:right w:val="nil"/>
            </w:tcBorders>
            <w:noWrap/>
            <w:vAlign w:val="center"/>
          </w:tcPr>
          <w:p w14:paraId="059DE2B3" w14:textId="77777777" w:rsidR="00A523BB" w:rsidRPr="00C87AE9" w:rsidRDefault="00A523BB" w:rsidP="005E5C0D">
            <w:pPr>
              <w:pStyle w:val="cuatexto"/>
              <w:jc w:val="right"/>
            </w:pPr>
            <w:r>
              <w:t>57.762.107</w:t>
            </w:r>
          </w:p>
        </w:tc>
        <w:tc>
          <w:tcPr>
            <w:tcW w:w="1066" w:type="pct"/>
            <w:tcBorders>
              <w:top w:val="single" w:sz="2" w:space="0" w:color="auto"/>
              <w:left w:val="nil"/>
              <w:bottom w:val="single" w:sz="2" w:space="0" w:color="auto"/>
              <w:right w:val="nil"/>
            </w:tcBorders>
            <w:noWrap/>
            <w:vAlign w:val="center"/>
          </w:tcPr>
          <w:p w14:paraId="150EAED1" w14:textId="77777777" w:rsidR="00A523BB" w:rsidRPr="00C87AE9" w:rsidRDefault="00A523BB" w:rsidP="005E5C0D">
            <w:pPr>
              <w:pStyle w:val="cuatexto"/>
              <w:jc w:val="right"/>
            </w:pPr>
          </w:p>
        </w:tc>
      </w:tr>
      <w:tr w:rsidR="00A523BB" w14:paraId="76BF33B5"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3697D047" w14:textId="77777777" w:rsidR="00A523BB" w:rsidRPr="00C87AE9" w:rsidRDefault="00A523BB" w:rsidP="00C87AE9">
            <w:pPr>
              <w:pStyle w:val="cuatexto"/>
            </w:pPr>
            <w:r>
              <w:t>Diru-sarreren aurrekontua: itxitako ekitaldiak</w:t>
            </w:r>
          </w:p>
        </w:tc>
        <w:tc>
          <w:tcPr>
            <w:tcW w:w="1284" w:type="pct"/>
            <w:tcBorders>
              <w:top w:val="single" w:sz="2" w:space="0" w:color="auto"/>
              <w:left w:val="nil"/>
              <w:bottom w:val="single" w:sz="2" w:space="0" w:color="auto"/>
              <w:right w:val="nil"/>
            </w:tcBorders>
            <w:noWrap/>
            <w:vAlign w:val="center"/>
          </w:tcPr>
          <w:p w14:paraId="791DFCD8" w14:textId="77777777" w:rsidR="00A523BB" w:rsidRPr="00C87AE9" w:rsidRDefault="00A523BB" w:rsidP="005E5C0D">
            <w:pPr>
              <w:pStyle w:val="cuatexto"/>
              <w:jc w:val="right"/>
            </w:pPr>
            <w:r>
              <w:t>8.982.628</w:t>
            </w:r>
          </w:p>
        </w:tc>
        <w:tc>
          <w:tcPr>
            <w:tcW w:w="1066" w:type="pct"/>
            <w:tcBorders>
              <w:top w:val="single" w:sz="2" w:space="0" w:color="auto"/>
              <w:left w:val="nil"/>
              <w:bottom w:val="single" w:sz="2" w:space="0" w:color="auto"/>
              <w:right w:val="nil"/>
            </w:tcBorders>
            <w:noWrap/>
            <w:vAlign w:val="center"/>
          </w:tcPr>
          <w:p w14:paraId="0E79EE7F" w14:textId="77777777" w:rsidR="00A523BB" w:rsidRPr="00C87AE9" w:rsidRDefault="00A523BB" w:rsidP="005E5C0D">
            <w:pPr>
              <w:pStyle w:val="cuatexto"/>
              <w:jc w:val="right"/>
            </w:pPr>
          </w:p>
        </w:tc>
      </w:tr>
      <w:tr w:rsidR="00A523BB" w14:paraId="4FA65CFC"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202FA217" w14:textId="77777777" w:rsidR="00A523BB" w:rsidRPr="00C87AE9" w:rsidRDefault="00A523BB" w:rsidP="00C87AE9">
            <w:pPr>
              <w:pStyle w:val="cuatexto"/>
            </w:pPr>
            <w:r>
              <w:t>Diru-bilketa zaileko eskubideak, aurtengo ekitaldia</w:t>
            </w:r>
          </w:p>
        </w:tc>
        <w:tc>
          <w:tcPr>
            <w:tcW w:w="1284" w:type="pct"/>
            <w:tcBorders>
              <w:top w:val="single" w:sz="2" w:space="0" w:color="auto"/>
              <w:left w:val="nil"/>
              <w:bottom w:val="single" w:sz="2" w:space="0" w:color="auto"/>
              <w:right w:val="nil"/>
            </w:tcBorders>
            <w:noWrap/>
            <w:vAlign w:val="center"/>
          </w:tcPr>
          <w:p w14:paraId="5E69FF3B" w14:textId="77777777" w:rsidR="00A523BB" w:rsidRPr="00C87AE9" w:rsidRDefault="00A523BB" w:rsidP="005E5C0D">
            <w:pPr>
              <w:pStyle w:val="cuatexto"/>
              <w:jc w:val="right"/>
            </w:pPr>
            <w:r>
              <w:t>7.819.404</w:t>
            </w:r>
          </w:p>
        </w:tc>
        <w:tc>
          <w:tcPr>
            <w:tcW w:w="1066" w:type="pct"/>
            <w:tcBorders>
              <w:top w:val="single" w:sz="2" w:space="0" w:color="auto"/>
              <w:left w:val="nil"/>
              <w:bottom w:val="single" w:sz="2" w:space="0" w:color="auto"/>
              <w:right w:val="nil"/>
            </w:tcBorders>
            <w:noWrap/>
            <w:vAlign w:val="center"/>
          </w:tcPr>
          <w:p w14:paraId="23716116" w14:textId="77777777" w:rsidR="00A523BB" w:rsidRPr="00C87AE9" w:rsidRDefault="00A523BB" w:rsidP="005E5C0D">
            <w:pPr>
              <w:pStyle w:val="cuatexto"/>
              <w:jc w:val="right"/>
            </w:pPr>
          </w:p>
        </w:tc>
      </w:tr>
      <w:tr w:rsidR="00A523BB" w14:paraId="510D12D0"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3C4A2124" w14:textId="77777777" w:rsidR="00A523BB" w:rsidRPr="00C87AE9" w:rsidRDefault="00A523BB" w:rsidP="00C87AE9">
            <w:pPr>
              <w:pStyle w:val="cuatexto"/>
            </w:pPr>
            <w:r>
              <w:t>Aurrekontuz kanpoko diru-sarrerak</w:t>
            </w:r>
          </w:p>
        </w:tc>
        <w:tc>
          <w:tcPr>
            <w:tcW w:w="1284" w:type="pct"/>
            <w:tcBorders>
              <w:top w:val="single" w:sz="2" w:space="0" w:color="auto"/>
              <w:left w:val="nil"/>
              <w:bottom w:val="single" w:sz="2" w:space="0" w:color="auto"/>
              <w:right w:val="nil"/>
            </w:tcBorders>
            <w:noWrap/>
            <w:vAlign w:val="center"/>
          </w:tcPr>
          <w:p w14:paraId="02E623A5" w14:textId="77777777" w:rsidR="00A523BB" w:rsidRPr="00C87AE9" w:rsidRDefault="00A523BB" w:rsidP="005E5C0D">
            <w:pPr>
              <w:pStyle w:val="cuatexto"/>
              <w:jc w:val="right"/>
            </w:pPr>
            <w:r>
              <w:t>3.955.376</w:t>
            </w:r>
          </w:p>
        </w:tc>
        <w:tc>
          <w:tcPr>
            <w:tcW w:w="1066" w:type="pct"/>
            <w:tcBorders>
              <w:top w:val="single" w:sz="2" w:space="0" w:color="auto"/>
              <w:left w:val="nil"/>
              <w:bottom w:val="single" w:sz="2" w:space="0" w:color="auto"/>
              <w:right w:val="nil"/>
            </w:tcBorders>
            <w:noWrap/>
            <w:vAlign w:val="center"/>
          </w:tcPr>
          <w:p w14:paraId="51F221F2" w14:textId="77777777" w:rsidR="00A523BB" w:rsidRPr="00C87AE9" w:rsidRDefault="00A523BB" w:rsidP="005E5C0D">
            <w:pPr>
              <w:pStyle w:val="cuatexto"/>
              <w:jc w:val="right"/>
            </w:pPr>
          </w:p>
        </w:tc>
      </w:tr>
      <w:tr w:rsidR="00A523BB" w14:paraId="185B8E25" w14:textId="77777777" w:rsidTr="007728A2">
        <w:trPr>
          <w:trHeight w:val="198"/>
          <w:jc w:val="center"/>
        </w:trPr>
        <w:tc>
          <w:tcPr>
            <w:tcW w:w="2650" w:type="pct"/>
            <w:tcBorders>
              <w:top w:val="single" w:sz="2" w:space="0" w:color="auto"/>
              <w:left w:val="nil"/>
              <w:bottom w:val="single" w:sz="4" w:space="0" w:color="auto"/>
              <w:right w:val="nil"/>
            </w:tcBorders>
            <w:noWrap/>
            <w:vAlign w:val="center"/>
            <w:hideMark/>
          </w:tcPr>
          <w:p w14:paraId="7D97947E" w14:textId="77777777" w:rsidR="00A523BB" w:rsidRPr="00C87AE9" w:rsidRDefault="00A523BB" w:rsidP="00C87AE9">
            <w:pPr>
              <w:pStyle w:val="cuatexto"/>
            </w:pPr>
            <w:r>
              <w:t>Diru-bilketa zaileko eskubideak</w:t>
            </w:r>
          </w:p>
        </w:tc>
        <w:tc>
          <w:tcPr>
            <w:tcW w:w="1284" w:type="pct"/>
            <w:tcBorders>
              <w:top w:val="single" w:sz="2" w:space="0" w:color="auto"/>
              <w:left w:val="nil"/>
              <w:bottom w:val="single" w:sz="4" w:space="0" w:color="auto"/>
              <w:right w:val="nil"/>
            </w:tcBorders>
            <w:noWrap/>
            <w:vAlign w:val="center"/>
          </w:tcPr>
          <w:p w14:paraId="3B28AB4C" w14:textId="77777777" w:rsidR="00A523BB" w:rsidRPr="00C87AE9" w:rsidRDefault="00A523BB" w:rsidP="005E5C0D">
            <w:pPr>
              <w:pStyle w:val="cuatexto"/>
              <w:jc w:val="right"/>
            </w:pPr>
            <w:r>
              <w:t>234.531</w:t>
            </w:r>
          </w:p>
        </w:tc>
        <w:tc>
          <w:tcPr>
            <w:tcW w:w="1066" w:type="pct"/>
            <w:tcBorders>
              <w:top w:val="single" w:sz="2" w:space="0" w:color="auto"/>
              <w:left w:val="nil"/>
              <w:bottom w:val="single" w:sz="4" w:space="0" w:color="auto"/>
              <w:right w:val="nil"/>
            </w:tcBorders>
            <w:noWrap/>
            <w:vAlign w:val="center"/>
          </w:tcPr>
          <w:p w14:paraId="22405076" w14:textId="77777777" w:rsidR="00A523BB" w:rsidRPr="00C87AE9" w:rsidRDefault="00A523BB" w:rsidP="005E5C0D">
            <w:pPr>
              <w:pStyle w:val="cuatexto"/>
              <w:jc w:val="right"/>
            </w:pPr>
          </w:p>
        </w:tc>
      </w:tr>
      <w:tr w:rsidR="00614DC4" w:rsidRPr="007728A2" w14:paraId="676B728B" w14:textId="77777777" w:rsidTr="007728A2">
        <w:trPr>
          <w:trHeight w:val="198"/>
          <w:jc w:val="center"/>
        </w:trPr>
        <w:tc>
          <w:tcPr>
            <w:tcW w:w="3934" w:type="pct"/>
            <w:gridSpan w:val="2"/>
            <w:tcBorders>
              <w:top w:val="single" w:sz="4" w:space="0" w:color="auto"/>
              <w:left w:val="nil"/>
              <w:bottom w:val="single" w:sz="4" w:space="0" w:color="auto"/>
              <w:right w:val="nil"/>
            </w:tcBorders>
            <w:noWrap/>
            <w:vAlign w:val="center"/>
            <w:hideMark/>
          </w:tcPr>
          <w:p w14:paraId="0B68DBAA" w14:textId="77777777" w:rsidR="00614DC4" w:rsidRPr="007728A2" w:rsidRDefault="00614DC4" w:rsidP="00C87AE9">
            <w:pPr>
              <w:pStyle w:val="cuatexto"/>
              <w:rPr>
                <w:b/>
              </w:rPr>
            </w:pPr>
            <w:r>
              <w:rPr>
                <w:b/>
              </w:rPr>
              <w:t>- Ordaintzeko dauden obligazioak</w:t>
            </w:r>
          </w:p>
        </w:tc>
        <w:tc>
          <w:tcPr>
            <w:tcW w:w="1066" w:type="pct"/>
            <w:tcBorders>
              <w:top w:val="single" w:sz="4" w:space="0" w:color="auto"/>
              <w:left w:val="nil"/>
              <w:bottom w:val="single" w:sz="4" w:space="0" w:color="auto"/>
              <w:right w:val="nil"/>
            </w:tcBorders>
            <w:noWrap/>
            <w:vAlign w:val="center"/>
          </w:tcPr>
          <w:p w14:paraId="50BFC167" w14:textId="77777777" w:rsidR="00614DC4" w:rsidRPr="007728A2" w:rsidRDefault="009079F8" w:rsidP="005E5C0D">
            <w:pPr>
              <w:pStyle w:val="cuatexto"/>
              <w:jc w:val="right"/>
              <w:rPr>
                <w:b/>
              </w:rPr>
            </w:pPr>
            <w:r>
              <w:rPr>
                <w:b/>
              </w:rPr>
              <w:t>309.406.355</w:t>
            </w:r>
          </w:p>
        </w:tc>
      </w:tr>
      <w:tr w:rsidR="00A523BB" w14:paraId="1D715119" w14:textId="77777777" w:rsidTr="007728A2">
        <w:trPr>
          <w:trHeight w:val="198"/>
          <w:jc w:val="center"/>
        </w:trPr>
        <w:tc>
          <w:tcPr>
            <w:tcW w:w="2650" w:type="pct"/>
            <w:tcBorders>
              <w:top w:val="single" w:sz="4" w:space="0" w:color="auto"/>
              <w:left w:val="nil"/>
              <w:bottom w:val="single" w:sz="2" w:space="0" w:color="auto"/>
              <w:right w:val="nil"/>
            </w:tcBorders>
            <w:noWrap/>
            <w:vAlign w:val="center"/>
            <w:hideMark/>
          </w:tcPr>
          <w:p w14:paraId="20162E71" w14:textId="77777777" w:rsidR="00A523BB" w:rsidRPr="00C87AE9" w:rsidRDefault="00A523BB" w:rsidP="00C87AE9">
            <w:pPr>
              <w:pStyle w:val="cuatexto"/>
            </w:pPr>
            <w:r>
              <w:t>Gastuen aurrekontua: aurtengo ekitaldia</w:t>
            </w:r>
          </w:p>
        </w:tc>
        <w:tc>
          <w:tcPr>
            <w:tcW w:w="1284" w:type="pct"/>
            <w:tcBorders>
              <w:top w:val="single" w:sz="4" w:space="0" w:color="auto"/>
              <w:left w:val="nil"/>
              <w:bottom w:val="single" w:sz="2" w:space="0" w:color="auto"/>
              <w:right w:val="nil"/>
            </w:tcBorders>
            <w:noWrap/>
            <w:vAlign w:val="center"/>
          </w:tcPr>
          <w:p w14:paraId="0E0066C4" w14:textId="77777777" w:rsidR="00A523BB" w:rsidRPr="00C87AE9" w:rsidRDefault="009079F8" w:rsidP="005E5C0D">
            <w:pPr>
              <w:pStyle w:val="cuatexto"/>
              <w:jc w:val="right"/>
            </w:pPr>
            <w:r>
              <w:t>276.366.464</w:t>
            </w:r>
          </w:p>
        </w:tc>
        <w:tc>
          <w:tcPr>
            <w:tcW w:w="1066" w:type="pct"/>
            <w:tcBorders>
              <w:top w:val="single" w:sz="4" w:space="0" w:color="auto"/>
              <w:left w:val="nil"/>
              <w:bottom w:val="single" w:sz="2" w:space="0" w:color="auto"/>
              <w:right w:val="nil"/>
            </w:tcBorders>
            <w:noWrap/>
            <w:vAlign w:val="center"/>
          </w:tcPr>
          <w:p w14:paraId="40732C25" w14:textId="77777777" w:rsidR="00A523BB" w:rsidRPr="00C87AE9" w:rsidRDefault="00A523BB" w:rsidP="005E5C0D">
            <w:pPr>
              <w:pStyle w:val="cuatexto"/>
              <w:jc w:val="right"/>
            </w:pPr>
          </w:p>
        </w:tc>
      </w:tr>
      <w:tr w:rsidR="00A523BB" w14:paraId="3D52FAC7"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1F40F4C4" w14:textId="77777777" w:rsidR="00A523BB" w:rsidRPr="00C87AE9" w:rsidRDefault="00A523BB" w:rsidP="00C87AE9">
            <w:pPr>
              <w:pStyle w:val="cuatexto"/>
            </w:pPr>
            <w:r>
              <w:t>Gastuen aurrekontua: itxitako ekitaldiak</w:t>
            </w:r>
          </w:p>
        </w:tc>
        <w:tc>
          <w:tcPr>
            <w:tcW w:w="1284" w:type="pct"/>
            <w:tcBorders>
              <w:top w:val="single" w:sz="2" w:space="0" w:color="auto"/>
              <w:left w:val="nil"/>
              <w:bottom w:val="single" w:sz="2" w:space="0" w:color="auto"/>
              <w:right w:val="nil"/>
            </w:tcBorders>
            <w:noWrap/>
            <w:vAlign w:val="center"/>
          </w:tcPr>
          <w:p w14:paraId="19FABE06" w14:textId="77777777" w:rsidR="00A523BB" w:rsidRPr="00C87AE9" w:rsidRDefault="00A523BB" w:rsidP="005E5C0D">
            <w:pPr>
              <w:pStyle w:val="cuatexto"/>
              <w:jc w:val="right"/>
            </w:pPr>
            <w:r>
              <w:t>102.341</w:t>
            </w:r>
          </w:p>
        </w:tc>
        <w:tc>
          <w:tcPr>
            <w:tcW w:w="1066" w:type="pct"/>
            <w:tcBorders>
              <w:top w:val="single" w:sz="2" w:space="0" w:color="auto"/>
              <w:left w:val="nil"/>
              <w:bottom w:val="single" w:sz="2" w:space="0" w:color="auto"/>
              <w:right w:val="nil"/>
            </w:tcBorders>
            <w:noWrap/>
            <w:vAlign w:val="center"/>
          </w:tcPr>
          <w:p w14:paraId="4358B635" w14:textId="77777777" w:rsidR="00A523BB" w:rsidRPr="00C87AE9" w:rsidRDefault="00A523BB" w:rsidP="005E5C0D">
            <w:pPr>
              <w:pStyle w:val="cuatexto"/>
              <w:jc w:val="right"/>
            </w:pPr>
          </w:p>
        </w:tc>
      </w:tr>
      <w:tr w:rsidR="00A523BB" w14:paraId="1813CE61" w14:textId="77777777" w:rsidTr="007728A2">
        <w:trPr>
          <w:trHeight w:val="198"/>
          <w:jc w:val="center"/>
        </w:trPr>
        <w:tc>
          <w:tcPr>
            <w:tcW w:w="2650" w:type="pct"/>
            <w:tcBorders>
              <w:top w:val="single" w:sz="2" w:space="0" w:color="auto"/>
              <w:left w:val="nil"/>
              <w:bottom w:val="single" w:sz="4" w:space="0" w:color="auto"/>
              <w:right w:val="nil"/>
            </w:tcBorders>
            <w:noWrap/>
            <w:vAlign w:val="center"/>
            <w:hideMark/>
          </w:tcPr>
          <w:p w14:paraId="336B70DF" w14:textId="77777777" w:rsidR="00A523BB" w:rsidRPr="00C87AE9" w:rsidRDefault="00A523BB" w:rsidP="00C87AE9">
            <w:pPr>
              <w:pStyle w:val="cuatexto"/>
            </w:pPr>
            <w:r>
              <w:t>Aurrekontuz kanpoko gastuak</w:t>
            </w:r>
          </w:p>
        </w:tc>
        <w:tc>
          <w:tcPr>
            <w:tcW w:w="1284" w:type="pct"/>
            <w:tcBorders>
              <w:top w:val="single" w:sz="2" w:space="0" w:color="auto"/>
              <w:left w:val="nil"/>
              <w:bottom w:val="single" w:sz="4" w:space="0" w:color="auto"/>
              <w:right w:val="nil"/>
            </w:tcBorders>
            <w:noWrap/>
            <w:vAlign w:val="center"/>
          </w:tcPr>
          <w:p w14:paraId="3BD5E6EA" w14:textId="77777777" w:rsidR="00A523BB" w:rsidRPr="00C87AE9" w:rsidRDefault="00A523BB" w:rsidP="005E5C0D">
            <w:pPr>
              <w:pStyle w:val="cuatexto"/>
              <w:jc w:val="right"/>
            </w:pPr>
            <w:r>
              <w:t>32.937.550</w:t>
            </w:r>
          </w:p>
        </w:tc>
        <w:tc>
          <w:tcPr>
            <w:tcW w:w="1066" w:type="pct"/>
            <w:tcBorders>
              <w:top w:val="single" w:sz="2" w:space="0" w:color="auto"/>
              <w:left w:val="nil"/>
              <w:bottom w:val="single" w:sz="4" w:space="0" w:color="auto"/>
              <w:right w:val="nil"/>
            </w:tcBorders>
            <w:noWrap/>
            <w:vAlign w:val="center"/>
          </w:tcPr>
          <w:p w14:paraId="180878ED" w14:textId="77777777" w:rsidR="00A523BB" w:rsidRPr="00C87AE9" w:rsidRDefault="00A523BB" w:rsidP="005E5C0D">
            <w:pPr>
              <w:pStyle w:val="cuatexto"/>
              <w:jc w:val="right"/>
            </w:pPr>
          </w:p>
        </w:tc>
      </w:tr>
      <w:tr w:rsidR="00614DC4" w:rsidRPr="007728A2" w14:paraId="5AD774CE" w14:textId="77777777" w:rsidTr="007728A2">
        <w:trPr>
          <w:trHeight w:val="198"/>
          <w:jc w:val="center"/>
        </w:trPr>
        <w:tc>
          <w:tcPr>
            <w:tcW w:w="2650" w:type="pct"/>
            <w:tcBorders>
              <w:top w:val="single" w:sz="4" w:space="0" w:color="auto"/>
              <w:left w:val="nil"/>
              <w:bottom w:val="single" w:sz="4" w:space="0" w:color="auto"/>
              <w:right w:val="nil"/>
            </w:tcBorders>
            <w:noWrap/>
            <w:vAlign w:val="center"/>
            <w:hideMark/>
          </w:tcPr>
          <w:p w14:paraId="4AE10E25" w14:textId="77777777" w:rsidR="00614DC4" w:rsidRPr="007728A2" w:rsidRDefault="00614DC4" w:rsidP="00C87AE9">
            <w:pPr>
              <w:pStyle w:val="cuatexto"/>
              <w:rPr>
                <w:b/>
              </w:rPr>
            </w:pPr>
            <w:r>
              <w:rPr>
                <w:b/>
              </w:rPr>
              <w:t>+ Funts likidoak</w:t>
            </w:r>
          </w:p>
        </w:tc>
        <w:tc>
          <w:tcPr>
            <w:tcW w:w="1284" w:type="pct"/>
            <w:tcBorders>
              <w:top w:val="single" w:sz="4" w:space="0" w:color="auto"/>
              <w:left w:val="nil"/>
              <w:bottom w:val="single" w:sz="4" w:space="0" w:color="auto"/>
              <w:right w:val="nil"/>
            </w:tcBorders>
            <w:noWrap/>
            <w:vAlign w:val="center"/>
          </w:tcPr>
          <w:p w14:paraId="36E8700B" w14:textId="77777777" w:rsidR="00614DC4" w:rsidRPr="007728A2" w:rsidRDefault="00614DC4" w:rsidP="00C87AE9">
            <w:pPr>
              <w:pStyle w:val="cuatexto"/>
              <w:rPr>
                <w:b/>
              </w:rPr>
            </w:pPr>
          </w:p>
        </w:tc>
        <w:tc>
          <w:tcPr>
            <w:tcW w:w="1066" w:type="pct"/>
            <w:tcBorders>
              <w:top w:val="single" w:sz="4" w:space="0" w:color="auto"/>
              <w:left w:val="nil"/>
              <w:bottom w:val="single" w:sz="4" w:space="0" w:color="auto"/>
              <w:right w:val="nil"/>
            </w:tcBorders>
            <w:noWrap/>
            <w:vAlign w:val="center"/>
          </w:tcPr>
          <w:p w14:paraId="0E1F1E3B" w14:textId="77777777" w:rsidR="00614DC4" w:rsidRPr="007728A2" w:rsidRDefault="00B403E7" w:rsidP="005E5C0D">
            <w:pPr>
              <w:pStyle w:val="cuatexto"/>
              <w:jc w:val="right"/>
              <w:rPr>
                <w:b/>
              </w:rPr>
            </w:pPr>
            <w:r>
              <w:rPr>
                <w:b/>
              </w:rPr>
              <w:t>780.227.642</w:t>
            </w:r>
          </w:p>
        </w:tc>
      </w:tr>
      <w:tr w:rsidR="00BC1D5F" w14:paraId="3AF0FB1C" w14:textId="77777777" w:rsidTr="008A0B61">
        <w:trPr>
          <w:trHeight w:val="227"/>
          <w:jc w:val="center"/>
        </w:trPr>
        <w:tc>
          <w:tcPr>
            <w:tcW w:w="2650" w:type="pct"/>
            <w:tcBorders>
              <w:top w:val="single" w:sz="4" w:space="0" w:color="auto"/>
              <w:left w:val="nil"/>
              <w:bottom w:val="single" w:sz="4" w:space="0" w:color="auto"/>
              <w:right w:val="nil"/>
            </w:tcBorders>
            <w:noWrap/>
            <w:vAlign w:val="center"/>
          </w:tcPr>
          <w:p w14:paraId="16A8E598" w14:textId="77777777" w:rsidR="00BC1D5F" w:rsidRPr="00C87AE9" w:rsidRDefault="00BC1D5F" w:rsidP="00C87AE9">
            <w:pPr>
              <w:pStyle w:val="cuatexto"/>
            </w:pPr>
          </w:p>
        </w:tc>
        <w:tc>
          <w:tcPr>
            <w:tcW w:w="1284" w:type="pct"/>
            <w:tcBorders>
              <w:top w:val="single" w:sz="4" w:space="0" w:color="auto"/>
              <w:left w:val="nil"/>
              <w:bottom w:val="single" w:sz="4" w:space="0" w:color="auto"/>
              <w:right w:val="nil"/>
            </w:tcBorders>
            <w:noWrap/>
            <w:vAlign w:val="center"/>
          </w:tcPr>
          <w:p w14:paraId="687CBB21" w14:textId="77777777" w:rsidR="00BC1D5F" w:rsidRPr="00C87AE9" w:rsidRDefault="00BC1D5F" w:rsidP="00C87AE9">
            <w:pPr>
              <w:pStyle w:val="cuatexto"/>
            </w:pPr>
          </w:p>
        </w:tc>
        <w:tc>
          <w:tcPr>
            <w:tcW w:w="1066" w:type="pct"/>
            <w:tcBorders>
              <w:top w:val="single" w:sz="4" w:space="0" w:color="auto"/>
              <w:left w:val="nil"/>
              <w:bottom w:val="single" w:sz="4" w:space="0" w:color="auto"/>
              <w:right w:val="nil"/>
            </w:tcBorders>
            <w:noWrap/>
            <w:vAlign w:val="center"/>
          </w:tcPr>
          <w:p w14:paraId="1423C2B3" w14:textId="77777777" w:rsidR="00BC1D5F" w:rsidRPr="00C87AE9" w:rsidRDefault="00BC1D5F" w:rsidP="005E5C0D">
            <w:pPr>
              <w:pStyle w:val="cuatexto"/>
              <w:jc w:val="right"/>
            </w:pPr>
          </w:p>
        </w:tc>
      </w:tr>
      <w:tr w:rsidR="00614DC4" w14:paraId="4E237785" w14:textId="77777777" w:rsidTr="008A0B61">
        <w:trPr>
          <w:trHeight w:val="255"/>
          <w:jc w:val="center"/>
        </w:trPr>
        <w:tc>
          <w:tcPr>
            <w:tcW w:w="3934" w:type="pct"/>
            <w:gridSpan w:val="2"/>
            <w:tcBorders>
              <w:top w:val="single" w:sz="4" w:space="0" w:color="auto"/>
              <w:left w:val="nil"/>
              <w:bottom w:val="single" w:sz="4" w:space="0" w:color="auto"/>
              <w:right w:val="nil"/>
            </w:tcBorders>
            <w:shd w:val="clear" w:color="auto" w:fill="95B3D7" w:themeFill="accent1" w:themeFillTint="99"/>
            <w:noWrap/>
            <w:vAlign w:val="center"/>
            <w:hideMark/>
          </w:tcPr>
          <w:p w14:paraId="49DE2FD9" w14:textId="77777777" w:rsidR="00614DC4" w:rsidRPr="00C87AE9" w:rsidRDefault="00614DC4" w:rsidP="00BC1D5F">
            <w:pPr>
              <w:pStyle w:val="cuadroCabe"/>
            </w:pPr>
            <w:r>
              <w:t>Diruzaintza-geldikina, guztira (1)</w:t>
            </w:r>
          </w:p>
        </w:tc>
        <w:tc>
          <w:tcPr>
            <w:tcW w:w="1066" w:type="pct"/>
            <w:tcBorders>
              <w:top w:val="single" w:sz="4" w:space="0" w:color="auto"/>
              <w:left w:val="nil"/>
              <w:bottom w:val="single" w:sz="4" w:space="0" w:color="auto"/>
              <w:right w:val="nil"/>
            </w:tcBorders>
            <w:shd w:val="clear" w:color="auto" w:fill="95B3D7" w:themeFill="accent1" w:themeFillTint="99"/>
            <w:noWrap/>
            <w:vAlign w:val="center"/>
          </w:tcPr>
          <w:p w14:paraId="6BDE6707" w14:textId="77777777" w:rsidR="00614DC4" w:rsidRPr="00C87AE9" w:rsidRDefault="009079F8" w:rsidP="00BC1D5F">
            <w:pPr>
              <w:pStyle w:val="cuadroCabe"/>
              <w:jc w:val="right"/>
            </w:pPr>
            <w:r>
              <w:t>717.347.414</w:t>
            </w:r>
          </w:p>
        </w:tc>
      </w:tr>
      <w:tr w:rsidR="00A523BB" w:rsidRPr="00BC1D5F" w14:paraId="5BF46486" w14:textId="77777777" w:rsidTr="0034127E">
        <w:trPr>
          <w:trHeight w:val="198"/>
          <w:jc w:val="center"/>
        </w:trPr>
        <w:tc>
          <w:tcPr>
            <w:tcW w:w="2650" w:type="pct"/>
            <w:tcBorders>
              <w:top w:val="single" w:sz="4" w:space="0" w:color="auto"/>
              <w:left w:val="nil"/>
              <w:bottom w:val="single" w:sz="2" w:space="0" w:color="auto"/>
              <w:right w:val="nil"/>
            </w:tcBorders>
            <w:noWrap/>
            <w:vAlign w:val="center"/>
            <w:hideMark/>
          </w:tcPr>
          <w:p w14:paraId="41AD0C72" w14:textId="77777777" w:rsidR="00A523BB" w:rsidRPr="00BC1D5F" w:rsidRDefault="00A523BB" w:rsidP="00BC1D5F">
            <w:pPr>
              <w:pStyle w:val="cuatexto"/>
            </w:pPr>
            <w:r>
              <w:t>Toki Ogasunen Funtsari atxikitako diruzaintza-geldikina</w:t>
            </w:r>
          </w:p>
        </w:tc>
        <w:tc>
          <w:tcPr>
            <w:tcW w:w="1284" w:type="pct"/>
            <w:tcBorders>
              <w:top w:val="single" w:sz="4" w:space="0" w:color="auto"/>
              <w:left w:val="nil"/>
              <w:bottom w:val="single" w:sz="2" w:space="0" w:color="auto"/>
              <w:right w:val="nil"/>
            </w:tcBorders>
            <w:noWrap/>
            <w:vAlign w:val="center"/>
          </w:tcPr>
          <w:p w14:paraId="26C3572B" w14:textId="77777777" w:rsidR="00A523BB" w:rsidRPr="00BC1D5F" w:rsidRDefault="00A523BB" w:rsidP="00BC1D5F">
            <w:pPr>
              <w:pStyle w:val="cuatexto"/>
              <w:jc w:val="right"/>
            </w:pPr>
            <w:r>
              <w:t>13.552.788</w:t>
            </w:r>
          </w:p>
        </w:tc>
        <w:tc>
          <w:tcPr>
            <w:tcW w:w="1066" w:type="pct"/>
            <w:tcBorders>
              <w:top w:val="single" w:sz="4" w:space="0" w:color="auto"/>
              <w:left w:val="nil"/>
              <w:bottom w:val="single" w:sz="2" w:space="0" w:color="auto"/>
              <w:right w:val="nil"/>
            </w:tcBorders>
            <w:noWrap/>
            <w:vAlign w:val="center"/>
          </w:tcPr>
          <w:p w14:paraId="2EF3D9B9" w14:textId="77777777" w:rsidR="00A523BB" w:rsidRPr="00BC1D5F" w:rsidRDefault="00A523BB" w:rsidP="00BC1D5F">
            <w:pPr>
              <w:pStyle w:val="cuatexto"/>
            </w:pPr>
          </w:p>
        </w:tc>
      </w:tr>
      <w:tr w:rsidR="005E798F" w:rsidRPr="005E798F" w14:paraId="78B28A26" w14:textId="77777777" w:rsidTr="0034127E">
        <w:trPr>
          <w:trHeight w:val="198"/>
          <w:jc w:val="center"/>
        </w:trPr>
        <w:tc>
          <w:tcPr>
            <w:tcW w:w="2650" w:type="pct"/>
            <w:tcBorders>
              <w:top w:val="single" w:sz="2" w:space="0" w:color="auto"/>
              <w:left w:val="nil"/>
              <w:bottom w:val="single" w:sz="2" w:space="0" w:color="auto"/>
              <w:right w:val="nil"/>
            </w:tcBorders>
            <w:noWrap/>
            <w:vAlign w:val="center"/>
            <w:hideMark/>
          </w:tcPr>
          <w:p w14:paraId="49C14C1C" w14:textId="77777777" w:rsidR="00A523BB" w:rsidRPr="005E798F" w:rsidRDefault="00A523BB" w:rsidP="00BC1D5F">
            <w:pPr>
              <w:pStyle w:val="cuatexto"/>
            </w:pPr>
            <w:r>
              <w:t>Finantzaketaren desbideratze metatu positiboak</w:t>
            </w:r>
          </w:p>
        </w:tc>
        <w:tc>
          <w:tcPr>
            <w:tcW w:w="1284" w:type="pct"/>
            <w:tcBorders>
              <w:top w:val="single" w:sz="2" w:space="0" w:color="auto"/>
              <w:left w:val="nil"/>
              <w:bottom w:val="single" w:sz="2" w:space="0" w:color="auto"/>
              <w:right w:val="nil"/>
            </w:tcBorders>
            <w:noWrap/>
            <w:vAlign w:val="center"/>
          </w:tcPr>
          <w:p w14:paraId="1791A970" w14:textId="77777777" w:rsidR="00A523BB" w:rsidRPr="005E798F" w:rsidRDefault="00A523BB" w:rsidP="00BC1D5F">
            <w:pPr>
              <w:pStyle w:val="cuatexto"/>
              <w:jc w:val="right"/>
            </w:pPr>
            <w:r>
              <w:t>485.256.197</w:t>
            </w:r>
          </w:p>
        </w:tc>
        <w:tc>
          <w:tcPr>
            <w:tcW w:w="1066" w:type="pct"/>
            <w:tcBorders>
              <w:top w:val="single" w:sz="2" w:space="0" w:color="auto"/>
              <w:left w:val="nil"/>
              <w:bottom w:val="single" w:sz="2" w:space="0" w:color="auto"/>
              <w:right w:val="nil"/>
            </w:tcBorders>
            <w:noWrap/>
            <w:vAlign w:val="center"/>
          </w:tcPr>
          <w:p w14:paraId="4A1DEA4E" w14:textId="77777777" w:rsidR="00A523BB" w:rsidRPr="005E798F" w:rsidRDefault="00A523BB" w:rsidP="00BC1D5F">
            <w:pPr>
              <w:pStyle w:val="cuatexto"/>
            </w:pPr>
          </w:p>
        </w:tc>
      </w:tr>
      <w:tr w:rsidR="00CF00B6" w:rsidRPr="00CF00B6" w14:paraId="0FF16D3D" w14:textId="77777777" w:rsidTr="0034127E">
        <w:trPr>
          <w:trHeight w:val="198"/>
          <w:jc w:val="center"/>
        </w:trPr>
        <w:tc>
          <w:tcPr>
            <w:tcW w:w="2650" w:type="pct"/>
            <w:tcBorders>
              <w:top w:val="single" w:sz="2" w:space="0" w:color="auto"/>
              <w:left w:val="nil"/>
              <w:bottom w:val="single" w:sz="2" w:space="0" w:color="auto"/>
              <w:right w:val="nil"/>
            </w:tcBorders>
            <w:noWrap/>
            <w:vAlign w:val="center"/>
            <w:hideMark/>
          </w:tcPr>
          <w:p w14:paraId="746ACF82" w14:textId="77777777" w:rsidR="00A523BB" w:rsidRPr="00CF00B6" w:rsidRDefault="00A523BB" w:rsidP="00BC1D5F">
            <w:pPr>
              <w:pStyle w:val="cuatexto"/>
            </w:pPr>
            <w:proofErr w:type="spellStart"/>
            <w:r>
              <w:t>PFEZaren</w:t>
            </w:r>
            <w:proofErr w:type="spellEnd"/>
            <w:r>
              <w:t xml:space="preserve"> % 0,7ari atxikitako diruzaintza-geldikina</w:t>
            </w:r>
          </w:p>
        </w:tc>
        <w:tc>
          <w:tcPr>
            <w:tcW w:w="1284" w:type="pct"/>
            <w:tcBorders>
              <w:top w:val="single" w:sz="2" w:space="0" w:color="auto"/>
              <w:left w:val="nil"/>
              <w:bottom w:val="single" w:sz="2" w:space="0" w:color="auto"/>
              <w:right w:val="nil"/>
            </w:tcBorders>
            <w:noWrap/>
            <w:vAlign w:val="center"/>
          </w:tcPr>
          <w:p w14:paraId="40A7AA3C" w14:textId="77777777" w:rsidR="00A523BB" w:rsidRPr="00CF00B6" w:rsidRDefault="00A523BB" w:rsidP="00BC1D5F">
            <w:pPr>
              <w:pStyle w:val="cuatexto"/>
              <w:jc w:val="right"/>
            </w:pPr>
            <w:r>
              <w:t>1.290.633</w:t>
            </w:r>
          </w:p>
        </w:tc>
        <w:tc>
          <w:tcPr>
            <w:tcW w:w="1066" w:type="pct"/>
            <w:tcBorders>
              <w:top w:val="single" w:sz="2" w:space="0" w:color="auto"/>
              <w:left w:val="nil"/>
              <w:bottom w:val="single" w:sz="2" w:space="0" w:color="auto"/>
              <w:right w:val="nil"/>
            </w:tcBorders>
            <w:noWrap/>
            <w:vAlign w:val="center"/>
          </w:tcPr>
          <w:p w14:paraId="7B3A8AF2" w14:textId="77777777" w:rsidR="00A523BB" w:rsidRPr="00CF00B6" w:rsidRDefault="00A523BB" w:rsidP="00BC1D5F">
            <w:pPr>
              <w:pStyle w:val="cuatexto"/>
            </w:pPr>
          </w:p>
        </w:tc>
      </w:tr>
      <w:tr w:rsidR="00CF00B6" w:rsidRPr="00CF00B6" w14:paraId="63874BA6"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3BF8726F" w14:textId="77777777" w:rsidR="00A523BB" w:rsidRPr="00CF00B6" w:rsidRDefault="00A523BB" w:rsidP="00BC1D5F">
            <w:pPr>
              <w:pStyle w:val="cuatexto"/>
            </w:pPr>
            <w:r>
              <w:t>Diruzaintza-geldikina Hondakinen funtsa</w:t>
            </w:r>
          </w:p>
        </w:tc>
        <w:tc>
          <w:tcPr>
            <w:tcW w:w="1284" w:type="pct"/>
            <w:tcBorders>
              <w:top w:val="single" w:sz="2" w:space="0" w:color="auto"/>
              <w:left w:val="nil"/>
              <w:bottom w:val="single" w:sz="2" w:space="0" w:color="auto"/>
              <w:right w:val="nil"/>
            </w:tcBorders>
            <w:noWrap/>
            <w:vAlign w:val="center"/>
          </w:tcPr>
          <w:p w14:paraId="454AEBC8" w14:textId="77777777" w:rsidR="00A523BB" w:rsidRPr="00CF00B6" w:rsidRDefault="00A523BB" w:rsidP="00BC1D5F">
            <w:pPr>
              <w:pStyle w:val="cuatexto"/>
              <w:jc w:val="right"/>
            </w:pPr>
            <w:r>
              <w:t>19.938.817</w:t>
            </w:r>
          </w:p>
        </w:tc>
        <w:tc>
          <w:tcPr>
            <w:tcW w:w="1066" w:type="pct"/>
            <w:tcBorders>
              <w:top w:val="single" w:sz="2" w:space="0" w:color="auto"/>
              <w:left w:val="nil"/>
              <w:bottom w:val="single" w:sz="2" w:space="0" w:color="auto"/>
              <w:right w:val="nil"/>
            </w:tcBorders>
            <w:noWrap/>
            <w:vAlign w:val="center"/>
          </w:tcPr>
          <w:p w14:paraId="6644413A" w14:textId="77777777" w:rsidR="00A523BB" w:rsidRPr="00CF00B6" w:rsidRDefault="00A523BB" w:rsidP="00BC1D5F">
            <w:pPr>
              <w:pStyle w:val="cuatexto"/>
            </w:pPr>
          </w:p>
        </w:tc>
      </w:tr>
      <w:tr w:rsidR="00AF2695" w:rsidRPr="00AF2695" w14:paraId="660BEDEE" w14:textId="77777777" w:rsidTr="008A0B61">
        <w:trPr>
          <w:trHeight w:val="198"/>
          <w:jc w:val="center"/>
        </w:trPr>
        <w:tc>
          <w:tcPr>
            <w:tcW w:w="2650" w:type="pct"/>
            <w:tcBorders>
              <w:top w:val="single" w:sz="2" w:space="0" w:color="auto"/>
              <w:left w:val="nil"/>
              <w:bottom w:val="single" w:sz="4" w:space="0" w:color="auto"/>
              <w:right w:val="nil"/>
            </w:tcBorders>
            <w:noWrap/>
            <w:vAlign w:val="center"/>
          </w:tcPr>
          <w:p w14:paraId="586E09A0" w14:textId="77777777" w:rsidR="00B403E7" w:rsidRPr="00AF2695" w:rsidRDefault="00A523BB" w:rsidP="00BC1D5F">
            <w:pPr>
              <w:pStyle w:val="cuatexto"/>
            </w:pPr>
            <w:r>
              <w:t>Diruzaintza-geldikina Klima-funtsa</w:t>
            </w:r>
          </w:p>
        </w:tc>
        <w:tc>
          <w:tcPr>
            <w:tcW w:w="1284" w:type="pct"/>
            <w:tcBorders>
              <w:top w:val="single" w:sz="2" w:space="0" w:color="auto"/>
              <w:left w:val="nil"/>
              <w:bottom w:val="single" w:sz="4" w:space="0" w:color="auto"/>
              <w:right w:val="nil"/>
            </w:tcBorders>
            <w:noWrap/>
            <w:vAlign w:val="center"/>
          </w:tcPr>
          <w:p w14:paraId="107435AA" w14:textId="77777777" w:rsidR="00B403E7" w:rsidRPr="00AF2695" w:rsidRDefault="00A97A43" w:rsidP="00BC1D5F">
            <w:pPr>
              <w:pStyle w:val="cuatexto"/>
              <w:jc w:val="right"/>
            </w:pPr>
            <w:r>
              <w:t xml:space="preserve">    845.983</w:t>
            </w:r>
          </w:p>
        </w:tc>
        <w:tc>
          <w:tcPr>
            <w:tcW w:w="1066" w:type="pct"/>
            <w:tcBorders>
              <w:top w:val="single" w:sz="2" w:space="0" w:color="auto"/>
              <w:left w:val="nil"/>
              <w:bottom w:val="single" w:sz="4" w:space="0" w:color="auto"/>
              <w:right w:val="nil"/>
            </w:tcBorders>
            <w:noWrap/>
            <w:vAlign w:val="center"/>
          </w:tcPr>
          <w:p w14:paraId="553B7BDF" w14:textId="77777777" w:rsidR="00B403E7" w:rsidRPr="00AF2695" w:rsidRDefault="00B403E7" w:rsidP="00BC1D5F">
            <w:pPr>
              <w:pStyle w:val="cuatexto"/>
            </w:pPr>
          </w:p>
        </w:tc>
      </w:tr>
      <w:tr w:rsidR="00614DC4" w14:paraId="5B0C8EFD" w14:textId="77777777" w:rsidTr="0034127E">
        <w:trPr>
          <w:trHeight w:val="255"/>
          <w:jc w:val="center"/>
        </w:trPr>
        <w:tc>
          <w:tcPr>
            <w:tcW w:w="3934" w:type="pct"/>
            <w:gridSpan w:val="2"/>
            <w:tcBorders>
              <w:top w:val="single" w:sz="4" w:space="0" w:color="auto"/>
              <w:left w:val="nil"/>
              <w:bottom w:val="single" w:sz="4" w:space="0" w:color="auto"/>
              <w:right w:val="nil"/>
            </w:tcBorders>
            <w:shd w:val="clear" w:color="auto" w:fill="95B3D7" w:themeFill="accent1" w:themeFillTint="99"/>
            <w:noWrap/>
            <w:vAlign w:val="center"/>
            <w:hideMark/>
          </w:tcPr>
          <w:p w14:paraId="72B3AE15" w14:textId="77777777" w:rsidR="00614DC4" w:rsidRPr="00C87AE9" w:rsidRDefault="00614DC4" w:rsidP="00BC1D5F">
            <w:pPr>
              <w:pStyle w:val="cuadroCabe"/>
            </w:pPr>
            <w:r>
              <w:t>Atxikitako diruzaintza-gerakina (2)</w:t>
            </w:r>
          </w:p>
        </w:tc>
        <w:tc>
          <w:tcPr>
            <w:tcW w:w="1066" w:type="pct"/>
            <w:tcBorders>
              <w:top w:val="single" w:sz="4" w:space="0" w:color="auto"/>
              <w:left w:val="nil"/>
              <w:bottom w:val="single" w:sz="4" w:space="0" w:color="auto"/>
              <w:right w:val="nil"/>
            </w:tcBorders>
            <w:shd w:val="clear" w:color="auto" w:fill="95B3D7" w:themeFill="accent1" w:themeFillTint="99"/>
            <w:noWrap/>
            <w:vAlign w:val="center"/>
          </w:tcPr>
          <w:p w14:paraId="722A47AC" w14:textId="77777777" w:rsidR="00614DC4" w:rsidRPr="00C87AE9" w:rsidRDefault="00A523BB" w:rsidP="00BC1D5F">
            <w:pPr>
              <w:pStyle w:val="cuadroCabe"/>
              <w:jc w:val="right"/>
            </w:pPr>
            <w:r>
              <w:t>520.884.418</w:t>
            </w:r>
          </w:p>
        </w:tc>
      </w:tr>
      <w:tr w:rsidR="00614DC4" w14:paraId="3AD8B6A1" w14:textId="77777777" w:rsidTr="0034127E">
        <w:trPr>
          <w:trHeight w:val="255"/>
          <w:jc w:val="center"/>
        </w:trPr>
        <w:tc>
          <w:tcPr>
            <w:tcW w:w="3934" w:type="pct"/>
            <w:gridSpan w:val="2"/>
            <w:tcBorders>
              <w:top w:val="single" w:sz="4" w:space="0" w:color="auto"/>
              <w:left w:val="nil"/>
              <w:bottom w:val="single" w:sz="4" w:space="0" w:color="auto"/>
              <w:right w:val="nil"/>
            </w:tcBorders>
            <w:shd w:val="clear" w:color="auto" w:fill="95B3D7" w:themeFill="accent1" w:themeFillTint="99"/>
            <w:noWrap/>
            <w:vAlign w:val="center"/>
            <w:hideMark/>
          </w:tcPr>
          <w:p w14:paraId="0BD66358" w14:textId="77777777" w:rsidR="00614DC4" w:rsidRPr="00C87AE9" w:rsidRDefault="00614DC4" w:rsidP="00BC1D5F">
            <w:pPr>
              <w:pStyle w:val="cuadroCabe"/>
            </w:pPr>
            <w:r>
              <w:t>Gastu orokorretarako diruzaintza-geldikina (1) – (2)</w:t>
            </w:r>
          </w:p>
        </w:tc>
        <w:tc>
          <w:tcPr>
            <w:tcW w:w="1066" w:type="pct"/>
            <w:tcBorders>
              <w:top w:val="single" w:sz="4" w:space="0" w:color="auto"/>
              <w:left w:val="nil"/>
              <w:bottom w:val="single" w:sz="4" w:space="0" w:color="auto"/>
              <w:right w:val="nil"/>
            </w:tcBorders>
            <w:shd w:val="clear" w:color="auto" w:fill="95B3D7" w:themeFill="accent1" w:themeFillTint="99"/>
            <w:noWrap/>
            <w:vAlign w:val="center"/>
          </w:tcPr>
          <w:p w14:paraId="3AADDBDE" w14:textId="77777777" w:rsidR="00614DC4" w:rsidRPr="00C87AE9" w:rsidRDefault="009079F8" w:rsidP="00BC1D5F">
            <w:pPr>
              <w:pStyle w:val="cuadroCabe"/>
              <w:jc w:val="right"/>
            </w:pPr>
            <w:r>
              <w:t>196.462.996</w:t>
            </w:r>
          </w:p>
        </w:tc>
      </w:tr>
    </w:tbl>
    <w:p w14:paraId="26E3164E" w14:textId="77777777" w:rsidR="00614DC4" w:rsidRDefault="00614DC4" w:rsidP="00614DC4">
      <w:pPr>
        <w:tabs>
          <w:tab w:val="center" w:pos="2835"/>
          <w:tab w:val="center" w:pos="3969"/>
          <w:tab w:val="center" w:pos="5103"/>
          <w:tab w:val="center" w:pos="6237"/>
          <w:tab w:val="center" w:pos="7371"/>
        </w:tabs>
        <w:ind w:firstLine="284"/>
        <w:rPr>
          <w:spacing w:val="6"/>
          <w:sz w:val="26"/>
        </w:rPr>
      </w:pPr>
    </w:p>
    <w:p w14:paraId="70DB83AD" w14:textId="77777777" w:rsidR="00614DC4" w:rsidRDefault="00614DC4" w:rsidP="00614DC4">
      <w:pPr>
        <w:pStyle w:val="texto"/>
        <w:ind w:firstLine="0"/>
      </w:pPr>
      <w:r>
        <w:br w:type="page"/>
      </w:r>
      <w:bookmarkStart w:id="62" w:name="_Toc52267364"/>
      <w:bookmarkStart w:id="63" w:name="_Toc525907435"/>
      <w:bookmarkStart w:id="64" w:name="_Toc494270378"/>
      <w:bookmarkStart w:id="65" w:name="_Toc463350244"/>
      <w:bookmarkStart w:id="66" w:name="_Toc399859619"/>
      <w:r>
        <w:rPr>
          <w:rFonts w:ascii="Arial" w:hAnsi="Arial"/>
          <w:sz w:val="25"/>
        </w:rPr>
        <w:lastRenderedPageBreak/>
        <w:t xml:space="preserve">Egoeraren balantzea 2023ko abenduaren </w:t>
      </w:r>
      <w:bookmarkEnd w:id="62"/>
      <w:bookmarkEnd w:id="63"/>
      <w:bookmarkEnd w:id="64"/>
      <w:bookmarkEnd w:id="65"/>
      <w:bookmarkEnd w:id="66"/>
      <w:r>
        <w:rPr>
          <w:rFonts w:ascii="Arial" w:hAnsi="Arial"/>
          <w:sz w:val="25"/>
        </w:rPr>
        <w:t>31n</w:t>
      </w:r>
    </w:p>
    <w:p w14:paraId="30577FC8" w14:textId="77777777" w:rsidR="00614DC4" w:rsidRDefault="00614DC4" w:rsidP="00614DC4">
      <w:pPr>
        <w:suppressAutoHyphens/>
        <w:spacing w:after="60"/>
        <w:jc w:val="right"/>
        <w:rPr>
          <w:rFonts w:ascii="Arial" w:hAnsi="Arial"/>
          <w:spacing w:val="6"/>
          <w:sz w:val="17"/>
          <w:szCs w:val="17"/>
        </w:rPr>
      </w:pPr>
      <w:r>
        <w:rPr>
          <w:rFonts w:ascii="Arial" w:hAnsi="Arial"/>
          <w:sz w:val="17"/>
        </w:rPr>
        <w:t>(eurotan)</w:t>
      </w:r>
    </w:p>
    <w:tbl>
      <w:tblPr>
        <w:tblW w:w="5000" w:type="pct"/>
        <w:jc w:val="center"/>
        <w:tblCellMar>
          <w:left w:w="70" w:type="dxa"/>
          <w:right w:w="70" w:type="dxa"/>
        </w:tblCellMar>
        <w:tblLook w:val="04A0" w:firstRow="1" w:lastRow="0" w:firstColumn="1" w:lastColumn="0" w:noHBand="0" w:noVBand="1"/>
      </w:tblPr>
      <w:tblGrid>
        <w:gridCol w:w="5019"/>
        <w:gridCol w:w="1884"/>
        <w:gridCol w:w="1886"/>
      </w:tblGrid>
      <w:tr w:rsidR="00614DC4" w:rsidRPr="005E5C0D" w14:paraId="1AD104B0" w14:textId="77777777" w:rsidTr="007728A2">
        <w:trPr>
          <w:trHeight w:val="255"/>
          <w:jc w:val="center"/>
        </w:trPr>
        <w:tc>
          <w:tcPr>
            <w:tcW w:w="2855" w:type="pct"/>
            <w:tcBorders>
              <w:top w:val="single" w:sz="4" w:space="0" w:color="auto"/>
              <w:left w:val="nil"/>
              <w:bottom w:val="single" w:sz="4" w:space="0" w:color="auto"/>
              <w:right w:val="nil"/>
            </w:tcBorders>
            <w:shd w:val="clear" w:color="auto" w:fill="8DB3E2"/>
            <w:vAlign w:val="center"/>
            <w:hideMark/>
          </w:tcPr>
          <w:p w14:paraId="27CDDFEB" w14:textId="77777777" w:rsidR="00614DC4" w:rsidRPr="005E5C0D" w:rsidRDefault="00614DC4" w:rsidP="008A0B61">
            <w:pPr>
              <w:pStyle w:val="cuadroCabe"/>
            </w:pPr>
            <w:r>
              <w:t>Aktiboa</w:t>
            </w:r>
          </w:p>
        </w:tc>
        <w:tc>
          <w:tcPr>
            <w:tcW w:w="1072" w:type="pct"/>
            <w:tcBorders>
              <w:top w:val="single" w:sz="4" w:space="0" w:color="auto"/>
              <w:left w:val="nil"/>
              <w:bottom w:val="single" w:sz="4" w:space="0" w:color="auto"/>
            </w:tcBorders>
            <w:shd w:val="clear" w:color="auto" w:fill="8DB3E2"/>
            <w:vAlign w:val="center"/>
            <w:hideMark/>
          </w:tcPr>
          <w:p w14:paraId="2014000F" w14:textId="77777777" w:rsidR="00614DC4" w:rsidRPr="005E5C0D" w:rsidRDefault="00614DC4" w:rsidP="00BC1D5F">
            <w:pPr>
              <w:pStyle w:val="cuadroCabe"/>
              <w:jc w:val="right"/>
            </w:pPr>
            <w:r>
              <w:t>2023ko ekitaldia</w:t>
            </w:r>
          </w:p>
        </w:tc>
        <w:tc>
          <w:tcPr>
            <w:tcW w:w="1073" w:type="pct"/>
            <w:tcBorders>
              <w:top w:val="single" w:sz="4" w:space="0" w:color="auto"/>
              <w:left w:val="nil"/>
              <w:bottom w:val="single" w:sz="4" w:space="0" w:color="auto"/>
              <w:right w:val="nil"/>
            </w:tcBorders>
            <w:shd w:val="clear" w:color="auto" w:fill="8DB3E2"/>
            <w:vAlign w:val="center"/>
            <w:hideMark/>
          </w:tcPr>
          <w:p w14:paraId="3A52F014" w14:textId="77777777" w:rsidR="00614DC4" w:rsidRPr="005E5C0D" w:rsidRDefault="00614DC4" w:rsidP="003B4290">
            <w:pPr>
              <w:pStyle w:val="cuadroCabe"/>
              <w:jc w:val="right"/>
            </w:pPr>
            <w:r>
              <w:t>2022ko ekitaldia</w:t>
            </w:r>
          </w:p>
        </w:tc>
      </w:tr>
      <w:tr w:rsidR="006B339E" w:rsidRPr="007728A2" w14:paraId="5174F7F8" w14:textId="77777777" w:rsidTr="00053346">
        <w:trPr>
          <w:trHeight w:val="20"/>
          <w:jc w:val="center"/>
        </w:trPr>
        <w:tc>
          <w:tcPr>
            <w:tcW w:w="2855" w:type="pct"/>
            <w:tcBorders>
              <w:top w:val="single" w:sz="4" w:space="0" w:color="auto"/>
              <w:left w:val="nil"/>
              <w:bottom w:val="single" w:sz="2" w:space="0" w:color="auto"/>
              <w:right w:val="nil"/>
            </w:tcBorders>
            <w:vAlign w:val="center"/>
            <w:hideMark/>
          </w:tcPr>
          <w:p w14:paraId="5FAD8A1C" w14:textId="77777777" w:rsidR="006B339E" w:rsidRPr="007728A2" w:rsidRDefault="006B339E" w:rsidP="005E5C0D">
            <w:pPr>
              <w:pStyle w:val="cuatexto"/>
              <w:rPr>
                <w:b/>
                <w:snapToGrid w:val="0"/>
                <w:szCs w:val="20"/>
              </w:rPr>
            </w:pPr>
            <w:r>
              <w:rPr>
                <w:b/>
                <w:snapToGrid w:val="0"/>
              </w:rPr>
              <w:t xml:space="preserve">A) Ibilgetua </w:t>
            </w:r>
          </w:p>
        </w:tc>
        <w:tc>
          <w:tcPr>
            <w:tcW w:w="1072" w:type="pct"/>
            <w:tcBorders>
              <w:top w:val="single" w:sz="4" w:space="0" w:color="auto"/>
              <w:left w:val="nil"/>
              <w:bottom w:val="single" w:sz="2" w:space="0" w:color="auto"/>
            </w:tcBorders>
            <w:shd w:val="clear" w:color="auto" w:fill="auto"/>
            <w:vAlign w:val="center"/>
          </w:tcPr>
          <w:p w14:paraId="1F983A87" w14:textId="77777777" w:rsidR="006B339E" w:rsidRPr="007728A2" w:rsidRDefault="006B339E" w:rsidP="00BC1D5F">
            <w:pPr>
              <w:pStyle w:val="cuatexto"/>
              <w:jc w:val="right"/>
              <w:rPr>
                <w:rFonts w:cs="Calibri"/>
                <w:b/>
                <w:bCs/>
                <w:color w:val="000000"/>
                <w:szCs w:val="20"/>
              </w:rPr>
            </w:pPr>
            <w:r>
              <w:rPr>
                <w:b/>
                <w:color w:val="000000"/>
              </w:rPr>
              <w:t>3.236.205.029</w:t>
            </w:r>
          </w:p>
        </w:tc>
        <w:tc>
          <w:tcPr>
            <w:tcW w:w="1073" w:type="pct"/>
            <w:tcBorders>
              <w:top w:val="single" w:sz="4" w:space="0" w:color="auto"/>
              <w:left w:val="nil"/>
              <w:bottom w:val="single" w:sz="2" w:space="0" w:color="auto"/>
              <w:right w:val="nil"/>
            </w:tcBorders>
            <w:shd w:val="clear" w:color="auto" w:fill="auto"/>
            <w:vAlign w:val="center"/>
          </w:tcPr>
          <w:p w14:paraId="2E0A052A" w14:textId="77777777" w:rsidR="006B339E" w:rsidRPr="007728A2" w:rsidRDefault="006B339E" w:rsidP="003B4290">
            <w:pPr>
              <w:pStyle w:val="cuatexto"/>
              <w:jc w:val="right"/>
              <w:rPr>
                <w:rFonts w:cs="Calibri"/>
                <w:b/>
                <w:bCs/>
                <w:color w:val="000000"/>
                <w:szCs w:val="20"/>
              </w:rPr>
            </w:pPr>
            <w:r>
              <w:rPr>
                <w:b/>
                <w:color w:val="000000"/>
              </w:rPr>
              <w:t>2.994.265.265</w:t>
            </w:r>
          </w:p>
        </w:tc>
      </w:tr>
      <w:tr w:rsidR="006B339E" w:rsidRPr="006B339E" w14:paraId="7D2A5055" w14:textId="77777777" w:rsidTr="00053346">
        <w:trPr>
          <w:trHeight w:val="20"/>
          <w:jc w:val="center"/>
        </w:trPr>
        <w:tc>
          <w:tcPr>
            <w:tcW w:w="2855" w:type="pct"/>
            <w:tcBorders>
              <w:top w:val="single" w:sz="2" w:space="0" w:color="auto"/>
              <w:left w:val="nil"/>
              <w:bottom w:val="single" w:sz="2" w:space="0" w:color="auto"/>
            </w:tcBorders>
            <w:vAlign w:val="center"/>
            <w:hideMark/>
          </w:tcPr>
          <w:p w14:paraId="0F59CB86" w14:textId="77777777" w:rsidR="006B339E" w:rsidRPr="00D76B08" w:rsidRDefault="006B339E" w:rsidP="005E5C0D">
            <w:pPr>
              <w:pStyle w:val="cuatexto"/>
              <w:rPr>
                <w:snapToGrid w:val="0"/>
                <w:szCs w:val="20"/>
              </w:rPr>
            </w:pPr>
            <w:r>
              <w:rPr>
                <w:snapToGrid w:val="0"/>
              </w:rPr>
              <w:t>II. Ibilgetu ez-materiala</w:t>
            </w:r>
          </w:p>
        </w:tc>
        <w:tc>
          <w:tcPr>
            <w:tcW w:w="1072" w:type="pct"/>
            <w:tcBorders>
              <w:top w:val="single" w:sz="2" w:space="0" w:color="auto"/>
              <w:bottom w:val="single" w:sz="2" w:space="0" w:color="auto"/>
            </w:tcBorders>
            <w:shd w:val="clear" w:color="auto" w:fill="auto"/>
            <w:vAlign w:val="center"/>
          </w:tcPr>
          <w:p w14:paraId="02E192C6" w14:textId="77777777" w:rsidR="006B339E" w:rsidRPr="00D76B08" w:rsidRDefault="006B339E" w:rsidP="00BC1D5F">
            <w:pPr>
              <w:pStyle w:val="cuatexto"/>
              <w:jc w:val="right"/>
              <w:rPr>
                <w:rFonts w:cs="Calibri"/>
                <w:bCs/>
                <w:color w:val="000000"/>
                <w:szCs w:val="20"/>
              </w:rPr>
            </w:pPr>
            <w:r>
              <w:rPr>
                <w:color w:val="000000"/>
              </w:rPr>
              <w:t>87.711.051</w:t>
            </w:r>
          </w:p>
        </w:tc>
        <w:tc>
          <w:tcPr>
            <w:tcW w:w="1073" w:type="pct"/>
            <w:tcBorders>
              <w:top w:val="single" w:sz="2" w:space="0" w:color="auto"/>
              <w:left w:val="nil"/>
              <w:bottom w:val="single" w:sz="2" w:space="0" w:color="auto"/>
              <w:right w:val="nil"/>
            </w:tcBorders>
            <w:shd w:val="clear" w:color="auto" w:fill="auto"/>
            <w:vAlign w:val="center"/>
          </w:tcPr>
          <w:p w14:paraId="22C86729" w14:textId="77777777" w:rsidR="006B339E" w:rsidRPr="00D76B08" w:rsidRDefault="006B339E" w:rsidP="003B4290">
            <w:pPr>
              <w:pStyle w:val="cuatexto"/>
              <w:jc w:val="right"/>
              <w:rPr>
                <w:rFonts w:cs="Calibri"/>
                <w:bCs/>
                <w:color w:val="000000"/>
                <w:szCs w:val="20"/>
              </w:rPr>
            </w:pPr>
            <w:r>
              <w:rPr>
                <w:color w:val="000000"/>
              </w:rPr>
              <w:t>55.053.462</w:t>
            </w:r>
          </w:p>
        </w:tc>
      </w:tr>
      <w:tr w:rsidR="006B339E" w:rsidRPr="006B339E" w14:paraId="20131547" w14:textId="77777777" w:rsidTr="00053346">
        <w:trPr>
          <w:trHeight w:val="20"/>
          <w:jc w:val="center"/>
        </w:trPr>
        <w:tc>
          <w:tcPr>
            <w:tcW w:w="2855" w:type="pct"/>
            <w:tcBorders>
              <w:top w:val="single" w:sz="2" w:space="0" w:color="auto"/>
              <w:bottom w:val="single" w:sz="2" w:space="0" w:color="auto"/>
            </w:tcBorders>
            <w:vAlign w:val="center"/>
            <w:hideMark/>
          </w:tcPr>
          <w:p w14:paraId="5B58C5D0" w14:textId="77777777" w:rsidR="006B339E" w:rsidRPr="00D76B08" w:rsidRDefault="006B339E" w:rsidP="005E5C0D">
            <w:pPr>
              <w:pStyle w:val="cuatexto"/>
              <w:rPr>
                <w:snapToGrid w:val="0"/>
                <w:szCs w:val="20"/>
              </w:rPr>
            </w:pPr>
            <w:r>
              <w:rPr>
                <w:snapToGrid w:val="0"/>
              </w:rPr>
              <w:t xml:space="preserve">3. Aplikazio informatikoak </w:t>
            </w:r>
          </w:p>
        </w:tc>
        <w:tc>
          <w:tcPr>
            <w:tcW w:w="1072" w:type="pct"/>
            <w:tcBorders>
              <w:top w:val="single" w:sz="2" w:space="0" w:color="auto"/>
              <w:left w:val="nil"/>
              <w:bottom w:val="single" w:sz="2" w:space="0" w:color="auto"/>
            </w:tcBorders>
            <w:shd w:val="clear" w:color="auto" w:fill="auto"/>
            <w:vAlign w:val="center"/>
          </w:tcPr>
          <w:p w14:paraId="77A99CFE" w14:textId="77777777" w:rsidR="006B339E" w:rsidRPr="00D76B08" w:rsidRDefault="006B339E" w:rsidP="00BC1D5F">
            <w:pPr>
              <w:pStyle w:val="cuatexto"/>
              <w:jc w:val="right"/>
              <w:rPr>
                <w:rFonts w:cs="Calibri"/>
                <w:color w:val="000000"/>
                <w:szCs w:val="20"/>
              </w:rPr>
            </w:pPr>
            <w:r>
              <w:rPr>
                <w:color w:val="000000"/>
              </w:rPr>
              <w:t>72.238.965</w:t>
            </w:r>
          </w:p>
        </w:tc>
        <w:tc>
          <w:tcPr>
            <w:tcW w:w="1073" w:type="pct"/>
            <w:tcBorders>
              <w:top w:val="single" w:sz="2" w:space="0" w:color="auto"/>
              <w:left w:val="nil"/>
              <w:bottom w:val="single" w:sz="2" w:space="0" w:color="auto"/>
              <w:right w:val="nil"/>
            </w:tcBorders>
            <w:shd w:val="clear" w:color="auto" w:fill="auto"/>
            <w:vAlign w:val="center"/>
          </w:tcPr>
          <w:p w14:paraId="40F8B3B6" w14:textId="77777777" w:rsidR="006B339E" w:rsidRPr="00D76B08" w:rsidRDefault="006B339E" w:rsidP="003B4290">
            <w:pPr>
              <w:pStyle w:val="cuatexto"/>
              <w:jc w:val="right"/>
              <w:rPr>
                <w:rFonts w:cs="Calibri"/>
                <w:color w:val="000000"/>
                <w:szCs w:val="20"/>
              </w:rPr>
            </w:pPr>
            <w:r>
              <w:rPr>
                <w:color w:val="000000"/>
              </w:rPr>
              <w:t>43.849.120</w:t>
            </w:r>
          </w:p>
        </w:tc>
      </w:tr>
      <w:tr w:rsidR="006B339E" w:rsidRPr="006B339E" w14:paraId="397D24A3"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1723F533" w14:textId="77777777" w:rsidR="006B339E" w:rsidRPr="00D76B08" w:rsidRDefault="006B339E" w:rsidP="005E5C0D">
            <w:pPr>
              <w:pStyle w:val="cuatexto"/>
              <w:rPr>
                <w:snapToGrid w:val="0"/>
                <w:szCs w:val="20"/>
              </w:rPr>
            </w:pPr>
            <w:r>
              <w:rPr>
                <w:snapToGrid w:val="0"/>
              </w:rPr>
              <w:t>4. Bestelako ibilgetu ukiezina</w:t>
            </w:r>
          </w:p>
        </w:tc>
        <w:tc>
          <w:tcPr>
            <w:tcW w:w="1072" w:type="pct"/>
            <w:tcBorders>
              <w:top w:val="single" w:sz="2" w:space="0" w:color="auto"/>
              <w:left w:val="nil"/>
              <w:bottom w:val="single" w:sz="2" w:space="0" w:color="auto"/>
            </w:tcBorders>
            <w:shd w:val="clear" w:color="auto" w:fill="auto"/>
            <w:vAlign w:val="center"/>
          </w:tcPr>
          <w:p w14:paraId="5982660A" w14:textId="77777777" w:rsidR="006B339E" w:rsidRPr="00D76B08" w:rsidRDefault="006B339E" w:rsidP="00BC1D5F">
            <w:pPr>
              <w:pStyle w:val="cuatexto"/>
              <w:jc w:val="right"/>
              <w:rPr>
                <w:rFonts w:cs="Calibri"/>
                <w:color w:val="000000"/>
                <w:szCs w:val="20"/>
              </w:rPr>
            </w:pPr>
            <w:r>
              <w:rPr>
                <w:color w:val="000000"/>
              </w:rPr>
              <w:t>15.472.086</w:t>
            </w:r>
          </w:p>
        </w:tc>
        <w:tc>
          <w:tcPr>
            <w:tcW w:w="1073" w:type="pct"/>
            <w:tcBorders>
              <w:top w:val="single" w:sz="2" w:space="0" w:color="auto"/>
              <w:left w:val="nil"/>
              <w:bottom w:val="single" w:sz="2" w:space="0" w:color="auto"/>
              <w:right w:val="nil"/>
            </w:tcBorders>
            <w:shd w:val="clear" w:color="auto" w:fill="auto"/>
            <w:vAlign w:val="center"/>
          </w:tcPr>
          <w:p w14:paraId="7A917687" w14:textId="77777777" w:rsidR="006B339E" w:rsidRPr="00D76B08" w:rsidRDefault="006B339E" w:rsidP="003B4290">
            <w:pPr>
              <w:pStyle w:val="cuatexto"/>
              <w:jc w:val="right"/>
              <w:rPr>
                <w:rFonts w:cs="Calibri"/>
                <w:color w:val="000000"/>
                <w:szCs w:val="20"/>
              </w:rPr>
            </w:pPr>
            <w:r>
              <w:rPr>
                <w:color w:val="000000"/>
              </w:rPr>
              <w:t>11.204.341</w:t>
            </w:r>
          </w:p>
        </w:tc>
      </w:tr>
      <w:tr w:rsidR="006B339E" w:rsidRPr="006B339E" w14:paraId="06CA746D" w14:textId="77777777" w:rsidTr="00053346">
        <w:trPr>
          <w:trHeight w:val="20"/>
          <w:jc w:val="center"/>
        </w:trPr>
        <w:tc>
          <w:tcPr>
            <w:tcW w:w="2855" w:type="pct"/>
            <w:tcBorders>
              <w:top w:val="single" w:sz="2" w:space="0" w:color="auto"/>
              <w:left w:val="nil"/>
              <w:bottom w:val="single" w:sz="2" w:space="0" w:color="auto"/>
            </w:tcBorders>
            <w:vAlign w:val="center"/>
            <w:hideMark/>
          </w:tcPr>
          <w:p w14:paraId="10F343FB" w14:textId="77777777" w:rsidR="006B339E" w:rsidRPr="00D76B08" w:rsidRDefault="006B339E" w:rsidP="005E5C0D">
            <w:pPr>
              <w:pStyle w:val="cuatexto"/>
              <w:rPr>
                <w:snapToGrid w:val="0"/>
                <w:szCs w:val="20"/>
              </w:rPr>
            </w:pPr>
            <w:r>
              <w:rPr>
                <w:snapToGrid w:val="0"/>
              </w:rPr>
              <w:t>III. Ibilgetu materialak</w:t>
            </w:r>
          </w:p>
        </w:tc>
        <w:tc>
          <w:tcPr>
            <w:tcW w:w="1072" w:type="pct"/>
            <w:tcBorders>
              <w:top w:val="single" w:sz="2" w:space="0" w:color="auto"/>
              <w:bottom w:val="single" w:sz="2" w:space="0" w:color="auto"/>
            </w:tcBorders>
            <w:shd w:val="clear" w:color="auto" w:fill="auto"/>
            <w:vAlign w:val="center"/>
          </w:tcPr>
          <w:p w14:paraId="5F83A197" w14:textId="77777777" w:rsidR="006B339E" w:rsidRPr="00D76B08" w:rsidRDefault="006B339E" w:rsidP="00BC1D5F">
            <w:pPr>
              <w:pStyle w:val="cuatexto"/>
              <w:jc w:val="right"/>
              <w:rPr>
                <w:rFonts w:cs="Calibri"/>
                <w:bCs/>
                <w:color w:val="000000"/>
                <w:szCs w:val="20"/>
              </w:rPr>
            </w:pPr>
            <w:r>
              <w:rPr>
                <w:color w:val="000000"/>
              </w:rPr>
              <w:t>2.450.336.547</w:t>
            </w:r>
          </w:p>
        </w:tc>
        <w:tc>
          <w:tcPr>
            <w:tcW w:w="1073" w:type="pct"/>
            <w:tcBorders>
              <w:top w:val="single" w:sz="2" w:space="0" w:color="auto"/>
              <w:left w:val="nil"/>
              <w:bottom w:val="single" w:sz="2" w:space="0" w:color="auto"/>
              <w:right w:val="nil"/>
            </w:tcBorders>
            <w:shd w:val="clear" w:color="auto" w:fill="auto"/>
            <w:vAlign w:val="center"/>
          </w:tcPr>
          <w:p w14:paraId="57DAFA8A" w14:textId="77777777" w:rsidR="006B339E" w:rsidRPr="00D76B08" w:rsidRDefault="006B339E" w:rsidP="003B4290">
            <w:pPr>
              <w:pStyle w:val="cuatexto"/>
              <w:jc w:val="right"/>
              <w:rPr>
                <w:rFonts w:cs="Calibri"/>
                <w:bCs/>
                <w:color w:val="000000"/>
                <w:szCs w:val="20"/>
              </w:rPr>
            </w:pPr>
            <w:r>
              <w:rPr>
                <w:color w:val="000000"/>
              </w:rPr>
              <w:t>2.252.270.103</w:t>
            </w:r>
          </w:p>
        </w:tc>
      </w:tr>
      <w:tr w:rsidR="006B339E" w:rsidRPr="006B339E" w14:paraId="4D23EB3D" w14:textId="77777777" w:rsidTr="00053346">
        <w:trPr>
          <w:trHeight w:val="20"/>
          <w:jc w:val="center"/>
        </w:trPr>
        <w:tc>
          <w:tcPr>
            <w:tcW w:w="2855" w:type="pct"/>
            <w:tcBorders>
              <w:top w:val="single" w:sz="2" w:space="0" w:color="auto"/>
              <w:bottom w:val="single" w:sz="2" w:space="0" w:color="auto"/>
            </w:tcBorders>
            <w:vAlign w:val="center"/>
            <w:hideMark/>
          </w:tcPr>
          <w:p w14:paraId="1FE1297B" w14:textId="77777777" w:rsidR="006B339E" w:rsidRPr="00D76B08" w:rsidRDefault="006B339E" w:rsidP="005E5C0D">
            <w:pPr>
              <w:pStyle w:val="cuatexto"/>
              <w:rPr>
                <w:snapToGrid w:val="0"/>
                <w:szCs w:val="20"/>
              </w:rPr>
            </w:pPr>
            <w:r>
              <w:rPr>
                <w:snapToGrid w:val="0"/>
              </w:rPr>
              <w:t xml:space="preserve">1. Lursailak eta eraikinak </w:t>
            </w:r>
          </w:p>
        </w:tc>
        <w:tc>
          <w:tcPr>
            <w:tcW w:w="1072" w:type="pct"/>
            <w:tcBorders>
              <w:top w:val="single" w:sz="2" w:space="0" w:color="auto"/>
              <w:left w:val="nil"/>
              <w:bottom w:val="single" w:sz="2" w:space="0" w:color="auto"/>
            </w:tcBorders>
            <w:shd w:val="clear" w:color="auto" w:fill="auto"/>
            <w:vAlign w:val="center"/>
          </w:tcPr>
          <w:p w14:paraId="1C0109C9" w14:textId="77777777" w:rsidR="006B339E" w:rsidRPr="00D76B08" w:rsidRDefault="006B339E" w:rsidP="00BC1D5F">
            <w:pPr>
              <w:pStyle w:val="cuatexto"/>
              <w:jc w:val="right"/>
              <w:rPr>
                <w:rFonts w:cs="Calibri"/>
                <w:color w:val="000000"/>
                <w:szCs w:val="20"/>
              </w:rPr>
            </w:pPr>
            <w:r>
              <w:rPr>
                <w:color w:val="000000"/>
              </w:rPr>
              <w:t>1.134.761.095</w:t>
            </w:r>
          </w:p>
        </w:tc>
        <w:tc>
          <w:tcPr>
            <w:tcW w:w="1073" w:type="pct"/>
            <w:tcBorders>
              <w:top w:val="single" w:sz="2" w:space="0" w:color="auto"/>
              <w:left w:val="nil"/>
              <w:bottom w:val="single" w:sz="2" w:space="0" w:color="auto"/>
              <w:right w:val="nil"/>
            </w:tcBorders>
            <w:shd w:val="clear" w:color="auto" w:fill="auto"/>
            <w:vAlign w:val="center"/>
          </w:tcPr>
          <w:p w14:paraId="6EE11D0A" w14:textId="77777777" w:rsidR="006B339E" w:rsidRPr="00D76B08" w:rsidRDefault="006B339E" w:rsidP="003B4290">
            <w:pPr>
              <w:pStyle w:val="cuatexto"/>
              <w:jc w:val="right"/>
              <w:rPr>
                <w:rFonts w:cs="Calibri"/>
                <w:color w:val="000000"/>
                <w:szCs w:val="20"/>
              </w:rPr>
            </w:pPr>
            <w:r>
              <w:rPr>
                <w:color w:val="000000"/>
              </w:rPr>
              <w:t>1.098.303.645</w:t>
            </w:r>
          </w:p>
        </w:tc>
      </w:tr>
      <w:tr w:rsidR="006B339E" w:rsidRPr="006B339E" w14:paraId="75E71065" w14:textId="77777777" w:rsidTr="00053346">
        <w:trPr>
          <w:trHeight w:val="20"/>
          <w:jc w:val="center"/>
        </w:trPr>
        <w:tc>
          <w:tcPr>
            <w:tcW w:w="2855" w:type="pct"/>
            <w:tcBorders>
              <w:top w:val="single" w:sz="2" w:space="0" w:color="auto"/>
              <w:bottom w:val="single" w:sz="2" w:space="0" w:color="auto"/>
            </w:tcBorders>
            <w:vAlign w:val="center"/>
            <w:hideMark/>
          </w:tcPr>
          <w:p w14:paraId="76045E7F" w14:textId="77777777" w:rsidR="006B339E" w:rsidRPr="00D76B08" w:rsidRDefault="006B339E" w:rsidP="005E5C0D">
            <w:pPr>
              <w:pStyle w:val="cuatexto"/>
              <w:rPr>
                <w:snapToGrid w:val="0"/>
                <w:szCs w:val="20"/>
              </w:rPr>
            </w:pPr>
            <w:r>
              <w:rPr>
                <w:snapToGrid w:val="0"/>
              </w:rPr>
              <w:t>2. Instalazio teknikoak eta makineria</w:t>
            </w:r>
          </w:p>
        </w:tc>
        <w:tc>
          <w:tcPr>
            <w:tcW w:w="1072" w:type="pct"/>
            <w:tcBorders>
              <w:top w:val="single" w:sz="2" w:space="0" w:color="auto"/>
              <w:left w:val="nil"/>
              <w:bottom w:val="single" w:sz="2" w:space="0" w:color="auto"/>
            </w:tcBorders>
            <w:shd w:val="clear" w:color="auto" w:fill="auto"/>
            <w:vAlign w:val="center"/>
          </w:tcPr>
          <w:p w14:paraId="20AA1816" w14:textId="77777777" w:rsidR="006B339E" w:rsidRPr="00D76B08" w:rsidRDefault="006B339E" w:rsidP="00BC1D5F">
            <w:pPr>
              <w:pStyle w:val="cuatexto"/>
              <w:jc w:val="right"/>
              <w:rPr>
                <w:rFonts w:cs="Calibri"/>
                <w:color w:val="000000"/>
                <w:szCs w:val="20"/>
              </w:rPr>
            </w:pPr>
            <w:r>
              <w:rPr>
                <w:color w:val="000000"/>
              </w:rPr>
              <w:t>88.581.963</w:t>
            </w:r>
          </w:p>
        </w:tc>
        <w:tc>
          <w:tcPr>
            <w:tcW w:w="1073" w:type="pct"/>
            <w:tcBorders>
              <w:top w:val="single" w:sz="2" w:space="0" w:color="auto"/>
              <w:left w:val="nil"/>
              <w:bottom w:val="single" w:sz="2" w:space="0" w:color="auto"/>
              <w:right w:val="nil"/>
            </w:tcBorders>
            <w:shd w:val="clear" w:color="auto" w:fill="auto"/>
            <w:vAlign w:val="center"/>
          </w:tcPr>
          <w:p w14:paraId="386AD7D6" w14:textId="77777777" w:rsidR="006B339E" w:rsidRPr="00D76B08" w:rsidRDefault="006B339E" w:rsidP="003B4290">
            <w:pPr>
              <w:pStyle w:val="cuatexto"/>
              <w:jc w:val="right"/>
              <w:rPr>
                <w:rFonts w:cs="Calibri"/>
                <w:color w:val="000000"/>
                <w:szCs w:val="20"/>
              </w:rPr>
            </w:pPr>
            <w:r>
              <w:rPr>
                <w:color w:val="000000"/>
              </w:rPr>
              <w:t>85.493.072</w:t>
            </w:r>
          </w:p>
        </w:tc>
      </w:tr>
      <w:tr w:rsidR="006B339E" w:rsidRPr="006B339E" w14:paraId="3D4B4092" w14:textId="77777777" w:rsidTr="00053346">
        <w:trPr>
          <w:trHeight w:val="20"/>
          <w:jc w:val="center"/>
        </w:trPr>
        <w:tc>
          <w:tcPr>
            <w:tcW w:w="2855" w:type="pct"/>
            <w:tcBorders>
              <w:top w:val="single" w:sz="2" w:space="0" w:color="auto"/>
              <w:bottom w:val="single" w:sz="2" w:space="0" w:color="auto"/>
            </w:tcBorders>
            <w:vAlign w:val="center"/>
            <w:hideMark/>
          </w:tcPr>
          <w:p w14:paraId="3C6CE2DC" w14:textId="77777777" w:rsidR="006B339E" w:rsidRPr="00D76B08" w:rsidRDefault="006B339E" w:rsidP="005E5C0D">
            <w:pPr>
              <w:pStyle w:val="cuatexto"/>
              <w:rPr>
                <w:snapToGrid w:val="0"/>
                <w:szCs w:val="20"/>
              </w:rPr>
            </w:pPr>
            <w:r>
              <w:rPr>
                <w:snapToGrid w:val="0"/>
              </w:rPr>
              <w:t>3. Tresneria eta altzariak</w:t>
            </w:r>
          </w:p>
        </w:tc>
        <w:tc>
          <w:tcPr>
            <w:tcW w:w="1072" w:type="pct"/>
            <w:tcBorders>
              <w:top w:val="single" w:sz="2" w:space="0" w:color="auto"/>
              <w:left w:val="nil"/>
              <w:bottom w:val="single" w:sz="2" w:space="0" w:color="auto"/>
            </w:tcBorders>
            <w:shd w:val="clear" w:color="auto" w:fill="auto"/>
            <w:vAlign w:val="center"/>
          </w:tcPr>
          <w:p w14:paraId="3847E89D" w14:textId="77777777" w:rsidR="006B339E" w:rsidRPr="00D76B08" w:rsidRDefault="006B339E" w:rsidP="00BC1D5F">
            <w:pPr>
              <w:pStyle w:val="cuatexto"/>
              <w:jc w:val="right"/>
              <w:rPr>
                <w:rFonts w:cs="Calibri"/>
                <w:color w:val="000000"/>
                <w:szCs w:val="20"/>
              </w:rPr>
            </w:pPr>
            <w:r>
              <w:rPr>
                <w:color w:val="000000"/>
              </w:rPr>
              <w:t>527.142.427</w:t>
            </w:r>
          </w:p>
        </w:tc>
        <w:tc>
          <w:tcPr>
            <w:tcW w:w="1073" w:type="pct"/>
            <w:tcBorders>
              <w:top w:val="single" w:sz="2" w:space="0" w:color="auto"/>
              <w:left w:val="nil"/>
              <w:bottom w:val="single" w:sz="2" w:space="0" w:color="auto"/>
              <w:right w:val="nil"/>
            </w:tcBorders>
            <w:shd w:val="clear" w:color="auto" w:fill="auto"/>
            <w:vAlign w:val="center"/>
          </w:tcPr>
          <w:p w14:paraId="39B3AEF2" w14:textId="77777777" w:rsidR="006B339E" w:rsidRPr="00D76B08" w:rsidRDefault="006B339E" w:rsidP="003B4290">
            <w:pPr>
              <w:pStyle w:val="cuatexto"/>
              <w:jc w:val="right"/>
              <w:rPr>
                <w:rFonts w:cs="Calibri"/>
                <w:color w:val="000000"/>
                <w:szCs w:val="20"/>
              </w:rPr>
            </w:pPr>
            <w:r>
              <w:rPr>
                <w:color w:val="000000"/>
              </w:rPr>
              <w:t>487.169.483</w:t>
            </w:r>
          </w:p>
        </w:tc>
      </w:tr>
      <w:tr w:rsidR="006B339E" w:rsidRPr="006B339E" w14:paraId="494EF7CD" w14:textId="77777777" w:rsidTr="00053346">
        <w:trPr>
          <w:trHeight w:val="20"/>
          <w:jc w:val="center"/>
        </w:trPr>
        <w:tc>
          <w:tcPr>
            <w:tcW w:w="2855" w:type="pct"/>
            <w:tcBorders>
              <w:top w:val="single" w:sz="2" w:space="0" w:color="auto"/>
              <w:bottom w:val="single" w:sz="2" w:space="0" w:color="auto"/>
            </w:tcBorders>
            <w:vAlign w:val="center"/>
            <w:hideMark/>
          </w:tcPr>
          <w:p w14:paraId="0AF905E5" w14:textId="77777777" w:rsidR="006B339E" w:rsidRPr="00D76B08" w:rsidRDefault="006B339E" w:rsidP="005E5C0D">
            <w:pPr>
              <w:pStyle w:val="cuatexto"/>
              <w:rPr>
                <w:snapToGrid w:val="0"/>
                <w:szCs w:val="20"/>
              </w:rPr>
            </w:pPr>
            <w:r>
              <w:rPr>
                <w:snapToGrid w:val="0"/>
              </w:rPr>
              <w:t xml:space="preserve">4. Bestelako ibilgetua </w:t>
            </w:r>
          </w:p>
        </w:tc>
        <w:tc>
          <w:tcPr>
            <w:tcW w:w="1072" w:type="pct"/>
            <w:tcBorders>
              <w:top w:val="single" w:sz="2" w:space="0" w:color="auto"/>
              <w:left w:val="nil"/>
              <w:bottom w:val="single" w:sz="2" w:space="0" w:color="auto"/>
            </w:tcBorders>
            <w:shd w:val="clear" w:color="auto" w:fill="auto"/>
            <w:vAlign w:val="center"/>
          </w:tcPr>
          <w:p w14:paraId="0E63E867" w14:textId="77777777" w:rsidR="006B339E" w:rsidRPr="00D76B08" w:rsidRDefault="006B339E" w:rsidP="00BC1D5F">
            <w:pPr>
              <w:pStyle w:val="cuatexto"/>
              <w:jc w:val="right"/>
              <w:rPr>
                <w:rFonts w:cs="Calibri"/>
                <w:color w:val="000000"/>
                <w:szCs w:val="20"/>
              </w:rPr>
            </w:pPr>
            <w:r>
              <w:rPr>
                <w:color w:val="000000"/>
              </w:rPr>
              <w:t>362.102.807</w:t>
            </w:r>
          </w:p>
        </w:tc>
        <w:tc>
          <w:tcPr>
            <w:tcW w:w="1073" w:type="pct"/>
            <w:tcBorders>
              <w:top w:val="single" w:sz="2" w:space="0" w:color="auto"/>
              <w:left w:val="nil"/>
              <w:bottom w:val="single" w:sz="2" w:space="0" w:color="auto"/>
              <w:right w:val="nil"/>
            </w:tcBorders>
            <w:shd w:val="clear" w:color="auto" w:fill="auto"/>
            <w:vAlign w:val="center"/>
          </w:tcPr>
          <w:p w14:paraId="29D77277" w14:textId="77777777" w:rsidR="006B339E" w:rsidRPr="00D76B08" w:rsidRDefault="006B339E" w:rsidP="003B4290">
            <w:pPr>
              <w:pStyle w:val="cuatexto"/>
              <w:jc w:val="right"/>
              <w:rPr>
                <w:rFonts w:cs="Calibri"/>
                <w:color w:val="000000"/>
                <w:szCs w:val="20"/>
              </w:rPr>
            </w:pPr>
            <w:r>
              <w:rPr>
                <w:color w:val="000000"/>
              </w:rPr>
              <w:t>343.014.537</w:t>
            </w:r>
          </w:p>
        </w:tc>
      </w:tr>
      <w:tr w:rsidR="006B339E" w:rsidRPr="006B339E" w14:paraId="294B5C6E" w14:textId="77777777" w:rsidTr="00053346">
        <w:trPr>
          <w:trHeight w:val="20"/>
          <w:jc w:val="center"/>
        </w:trPr>
        <w:tc>
          <w:tcPr>
            <w:tcW w:w="2855" w:type="pct"/>
            <w:tcBorders>
              <w:top w:val="single" w:sz="2" w:space="0" w:color="auto"/>
              <w:bottom w:val="single" w:sz="2" w:space="0" w:color="auto"/>
            </w:tcBorders>
            <w:vAlign w:val="center"/>
            <w:hideMark/>
          </w:tcPr>
          <w:p w14:paraId="758552A1" w14:textId="77777777" w:rsidR="006B339E" w:rsidRPr="00D76B08" w:rsidRDefault="006B339E" w:rsidP="005E5C0D">
            <w:pPr>
              <w:pStyle w:val="cuatexto"/>
              <w:rPr>
                <w:snapToGrid w:val="0"/>
                <w:szCs w:val="20"/>
              </w:rPr>
            </w:pPr>
            <w:r>
              <w:rPr>
                <w:snapToGrid w:val="0"/>
              </w:rPr>
              <w:t>5. Azpiegiturak</w:t>
            </w:r>
          </w:p>
        </w:tc>
        <w:tc>
          <w:tcPr>
            <w:tcW w:w="1072" w:type="pct"/>
            <w:tcBorders>
              <w:top w:val="single" w:sz="2" w:space="0" w:color="auto"/>
              <w:left w:val="nil"/>
              <w:bottom w:val="single" w:sz="2" w:space="0" w:color="auto"/>
            </w:tcBorders>
            <w:shd w:val="clear" w:color="auto" w:fill="auto"/>
            <w:vAlign w:val="center"/>
          </w:tcPr>
          <w:p w14:paraId="16BFDE8E" w14:textId="77777777" w:rsidR="006B339E" w:rsidRPr="00D76B08" w:rsidRDefault="006B339E" w:rsidP="00BC1D5F">
            <w:pPr>
              <w:pStyle w:val="cuatexto"/>
              <w:jc w:val="right"/>
              <w:rPr>
                <w:rFonts w:cs="Calibri"/>
                <w:color w:val="000000"/>
                <w:szCs w:val="20"/>
              </w:rPr>
            </w:pPr>
            <w:r>
              <w:rPr>
                <w:color w:val="000000"/>
              </w:rPr>
              <w:t>301.273.061</w:t>
            </w:r>
          </w:p>
        </w:tc>
        <w:tc>
          <w:tcPr>
            <w:tcW w:w="1073" w:type="pct"/>
            <w:tcBorders>
              <w:top w:val="single" w:sz="2" w:space="0" w:color="auto"/>
              <w:left w:val="nil"/>
              <w:bottom w:val="single" w:sz="2" w:space="0" w:color="auto"/>
              <w:right w:val="nil"/>
            </w:tcBorders>
            <w:shd w:val="clear" w:color="auto" w:fill="auto"/>
            <w:vAlign w:val="center"/>
          </w:tcPr>
          <w:p w14:paraId="59C9AEFF" w14:textId="77777777" w:rsidR="006B339E" w:rsidRPr="00D76B08" w:rsidRDefault="006B339E" w:rsidP="003B4290">
            <w:pPr>
              <w:pStyle w:val="cuatexto"/>
              <w:jc w:val="right"/>
              <w:rPr>
                <w:rFonts w:cs="Calibri"/>
                <w:color w:val="000000"/>
                <w:szCs w:val="20"/>
              </w:rPr>
            </w:pPr>
            <w:r>
              <w:rPr>
                <w:color w:val="000000"/>
              </w:rPr>
              <w:t>202.657.732</w:t>
            </w:r>
          </w:p>
        </w:tc>
      </w:tr>
      <w:tr w:rsidR="006B339E" w:rsidRPr="006B339E" w14:paraId="327A6D6B" w14:textId="77777777" w:rsidTr="00053346">
        <w:trPr>
          <w:trHeight w:val="20"/>
          <w:jc w:val="center"/>
        </w:trPr>
        <w:tc>
          <w:tcPr>
            <w:tcW w:w="2855" w:type="pct"/>
            <w:tcBorders>
              <w:top w:val="single" w:sz="2" w:space="0" w:color="auto"/>
              <w:bottom w:val="single" w:sz="2" w:space="0" w:color="auto"/>
            </w:tcBorders>
            <w:vAlign w:val="center"/>
            <w:hideMark/>
          </w:tcPr>
          <w:p w14:paraId="4B25C219" w14:textId="77777777" w:rsidR="006B339E" w:rsidRPr="00D76B08" w:rsidRDefault="006B339E" w:rsidP="005E5C0D">
            <w:pPr>
              <w:pStyle w:val="cuatexto"/>
              <w:rPr>
                <w:snapToGrid w:val="0"/>
                <w:szCs w:val="20"/>
              </w:rPr>
            </w:pPr>
            <w:r>
              <w:rPr>
                <w:snapToGrid w:val="0"/>
              </w:rPr>
              <w:t>6. Ekitaldiko ibilgetua</w:t>
            </w:r>
          </w:p>
        </w:tc>
        <w:tc>
          <w:tcPr>
            <w:tcW w:w="1072" w:type="pct"/>
            <w:tcBorders>
              <w:top w:val="single" w:sz="2" w:space="0" w:color="auto"/>
              <w:left w:val="nil"/>
              <w:bottom w:val="single" w:sz="2" w:space="0" w:color="auto"/>
            </w:tcBorders>
            <w:shd w:val="clear" w:color="auto" w:fill="auto"/>
            <w:vAlign w:val="center"/>
          </w:tcPr>
          <w:p w14:paraId="029426A2" w14:textId="77777777" w:rsidR="006B339E" w:rsidRPr="00D76B08" w:rsidRDefault="006B339E" w:rsidP="00BC1D5F">
            <w:pPr>
              <w:pStyle w:val="cuatexto"/>
              <w:jc w:val="right"/>
              <w:rPr>
                <w:rFonts w:cs="Calibri"/>
                <w:color w:val="000000"/>
                <w:szCs w:val="20"/>
              </w:rPr>
            </w:pPr>
            <w:r>
              <w:rPr>
                <w:color w:val="000000"/>
              </w:rPr>
              <w:t>13.618.490</w:t>
            </w:r>
          </w:p>
        </w:tc>
        <w:tc>
          <w:tcPr>
            <w:tcW w:w="1073" w:type="pct"/>
            <w:tcBorders>
              <w:top w:val="single" w:sz="2" w:space="0" w:color="auto"/>
              <w:left w:val="nil"/>
              <w:bottom w:val="single" w:sz="2" w:space="0" w:color="auto"/>
              <w:right w:val="nil"/>
            </w:tcBorders>
            <w:shd w:val="clear" w:color="auto" w:fill="auto"/>
            <w:vAlign w:val="center"/>
          </w:tcPr>
          <w:p w14:paraId="089AB766" w14:textId="77777777" w:rsidR="006B339E" w:rsidRPr="00D76B08" w:rsidRDefault="006B339E" w:rsidP="003B4290">
            <w:pPr>
              <w:pStyle w:val="cuatexto"/>
              <w:jc w:val="right"/>
              <w:rPr>
                <w:rFonts w:cs="Calibri"/>
                <w:color w:val="000000"/>
                <w:szCs w:val="20"/>
              </w:rPr>
            </w:pPr>
            <w:r>
              <w:rPr>
                <w:color w:val="000000"/>
              </w:rPr>
              <w:t>14.018.325</w:t>
            </w:r>
          </w:p>
        </w:tc>
      </w:tr>
      <w:tr w:rsidR="006B339E" w:rsidRPr="006B339E" w14:paraId="44797B60"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1DC47688" w14:textId="77777777" w:rsidR="006B339E" w:rsidRPr="00D76B08" w:rsidRDefault="006B339E" w:rsidP="005E5C0D">
            <w:pPr>
              <w:pStyle w:val="cuatexto"/>
              <w:rPr>
                <w:snapToGrid w:val="0"/>
                <w:szCs w:val="20"/>
              </w:rPr>
            </w:pPr>
            <w:r>
              <w:rPr>
                <w:snapToGrid w:val="0"/>
              </w:rPr>
              <w:t>7. Ondare historikoko ondasunak</w:t>
            </w:r>
          </w:p>
        </w:tc>
        <w:tc>
          <w:tcPr>
            <w:tcW w:w="1072" w:type="pct"/>
            <w:tcBorders>
              <w:top w:val="single" w:sz="2" w:space="0" w:color="auto"/>
              <w:left w:val="nil"/>
              <w:bottom w:val="single" w:sz="2" w:space="0" w:color="auto"/>
            </w:tcBorders>
            <w:shd w:val="clear" w:color="auto" w:fill="auto"/>
            <w:vAlign w:val="center"/>
          </w:tcPr>
          <w:p w14:paraId="150413BE" w14:textId="77777777" w:rsidR="006B339E" w:rsidRPr="00D76B08" w:rsidRDefault="006B339E" w:rsidP="00BC1D5F">
            <w:pPr>
              <w:pStyle w:val="cuatexto"/>
              <w:jc w:val="right"/>
              <w:rPr>
                <w:rFonts w:cs="Calibri"/>
                <w:color w:val="000000"/>
                <w:szCs w:val="20"/>
              </w:rPr>
            </w:pPr>
            <w:r>
              <w:rPr>
                <w:color w:val="000000"/>
              </w:rPr>
              <w:t>22.856.704</w:t>
            </w:r>
          </w:p>
        </w:tc>
        <w:tc>
          <w:tcPr>
            <w:tcW w:w="1073" w:type="pct"/>
            <w:tcBorders>
              <w:top w:val="single" w:sz="2" w:space="0" w:color="auto"/>
              <w:left w:val="nil"/>
              <w:bottom w:val="single" w:sz="2" w:space="0" w:color="auto"/>
              <w:right w:val="nil"/>
            </w:tcBorders>
            <w:shd w:val="clear" w:color="auto" w:fill="auto"/>
            <w:vAlign w:val="center"/>
          </w:tcPr>
          <w:p w14:paraId="58761110" w14:textId="77777777" w:rsidR="006B339E" w:rsidRPr="00D76B08" w:rsidRDefault="006B339E" w:rsidP="003B4290">
            <w:pPr>
              <w:pStyle w:val="cuatexto"/>
              <w:jc w:val="right"/>
              <w:rPr>
                <w:rFonts w:cs="Calibri"/>
                <w:color w:val="000000"/>
                <w:szCs w:val="20"/>
              </w:rPr>
            </w:pPr>
            <w:r>
              <w:rPr>
                <w:color w:val="000000"/>
              </w:rPr>
              <w:t>21.613.309</w:t>
            </w:r>
          </w:p>
        </w:tc>
      </w:tr>
      <w:tr w:rsidR="006B339E" w:rsidRPr="006B339E" w14:paraId="475C5BF2" w14:textId="77777777" w:rsidTr="00053346">
        <w:trPr>
          <w:trHeight w:val="20"/>
          <w:jc w:val="center"/>
        </w:trPr>
        <w:tc>
          <w:tcPr>
            <w:tcW w:w="2855" w:type="pct"/>
            <w:tcBorders>
              <w:top w:val="single" w:sz="2" w:space="0" w:color="auto"/>
              <w:left w:val="nil"/>
              <w:bottom w:val="single" w:sz="2" w:space="0" w:color="auto"/>
            </w:tcBorders>
            <w:vAlign w:val="center"/>
            <w:hideMark/>
          </w:tcPr>
          <w:p w14:paraId="037EEAE5" w14:textId="77777777" w:rsidR="006B339E" w:rsidRPr="00D76B08" w:rsidRDefault="006B339E" w:rsidP="005E5C0D">
            <w:pPr>
              <w:pStyle w:val="cuatexto"/>
              <w:rPr>
                <w:snapToGrid w:val="0"/>
                <w:szCs w:val="20"/>
              </w:rPr>
            </w:pPr>
            <w:r>
              <w:rPr>
                <w:snapToGrid w:val="0"/>
              </w:rPr>
              <w:t>IV. Ondasun higiezinetako inbertsioak</w:t>
            </w:r>
          </w:p>
        </w:tc>
        <w:tc>
          <w:tcPr>
            <w:tcW w:w="1072" w:type="pct"/>
            <w:tcBorders>
              <w:top w:val="single" w:sz="2" w:space="0" w:color="auto"/>
              <w:bottom w:val="single" w:sz="2" w:space="0" w:color="auto"/>
            </w:tcBorders>
            <w:shd w:val="clear" w:color="auto" w:fill="auto"/>
            <w:vAlign w:val="center"/>
          </w:tcPr>
          <w:p w14:paraId="3705FE93" w14:textId="77777777" w:rsidR="006B339E" w:rsidRPr="00D76B08" w:rsidRDefault="006B339E" w:rsidP="00BC1D5F">
            <w:pPr>
              <w:pStyle w:val="cuatexto"/>
              <w:jc w:val="right"/>
              <w:rPr>
                <w:rFonts w:cs="Calibri"/>
                <w:bCs/>
                <w:color w:val="000000"/>
                <w:szCs w:val="20"/>
              </w:rPr>
            </w:pPr>
            <w:r>
              <w:rPr>
                <w:color w:val="000000"/>
              </w:rPr>
              <w:t>20.966.355</w:t>
            </w:r>
          </w:p>
        </w:tc>
        <w:tc>
          <w:tcPr>
            <w:tcW w:w="1073" w:type="pct"/>
            <w:tcBorders>
              <w:top w:val="single" w:sz="2" w:space="0" w:color="auto"/>
              <w:left w:val="nil"/>
              <w:bottom w:val="single" w:sz="2" w:space="0" w:color="auto"/>
              <w:right w:val="nil"/>
            </w:tcBorders>
            <w:shd w:val="clear" w:color="auto" w:fill="auto"/>
            <w:vAlign w:val="center"/>
          </w:tcPr>
          <w:p w14:paraId="7C042DC2" w14:textId="77777777" w:rsidR="006B339E" w:rsidRPr="00D76B08" w:rsidRDefault="006B339E" w:rsidP="003B4290">
            <w:pPr>
              <w:pStyle w:val="cuatexto"/>
              <w:jc w:val="right"/>
              <w:rPr>
                <w:rFonts w:cs="Calibri"/>
                <w:bCs/>
                <w:color w:val="000000"/>
                <w:szCs w:val="20"/>
              </w:rPr>
            </w:pPr>
            <w:r>
              <w:rPr>
                <w:color w:val="000000"/>
              </w:rPr>
              <w:t>21.176.329</w:t>
            </w:r>
          </w:p>
        </w:tc>
      </w:tr>
      <w:tr w:rsidR="006B339E" w:rsidRPr="006B339E" w14:paraId="4236DE77" w14:textId="77777777" w:rsidTr="00053346">
        <w:trPr>
          <w:trHeight w:val="20"/>
          <w:jc w:val="center"/>
        </w:trPr>
        <w:tc>
          <w:tcPr>
            <w:tcW w:w="2855" w:type="pct"/>
            <w:tcBorders>
              <w:top w:val="single" w:sz="2" w:space="0" w:color="auto"/>
              <w:bottom w:val="single" w:sz="2" w:space="0" w:color="auto"/>
            </w:tcBorders>
            <w:vAlign w:val="center"/>
            <w:hideMark/>
          </w:tcPr>
          <w:p w14:paraId="3D401F1E" w14:textId="77777777" w:rsidR="006B339E" w:rsidRPr="00D76B08" w:rsidRDefault="006B339E" w:rsidP="005E5C0D">
            <w:pPr>
              <w:pStyle w:val="cuatexto"/>
              <w:rPr>
                <w:snapToGrid w:val="0"/>
                <w:szCs w:val="20"/>
              </w:rPr>
            </w:pPr>
            <w:r>
              <w:rPr>
                <w:snapToGrid w:val="0"/>
              </w:rPr>
              <w:t xml:space="preserve">1. Lursailak </w:t>
            </w:r>
          </w:p>
        </w:tc>
        <w:tc>
          <w:tcPr>
            <w:tcW w:w="1072" w:type="pct"/>
            <w:tcBorders>
              <w:top w:val="single" w:sz="2" w:space="0" w:color="auto"/>
              <w:left w:val="nil"/>
              <w:bottom w:val="single" w:sz="2" w:space="0" w:color="auto"/>
            </w:tcBorders>
            <w:shd w:val="clear" w:color="auto" w:fill="auto"/>
            <w:vAlign w:val="center"/>
          </w:tcPr>
          <w:p w14:paraId="5FF69152" w14:textId="77777777" w:rsidR="006B339E" w:rsidRPr="00D76B08" w:rsidRDefault="006B339E" w:rsidP="00BC1D5F">
            <w:pPr>
              <w:pStyle w:val="cuatexto"/>
              <w:jc w:val="right"/>
              <w:rPr>
                <w:rFonts w:cs="Calibri"/>
                <w:color w:val="000000"/>
                <w:szCs w:val="20"/>
              </w:rPr>
            </w:pPr>
            <w:r>
              <w:rPr>
                <w:color w:val="000000"/>
              </w:rPr>
              <w:t>76.747</w:t>
            </w:r>
          </w:p>
        </w:tc>
        <w:tc>
          <w:tcPr>
            <w:tcW w:w="1073" w:type="pct"/>
            <w:tcBorders>
              <w:top w:val="single" w:sz="2" w:space="0" w:color="auto"/>
              <w:left w:val="nil"/>
              <w:bottom w:val="single" w:sz="2" w:space="0" w:color="auto"/>
              <w:right w:val="nil"/>
            </w:tcBorders>
            <w:shd w:val="clear" w:color="auto" w:fill="auto"/>
            <w:vAlign w:val="center"/>
          </w:tcPr>
          <w:p w14:paraId="1131E550" w14:textId="77777777" w:rsidR="006B339E" w:rsidRPr="00D76B08" w:rsidRDefault="006B339E" w:rsidP="003B4290">
            <w:pPr>
              <w:pStyle w:val="cuatexto"/>
              <w:jc w:val="right"/>
              <w:rPr>
                <w:rFonts w:cs="Calibri"/>
                <w:color w:val="000000"/>
                <w:szCs w:val="20"/>
              </w:rPr>
            </w:pPr>
            <w:r>
              <w:rPr>
                <w:color w:val="000000"/>
              </w:rPr>
              <w:t>76.747</w:t>
            </w:r>
          </w:p>
        </w:tc>
      </w:tr>
      <w:tr w:rsidR="006B339E" w:rsidRPr="006B339E" w14:paraId="1A5E783C"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4E01621B" w14:textId="77777777" w:rsidR="006B339E" w:rsidRPr="00D76B08" w:rsidRDefault="006B339E" w:rsidP="005E5C0D">
            <w:pPr>
              <w:pStyle w:val="cuatexto"/>
              <w:rPr>
                <w:snapToGrid w:val="0"/>
                <w:szCs w:val="20"/>
              </w:rPr>
            </w:pPr>
            <w:r>
              <w:rPr>
                <w:snapToGrid w:val="0"/>
              </w:rPr>
              <w:t>2. Eraikuntzak</w:t>
            </w:r>
          </w:p>
        </w:tc>
        <w:tc>
          <w:tcPr>
            <w:tcW w:w="1072" w:type="pct"/>
            <w:tcBorders>
              <w:top w:val="single" w:sz="2" w:space="0" w:color="auto"/>
              <w:left w:val="nil"/>
              <w:bottom w:val="single" w:sz="2" w:space="0" w:color="auto"/>
            </w:tcBorders>
            <w:shd w:val="clear" w:color="auto" w:fill="auto"/>
            <w:vAlign w:val="center"/>
          </w:tcPr>
          <w:p w14:paraId="261D8EB6" w14:textId="77777777" w:rsidR="006B339E" w:rsidRPr="00D76B08" w:rsidRDefault="006B339E" w:rsidP="00BC1D5F">
            <w:pPr>
              <w:pStyle w:val="cuatexto"/>
              <w:jc w:val="right"/>
              <w:rPr>
                <w:rFonts w:cs="Calibri"/>
                <w:color w:val="000000"/>
                <w:szCs w:val="20"/>
              </w:rPr>
            </w:pPr>
            <w:r>
              <w:rPr>
                <w:color w:val="000000"/>
              </w:rPr>
              <w:t>20.889.608</w:t>
            </w:r>
          </w:p>
        </w:tc>
        <w:tc>
          <w:tcPr>
            <w:tcW w:w="1073" w:type="pct"/>
            <w:tcBorders>
              <w:top w:val="single" w:sz="2" w:space="0" w:color="auto"/>
              <w:left w:val="nil"/>
              <w:bottom w:val="single" w:sz="2" w:space="0" w:color="auto"/>
              <w:right w:val="nil"/>
            </w:tcBorders>
            <w:shd w:val="clear" w:color="auto" w:fill="auto"/>
            <w:vAlign w:val="center"/>
          </w:tcPr>
          <w:p w14:paraId="56F89AFB" w14:textId="77777777" w:rsidR="006B339E" w:rsidRPr="00D76B08" w:rsidRDefault="006B339E" w:rsidP="003B4290">
            <w:pPr>
              <w:pStyle w:val="cuatexto"/>
              <w:jc w:val="right"/>
              <w:rPr>
                <w:rFonts w:cs="Calibri"/>
                <w:color w:val="000000"/>
                <w:szCs w:val="20"/>
              </w:rPr>
            </w:pPr>
            <w:r>
              <w:rPr>
                <w:color w:val="000000"/>
              </w:rPr>
              <w:t>21.099.583</w:t>
            </w:r>
          </w:p>
        </w:tc>
      </w:tr>
      <w:tr w:rsidR="006B339E" w:rsidRPr="006B339E" w14:paraId="18F43E81" w14:textId="77777777" w:rsidTr="00053346">
        <w:trPr>
          <w:trHeight w:val="20"/>
          <w:jc w:val="center"/>
        </w:trPr>
        <w:tc>
          <w:tcPr>
            <w:tcW w:w="2855" w:type="pct"/>
            <w:tcBorders>
              <w:top w:val="single" w:sz="2" w:space="0" w:color="auto"/>
              <w:left w:val="nil"/>
              <w:bottom w:val="single" w:sz="2" w:space="0" w:color="auto"/>
            </w:tcBorders>
            <w:vAlign w:val="center"/>
            <w:hideMark/>
          </w:tcPr>
          <w:p w14:paraId="35376299" w14:textId="77777777" w:rsidR="006B339E" w:rsidRPr="00D76B08" w:rsidRDefault="006B339E" w:rsidP="005E5C0D">
            <w:pPr>
              <w:pStyle w:val="cuatexto"/>
              <w:rPr>
                <w:snapToGrid w:val="0"/>
                <w:szCs w:val="20"/>
              </w:rPr>
            </w:pPr>
            <w:r>
              <w:rPr>
                <w:snapToGrid w:val="0"/>
              </w:rPr>
              <w:t>V. Finantza-inbertsio iraunkorrak</w:t>
            </w:r>
          </w:p>
        </w:tc>
        <w:tc>
          <w:tcPr>
            <w:tcW w:w="1072" w:type="pct"/>
            <w:tcBorders>
              <w:top w:val="single" w:sz="2" w:space="0" w:color="auto"/>
              <w:bottom w:val="single" w:sz="2" w:space="0" w:color="auto"/>
            </w:tcBorders>
            <w:shd w:val="clear" w:color="auto" w:fill="auto"/>
            <w:vAlign w:val="center"/>
          </w:tcPr>
          <w:p w14:paraId="28CE6864" w14:textId="77777777" w:rsidR="006B339E" w:rsidRPr="00D76B08" w:rsidRDefault="006B339E" w:rsidP="00BC1D5F">
            <w:pPr>
              <w:pStyle w:val="cuatexto"/>
              <w:jc w:val="right"/>
              <w:rPr>
                <w:rFonts w:cs="Calibri"/>
                <w:bCs/>
                <w:color w:val="000000"/>
                <w:szCs w:val="20"/>
              </w:rPr>
            </w:pPr>
            <w:r>
              <w:rPr>
                <w:color w:val="000000"/>
              </w:rPr>
              <w:t>677.191.075</w:t>
            </w:r>
          </w:p>
        </w:tc>
        <w:tc>
          <w:tcPr>
            <w:tcW w:w="1073" w:type="pct"/>
            <w:tcBorders>
              <w:top w:val="single" w:sz="2" w:space="0" w:color="auto"/>
              <w:left w:val="nil"/>
              <w:bottom w:val="single" w:sz="2" w:space="0" w:color="auto"/>
              <w:right w:val="nil"/>
            </w:tcBorders>
            <w:shd w:val="clear" w:color="auto" w:fill="auto"/>
            <w:vAlign w:val="center"/>
          </w:tcPr>
          <w:p w14:paraId="118791E2" w14:textId="77777777" w:rsidR="006B339E" w:rsidRPr="00D76B08" w:rsidRDefault="006B339E" w:rsidP="003B4290">
            <w:pPr>
              <w:pStyle w:val="cuatexto"/>
              <w:jc w:val="right"/>
              <w:rPr>
                <w:rFonts w:cs="Calibri"/>
                <w:bCs/>
                <w:color w:val="000000"/>
                <w:szCs w:val="20"/>
              </w:rPr>
            </w:pPr>
            <w:r>
              <w:rPr>
                <w:color w:val="000000"/>
              </w:rPr>
              <w:t>665.765.371</w:t>
            </w:r>
          </w:p>
        </w:tc>
      </w:tr>
      <w:tr w:rsidR="006B339E" w:rsidRPr="006B339E" w14:paraId="3AC81A28" w14:textId="77777777" w:rsidTr="00053346">
        <w:trPr>
          <w:trHeight w:val="20"/>
          <w:jc w:val="center"/>
        </w:trPr>
        <w:tc>
          <w:tcPr>
            <w:tcW w:w="2855" w:type="pct"/>
            <w:tcBorders>
              <w:top w:val="single" w:sz="2" w:space="0" w:color="auto"/>
              <w:bottom w:val="single" w:sz="2" w:space="0" w:color="auto"/>
            </w:tcBorders>
            <w:vAlign w:val="center"/>
            <w:hideMark/>
          </w:tcPr>
          <w:p w14:paraId="6D0EA590" w14:textId="77777777" w:rsidR="006B339E" w:rsidRPr="00D76B08" w:rsidRDefault="006B339E" w:rsidP="005E5C0D">
            <w:pPr>
              <w:pStyle w:val="cuatexto"/>
              <w:rPr>
                <w:snapToGrid w:val="0"/>
                <w:szCs w:val="20"/>
              </w:rPr>
            </w:pPr>
            <w:r>
              <w:rPr>
                <w:snapToGrid w:val="0"/>
              </w:rPr>
              <w:t xml:space="preserve">1. Epe luzeko baloreen zorroa </w:t>
            </w:r>
          </w:p>
        </w:tc>
        <w:tc>
          <w:tcPr>
            <w:tcW w:w="1072" w:type="pct"/>
            <w:tcBorders>
              <w:top w:val="single" w:sz="2" w:space="0" w:color="auto"/>
              <w:left w:val="nil"/>
              <w:bottom w:val="single" w:sz="2" w:space="0" w:color="auto"/>
            </w:tcBorders>
            <w:shd w:val="clear" w:color="auto" w:fill="auto"/>
            <w:vAlign w:val="center"/>
          </w:tcPr>
          <w:p w14:paraId="65F2892F" w14:textId="77777777" w:rsidR="006B339E" w:rsidRPr="00D76B08" w:rsidRDefault="006B339E" w:rsidP="00BC1D5F">
            <w:pPr>
              <w:pStyle w:val="cuatexto"/>
              <w:jc w:val="right"/>
              <w:rPr>
                <w:rFonts w:cs="Calibri"/>
                <w:color w:val="000000"/>
                <w:szCs w:val="20"/>
              </w:rPr>
            </w:pPr>
            <w:r>
              <w:rPr>
                <w:color w:val="000000"/>
              </w:rPr>
              <w:t>568.187.256</w:t>
            </w:r>
          </w:p>
        </w:tc>
        <w:tc>
          <w:tcPr>
            <w:tcW w:w="1073" w:type="pct"/>
            <w:tcBorders>
              <w:top w:val="single" w:sz="2" w:space="0" w:color="auto"/>
              <w:left w:val="nil"/>
              <w:bottom w:val="single" w:sz="2" w:space="0" w:color="auto"/>
              <w:right w:val="nil"/>
            </w:tcBorders>
            <w:shd w:val="clear" w:color="auto" w:fill="auto"/>
            <w:vAlign w:val="center"/>
          </w:tcPr>
          <w:p w14:paraId="2485C44A" w14:textId="77777777" w:rsidR="006B339E" w:rsidRPr="00D76B08" w:rsidRDefault="006B339E" w:rsidP="003B4290">
            <w:pPr>
              <w:pStyle w:val="cuatexto"/>
              <w:jc w:val="right"/>
              <w:rPr>
                <w:rFonts w:cs="Calibri"/>
                <w:color w:val="000000"/>
                <w:szCs w:val="20"/>
              </w:rPr>
            </w:pPr>
            <w:r>
              <w:rPr>
                <w:color w:val="000000"/>
              </w:rPr>
              <w:t>559.187.256</w:t>
            </w:r>
          </w:p>
        </w:tc>
      </w:tr>
      <w:tr w:rsidR="006B339E" w:rsidRPr="006B339E" w14:paraId="498A19B4" w14:textId="77777777" w:rsidTr="00053346">
        <w:trPr>
          <w:trHeight w:val="20"/>
          <w:jc w:val="center"/>
        </w:trPr>
        <w:tc>
          <w:tcPr>
            <w:tcW w:w="2855" w:type="pct"/>
            <w:tcBorders>
              <w:top w:val="single" w:sz="2" w:space="0" w:color="auto"/>
              <w:bottom w:val="single" w:sz="2" w:space="0" w:color="auto"/>
            </w:tcBorders>
            <w:vAlign w:val="center"/>
            <w:hideMark/>
          </w:tcPr>
          <w:p w14:paraId="29A0511E" w14:textId="77777777" w:rsidR="006B339E" w:rsidRPr="00D76B08" w:rsidRDefault="006B339E" w:rsidP="005E5C0D">
            <w:pPr>
              <w:pStyle w:val="cuatexto"/>
              <w:rPr>
                <w:snapToGrid w:val="0"/>
                <w:szCs w:val="20"/>
              </w:rPr>
            </w:pPr>
            <w:r>
              <w:rPr>
                <w:snapToGrid w:val="0"/>
              </w:rPr>
              <w:t>2. Epe luzeko bestelako inbertsio eta kredituak</w:t>
            </w:r>
          </w:p>
        </w:tc>
        <w:tc>
          <w:tcPr>
            <w:tcW w:w="1072" w:type="pct"/>
            <w:tcBorders>
              <w:top w:val="single" w:sz="2" w:space="0" w:color="auto"/>
              <w:left w:val="nil"/>
              <w:bottom w:val="single" w:sz="2" w:space="0" w:color="auto"/>
            </w:tcBorders>
            <w:shd w:val="clear" w:color="auto" w:fill="auto"/>
            <w:vAlign w:val="center"/>
          </w:tcPr>
          <w:p w14:paraId="0654A48C" w14:textId="77777777" w:rsidR="006B339E" w:rsidRPr="00D76B08" w:rsidRDefault="006B339E" w:rsidP="00BC1D5F">
            <w:pPr>
              <w:pStyle w:val="cuatexto"/>
              <w:jc w:val="right"/>
              <w:rPr>
                <w:rFonts w:cs="Calibri"/>
                <w:color w:val="000000"/>
                <w:szCs w:val="20"/>
              </w:rPr>
            </w:pPr>
            <w:r>
              <w:rPr>
                <w:color w:val="000000"/>
              </w:rPr>
              <w:t>109.944.767</w:t>
            </w:r>
          </w:p>
        </w:tc>
        <w:tc>
          <w:tcPr>
            <w:tcW w:w="1073" w:type="pct"/>
            <w:tcBorders>
              <w:top w:val="single" w:sz="2" w:space="0" w:color="auto"/>
              <w:left w:val="nil"/>
              <w:bottom w:val="single" w:sz="2" w:space="0" w:color="auto"/>
              <w:right w:val="nil"/>
            </w:tcBorders>
            <w:shd w:val="clear" w:color="auto" w:fill="auto"/>
            <w:vAlign w:val="center"/>
          </w:tcPr>
          <w:p w14:paraId="78394E9F" w14:textId="77777777" w:rsidR="006B339E" w:rsidRPr="00D76B08" w:rsidRDefault="006B339E" w:rsidP="003B4290">
            <w:pPr>
              <w:pStyle w:val="cuatexto"/>
              <w:jc w:val="right"/>
              <w:rPr>
                <w:rFonts w:cs="Calibri"/>
                <w:color w:val="000000"/>
                <w:szCs w:val="20"/>
              </w:rPr>
            </w:pPr>
            <w:r>
              <w:rPr>
                <w:color w:val="000000"/>
              </w:rPr>
              <w:t>107.519.062</w:t>
            </w:r>
          </w:p>
        </w:tc>
      </w:tr>
      <w:tr w:rsidR="006B339E" w:rsidRPr="006B339E" w14:paraId="0BA503B0" w14:textId="77777777" w:rsidTr="007728A2">
        <w:trPr>
          <w:trHeight w:val="20"/>
          <w:jc w:val="center"/>
        </w:trPr>
        <w:tc>
          <w:tcPr>
            <w:tcW w:w="2855" w:type="pct"/>
            <w:tcBorders>
              <w:top w:val="single" w:sz="2" w:space="0" w:color="auto"/>
              <w:left w:val="nil"/>
              <w:bottom w:val="single" w:sz="4" w:space="0" w:color="auto"/>
              <w:right w:val="nil"/>
            </w:tcBorders>
            <w:vAlign w:val="center"/>
            <w:hideMark/>
          </w:tcPr>
          <w:p w14:paraId="5208F69D" w14:textId="77777777" w:rsidR="006B339E" w:rsidRPr="00D76B08" w:rsidRDefault="006B339E" w:rsidP="005E5C0D">
            <w:pPr>
              <w:pStyle w:val="cuatexto"/>
              <w:rPr>
                <w:snapToGrid w:val="0"/>
                <w:szCs w:val="20"/>
              </w:rPr>
            </w:pPr>
            <w:r>
              <w:rPr>
                <w:snapToGrid w:val="0"/>
              </w:rPr>
              <w:t>4. (Hornidurak)</w:t>
            </w:r>
          </w:p>
        </w:tc>
        <w:tc>
          <w:tcPr>
            <w:tcW w:w="1072" w:type="pct"/>
            <w:tcBorders>
              <w:top w:val="single" w:sz="2" w:space="0" w:color="auto"/>
              <w:left w:val="nil"/>
              <w:bottom w:val="single" w:sz="4" w:space="0" w:color="auto"/>
            </w:tcBorders>
            <w:shd w:val="clear" w:color="auto" w:fill="auto"/>
            <w:vAlign w:val="center"/>
          </w:tcPr>
          <w:p w14:paraId="3CE9D846" w14:textId="77777777" w:rsidR="006B339E" w:rsidRPr="00D76B08" w:rsidRDefault="006B339E" w:rsidP="00BC1D5F">
            <w:pPr>
              <w:pStyle w:val="cuatexto"/>
              <w:jc w:val="right"/>
              <w:rPr>
                <w:rFonts w:cs="Calibri"/>
                <w:color w:val="000000"/>
                <w:szCs w:val="20"/>
              </w:rPr>
            </w:pPr>
            <w:r>
              <w:rPr>
                <w:color w:val="000000"/>
              </w:rPr>
              <w:t>-940.947</w:t>
            </w:r>
          </w:p>
        </w:tc>
        <w:tc>
          <w:tcPr>
            <w:tcW w:w="1073" w:type="pct"/>
            <w:tcBorders>
              <w:top w:val="single" w:sz="2" w:space="0" w:color="auto"/>
              <w:left w:val="nil"/>
              <w:bottom w:val="single" w:sz="4" w:space="0" w:color="auto"/>
              <w:right w:val="nil"/>
            </w:tcBorders>
            <w:shd w:val="clear" w:color="auto" w:fill="auto"/>
            <w:vAlign w:val="center"/>
          </w:tcPr>
          <w:p w14:paraId="721ADD34" w14:textId="77777777" w:rsidR="006B339E" w:rsidRPr="00D76B08" w:rsidRDefault="006B339E" w:rsidP="003B4290">
            <w:pPr>
              <w:pStyle w:val="cuatexto"/>
              <w:jc w:val="right"/>
              <w:rPr>
                <w:rFonts w:cs="Calibri"/>
                <w:color w:val="000000"/>
                <w:szCs w:val="20"/>
              </w:rPr>
            </w:pPr>
            <w:r>
              <w:rPr>
                <w:color w:val="000000"/>
              </w:rPr>
              <w:t>-940.947</w:t>
            </w:r>
          </w:p>
        </w:tc>
      </w:tr>
      <w:tr w:rsidR="006B339E" w:rsidRPr="007728A2" w14:paraId="3097208F" w14:textId="77777777" w:rsidTr="007728A2">
        <w:trPr>
          <w:trHeight w:val="20"/>
          <w:jc w:val="center"/>
        </w:trPr>
        <w:tc>
          <w:tcPr>
            <w:tcW w:w="2855" w:type="pct"/>
            <w:tcBorders>
              <w:top w:val="single" w:sz="4" w:space="0" w:color="auto"/>
              <w:left w:val="nil"/>
              <w:bottom w:val="single" w:sz="4" w:space="0" w:color="auto"/>
            </w:tcBorders>
            <w:vAlign w:val="center"/>
            <w:hideMark/>
          </w:tcPr>
          <w:p w14:paraId="548B2AB6" w14:textId="77777777" w:rsidR="006B339E" w:rsidRPr="007728A2" w:rsidRDefault="006B339E" w:rsidP="005E5C0D">
            <w:pPr>
              <w:pStyle w:val="cuatexto"/>
              <w:rPr>
                <w:b/>
                <w:snapToGrid w:val="0"/>
                <w:szCs w:val="20"/>
              </w:rPr>
            </w:pPr>
            <w:r>
              <w:rPr>
                <w:b/>
                <w:snapToGrid w:val="0"/>
              </w:rPr>
              <w:t>C) Aktibo zirkulatzailea</w:t>
            </w:r>
          </w:p>
        </w:tc>
        <w:tc>
          <w:tcPr>
            <w:tcW w:w="1072" w:type="pct"/>
            <w:tcBorders>
              <w:top w:val="single" w:sz="4" w:space="0" w:color="auto"/>
              <w:bottom w:val="single" w:sz="4" w:space="0" w:color="auto"/>
            </w:tcBorders>
            <w:shd w:val="clear" w:color="auto" w:fill="auto"/>
            <w:vAlign w:val="center"/>
          </w:tcPr>
          <w:p w14:paraId="79F275A9" w14:textId="77777777" w:rsidR="006B339E" w:rsidRPr="007728A2" w:rsidRDefault="006B339E" w:rsidP="00BC1D5F">
            <w:pPr>
              <w:pStyle w:val="cuatexto"/>
              <w:jc w:val="right"/>
              <w:rPr>
                <w:rFonts w:cs="Calibri"/>
                <w:b/>
                <w:bCs/>
                <w:color w:val="000000"/>
                <w:szCs w:val="20"/>
              </w:rPr>
            </w:pPr>
            <w:r>
              <w:rPr>
                <w:b/>
                <w:color w:val="000000"/>
              </w:rPr>
              <w:t>1.272.000.632</w:t>
            </w:r>
          </w:p>
        </w:tc>
        <w:tc>
          <w:tcPr>
            <w:tcW w:w="1073" w:type="pct"/>
            <w:tcBorders>
              <w:top w:val="single" w:sz="4" w:space="0" w:color="auto"/>
              <w:left w:val="nil"/>
              <w:bottom w:val="single" w:sz="4" w:space="0" w:color="auto"/>
              <w:right w:val="nil"/>
            </w:tcBorders>
            <w:shd w:val="clear" w:color="auto" w:fill="auto"/>
            <w:vAlign w:val="center"/>
          </w:tcPr>
          <w:p w14:paraId="6598C3A9" w14:textId="77777777" w:rsidR="006B339E" w:rsidRPr="007728A2" w:rsidRDefault="009079F8" w:rsidP="003B4290">
            <w:pPr>
              <w:pStyle w:val="cuatexto"/>
              <w:jc w:val="right"/>
              <w:rPr>
                <w:rFonts w:cs="Calibri"/>
                <w:b/>
                <w:bCs/>
                <w:color w:val="000000"/>
                <w:szCs w:val="20"/>
              </w:rPr>
            </w:pPr>
            <w:r>
              <w:rPr>
                <w:b/>
                <w:color w:val="000000"/>
              </w:rPr>
              <w:t>1.222.467.711</w:t>
            </w:r>
          </w:p>
        </w:tc>
      </w:tr>
      <w:tr w:rsidR="006B339E" w:rsidRPr="006B339E" w14:paraId="1D50E92A" w14:textId="77777777" w:rsidTr="007728A2">
        <w:trPr>
          <w:trHeight w:val="20"/>
          <w:jc w:val="center"/>
        </w:trPr>
        <w:tc>
          <w:tcPr>
            <w:tcW w:w="2855" w:type="pct"/>
            <w:tcBorders>
              <w:top w:val="single" w:sz="4" w:space="0" w:color="auto"/>
              <w:left w:val="nil"/>
              <w:bottom w:val="single" w:sz="2" w:space="0" w:color="auto"/>
              <w:right w:val="nil"/>
            </w:tcBorders>
            <w:vAlign w:val="center"/>
            <w:hideMark/>
          </w:tcPr>
          <w:p w14:paraId="30C8D296" w14:textId="77777777" w:rsidR="006B339E" w:rsidRPr="00D76B08" w:rsidRDefault="006B339E" w:rsidP="005E5C0D">
            <w:pPr>
              <w:pStyle w:val="cuatexto"/>
              <w:rPr>
                <w:snapToGrid w:val="0"/>
                <w:szCs w:val="20"/>
              </w:rPr>
            </w:pPr>
            <w:r>
              <w:rPr>
                <w:snapToGrid w:val="0"/>
              </w:rPr>
              <w:t>Salgai dauden aktiboak</w:t>
            </w:r>
          </w:p>
        </w:tc>
        <w:tc>
          <w:tcPr>
            <w:tcW w:w="1072" w:type="pct"/>
            <w:tcBorders>
              <w:top w:val="single" w:sz="4" w:space="0" w:color="auto"/>
              <w:left w:val="nil"/>
              <w:bottom w:val="single" w:sz="2" w:space="0" w:color="auto"/>
            </w:tcBorders>
            <w:shd w:val="clear" w:color="auto" w:fill="auto"/>
            <w:vAlign w:val="center"/>
          </w:tcPr>
          <w:p w14:paraId="234386A8" w14:textId="77777777" w:rsidR="006B339E" w:rsidRPr="00D76B08" w:rsidRDefault="006B339E" w:rsidP="00BC1D5F">
            <w:pPr>
              <w:pStyle w:val="cuatexto"/>
              <w:jc w:val="right"/>
              <w:rPr>
                <w:rFonts w:cs="Calibri"/>
                <w:bCs/>
                <w:color w:val="000000"/>
                <w:szCs w:val="20"/>
              </w:rPr>
            </w:pPr>
            <w:r>
              <w:rPr>
                <w:color w:val="000000"/>
              </w:rPr>
              <w:t>18.578.966</w:t>
            </w:r>
          </w:p>
        </w:tc>
        <w:tc>
          <w:tcPr>
            <w:tcW w:w="1073" w:type="pct"/>
            <w:tcBorders>
              <w:top w:val="single" w:sz="4" w:space="0" w:color="auto"/>
              <w:left w:val="nil"/>
              <w:bottom w:val="single" w:sz="2" w:space="0" w:color="auto"/>
              <w:right w:val="nil"/>
            </w:tcBorders>
            <w:shd w:val="clear" w:color="auto" w:fill="auto"/>
            <w:vAlign w:val="center"/>
          </w:tcPr>
          <w:p w14:paraId="70919D6A" w14:textId="77777777" w:rsidR="006B339E" w:rsidRPr="00D76B08" w:rsidRDefault="006B339E" w:rsidP="003B4290">
            <w:pPr>
              <w:pStyle w:val="cuatexto"/>
              <w:jc w:val="right"/>
              <w:rPr>
                <w:rFonts w:cs="Calibri"/>
                <w:bCs/>
                <w:color w:val="000000"/>
                <w:szCs w:val="20"/>
              </w:rPr>
            </w:pPr>
            <w:r>
              <w:rPr>
                <w:color w:val="000000"/>
              </w:rPr>
              <w:t>18.347.957</w:t>
            </w:r>
          </w:p>
        </w:tc>
      </w:tr>
      <w:tr w:rsidR="006B339E" w:rsidRPr="006B339E" w14:paraId="21EAADF1" w14:textId="77777777" w:rsidTr="00053346">
        <w:trPr>
          <w:trHeight w:val="20"/>
          <w:jc w:val="center"/>
        </w:trPr>
        <w:tc>
          <w:tcPr>
            <w:tcW w:w="2855" w:type="pct"/>
            <w:tcBorders>
              <w:top w:val="single" w:sz="2" w:space="0" w:color="auto"/>
              <w:left w:val="nil"/>
              <w:bottom w:val="single" w:sz="2" w:space="0" w:color="auto"/>
            </w:tcBorders>
            <w:vAlign w:val="center"/>
            <w:hideMark/>
          </w:tcPr>
          <w:p w14:paraId="440DBB43" w14:textId="77777777" w:rsidR="006B339E" w:rsidRPr="00D76B08" w:rsidRDefault="006B339E" w:rsidP="005E5C0D">
            <w:pPr>
              <w:pStyle w:val="cuatexto"/>
              <w:rPr>
                <w:snapToGrid w:val="0"/>
                <w:szCs w:val="20"/>
              </w:rPr>
            </w:pPr>
            <w:r>
              <w:rPr>
                <w:snapToGrid w:val="0"/>
              </w:rPr>
              <w:t xml:space="preserve">I. Izakinak </w:t>
            </w:r>
          </w:p>
        </w:tc>
        <w:tc>
          <w:tcPr>
            <w:tcW w:w="1072" w:type="pct"/>
            <w:tcBorders>
              <w:top w:val="single" w:sz="2" w:space="0" w:color="auto"/>
              <w:bottom w:val="single" w:sz="2" w:space="0" w:color="auto"/>
            </w:tcBorders>
            <w:shd w:val="clear" w:color="auto" w:fill="auto"/>
            <w:vAlign w:val="center"/>
          </w:tcPr>
          <w:p w14:paraId="5DD5CC5C" w14:textId="77777777" w:rsidR="006B339E" w:rsidRPr="00D76B08" w:rsidRDefault="006B339E" w:rsidP="00BC1D5F">
            <w:pPr>
              <w:pStyle w:val="cuatexto"/>
              <w:jc w:val="right"/>
              <w:rPr>
                <w:rFonts w:cs="Calibri"/>
                <w:bCs/>
                <w:color w:val="000000"/>
                <w:szCs w:val="20"/>
              </w:rPr>
            </w:pPr>
            <w:r>
              <w:rPr>
                <w:color w:val="000000"/>
              </w:rPr>
              <w:t>22.111.283</w:t>
            </w:r>
          </w:p>
        </w:tc>
        <w:tc>
          <w:tcPr>
            <w:tcW w:w="1073" w:type="pct"/>
            <w:tcBorders>
              <w:top w:val="single" w:sz="2" w:space="0" w:color="auto"/>
              <w:left w:val="nil"/>
              <w:bottom w:val="single" w:sz="2" w:space="0" w:color="auto"/>
              <w:right w:val="nil"/>
            </w:tcBorders>
            <w:shd w:val="clear" w:color="auto" w:fill="auto"/>
            <w:vAlign w:val="center"/>
          </w:tcPr>
          <w:p w14:paraId="6E0DC926" w14:textId="77777777" w:rsidR="006B339E" w:rsidRPr="00D76B08" w:rsidRDefault="006B339E" w:rsidP="003B4290">
            <w:pPr>
              <w:pStyle w:val="cuatexto"/>
              <w:jc w:val="right"/>
              <w:rPr>
                <w:rFonts w:cs="Calibri"/>
                <w:bCs/>
                <w:color w:val="000000"/>
                <w:szCs w:val="20"/>
              </w:rPr>
            </w:pPr>
            <w:r>
              <w:rPr>
                <w:color w:val="000000"/>
              </w:rPr>
              <w:t>22.018.741</w:t>
            </w:r>
          </w:p>
        </w:tc>
      </w:tr>
      <w:tr w:rsidR="006B339E" w:rsidRPr="006B339E" w14:paraId="36685A17"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431FC932" w14:textId="77777777" w:rsidR="006B339E" w:rsidRPr="00D76B08" w:rsidRDefault="006B339E" w:rsidP="005E5C0D">
            <w:pPr>
              <w:pStyle w:val="cuatexto"/>
              <w:rPr>
                <w:snapToGrid w:val="0"/>
                <w:szCs w:val="20"/>
              </w:rPr>
            </w:pPr>
            <w:r>
              <w:rPr>
                <w:snapToGrid w:val="0"/>
              </w:rPr>
              <w:t>2. Lehengaiak eta beste hornigai batzuk</w:t>
            </w:r>
          </w:p>
        </w:tc>
        <w:tc>
          <w:tcPr>
            <w:tcW w:w="1072" w:type="pct"/>
            <w:tcBorders>
              <w:top w:val="single" w:sz="2" w:space="0" w:color="auto"/>
              <w:left w:val="nil"/>
              <w:bottom w:val="single" w:sz="2" w:space="0" w:color="auto"/>
            </w:tcBorders>
            <w:shd w:val="clear" w:color="auto" w:fill="auto"/>
            <w:vAlign w:val="center"/>
          </w:tcPr>
          <w:p w14:paraId="35766A6B" w14:textId="77777777" w:rsidR="006B339E" w:rsidRPr="00D76B08" w:rsidRDefault="006B339E" w:rsidP="00BC1D5F">
            <w:pPr>
              <w:pStyle w:val="cuatexto"/>
              <w:jc w:val="right"/>
              <w:rPr>
                <w:rFonts w:cs="Calibri"/>
                <w:color w:val="000000"/>
                <w:szCs w:val="20"/>
              </w:rPr>
            </w:pPr>
            <w:r>
              <w:rPr>
                <w:color w:val="000000"/>
              </w:rPr>
              <w:t>22.111.283</w:t>
            </w:r>
          </w:p>
        </w:tc>
        <w:tc>
          <w:tcPr>
            <w:tcW w:w="1073" w:type="pct"/>
            <w:tcBorders>
              <w:top w:val="single" w:sz="2" w:space="0" w:color="auto"/>
              <w:left w:val="nil"/>
              <w:bottom w:val="single" w:sz="2" w:space="0" w:color="auto"/>
              <w:right w:val="nil"/>
            </w:tcBorders>
            <w:shd w:val="clear" w:color="auto" w:fill="auto"/>
            <w:vAlign w:val="center"/>
          </w:tcPr>
          <w:p w14:paraId="1ADD49E3" w14:textId="77777777" w:rsidR="006B339E" w:rsidRPr="00D76B08" w:rsidRDefault="006B339E" w:rsidP="003B4290">
            <w:pPr>
              <w:pStyle w:val="cuatexto"/>
              <w:jc w:val="right"/>
              <w:rPr>
                <w:rFonts w:cs="Calibri"/>
                <w:color w:val="000000"/>
                <w:szCs w:val="20"/>
              </w:rPr>
            </w:pPr>
            <w:r>
              <w:rPr>
                <w:color w:val="000000"/>
              </w:rPr>
              <w:t>22.018.741</w:t>
            </w:r>
          </w:p>
        </w:tc>
      </w:tr>
      <w:tr w:rsidR="006B339E" w:rsidRPr="006B339E" w14:paraId="3CFA48FE" w14:textId="77777777" w:rsidTr="00053346">
        <w:trPr>
          <w:trHeight w:val="20"/>
          <w:jc w:val="center"/>
        </w:trPr>
        <w:tc>
          <w:tcPr>
            <w:tcW w:w="2855" w:type="pct"/>
            <w:tcBorders>
              <w:top w:val="single" w:sz="2" w:space="0" w:color="auto"/>
              <w:left w:val="nil"/>
              <w:bottom w:val="single" w:sz="2" w:space="0" w:color="auto"/>
            </w:tcBorders>
            <w:vAlign w:val="center"/>
            <w:hideMark/>
          </w:tcPr>
          <w:p w14:paraId="5C54E8EA" w14:textId="77777777" w:rsidR="006B339E" w:rsidRPr="00D76B08" w:rsidRDefault="006B339E" w:rsidP="005E5C0D">
            <w:pPr>
              <w:pStyle w:val="cuatexto"/>
              <w:rPr>
                <w:snapToGrid w:val="0"/>
                <w:szCs w:val="20"/>
              </w:rPr>
            </w:pPr>
            <w:r>
              <w:rPr>
                <w:snapToGrid w:val="0"/>
              </w:rPr>
              <w:t xml:space="preserve">II. Zordunak </w:t>
            </w:r>
          </w:p>
        </w:tc>
        <w:tc>
          <w:tcPr>
            <w:tcW w:w="1072" w:type="pct"/>
            <w:tcBorders>
              <w:top w:val="single" w:sz="2" w:space="0" w:color="auto"/>
              <w:bottom w:val="single" w:sz="2" w:space="0" w:color="auto"/>
            </w:tcBorders>
            <w:shd w:val="clear" w:color="auto" w:fill="auto"/>
            <w:vAlign w:val="center"/>
          </w:tcPr>
          <w:p w14:paraId="40783A91" w14:textId="77777777" w:rsidR="006B339E" w:rsidRPr="00D76B08" w:rsidRDefault="006B339E" w:rsidP="00BC1D5F">
            <w:pPr>
              <w:pStyle w:val="cuatexto"/>
              <w:jc w:val="right"/>
              <w:rPr>
                <w:rFonts w:cs="Calibri"/>
                <w:bCs/>
                <w:color w:val="000000"/>
                <w:szCs w:val="20"/>
              </w:rPr>
            </w:pPr>
            <w:r>
              <w:rPr>
                <w:color w:val="000000"/>
              </w:rPr>
              <w:t>450.729.484</w:t>
            </w:r>
          </w:p>
        </w:tc>
        <w:tc>
          <w:tcPr>
            <w:tcW w:w="1073" w:type="pct"/>
            <w:tcBorders>
              <w:top w:val="single" w:sz="2" w:space="0" w:color="auto"/>
              <w:left w:val="nil"/>
              <w:bottom w:val="single" w:sz="2" w:space="0" w:color="auto"/>
              <w:right w:val="nil"/>
            </w:tcBorders>
            <w:shd w:val="clear" w:color="auto" w:fill="auto"/>
            <w:vAlign w:val="center"/>
          </w:tcPr>
          <w:p w14:paraId="5F6B932F" w14:textId="77777777" w:rsidR="006B339E" w:rsidRPr="00D76B08" w:rsidRDefault="006B339E" w:rsidP="003B4290">
            <w:pPr>
              <w:pStyle w:val="cuatexto"/>
              <w:jc w:val="right"/>
              <w:rPr>
                <w:rFonts w:cs="Calibri"/>
                <w:bCs/>
                <w:color w:val="000000"/>
                <w:szCs w:val="20"/>
              </w:rPr>
            </w:pPr>
            <w:r>
              <w:rPr>
                <w:color w:val="000000"/>
              </w:rPr>
              <w:t>459.882.205</w:t>
            </w:r>
          </w:p>
        </w:tc>
      </w:tr>
      <w:tr w:rsidR="006B339E" w:rsidRPr="006B339E" w14:paraId="7CF69F58" w14:textId="77777777" w:rsidTr="00053346">
        <w:trPr>
          <w:trHeight w:val="20"/>
          <w:jc w:val="center"/>
        </w:trPr>
        <w:tc>
          <w:tcPr>
            <w:tcW w:w="2855" w:type="pct"/>
            <w:tcBorders>
              <w:top w:val="single" w:sz="2" w:space="0" w:color="auto"/>
              <w:bottom w:val="single" w:sz="2" w:space="0" w:color="auto"/>
            </w:tcBorders>
            <w:vAlign w:val="center"/>
            <w:hideMark/>
          </w:tcPr>
          <w:p w14:paraId="68CF06B9" w14:textId="77777777" w:rsidR="006B339E" w:rsidRPr="00D76B08" w:rsidRDefault="006B339E" w:rsidP="005E5C0D">
            <w:pPr>
              <w:pStyle w:val="cuatexto"/>
              <w:rPr>
                <w:snapToGrid w:val="0"/>
                <w:szCs w:val="20"/>
              </w:rPr>
            </w:pPr>
            <w:r>
              <w:rPr>
                <w:snapToGrid w:val="0"/>
              </w:rPr>
              <w:t>1. Aurrekontuko zordunak</w:t>
            </w:r>
          </w:p>
        </w:tc>
        <w:tc>
          <w:tcPr>
            <w:tcW w:w="1072" w:type="pct"/>
            <w:tcBorders>
              <w:top w:val="single" w:sz="2" w:space="0" w:color="auto"/>
              <w:left w:val="nil"/>
              <w:bottom w:val="single" w:sz="2" w:space="0" w:color="auto"/>
            </w:tcBorders>
            <w:shd w:val="clear" w:color="auto" w:fill="auto"/>
            <w:vAlign w:val="center"/>
          </w:tcPr>
          <w:p w14:paraId="6941C7DD" w14:textId="77777777" w:rsidR="006B339E" w:rsidRPr="00D76B08" w:rsidRDefault="006B339E" w:rsidP="00BC1D5F">
            <w:pPr>
              <w:pStyle w:val="cuatexto"/>
              <w:jc w:val="right"/>
              <w:rPr>
                <w:rFonts w:cs="Calibri"/>
                <w:color w:val="000000"/>
                <w:szCs w:val="20"/>
              </w:rPr>
            </w:pPr>
            <w:r>
              <w:rPr>
                <w:color w:val="000000"/>
              </w:rPr>
              <w:t>955.893.353</w:t>
            </w:r>
          </w:p>
        </w:tc>
        <w:tc>
          <w:tcPr>
            <w:tcW w:w="1073" w:type="pct"/>
            <w:tcBorders>
              <w:top w:val="single" w:sz="2" w:space="0" w:color="auto"/>
              <w:left w:val="nil"/>
              <w:bottom w:val="single" w:sz="2" w:space="0" w:color="auto"/>
              <w:right w:val="nil"/>
            </w:tcBorders>
            <w:shd w:val="clear" w:color="auto" w:fill="auto"/>
            <w:vAlign w:val="center"/>
          </w:tcPr>
          <w:p w14:paraId="1B9D4F44" w14:textId="77777777" w:rsidR="006B339E" w:rsidRPr="00D76B08" w:rsidRDefault="006B339E" w:rsidP="003B4290">
            <w:pPr>
              <w:pStyle w:val="cuatexto"/>
              <w:jc w:val="right"/>
              <w:rPr>
                <w:rFonts w:cs="Calibri"/>
                <w:color w:val="000000"/>
                <w:szCs w:val="20"/>
              </w:rPr>
            </w:pPr>
            <w:r>
              <w:rPr>
                <w:color w:val="000000"/>
              </w:rPr>
              <w:t>979.416.301</w:t>
            </w:r>
          </w:p>
        </w:tc>
      </w:tr>
      <w:tr w:rsidR="006B339E" w:rsidRPr="006B339E" w14:paraId="69FB5A5D" w14:textId="77777777" w:rsidTr="00053346">
        <w:trPr>
          <w:trHeight w:val="20"/>
          <w:jc w:val="center"/>
        </w:trPr>
        <w:tc>
          <w:tcPr>
            <w:tcW w:w="2855" w:type="pct"/>
            <w:tcBorders>
              <w:top w:val="single" w:sz="2" w:space="0" w:color="auto"/>
              <w:bottom w:val="single" w:sz="2" w:space="0" w:color="auto"/>
            </w:tcBorders>
            <w:vAlign w:val="center"/>
            <w:hideMark/>
          </w:tcPr>
          <w:p w14:paraId="1C4BE34A" w14:textId="77777777" w:rsidR="006B339E" w:rsidRPr="00D76B08" w:rsidRDefault="006B339E" w:rsidP="005E5C0D">
            <w:pPr>
              <w:pStyle w:val="cuatexto"/>
              <w:rPr>
                <w:snapToGrid w:val="0"/>
                <w:szCs w:val="20"/>
              </w:rPr>
            </w:pPr>
            <w:r>
              <w:rPr>
                <w:snapToGrid w:val="0"/>
              </w:rPr>
              <w:t>2. Aurrekontukoak ez diren zordunak</w:t>
            </w:r>
          </w:p>
        </w:tc>
        <w:tc>
          <w:tcPr>
            <w:tcW w:w="1072" w:type="pct"/>
            <w:tcBorders>
              <w:top w:val="single" w:sz="2" w:space="0" w:color="auto"/>
              <w:left w:val="nil"/>
              <w:bottom w:val="single" w:sz="2" w:space="0" w:color="auto"/>
            </w:tcBorders>
            <w:shd w:val="clear" w:color="auto" w:fill="auto"/>
            <w:vAlign w:val="center"/>
          </w:tcPr>
          <w:p w14:paraId="265B4C26" w14:textId="77777777" w:rsidR="006B339E" w:rsidRPr="00D76B08" w:rsidRDefault="006B339E" w:rsidP="00BC1D5F">
            <w:pPr>
              <w:pStyle w:val="cuatexto"/>
              <w:jc w:val="right"/>
              <w:rPr>
                <w:rFonts w:cs="Calibri"/>
                <w:color w:val="000000"/>
                <w:szCs w:val="20"/>
              </w:rPr>
            </w:pPr>
            <w:r>
              <w:rPr>
                <w:color w:val="000000"/>
              </w:rPr>
              <w:t>110.447.112</w:t>
            </w:r>
          </w:p>
        </w:tc>
        <w:tc>
          <w:tcPr>
            <w:tcW w:w="1073" w:type="pct"/>
            <w:tcBorders>
              <w:top w:val="single" w:sz="2" w:space="0" w:color="auto"/>
              <w:left w:val="nil"/>
              <w:bottom w:val="single" w:sz="2" w:space="0" w:color="auto"/>
              <w:right w:val="nil"/>
            </w:tcBorders>
            <w:shd w:val="clear" w:color="auto" w:fill="auto"/>
            <w:vAlign w:val="center"/>
          </w:tcPr>
          <w:p w14:paraId="17852579" w14:textId="77777777" w:rsidR="006B339E" w:rsidRPr="00D76B08" w:rsidRDefault="006B339E" w:rsidP="003B4290">
            <w:pPr>
              <w:pStyle w:val="cuatexto"/>
              <w:jc w:val="right"/>
              <w:rPr>
                <w:rFonts w:cs="Calibri"/>
                <w:color w:val="000000"/>
                <w:szCs w:val="20"/>
              </w:rPr>
            </w:pPr>
            <w:r>
              <w:rPr>
                <w:color w:val="000000"/>
              </w:rPr>
              <w:t>93.117.690</w:t>
            </w:r>
          </w:p>
        </w:tc>
      </w:tr>
      <w:tr w:rsidR="006B339E" w:rsidRPr="006B339E" w14:paraId="10522058" w14:textId="77777777" w:rsidTr="00053346">
        <w:trPr>
          <w:trHeight w:val="20"/>
          <w:jc w:val="center"/>
        </w:trPr>
        <w:tc>
          <w:tcPr>
            <w:tcW w:w="2855" w:type="pct"/>
            <w:tcBorders>
              <w:top w:val="single" w:sz="2" w:space="0" w:color="auto"/>
              <w:bottom w:val="single" w:sz="2" w:space="0" w:color="auto"/>
            </w:tcBorders>
            <w:vAlign w:val="center"/>
            <w:hideMark/>
          </w:tcPr>
          <w:p w14:paraId="6AC67F98" w14:textId="77777777" w:rsidR="006B339E" w:rsidRPr="00D76B08" w:rsidRDefault="006B339E" w:rsidP="005E5C0D">
            <w:pPr>
              <w:pStyle w:val="cuatexto"/>
              <w:rPr>
                <w:snapToGrid w:val="0"/>
                <w:szCs w:val="20"/>
              </w:rPr>
            </w:pPr>
            <w:r>
              <w:rPr>
                <w:snapToGrid w:val="0"/>
              </w:rPr>
              <w:t xml:space="preserve">3. Beste erakunde publiko batzuen konturako baliabideak administratzeagatiko zordunak </w:t>
            </w:r>
          </w:p>
        </w:tc>
        <w:tc>
          <w:tcPr>
            <w:tcW w:w="1072" w:type="pct"/>
            <w:tcBorders>
              <w:top w:val="single" w:sz="2" w:space="0" w:color="auto"/>
              <w:left w:val="nil"/>
              <w:bottom w:val="single" w:sz="2" w:space="0" w:color="auto"/>
            </w:tcBorders>
            <w:shd w:val="clear" w:color="auto" w:fill="auto"/>
            <w:vAlign w:val="center"/>
          </w:tcPr>
          <w:p w14:paraId="5C19D3F1" w14:textId="77777777" w:rsidR="006B339E" w:rsidRPr="00D76B08" w:rsidRDefault="006B339E" w:rsidP="00BC1D5F">
            <w:pPr>
              <w:pStyle w:val="cuatexto"/>
              <w:jc w:val="right"/>
              <w:rPr>
                <w:rFonts w:cs="Calibri"/>
                <w:color w:val="000000"/>
                <w:szCs w:val="20"/>
              </w:rPr>
            </w:pPr>
            <w:r>
              <w:rPr>
                <w:color w:val="000000"/>
              </w:rPr>
              <w:t>3.259.757</w:t>
            </w:r>
          </w:p>
        </w:tc>
        <w:tc>
          <w:tcPr>
            <w:tcW w:w="1073" w:type="pct"/>
            <w:tcBorders>
              <w:top w:val="single" w:sz="2" w:space="0" w:color="auto"/>
              <w:left w:val="nil"/>
              <w:bottom w:val="single" w:sz="2" w:space="0" w:color="auto"/>
              <w:right w:val="nil"/>
            </w:tcBorders>
            <w:shd w:val="clear" w:color="auto" w:fill="auto"/>
            <w:vAlign w:val="center"/>
          </w:tcPr>
          <w:p w14:paraId="65E4A9C7" w14:textId="77777777" w:rsidR="006B339E" w:rsidRPr="00D76B08" w:rsidRDefault="006B339E" w:rsidP="003B4290">
            <w:pPr>
              <w:pStyle w:val="cuatexto"/>
              <w:jc w:val="right"/>
              <w:rPr>
                <w:rFonts w:cs="Calibri"/>
                <w:color w:val="000000"/>
                <w:szCs w:val="20"/>
              </w:rPr>
            </w:pPr>
            <w:r>
              <w:rPr>
                <w:color w:val="000000"/>
              </w:rPr>
              <w:t>3.417.403</w:t>
            </w:r>
          </w:p>
        </w:tc>
      </w:tr>
      <w:tr w:rsidR="006B339E" w:rsidRPr="006B339E" w14:paraId="1F03C15D" w14:textId="77777777" w:rsidTr="00053346">
        <w:trPr>
          <w:trHeight w:val="20"/>
          <w:jc w:val="center"/>
        </w:trPr>
        <w:tc>
          <w:tcPr>
            <w:tcW w:w="2855" w:type="pct"/>
            <w:tcBorders>
              <w:top w:val="single" w:sz="2" w:space="0" w:color="auto"/>
              <w:bottom w:val="single" w:sz="2" w:space="0" w:color="auto"/>
            </w:tcBorders>
            <w:vAlign w:val="center"/>
            <w:hideMark/>
          </w:tcPr>
          <w:p w14:paraId="39AF9CC5" w14:textId="77777777" w:rsidR="006B339E" w:rsidRPr="00D76B08" w:rsidRDefault="006B339E" w:rsidP="005E5C0D">
            <w:pPr>
              <w:pStyle w:val="cuatexto"/>
              <w:rPr>
                <w:snapToGrid w:val="0"/>
                <w:szCs w:val="20"/>
              </w:rPr>
            </w:pPr>
            <w:r>
              <w:rPr>
                <w:snapToGrid w:val="0"/>
              </w:rPr>
              <w:t xml:space="preserve">5. Bestelako zordunak </w:t>
            </w:r>
          </w:p>
        </w:tc>
        <w:tc>
          <w:tcPr>
            <w:tcW w:w="1072" w:type="pct"/>
            <w:tcBorders>
              <w:top w:val="single" w:sz="2" w:space="0" w:color="auto"/>
              <w:left w:val="nil"/>
              <w:bottom w:val="single" w:sz="2" w:space="0" w:color="auto"/>
            </w:tcBorders>
            <w:shd w:val="clear" w:color="auto" w:fill="auto"/>
            <w:vAlign w:val="center"/>
          </w:tcPr>
          <w:p w14:paraId="211E1260" w14:textId="77777777" w:rsidR="006B339E" w:rsidRPr="00D76B08" w:rsidRDefault="006B339E" w:rsidP="00BC1D5F">
            <w:pPr>
              <w:pStyle w:val="cuatexto"/>
              <w:jc w:val="right"/>
              <w:rPr>
                <w:snapToGrid w:val="0"/>
                <w:szCs w:val="20"/>
              </w:rPr>
            </w:pPr>
            <w:r>
              <w:rPr>
                <w:snapToGrid w:val="0"/>
              </w:rPr>
              <w:t>5.998.247</w:t>
            </w:r>
          </w:p>
        </w:tc>
        <w:tc>
          <w:tcPr>
            <w:tcW w:w="1073" w:type="pct"/>
            <w:tcBorders>
              <w:top w:val="single" w:sz="2" w:space="0" w:color="auto"/>
              <w:left w:val="nil"/>
              <w:bottom w:val="single" w:sz="2" w:space="0" w:color="auto"/>
              <w:right w:val="nil"/>
            </w:tcBorders>
            <w:shd w:val="clear" w:color="auto" w:fill="auto"/>
            <w:vAlign w:val="center"/>
          </w:tcPr>
          <w:p w14:paraId="19B3BA6E" w14:textId="77777777" w:rsidR="006B339E" w:rsidRPr="00D76B08" w:rsidRDefault="006B339E" w:rsidP="003B4290">
            <w:pPr>
              <w:pStyle w:val="cuatexto"/>
              <w:jc w:val="right"/>
              <w:rPr>
                <w:snapToGrid w:val="0"/>
                <w:szCs w:val="20"/>
              </w:rPr>
            </w:pPr>
            <w:r>
              <w:rPr>
                <w:snapToGrid w:val="0"/>
              </w:rPr>
              <w:t>6.322.284</w:t>
            </w:r>
          </w:p>
        </w:tc>
      </w:tr>
      <w:tr w:rsidR="006B339E" w:rsidRPr="006B339E" w14:paraId="549873C4"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6E1DD77C" w14:textId="77777777" w:rsidR="006B339E" w:rsidRPr="00D76B08" w:rsidRDefault="006B339E" w:rsidP="005E5C0D">
            <w:pPr>
              <w:pStyle w:val="cuatexto"/>
              <w:rPr>
                <w:snapToGrid w:val="0"/>
                <w:szCs w:val="20"/>
              </w:rPr>
            </w:pPr>
            <w:r>
              <w:rPr>
                <w:snapToGrid w:val="0"/>
              </w:rPr>
              <w:t>6. (Hornidurak)</w:t>
            </w:r>
          </w:p>
        </w:tc>
        <w:tc>
          <w:tcPr>
            <w:tcW w:w="1072" w:type="pct"/>
            <w:tcBorders>
              <w:top w:val="single" w:sz="2" w:space="0" w:color="auto"/>
              <w:left w:val="nil"/>
              <w:bottom w:val="single" w:sz="2" w:space="0" w:color="auto"/>
            </w:tcBorders>
            <w:shd w:val="clear" w:color="auto" w:fill="auto"/>
            <w:vAlign w:val="center"/>
          </w:tcPr>
          <w:p w14:paraId="09E0B3ED" w14:textId="77777777" w:rsidR="006B339E" w:rsidRPr="00D76B08" w:rsidRDefault="006B339E" w:rsidP="00BC1D5F">
            <w:pPr>
              <w:pStyle w:val="cuatexto"/>
              <w:jc w:val="right"/>
              <w:rPr>
                <w:snapToGrid w:val="0"/>
                <w:szCs w:val="20"/>
              </w:rPr>
            </w:pPr>
            <w:r>
              <w:rPr>
                <w:snapToGrid w:val="0"/>
              </w:rPr>
              <w:t>-624.868.985</w:t>
            </w:r>
          </w:p>
        </w:tc>
        <w:tc>
          <w:tcPr>
            <w:tcW w:w="1073" w:type="pct"/>
            <w:tcBorders>
              <w:top w:val="single" w:sz="2" w:space="0" w:color="auto"/>
              <w:left w:val="nil"/>
              <w:bottom w:val="single" w:sz="2" w:space="0" w:color="auto"/>
              <w:right w:val="nil"/>
            </w:tcBorders>
            <w:shd w:val="clear" w:color="auto" w:fill="auto"/>
            <w:vAlign w:val="center"/>
          </w:tcPr>
          <w:p w14:paraId="0C633297" w14:textId="77777777" w:rsidR="006B339E" w:rsidRPr="00D76B08" w:rsidRDefault="006B339E" w:rsidP="003B4290">
            <w:pPr>
              <w:pStyle w:val="cuatexto"/>
              <w:jc w:val="right"/>
              <w:rPr>
                <w:snapToGrid w:val="0"/>
                <w:szCs w:val="20"/>
              </w:rPr>
            </w:pPr>
            <w:r>
              <w:rPr>
                <w:snapToGrid w:val="0"/>
              </w:rPr>
              <w:t>-622.391.473</w:t>
            </w:r>
          </w:p>
        </w:tc>
      </w:tr>
      <w:tr w:rsidR="006B339E" w:rsidRPr="006B339E" w14:paraId="52310610" w14:textId="77777777" w:rsidTr="00053346">
        <w:trPr>
          <w:trHeight w:val="20"/>
          <w:jc w:val="center"/>
        </w:trPr>
        <w:tc>
          <w:tcPr>
            <w:tcW w:w="2855" w:type="pct"/>
            <w:tcBorders>
              <w:top w:val="single" w:sz="2" w:space="0" w:color="auto"/>
              <w:left w:val="nil"/>
              <w:bottom w:val="single" w:sz="2" w:space="0" w:color="auto"/>
            </w:tcBorders>
            <w:vAlign w:val="center"/>
            <w:hideMark/>
          </w:tcPr>
          <w:p w14:paraId="779E06C8" w14:textId="77777777" w:rsidR="006B339E" w:rsidRPr="00D76B08" w:rsidRDefault="006B339E" w:rsidP="005E5C0D">
            <w:pPr>
              <w:pStyle w:val="cuatexto"/>
              <w:rPr>
                <w:snapToGrid w:val="0"/>
                <w:szCs w:val="20"/>
              </w:rPr>
            </w:pPr>
            <w:r>
              <w:rPr>
                <w:snapToGrid w:val="0"/>
              </w:rPr>
              <w:t>III. Aldi baterako finantza-inbertsioak</w:t>
            </w:r>
          </w:p>
        </w:tc>
        <w:tc>
          <w:tcPr>
            <w:tcW w:w="1072" w:type="pct"/>
            <w:tcBorders>
              <w:top w:val="single" w:sz="2" w:space="0" w:color="auto"/>
              <w:bottom w:val="single" w:sz="2" w:space="0" w:color="auto"/>
            </w:tcBorders>
            <w:shd w:val="clear" w:color="auto" w:fill="auto"/>
            <w:vAlign w:val="center"/>
          </w:tcPr>
          <w:p w14:paraId="04772C08" w14:textId="77777777" w:rsidR="006B339E" w:rsidRPr="00D76B08" w:rsidRDefault="006B339E" w:rsidP="00BC1D5F">
            <w:pPr>
              <w:pStyle w:val="cuatexto"/>
              <w:jc w:val="right"/>
              <w:rPr>
                <w:snapToGrid w:val="0"/>
                <w:szCs w:val="20"/>
              </w:rPr>
            </w:pPr>
            <w:r>
              <w:rPr>
                <w:snapToGrid w:val="0"/>
              </w:rPr>
              <w:t>353.257</w:t>
            </w:r>
          </w:p>
        </w:tc>
        <w:tc>
          <w:tcPr>
            <w:tcW w:w="1073" w:type="pct"/>
            <w:tcBorders>
              <w:top w:val="single" w:sz="2" w:space="0" w:color="auto"/>
              <w:left w:val="nil"/>
              <w:bottom w:val="single" w:sz="2" w:space="0" w:color="auto"/>
              <w:right w:val="nil"/>
            </w:tcBorders>
            <w:shd w:val="clear" w:color="auto" w:fill="auto"/>
            <w:vAlign w:val="center"/>
          </w:tcPr>
          <w:p w14:paraId="6AE0EEAB" w14:textId="77777777" w:rsidR="006B339E" w:rsidRPr="00D76B08" w:rsidRDefault="006B339E" w:rsidP="003B4290">
            <w:pPr>
              <w:pStyle w:val="cuatexto"/>
              <w:jc w:val="right"/>
              <w:rPr>
                <w:snapToGrid w:val="0"/>
                <w:szCs w:val="20"/>
              </w:rPr>
            </w:pPr>
            <w:r>
              <w:rPr>
                <w:snapToGrid w:val="0"/>
              </w:rPr>
              <w:t>254.133</w:t>
            </w:r>
          </w:p>
        </w:tc>
      </w:tr>
      <w:tr w:rsidR="006B339E" w:rsidRPr="006B339E" w14:paraId="1E84FECC" w14:textId="77777777" w:rsidTr="00053346">
        <w:trPr>
          <w:trHeight w:val="20"/>
          <w:jc w:val="center"/>
        </w:trPr>
        <w:tc>
          <w:tcPr>
            <w:tcW w:w="2855" w:type="pct"/>
            <w:tcBorders>
              <w:top w:val="single" w:sz="2" w:space="0" w:color="auto"/>
              <w:bottom w:val="single" w:sz="2" w:space="0" w:color="auto"/>
            </w:tcBorders>
            <w:vAlign w:val="center"/>
            <w:hideMark/>
          </w:tcPr>
          <w:p w14:paraId="3DC27C0A" w14:textId="77777777" w:rsidR="006B339E" w:rsidRPr="00D76B08" w:rsidRDefault="006B339E" w:rsidP="005E5C0D">
            <w:pPr>
              <w:pStyle w:val="cuatexto"/>
              <w:rPr>
                <w:snapToGrid w:val="0"/>
                <w:szCs w:val="20"/>
              </w:rPr>
            </w:pPr>
            <w:r>
              <w:rPr>
                <w:snapToGrid w:val="0"/>
              </w:rPr>
              <w:t xml:space="preserve">2. Epe laburrerako bestelako inbertsio eta kredituak </w:t>
            </w:r>
          </w:p>
        </w:tc>
        <w:tc>
          <w:tcPr>
            <w:tcW w:w="1072" w:type="pct"/>
            <w:tcBorders>
              <w:top w:val="single" w:sz="2" w:space="0" w:color="auto"/>
              <w:left w:val="nil"/>
              <w:bottom w:val="single" w:sz="2" w:space="0" w:color="auto"/>
            </w:tcBorders>
            <w:shd w:val="clear" w:color="auto" w:fill="auto"/>
            <w:vAlign w:val="center"/>
          </w:tcPr>
          <w:p w14:paraId="691D5882" w14:textId="77777777" w:rsidR="006B339E" w:rsidRPr="00D76B08" w:rsidRDefault="006B339E" w:rsidP="00BC1D5F">
            <w:pPr>
              <w:pStyle w:val="cuatexto"/>
              <w:jc w:val="right"/>
              <w:rPr>
                <w:snapToGrid w:val="0"/>
                <w:szCs w:val="20"/>
              </w:rPr>
            </w:pPr>
            <w:r>
              <w:rPr>
                <w:snapToGrid w:val="0"/>
              </w:rPr>
              <w:t>327.597</w:t>
            </w:r>
          </w:p>
        </w:tc>
        <w:tc>
          <w:tcPr>
            <w:tcW w:w="1073" w:type="pct"/>
            <w:tcBorders>
              <w:top w:val="single" w:sz="2" w:space="0" w:color="auto"/>
              <w:left w:val="nil"/>
              <w:bottom w:val="single" w:sz="2" w:space="0" w:color="auto"/>
              <w:right w:val="nil"/>
            </w:tcBorders>
            <w:shd w:val="clear" w:color="auto" w:fill="auto"/>
            <w:vAlign w:val="center"/>
          </w:tcPr>
          <w:p w14:paraId="25D95B01" w14:textId="77777777" w:rsidR="006B339E" w:rsidRPr="00D76B08" w:rsidRDefault="006B339E" w:rsidP="003B4290">
            <w:pPr>
              <w:pStyle w:val="cuatexto"/>
              <w:jc w:val="right"/>
              <w:rPr>
                <w:snapToGrid w:val="0"/>
                <w:szCs w:val="20"/>
              </w:rPr>
            </w:pPr>
            <w:r>
              <w:rPr>
                <w:snapToGrid w:val="0"/>
              </w:rPr>
              <w:t>232.996</w:t>
            </w:r>
          </w:p>
        </w:tc>
      </w:tr>
      <w:tr w:rsidR="006B339E" w:rsidRPr="006B339E" w14:paraId="49012615"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6F2F8BE2" w14:textId="77777777" w:rsidR="006B339E" w:rsidRPr="00D76B08" w:rsidRDefault="006B339E" w:rsidP="005E5C0D">
            <w:pPr>
              <w:pStyle w:val="cuatexto"/>
              <w:rPr>
                <w:snapToGrid w:val="0"/>
                <w:szCs w:val="20"/>
              </w:rPr>
            </w:pPr>
            <w:r>
              <w:rPr>
                <w:snapToGrid w:val="0"/>
              </w:rPr>
              <w:t xml:space="preserve">3. Epe laburrerako eratutako fidantza eta gordailuak </w:t>
            </w:r>
          </w:p>
        </w:tc>
        <w:tc>
          <w:tcPr>
            <w:tcW w:w="1072" w:type="pct"/>
            <w:tcBorders>
              <w:top w:val="single" w:sz="2" w:space="0" w:color="auto"/>
              <w:left w:val="nil"/>
              <w:bottom w:val="single" w:sz="2" w:space="0" w:color="auto"/>
            </w:tcBorders>
            <w:shd w:val="clear" w:color="auto" w:fill="auto"/>
            <w:vAlign w:val="center"/>
          </w:tcPr>
          <w:p w14:paraId="0E164AA6" w14:textId="77777777" w:rsidR="006B339E" w:rsidRPr="00D76B08" w:rsidRDefault="006B339E" w:rsidP="00BC1D5F">
            <w:pPr>
              <w:pStyle w:val="cuatexto"/>
              <w:jc w:val="right"/>
              <w:rPr>
                <w:snapToGrid w:val="0"/>
                <w:szCs w:val="20"/>
              </w:rPr>
            </w:pPr>
            <w:r>
              <w:rPr>
                <w:snapToGrid w:val="0"/>
              </w:rPr>
              <w:t>25.661</w:t>
            </w:r>
          </w:p>
        </w:tc>
        <w:tc>
          <w:tcPr>
            <w:tcW w:w="1073" w:type="pct"/>
            <w:tcBorders>
              <w:top w:val="single" w:sz="2" w:space="0" w:color="auto"/>
              <w:left w:val="nil"/>
              <w:bottom w:val="single" w:sz="2" w:space="0" w:color="auto"/>
              <w:right w:val="nil"/>
            </w:tcBorders>
            <w:shd w:val="clear" w:color="auto" w:fill="auto"/>
            <w:vAlign w:val="center"/>
          </w:tcPr>
          <w:p w14:paraId="083A8B5D" w14:textId="77777777" w:rsidR="006B339E" w:rsidRPr="00D76B08" w:rsidRDefault="006B339E" w:rsidP="003B4290">
            <w:pPr>
              <w:pStyle w:val="cuatexto"/>
              <w:jc w:val="right"/>
              <w:rPr>
                <w:snapToGrid w:val="0"/>
                <w:szCs w:val="20"/>
              </w:rPr>
            </w:pPr>
            <w:r>
              <w:rPr>
                <w:snapToGrid w:val="0"/>
              </w:rPr>
              <w:t>21.137</w:t>
            </w:r>
          </w:p>
        </w:tc>
      </w:tr>
      <w:tr w:rsidR="006B339E" w:rsidRPr="006B339E" w14:paraId="32F52438" w14:textId="77777777" w:rsidTr="00053346">
        <w:trPr>
          <w:trHeight w:val="20"/>
          <w:jc w:val="center"/>
        </w:trPr>
        <w:tc>
          <w:tcPr>
            <w:tcW w:w="2855" w:type="pct"/>
            <w:tcBorders>
              <w:top w:val="single" w:sz="2" w:space="0" w:color="auto"/>
              <w:left w:val="nil"/>
              <w:bottom w:val="single" w:sz="4" w:space="0" w:color="auto"/>
              <w:right w:val="nil"/>
            </w:tcBorders>
            <w:vAlign w:val="center"/>
            <w:hideMark/>
          </w:tcPr>
          <w:p w14:paraId="4C1ECF6A" w14:textId="77777777" w:rsidR="006B339E" w:rsidRPr="005E5C0D" w:rsidRDefault="006B339E" w:rsidP="005E5C0D">
            <w:pPr>
              <w:pStyle w:val="cuatexto"/>
              <w:rPr>
                <w:snapToGrid w:val="0"/>
              </w:rPr>
            </w:pPr>
            <w:r>
              <w:rPr>
                <w:snapToGrid w:val="0"/>
              </w:rPr>
              <w:t xml:space="preserve">IV. Diruzaintza </w:t>
            </w:r>
          </w:p>
        </w:tc>
        <w:tc>
          <w:tcPr>
            <w:tcW w:w="1072" w:type="pct"/>
            <w:tcBorders>
              <w:top w:val="single" w:sz="2" w:space="0" w:color="auto"/>
              <w:left w:val="nil"/>
              <w:bottom w:val="single" w:sz="4" w:space="0" w:color="auto"/>
            </w:tcBorders>
            <w:shd w:val="clear" w:color="auto" w:fill="auto"/>
            <w:vAlign w:val="center"/>
          </w:tcPr>
          <w:p w14:paraId="550802E7" w14:textId="77777777" w:rsidR="006B339E" w:rsidRPr="005E5C0D" w:rsidRDefault="006B339E" w:rsidP="00BC1D5F">
            <w:pPr>
              <w:pStyle w:val="cuatexto"/>
              <w:jc w:val="right"/>
              <w:rPr>
                <w:snapToGrid w:val="0"/>
              </w:rPr>
            </w:pPr>
            <w:r>
              <w:rPr>
                <w:snapToGrid w:val="0"/>
              </w:rPr>
              <w:t>780.227.642</w:t>
            </w:r>
          </w:p>
        </w:tc>
        <w:tc>
          <w:tcPr>
            <w:tcW w:w="1073" w:type="pct"/>
            <w:tcBorders>
              <w:top w:val="single" w:sz="2" w:space="0" w:color="auto"/>
              <w:left w:val="nil"/>
              <w:bottom w:val="single" w:sz="4" w:space="0" w:color="auto"/>
              <w:right w:val="nil"/>
            </w:tcBorders>
            <w:shd w:val="clear" w:color="auto" w:fill="auto"/>
            <w:vAlign w:val="center"/>
          </w:tcPr>
          <w:p w14:paraId="2F643940" w14:textId="77777777" w:rsidR="006B339E" w:rsidRPr="005E5C0D" w:rsidRDefault="009079F8" w:rsidP="003B4290">
            <w:pPr>
              <w:pStyle w:val="cuatexto"/>
              <w:jc w:val="right"/>
              <w:rPr>
                <w:snapToGrid w:val="0"/>
              </w:rPr>
            </w:pPr>
            <w:r>
              <w:rPr>
                <w:snapToGrid w:val="0"/>
              </w:rPr>
              <w:t>721.964.675</w:t>
            </w:r>
          </w:p>
        </w:tc>
      </w:tr>
      <w:tr w:rsidR="006B339E" w:rsidRPr="006B339E" w14:paraId="2D76ABDE" w14:textId="77777777" w:rsidTr="00053346">
        <w:trPr>
          <w:trHeight w:val="255"/>
          <w:jc w:val="center"/>
        </w:trPr>
        <w:tc>
          <w:tcPr>
            <w:tcW w:w="2855" w:type="pct"/>
            <w:tcBorders>
              <w:top w:val="single" w:sz="4" w:space="0" w:color="auto"/>
              <w:left w:val="nil"/>
              <w:bottom w:val="single" w:sz="4" w:space="0" w:color="auto"/>
              <w:right w:val="nil"/>
            </w:tcBorders>
            <w:shd w:val="clear" w:color="auto" w:fill="8DB3E2"/>
            <w:vAlign w:val="center"/>
            <w:hideMark/>
          </w:tcPr>
          <w:p w14:paraId="017B3544" w14:textId="77777777" w:rsidR="006B339E" w:rsidRPr="005E5C0D" w:rsidRDefault="006B339E" w:rsidP="00D76B08">
            <w:pPr>
              <w:pStyle w:val="cuadroCabe"/>
            </w:pPr>
            <w:r>
              <w:t>Aktiboa, guztira (A+C)</w:t>
            </w:r>
          </w:p>
        </w:tc>
        <w:tc>
          <w:tcPr>
            <w:tcW w:w="1072" w:type="pct"/>
            <w:tcBorders>
              <w:top w:val="single" w:sz="4" w:space="0" w:color="auto"/>
              <w:left w:val="nil"/>
              <w:bottom w:val="single" w:sz="4" w:space="0" w:color="auto"/>
            </w:tcBorders>
            <w:shd w:val="clear" w:color="000000" w:fill="8DB3E2"/>
            <w:vAlign w:val="center"/>
          </w:tcPr>
          <w:p w14:paraId="6EB718AA" w14:textId="77777777" w:rsidR="006B339E" w:rsidRPr="006B339E" w:rsidRDefault="006B339E" w:rsidP="00BC1D5F">
            <w:pPr>
              <w:pStyle w:val="cuadroCabe"/>
              <w:jc w:val="right"/>
            </w:pPr>
            <w:r>
              <w:t>4.508.205.660</w:t>
            </w:r>
          </w:p>
        </w:tc>
        <w:tc>
          <w:tcPr>
            <w:tcW w:w="1073" w:type="pct"/>
            <w:tcBorders>
              <w:top w:val="single" w:sz="4" w:space="0" w:color="auto"/>
              <w:left w:val="nil"/>
              <w:bottom w:val="single" w:sz="4" w:space="0" w:color="auto"/>
              <w:right w:val="nil"/>
            </w:tcBorders>
            <w:shd w:val="clear" w:color="000000" w:fill="8DB3E2"/>
            <w:vAlign w:val="center"/>
          </w:tcPr>
          <w:p w14:paraId="013A1CFC" w14:textId="77777777" w:rsidR="006B339E" w:rsidRPr="006B339E" w:rsidRDefault="006B339E" w:rsidP="009079F8">
            <w:pPr>
              <w:pStyle w:val="cuadroCabe"/>
              <w:jc w:val="right"/>
            </w:pPr>
            <w:r>
              <w:t>4.216.732.976</w:t>
            </w:r>
          </w:p>
        </w:tc>
      </w:tr>
    </w:tbl>
    <w:p w14:paraId="3CAC1F98" w14:textId="77777777" w:rsidR="00614DC4" w:rsidRDefault="00614DC4" w:rsidP="00614DC4">
      <w:pPr>
        <w:tabs>
          <w:tab w:val="center" w:pos="2835"/>
          <w:tab w:val="center" w:pos="3969"/>
          <w:tab w:val="center" w:pos="5103"/>
          <w:tab w:val="center" w:pos="6237"/>
          <w:tab w:val="center" w:pos="7371"/>
        </w:tabs>
        <w:spacing w:before="120"/>
        <w:ind w:left="-357"/>
        <w:rPr>
          <w:rFonts w:ascii="Arial Narrow" w:hAnsi="Arial Narrow"/>
          <w:spacing w:val="6"/>
          <w:sz w:val="18"/>
          <w:szCs w:val="18"/>
        </w:rPr>
      </w:pPr>
    </w:p>
    <w:p w14:paraId="3244D530" w14:textId="77777777" w:rsidR="00614DC4" w:rsidRDefault="00614DC4" w:rsidP="00614DC4">
      <w:pPr>
        <w:rPr>
          <w:rFonts w:ascii="Arial Narrow" w:hAnsi="Arial Narrow"/>
          <w:spacing w:val="6"/>
          <w:sz w:val="18"/>
          <w:szCs w:val="18"/>
        </w:rPr>
      </w:pPr>
      <w:r>
        <w:br w:type="page"/>
      </w:r>
    </w:p>
    <w:p w14:paraId="15B34ED5" w14:textId="77777777" w:rsidR="00614DC4" w:rsidRDefault="00614DC4" w:rsidP="00614DC4">
      <w:pPr>
        <w:tabs>
          <w:tab w:val="center" w:pos="2835"/>
          <w:tab w:val="center" w:pos="3969"/>
          <w:tab w:val="center" w:pos="5103"/>
          <w:tab w:val="center" w:pos="6237"/>
          <w:tab w:val="center" w:pos="7371"/>
        </w:tabs>
        <w:spacing w:before="120"/>
        <w:ind w:left="-357"/>
        <w:rPr>
          <w:rFonts w:ascii="Arial Narrow" w:hAnsi="Arial Narrow"/>
          <w:spacing w:val="6"/>
          <w:sz w:val="18"/>
          <w:szCs w:val="18"/>
        </w:rPr>
      </w:pPr>
    </w:p>
    <w:tbl>
      <w:tblPr>
        <w:tblW w:w="5001" w:type="pct"/>
        <w:jc w:val="center"/>
        <w:tblCellMar>
          <w:left w:w="70" w:type="dxa"/>
          <w:right w:w="70" w:type="dxa"/>
        </w:tblCellMar>
        <w:tblLook w:val="04A0" w:firstRow="1" w:lastRow="0" w:firstColumn="1" w:lastColumn="0" w:noHBand="0" w:noVBand="1"/>
      </w:tblPr>
      <w:tblGrid>
        <w:gridCol w:w="5387"/>
        <w:gridCol w:w="1560"/>
        <w:gridCol w:w="1844"/>
      </w:tblGrid>
      <w:tr w:rsidR="00614DC4" w14:paraId="2FD5A5A6" w14:textId="77777777" w:rsidTr="007728A2">
        <w:trPr>
          <w:trHeight w:val="255"/>
          <w:jc w:val="center"/>
        </w:trPr>
        <w:tc>
          <w:tcPr>
            <w:tcW w:w="3064" w:type="pct"/>
            <w:tcBorders>
              <w:top w:val="single" w:sz="4" w:space="0" w:color="auto"/>
              <w:left w:val="nil"/>
              <w:bottom w:val="single" w:sz="4" w:space="0" w:color="auto"/>
              <w:right w:val="nil"/>
            </w:tcBorders>
            <w:shd w:val="clear" w:color="auto" w:fill="8DB3E2"/>
            <w:vAlign w:val="center"/>
            <w:hideMark/>
          </w:tcPr>
          <w:p w14:paraId="1AE4044B" w14:textId="77777777" w:rsidR="00614DC4" w:rsidRDefault="00614DC4" w:rsidP="002B4FF0">
            <w:pPr>
              <w:pStyle w:val="cuadroCabe"/>
              <w:rPr>
                <w:snapToGrid w:val="0"/>
              </w:rPr>
            </w:pPr>
            <w:r>
              <w:br w:type="page"/>
            </w:r>
            <w:r>
              <w:rPr>
                <w:snapToGrid w:val="0"/>
              </w:rPr>
              <w:br w:type="page"/>
              <w:t>Ondare garbia eta pasiboa</w:t>
            </w:r>
          </w:p>
        </w:tc>
        <w:tc>
          <w:tcPr>
            <w:tcW w:w="887" w:type="pct"/>
            <w:tcBorders>
              <w:top w:val="single" w:sz="4" w:space="0" w:color="auto"/>
              <w:left w:val="nil"/>
              <w:bottom w:val="single" w:sz="4" w:space="0" w:color="auto"/>
            </w:tcBorders>
            <w:shd w:val="clear" w:color="auto" w:fill="8DB3E2"/>
            <w:vAlign w:val="center"/>
            <w:hideMark/>
          </w:tcPr>
          <w:p w14:paraId="38856C97" w14:textId="77777777" w:rsidR="00614DC4" w:rsidRDefault="00614DC4" w:rsidP="003B4290">
            <w:pPr>
              <w:pStyle w:val="cuadroCabe"/>
              <w:jc w:val="right"/>
              <w:rPr>
                <w:snapToGrid w:val="0"/>
              </w:rPr>
            </w:pPr>
            <w:r>
              <w:rPr>
                <w:snapToGrid w:val="0"/>
              </w:rPr>
              <w:t>2023ko ekitaldia</w:t>
            </w:r>
          </w:p>
        </w:tc>
        <w:tc>
          <w:tcPr>
            <w:tcW w:w="1049" w:type="pct"/>
            <w:tcBorders>
              <w:top w:val="single" w:sz="4" w:space="0" w:color="auto"/>
              <w:left w:val="nil"/>
              <w:bottom w:val="single" w:sz="4" w:space="0" w:color="auto"/>
              <w:right w:val="nil"/>
            </w:tcBorders>
            <w:shd w:val="clear" w:color="auto" w:fill="8DB3E2"/>
            <w:vAlign w:val="center"/>
            <w:hideMark/>
          </w:tcPr>
          <w:p w14:paraId="71A3B14C" w14:textId="77777777" w:rsidR="00614DC4" w:rsidRDefault="00614DC4" w:rsidP="003B4290">
            <w:pPr>
              <w:pStyle w:val="cuadroCabe"/>
              <w:jc w:val="right"/>
              <w:rPr>
                <w:snapToGrid w:val="0"/>
              </w:rPr>
            </w:pPr>
            <w:r>
              <w:rPr>
                <w:snapToGrid w:val="0"/>
              </w:rPr>
              <w:t>2022ko ekitaldia</w:t>
            </w:r>
          </w:p>
        </w:tc>
      </w:tr>
      <w:tr w:rsidR="001F66E1" w:rsidRPr="007728A2" w14:paraId="54E89F02" w14:textId="77777777" w:rsidTr="007728A2">
        <w:trPr>
          <w:trHeight w:val="198"/>
          <w:jc w:val="center"/>
        </w:trPr>
        <w:tc>
          <w:tcPr>
            <w:tcW w:w="3064" w:type="pct"/>
            <w:tcBorders>
              <w:top w:val="single" w:sz="4" w:space="0" w:color="auto"/>
              <w:left w:val="nil"/>
              <w:bottom w:val="single" w:sz="4" w:space="0" w:color="auto"/>
              <w:right w:val="nil"/>
            </w:tcBorders>
            <w:vAlign w:val="center"/>
            <w:hideMark/>
          </w:tcPr>
          <w:p w14:paraId="3240A0A8" w14:textId="77777777" w:rsidR="001F66E1" w:rsidRPr="007728A2" w:rsidRDefault="001F66E1" w:rsidP="005E5C0D">
            <w:pPr>
              <w:pStyle w:val="cuatexto"/>
              <w:rPr>
                <w:b/>
                <w:snapToGrid w:val="0"/>
              </w:rPr>
            </w:pPr>
            <w:r>
              <w:rPr>
                <w:b/>
                <w:snapToGrid w:val="0"/>
              </w:rPr>
              <w:t>A) Funts propioak</w:t>
            </w:r>
          </w:p>
        </w:tc>
        <w:tc>
          <w:tcPr>
            <w:tcW w:w="887" w:type="pct"/>
            <w:tcBorders>
              <w:top w:val="single" w:sz="4" w:space="0" w:color="auto"/>
              <w:left w:val="nil"/>
              <w:bottom w:val="single" w:sz="4" w:space="0" w:color="auto"/>
            </w:tcBorders>
            <w:shd w:val="clear" w:color="auto" w:fill="auto"/>
            <w:vAlign w:val="center"/>
          </w:tcPr>
          <w:p w14:paraId="74600E37" w14:textId="77777777" w:rsidR="001F66E1" w:rsidRPr="007728A2" w:rsidRDefault="001F66E1" w:rsidP="003B4290">
            <w:pPr>
              <w:pStyle w:val="cuatexto"/>
              <w:jc w:val="right"/>
              <w:rPr>
                <w:b/>
                <w:snapToGrid w:val="0"/>
              </w:rPr>
            </w:pPr>
            <w:r>
              <w:rPr>
                <w:b/>
                <w:snapToGrid w:val="0"/>
              </w:rPr>
              <w:t>1.349.241.595</w:t>
            </w:r>
          </w:p>
        </w:tc>
        <w:tc>
          <w:tcPr>
            <w:tcW w:w="1049" w:type="pct"/>
            <w:tcBorders>
              <w:top w:val="single" w:sz="4" w:space="0" w:color="auto"/>
              <w:left w:val="nil"/>
              <w:bottom w:val="single" w:sz="4" w:space="0" w:color="auto"/>
              <w:right w:val="nil"/>
            </w:tcBorders>
            <w:vAlign w:val="center"/>
          </w:tcPr>
          <w:p w14:paraId="240E553C" w14:textId="77777777" w:rsidR="001F66E1" w:rsidRPr="007728A2" w:rsidRDefault="001F66E1" w:rsidP="003B4290">
            <w:pPr>
              <w:pStyle w:val="cuatexto"/>
              <w:jc w:val="right"/>
              <w:rPr>
                <w:b/>
                <w:snapToGrid w:val="0"/>
              </w:rPr>
            </w:pPr>
            <w:r>
              <w:rPr>
                <w:b/>
                <w:snapToGrid w:val="0"/>
              </w:rPr>
              <w:t>837.893.636</w:t>
            </w:r>
          </w:p>
        </w:tc>
      </w:tr>
      <w:tr w:rsidR="001F66E1" w14:paraId="679FC885" w14:textId="77777777" w:rsidTr="007728A2">
        <w:trPr>
          <w:trHeight w:val="198"/>
          <w:jc w:val="center"/>
        </w:trPr>
        <w:tc>
          <w:tcPr>
            <w:tcW w:w="3064" w:type="pct"/>
            <w:tcBorders>
              <w:top w:val="single" w:sz="4" w:space="0" w:color="auto"/>
              <w:left w:val="nil"/>
              <w:bottom w:val="single" w:sz="2" w:space="0" w:color="auto"/>
              <w:right w:val="nil"/>
            </w:tcBorders>
            <w:vAlign w:val="center"/>
            <w:hideMark/>
          </w:tcPr>
          <w:p w14:paraId="7B29031D" w14:textId="77777777" w:rsidR="001F66E1" w:rsidRPr="00D76B08" w:rsidRDefault="001F66E1" w:rsidP="005E5C0D">
            <w:pPr>
              <w:pStyle w:val="cuatexto"/>
              <w:rPr>
                <w:snapToGrid w:val="0"/>
              </w:rPr>
            </w:pPr>
            <w:r>
              <w:rPr>
                <w:snapToGrid w:val="0"/>
              </w:rPr>
              <w:t xml:space="preserve">I. Ondarea </w:t>
            </w:r>
          </w:p>
        </w:tc>
        <w:tc>
          <w:tcPr>
            <w:tcW w:w="887" w:type="pct"/>
            <w:tcBorders>
              <w:top w:val="single" w:sz="4" w:space="0" w:color="auto"/>
              <w:left w:val="nil"/>
              <w:bottom w:val="single" w:sz="2" w:space="0" w:color="auto"/>
            </w:tcBorders>
            <w:shd w:val="clear" w:color="auto" w:fill="auto"/>
            <w:vAlign w:val="center"/>
          </w:tcPr>
          <w:p w14:paraId="6F69653F" w14:textId="77777777" w:rsidR="001F66E1" w:rsidRPr="00D76B08" w:rsidRDefault="001F66E1" w:rsidP="003B4290">
            <w:pPr>
              <w:pStyle w:val="cuatexto"/>
              <w:jc w:val="right"/>
              <w:rPr>
                <w:snapToGrid w:val="0"/>
              </w:rPr>
            </w:pPr>
            <w:r>
              <w:rPr>
                <w:snapToGrid w:val="0"/>
              </w:rPr>
              <w:t>363.011.285</w:t>
            </w:r>
          </w:p>
        </w:tc>
        <w:tc>
          <w:tcPr>
            <w:tcW w:w="1049" w:type="pct"/>
            <w:tcBorders>
              <w:top w:val="single" w:sz="4" w:space="0" w:color="auto"/>
              <w:left w:val="nil"/>
              <w:bottom w:val="single" w:sz="2" w:space="0" w:color="auto"/>
              <w:right w:val="nil"/>
            </w:tcBorders>
            <w:vAlign w:val="center"/>
          </w:tcPr>
          <w:p w14:paraId="395E0983" w14:textId="77777777" w:rsidR="001F66E1" w:rsidRPr="00D76B08" w:rsidRDefault="001F66E1" w:rsidP="003B4290">
            <w:pPr>
              <w:pStyle w:val="cuatexto"/>
              <w:jc w:val="right"/>
              <w:rPr>
                <w:snapToGrid w:val="0"/>
              </w:rPr>
            </w:pPr>
            <w:r>
              <w:rPr>
                <w:snapToGrid w:val="0"/>
              </w:rPr>
              <w:t>-145.921.497</w:t>
            </w:r>
          </w:p>
        </w:tc>
      </w:tr>
      <w:tr w:rsidR="001F66E1" w14:paraId="60CA6639"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77DC7FAA" w14:textId="77777777" w:rsidR="001F66E1" w:rsidRPr="00D76B08" w:rsidRDefault="001F66E1" w:rsidP="005E5C0D">
            <w:pPr>
              <w:pStyle w:val="cuatexto"/>
              <w:rPr>
                <w:snapToGrid w:val="0"/>
              </w:rPr>
            </w:pPr>
            <w:r>
              <w:rPr>
                <w:snapToGrid w:val="0"/>
              </w:rPr>
              <w:t xml:space="preserve">1. Ondarea </w:t>
            </w:r>
          </w:p>
        </w:tc>
        <w:tc>
          <w:tcPr>
            <w:tcW w:w="887" w:type="pct"/>
            <w:tcBorders>
              <w:top w:val="single" w:sz="2" w:space="0" w:color="auto"/>
              <w:left w:val="nil"/>
              <w:bottom w:val="single" w:sz="2" w:space="0" w:color="auto"/>
            </w:tcBorders>
            <w:shd w:val="clear" w:color="auto" w:fill="auto"/>
            <w:vAlign w:val="center"/>
          </w:tcPr>
          <w:p w14:paraId="611A856E" w14:textId="77777777" w:rsidR="001F66E1" w:rsidRPr="00D76B08" w:rsidRDefault="001F66E1" w:rsidP="003B4290">
            <w:pPr>
              <w:pStyle w:val="cuatexto"/>
              <w:jc w:val="right"/>
              <w:rPr>
                <w:snapToGrid w:val="0"/>
              </w:rPr>
            </w:pPr>
            <w:r>
              <w:rPr>
                <w:snapToGrid w:val="0"/>
              </w:rPr>
              <w:t>363.011.285</w:t>
            </w:r>
          </w:p>
        </w:tc>
        <w:tc>
          <w:tcPr>
            <w:tcW w:w="1049" w:type="pct"/>
            <w:tcBorders>
              <w:top w:val="single" w:sz="2" w:space="0" w:color="auto"/>
              <w:left w:val="nil"/>
              <w:bottom w:val="single" w:sz="2" w:space="0" w:color="auto"/>
              <w:right w:val="nil"/>
            </w:tcBorders>
            <w:vAlign w:val="center"/>
          </w:tcPr>
          <w:p w14:paraId="517DC3B9" w14:textId="77777777" w:rsidR="001F66E1" w:rsidRPr="00D76B08" w:rsidRDefault="001F66E1" w:rsidP="003B4290">
            <w:pPr>
              <w:pStyle w:val="cuatexto"/>
              <w:jc w:val="right"/>
              <w:rPr>
                <w:snapToGrid w:val="0"/>
              </w:rPr>
            </w:pPr>
            <w:r>
              <w:rPr>
                <w:snapToGrid w:val="0"/>
              </w:rPr>
              <w:t>-145.921.497</w:t>
            </w:r>
          </w:p>
        </w:tc>
      </w:tr>
      <w:tr w:rsidR="001F66E1" w14:paraId="2BB4CEAD"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4FC086A0" w14:textId="77777777" w:rsidR="001F66E1" w:rsidRPr="00D76B08" w:rsidRDefault="001F66E1" w:rsidP="005E5C0D">
            <w:pPr>
              <w:pStyle w:val="cuatexto"/>
              <w:rPr>
                <w:snapToGrid w:val="0"/>
              </w:rPr>
            </w:pPr>
            <w:r>
              <w:rPr>
                <w:snapToGrid w:val="0"/>
              </w:rPr>
              <w:t>III. Aurreko ekitaldiko emaitzak</w:t>
            </w:r>
          </w:p>
        </w:tc>
        <w:tc>
          <w:tcPr>
            <w:tcW w:w="887" w:type="pct"/>
            <w:tcBorders>
              <w:top w:val="single" w:sz="2" w:space="0" w:color="auto"/>
              <w:left w:val="nil"/>
              <w:bottom w:val="single" w:sz="2" w:space="0" w:color="auto"/>
            </w:tcBorders>
            <w:shd w:val="clear" w:color="auto" w:fill="auto"/>
            <w:vAlign w:val="center"/>
          </w:tcPr>
          <w:p w14:paraId="27F993E0" w14:textId="77777777" w:rsidR="001F66E1" w:rsidRPr="00D76B08" w:rsidRDefault="001F66E1" w:rsidP="003B4290">
            <w:pPr>
              <w:pStyle w:val="cuatexto"/>
              <w:jc w:val="right"/>
              <w:rPr>
                <w:snapToGrid w:val="0"/>
              </w:rPr>
            </w:pPr>
            <w:r>
              <w:rPr>
                <w:snapToGrid w:val="0"/>
              </w:rPr>
              <w:t>473.883.394</w:t>
            </w:r>
          </w:p>
        </w:tc>
        <w:tc>
          <w:tcPr>
            <w:tcW w:w="1049" w:type="pct"/>
            <w:tcBorders>
              <w:top w:val="single" w:sz="2" w:space="0" w:color="auto"/>
              <w:left w:val="nil"/>
              <w:bottom w:val="single" w:sz="2" w:space="0" w:color="auto"/>
              <w:right w:val="nil"/>
            </w:tcBorders>
            <w:vAlign w:val="center"/>
          </w:tcPr>
          <w:p w14:paraId="2CAAB37F" w14:textId="77777777" w:rsidR="001F66E1" w:rsidRPr="00D76B08" w:rsidRDefault="001F66E1" w:rsidP="003B4290">
            <w:pPr>
              <w:pStyle w:val="cuatexto"/>
              <w:jc w:val="right"/>
              <w:rPr>
                <w:snapToGrid w:val="0"/>
              </w:rPr>
            </w:pPr>
            <w:r>
              <w:rPr>
                <w:snapToGrid w:val="0"/>
              </w:rPr>
              <w:t>508.932.782</w:t>
            </w:r>
          </w:p>
        </w:tc>
      </w:tr>
      <w:tr w:rsidR="001F66E1" w14:paraId="0E7BCE49"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52699DE2" w14:textId="77777777" w:rsidR="001F66E1" w:rsidRPr="00D76B08" w:rsidRDefault="001F66E1" w:rsidP="005E5C0D">
            <w:pPr>
              <w:pStyle w:val="cuatexto"/>
              <w:rPr>
                <w:snapToGrid w:val="0"/>
              </w:rPr>
            </w:pPr>
            <w:r>
              <w:rPr>
                <w:snapToGrid w:val="0"/>
              </w:rPr>
              <w:t>1. Aurreko ekitaldiko emaitzak</w:t>
            </w:r>
          </w:p>
        </w:tc>
        <w:tc>
          <w:tcPr>
            <w:tcW w:w="887" w:type="pct"/>
            <w:tcBorders>
              <w:top w:val="single" w:sz="2" w:space="0" w:color="auto"/>
              <w:left w:val="nil"/>
              <w:bottom w:val="single" w:sz="2" w:space="0" w:color="auto"/>
            </w:tcBorders>
            <w:shd w:val="clear" w:color="auto" w:fill="auto"/>
            <w:vAlign w:val="center"/>
          </w:tcPr>
          <w:p w14:paraId="38DADB8A" w14:textId="77777777" w:rsidR="001F66E1" w:rsidRPr="00D76B08" w:rsidRDefault="001F66E1" w:rsidP="003B4290">
            <w:pPr>
              <w:pStyle w:val="cuatexto"/>
              <w:jc w:val="right"/>
              <w:rPr>
                <w:snapToGrid w:val="0"/>
              </w:rPr>
            </w:pPr>
            <w:r>
              <w:rPr>
                <w:snapToGrid w:val="0"/>
              </w:rPr>
              <w:t>473.883.394</w:t>
            </w:r>
          </w:p>
        </w:tc>
        <w:tc>
          <w:tcPr>
            <w:tcW w:w="1049" w:type="pct"/>
            <w:tcBorders>
              <w:top w:val="single" w:sz="2" w:space="0" w:color="auto"/>
              <w:left w:val="nil"/>
              <w:bottom w:val="single" w:sz="2" w:space="0" w:color="auto"/>
              <w:right w:val="nil"/>
            </w:tcBorders>
            <w:vAlign w:val="center"/>
          </w:tcPr>
          <w:p w14:paraId="3F252150" w14:textId="77777777" w:rsidR="001F66E1" w:rsidRPr="00D76B08" w:rsidRDefault="001F66E1" w:rsidP="003B4290">
            <w:pPr>
              <w:pStyle w:val="cuatexto"/>
              <w:jc w:val="right"/>
              <w:rPr>
                <w:snapToGrid w:val="0"/>
              </w:rPr>
            </w:pPr>
            <w:r>
              <w:rPr>
                <w:snapToGrid w:val="0"/>
              </w:rPr>
              <w:t>508.932.782</w:t>
            </w:r>
          </w:p>
        </w:tc>
      </w:tr>
      <w:tr w:rsidR="001F66E1" w14:paraId="6CEF26AF"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3EA5804A" w14:textId="77777777" w:rsidR="001F66E1" w:rsidRPr="00D76B08" w:rsidRDefault="001F66E1" w:rsidP="005E5C0D">
            <w:pPr>
              <w:pStyle w:val="cuatexto"/>
              <w:rPr>
                <w:snapToGrid w:val="0"/>
              </w:rPr>
            </w:pPr>
            <w:r>
              <w:rPr>
                <w:snapToGrid w:val="0"/>
              </w:rPr>
              <w:t xml:space="preserve">IV. Ekitaldiko emaitzak </w:t>
            </w:r>
          </w:p>
        </w:tc>
        <w:tc>
          <w:tcPr>
            <w:tcW w:w="887" w:type="pct"/>
            <w:tcBorders>
              <w:top w:val="single" w:sz="2" w:space="0" w:color="auto"/>
              <w:left w:val="nil"/>
              <w:bottom w:val="single" w:sz="2" w:space="0" w:color="auto"/>
            </w:tcBorders>
            <w:shd w:val="clear" w:color="auto" w:fill="auto"/>
            <w:vAlign w:val="center"/>
          </w:tcPr>
          <w:p w14:paraId="6E377271" w14:textId="77777777" w:rsidR="001F66E1" w:rsidRPr="00D76B08" w:rsidRDefault="001F66E1" w:rsidP="003B4290">
            <w:pPr>
              <w:pStyle w:val="cuatexto"/>
              <w:jc w:val="right"/>
              <w:rPr>
                <w:snapToGrid w:val="0"/>
              </w:rPr>
            </w:pPr>
            <w:r>
              <w:rPr>
                <w:snapToGrid w:val="0"/>
              </w:rPr>
              <w:t>510.868.767</w:t>
            </w:r>
          </w:p>
        </w:tc>
        <w:tc>
          <w:tcPr>
            <w:tcW w:w="1049" w:type="pct"/>
            <w:tcBorders>
              <w:top w:val="single" w:sz="2" w:space="0" w:color="auto"/>
              <w:left w:val="nil"/>
              <w:bottom w:val="single" w:sz="2" w:space="0" w:color="auto"/>
              <w:right w:val="nil"/>
            </w:tcBorders>
            <w:vAlign w:val="center"/>
          </w:tcPr>
          <w:p w14:paraId="602E57E7" w14:textId="77777777" w:rsidR="001F66E1" w:rsidRPr="00D76B08" w:rsidRDefault="001F66E1" w:rsidP="003B4290">
            <w:pPr>
              <w:pStyle w:val="cuatexto"/>
              <w:jc w:val="right"/>
              <w:rPr>
                <w:snapToGrid w:val="0"/>
              </w:rPr>
            </w:pPr>
            <w:r>
              <w:rPr>
                <w:snapToGrid w:val="0"/>
              </w:rPr>
              <w:t>473.892.739</w:t>
            </w:r>
          </w:p>
        </w:tc>
      </w:tr>
      <w:tr w:rsidR="001F66E1" w14:paraId="0C6E753D" w14:textId="77777777" w:rsidTr="009B2DAA">
        <w:trPr>
          <w:trHeight w:val="198"/>
          <w:jc w:val="center"/>
        </w:trPr>
        <w:tc>
          <w:tcPr>
            <w:tcW w:w="3064" w:type="pct"/>
            <w:tcBorders>
              <w:top w:val="single" w:sz="2" w:space="0" w:color="auto"/>
              <w:left w:val="nil"/>
              <w:bottom w:val="single" w:sz="4" w:space="0" w:color="auto"/>
              <w:right w:val="nil"/>
            </w:tcBorders>
            <w:vAlign w:val="center"/>
            <w:hideMark/>
          </w:tcPr>
          <w:p w14:paraId="2DAC0BC0" w14:textId="77777777" w:rsidR="001F66E1" w:rsidRPr="00D76B08" w:rsidRDefault="001F66E1" w:rsidP="005E5C0D">
            <w:pPr>
              <w:pStyle w:val="cuatexto"/>
              <w:rPr>
                <w:snapToGrid w:val="0"/>
              </w:rPr>
            </w:pPr>
            <w:r>
              <w:rPr>
                <w:snapToGrid w:val="0"/>
              </w:rPr>
              <w:t>V. Egozteko dagoen ondare-gehikuntza</w:t>
            </w:r>
          </w:p>
        </w:tc>
        <w:tc>
          <w:tcPr>
            <w:tcW w:w="887" w:type="pct"/>
            <w:tcBorders>
              <w:top w:val="single" w:sz="2" w:space="0" w:color="auto"/>
              <w:left w:val="nil"/>
              <w:bottom w:val="single" w:sz="4" w:space="0" w:color="auto"/>
            </w:tcBorders>
            <w:shd w:val="clear" w:color="auto" w:fill="auto"/>
            <w:vAlign w:val="center"/>
          </w:tcPr>
          <w:p w14:paraId="3C4B881C" w14:textId="77777777" w:rsidR="001F66E1" w:rsidRPr="00D76B08" w:rsidRDefault="001F66E1" w:rsidP="003B4290">
            <w:pPr>
              <w:pStyle w:val="cuatexto"/>
              <w:jc w:val="right"/>
              <w:rPr>
                <w:snapToGrid w:val="0"/>
              </w:rPr>
            </w:pPr>
            <w:r>
              <w:rPr>
                <w:snapToGrid w:val="0"/>
              </w:rPr>
              <w:t>1.478.150</w:t>
            </w:r>
          </w:p>
        </w:tc>
        <w:tc>
          <w:tcPr>
            <w:tcW w:w="1049" w:type="pct"/>
            <w:tcBorders>
              <w:top w:val="single" w:sz="2" w:space="0" w:color="auto"/>
              <w:left w:val="nil"/>
              <w:bottom w:val="single" w:sz="4" w:space="0" w:color="auto"/>
              <w:right w:val="nil"/>
            </w:tcBorders>
            <w:vAlign w:val="center"/>
          </w:tcPr>
          <w:p w14:paraId="38B17F53" w14:textId="77777777" w:rsidR="001F66E1" w:rsidRPr="00D76B08" w:rsidRDefault="001F66E1" w:rsidP="003B4290">
            <w:pPr>
              <w:pStyle w:val="cuatexto"/>
              <w:jc w:val="right"/>
              <w:rPr>
                <w:snapToGrid w:val="0"/>
              </w:rPr>
            </w:pPr>
            <w:r>
              <w:rPr>
                <w:snapToGrid w:val="0"/>
              </w:rPr>
              <w:t>989.612</w:t>
            </w:r>
          </w:p>
        </w:tc>
      </w:tr>
      <w:tr w:rsidR="001F66E1" w:rsidRPr="009B2DAA" w14:paraId="7C3206A7" w14:textId="77777777" w:rsidTr="009B2DAA">
        <w:trPr>
          <w:trHeight w:val="198"/>
          <w:jc w:val="center"/>
        </w:trPr>
        <w:tc>
          <w:tcPr>
            <w:tcW w:w="3064" w:type="pct"/>
            <w:tcBorders>
              <w:top w:val="single" w:sz="4" w:space="0" w:color="auto"/>
              <w:left w:val="nil"/>
              <w:bottom w:val="single" w:sz="4" w:space="0" w:color="auto"/>
              <w:right w:val="nil"/>
            </w:tcBorders>
            <w:vAlign w:val="center"/>
            <w:hideMark/>
          </w:tcPr>
          <w:p w14:paraId="04944FB9" w14:textId="77777777" w:rsidR="001F66E1" w:rsidRPr="009B2DAA" w:rsidRDefault="001F66E1" w:rsidP="005E5C0D">
            <w:pPr>
              <w:pStyle w:val="cuatexto"/>
              <w:rPr>
                <w:b/>
                <w:snapToGrid w:val="0"/>
              </w:rPr>
            </w:pPr>
            <w:r>
              <w:rPr>
                <w:b/>
                <w:snapToGrid w:val="0"/>
              </w:rPr>
              <w:t>C) Epe luzeko hartzekodunak</w:t>
            </w:r>
          </w:p>
        </w:tc>
        <w:tc>
          <w:tcPr>
            <w:tcW w:w="887" w:type="pct"/>
            <w:tcBorders>
              <w:top w:val="single" w:sz="4" w:space="0" w:color="auto"/>
              <w:left w:val="nil"/>
              <w:bottom w:val="single" w:sz="4" w:space="0" w:color="auto"/>
            </w:tcBorders>
            <w:shd w:val="clear" w:color="auto" w:fill="auto"/>
            <w:vAlign w:val="center"/>
          </w:tcPr>
          <w:p w14:paraId="48C32647" w14:textId="77777777" w:rsidR="001F66E1" w:rsidRPr="009B2DAA" w:rsidRDefault="001F66E1" w:rsidP="003B4290">
            <w:pPr>
              <w:pStyle w:val="cuatexto"/>
              <w:jc w:val="right"/>
              <w:rPr>
                <w:b/>
                <w:snapToGrid w:val="0"/>
              </w:rPr>
            </w:pPr>
            <w:r>
              <w:rPr>
                <w:b/>
                <w:snapToGrid w:val="0"/>
              </w:rPr>
              <w:t>2.448.576.766</w:t>
            </w:r>
          </w:p>
        </w:tc>
        <w:tc>
          <w:tcPr>
            <w:tcW w:w="1049" w:type="pct"/>
            <w:tcBorders>
              <w:top w:val="single" w:sz="4" w:space="0" w:color="auto"/>
              <w:left w:val="nil"/>
              <w:bottom w:val="single" w:sz="4" w:space="0" w:color="auto"/>
              <w:right w:val="nil"/>
            </w:tcBorders>
            <w:vAlign w:val="center"/>
          </w:tcPr>
          <w:p w14:paraId="01A042DF" w14:textId="77777777" w:rsidR="001F66E1" w:rsidRPr="009B2DAA" w:rsidRDefault="001F66E1" w:rsidP="003B4290">
            <w:pPr>
              <w:pStyle w:val="cuatexto"/>
              <w:jc w:val="right"/>
              <w:rPr>
                <w:b/>
                <w:snapToGrid w:val="0"/>
              </w:rPr>
            </w:pPr>
            <w:r>
              <w:rPr>
                <w:b/>
                <w:snapToGrid w:val="0"/>
              </w:rPr>
              <w:t>2.633.217.899</w:t>
            </w:r>
          </w:p>
        </w:tc>
      </w:tr>
      <w:tr w:rsidR="001F66E1" w14:paraId="60081117" w14:textId="77777777" w:rsidTr="009B2DAA">
        <w:trPr>
          <w:trHeight w:val="198"/>
          <w:jc w:val="center"/>
        </w:trPr>
        <w:tc>
          <w:tcPr>
            <w:tcW w:w="3064" w:type="pct"/>
            <w:tcBorders>
              <w:top w:val="single" w:sz="4" w:space="0" w:color="auto"/>
              <w:left w:val="nil"/>
              <w:bottom w:val="single" w:sz="2" w:space="0" w:color="auto"/>
              <w:right w:val="nil"/>
            </w:tcBorders>
            <w:vAlign w:val="center"/>
            <w:hideMark/>
          </w:tcPr>
          <w:p w14:paraId="263623DD" w14:textId="77777777" w:rsidR="001F66E1" w:rsidRPr="00D76B08" w:rsidRDefault="001F66E1" w:rsidP="005E5C0D">
            <w:pPr>
              <w:pStyle w:val="cuatexto"/>
              <w:rPr>
                <w:snapToGrid w:val="0"/>
              </w:rPr>
            </w:pPr>
            <w:r>
              <w:rPr>
                <w:snapToGrid w:val="0"/>
              </w:rPr>
              <w:t>I. Obligazioen eta bestelako balore negoziagarrien jaulkipenak</w:t>
            </w:r>
          </w:p>
        </w:tc>
        <w:tc>
          <w:tcPr>
            <w:tcW w:w="887" w:type="pct"/>
            <w:tcBorders>
              <w:top w:val="single" w:sz="4" w:space="0" w:color="auto"/>
              <w:left w:val="nil"/>
              <w:bottom w:val="single" w:sz="2" w:space="0" w:color="auto"/>
            </w:tcBorders>
            <w:shd w:val="clear" w:color="auto" w:fill="auto"/>
            <w:vAlign w:val="center"/>
          </w:tcPr>
          <w:p w14:paraId="060AA995" w14:textId="77777777" w:rsidR="001F66E1" w:rsidRPr="00D76B08" w:rsidRDefault="001F66E1" w:rsidP="003B4290">
            <w:pPr>
              <w:pStyle w:val="cuatexto"/>
              <w:jc w:val="right"/>
              <w:rPr>
                <w:snapToGrid w:val="0"/>
              </w:rPr>
            </w:pPr>
            <w:r>
              <w:rPr>
                <w:snapToGrid w:val="0"/>
              </w:rPr>
              <w:t>956.511.387</w:t>
            </w:r>
          </w:p>
        </w:tc>
        <w:tc>
          <w:tcPr>
            <w:tcW w:w="1049" w:type="pct"/>
            <w:tcBorders>
              <w:top w:val="single" w:sz="4" w:space="0" w:color="auto"/>
              <w:left w:val="nil"/>
              <w:bottom w:val="single" w:sz="2" w:space="0" w:color="auto"/>
              <w:right w:val="nil"/>
            </w:tcBorders>
            <w:vAlign w:val="center"/>
          </w:tcPr>
          <w:p w14:paraId="621879DD" w14:textId="77777777" w:rsidR="001F66E1" w:rsidRPr="00D76B08" w:rsidRDefault="001F66E1" w:rsidP="003B4290">
            <w:pPr>
              <w:pStyle w:val="cuatexto"/>
              <w:jc w:val="right"/>
              <w:rPr>
                <w:snapToGrid w:val="0"/>
              </w:rPr>
            </w:pPr>
            <w:r>
              <w:rPr>
                <w:snapToGrid w:val="0"/>
              </w:rPr>
              <w:t>1.060.323.073</w:t>
            </w:r>
          </w:p>
        </w:tc>
      </w:tr>
      <w:tr w:rsidR="001F66E1" w14:paraId="58C896F1"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30847839" w14:textId="77777777" w:rsidR="001F66E1" w:rsidRPr="00D76B08" w:rsidRDefault="001F66E1" w:rsidP="005E5C0D">
            <w:pPr>
              <w:pStyle w:val="cuatexto"/>
              <w:rPr>
                <w:snapToGrid w:val="0"/>
              </w:rPr>
            </w:pPr>
            <w:r>
              <w:rPr>
                <w:snapToGrid w:val="0"/>
              </w:rPr>
              <w:t xml:space="preserve">1. Obligazioak eta </w:t>
            </w:r>
            <w:proofErr w:type="spellStart"/>
            <w:r>
              <w:rPr>
                <w:snapToGrid w:val="0"/>
              </w:rPr>
              <w:t>bonoak</w:t>
            </w:r>
            <w:proofErr w:type="spellEnd"/>
            <w:r>
              <w:rPr>
                <w:snapToGrid w:val="0"/>
              </w:rPr>
              <w:t xml:space="preserve"> </w:t>
            </w:r>
          </w:p>
        </w:tc>
        <w:tc>
          <w:tcPr>
            <w:tcW w:w="887" w:type="pct"/>
            <w:tcBorders>
              <w:top w:val="single" w:sz="2" w:space="0" w:color="auto"/>
              <w:left w:val="nil"/>
              <w:bottom w:val="single" w:sz="2" w:space="0" w:color="auto"/>
            </w:tcBorders>
            <w:shd w:val="clear" w:color="auto" w:fill="auto"/>
            <w:vAlign w:val="center"/>
          </w:tcPr>
          <w:p w14:paraId="6504E684" w14:textId="77777777" w:rsidR="001F66E1" w:rsidRPr="00D76B08" w:rsidRDefault="001F66E1" w:rsidP="003B4290">
            <w:pPr>
              <w:pStyle w:val="cuatexto"/>
              <w:jc w:val="right"/>
              <w:rPr>
                <w:snapToGrid w:val="0"/>
              </w:rPr>
            </w:pPr>
            <w:r>
              <w:rPr>
                <w:snapToGrid w:val="0"/>
              </w:rPr>
              <w:t>956.511.387</w:t>
            </w:r>
          </w:p>
        </w:tc>
        <w:tc>
          <w:tcPr>
            <w:tcW w:w="1049" w:type="pct"/>
            <w:tcBorders>
              <w:top w:val="single" w:sz="2" w:space="0" w:color="auto"/>
              <w:left w:val="nil"/>
              <w:bottom w:val="single" w:sz="2" w:space="0" w:color="auto"/>
              <w:right w:val="nil"/>
            </w:tcBorders>
            <w:vAlign w:val="center"/>
          </w:tcPr>
          <w:p w14:paraId="080C3E8F" w14:textId="77777777" w:rsidR="001F66E1" w:rsidRPr="00D76B08" w:rsidRDefault="001F66E1" w:rsidP="003B4290">
            <w:pPr>
              <w:pStyle w:val="cuatexto"/>
              <w:jc w:val="right"/>
              <w:rPr>
                <w:snapToGrid w:val="0"/>
              </w:rPr>
            </w:pPr>
            <w:r>
              <w:rPr>
                <w:snapToGrid w:val="0"/>
              </w:rPr>
              <w:t>1.060.323.073</w:t>
            </w:r>
          </w:p>
        </w:tc>
      </w:tr>
      <w:tr w:rsidR="001F66E1" w14:paraId="0168C483"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22536EB9" w14:textId="77777777" w:rsidR="001F66E1" w:rsidRPr="00D76B08" w:rsidRDefault="001F66E1" w:rsidP="005E5C0D">
            <w:pPr>
              <w:pStyle w:val="cuatexto"/>
              <w:rPr>
                <w:snapToGrid w:val="0"/>
              </w:rPr>
            </w:pPr>
            <w:r>
              <w:rPr>
                <w:snapToGrid w:val="0"/>
              </w:rPr>
              <w:t xml:space="preserve">II. Epe luzeko bestelako zorrak </w:t>
            </w:r>
          </w:p>
        </w:tc>
        <w:tc>
          <w:tcPr>
            <w:tcW w:w="887" w:type="pct"/>
            <w:tcBorders>
              <w:top w:val="single" w:sz="2" w:space="0" w:color="auto"/>
              <w:left w:val="nil"/>
              <w:bottom w:val="single" w:sz="2" w:space="0" w:color="auto"/>
            </w:tcBorders>
            <w:shd w:val="clear" w:color="auto" w:fill="auto"/>
            <w:vAlign w:val="center"/>
          </w:tcPr>
          <w:p w14:paraId="75CB7A82" w14:textId="77777777" w:rsidR="001F66E1" w:rsidRPr="00D76B08" w:rsidRDefault="001F66E1" w:rsidP="003B4290">
            <w:pPr>
              <w:pStyle w:val="cuatexto"/>
              <w:jc w:val="right"/>
              <w:rPr>
                <w:snapToGrid w:val="0"/>
              </w:rPr>
            </w:pPr>
            <w:r>
              <w:rPr>
                <w:snapToGrid w:val="0"/>
              </w:rPr>
              <w:t>1.492.065.379</w:t>
            </w:r>
          </w:p>
        </w:tc>
        <w:tc>
          <w:tcPr>
            <w:tcW w:w="1049" w:type="pct"/>
            <w:tcBorders>
              <w:top w:val="single" w:sz="2" w:space="0" w:color="auto"/>
              <w:left w:val="nil"/>
              <w:bottom w:val="single" w:sz="2" w:space="0" w:color="auto"/>
              <w:right w:val="nil"/>
            </w:tcBorders>
            <w:vAlign w:val="center"/>
          </w:tcPr>
          <w:p w14:paraId="1A27BC20" w14:textId="77777777" w:rsidR="001F66E1" w:rsidRPr="00D76B08" w:rsidRDefault="001F66E1" w:rsidP="003B4290">
            <w:pPr>
              <w:pStyle w:val="cuatexto"/>
              <w:jc w:val="right"/>
              <w:rPr>
                <w:snapToGrid w:val="0"/>
              </w:rPr>
            </w:pPr>
            <w:r>
              <w:rPr>
                <w:snapToGrid w:val="0"/>
              </w:rPr>
              <w:t>1.572.894.826</w:t>
            </w:r>
          </w:p>
        </w:tc>
      </w:tr>
      <w:tr w:rsidR="001F66E1" w14:paraId="0B48C8A4"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2B478180" w14:textId="77777777" w:rsidR="001F66E1" w:rsidRPr="00D76B08" w:rsidRDefault="001F66E1" w:rsidP="005E5C0D">
            <w:pPr>
              <w:pStyle w:val="cuatexto"/>
              <w:rPr>
                <w:snapToGrid w:val="0"/>
              </w:rPr>
            </w:pPr>
            <w:r>
              <w:rPr>
                <w:snapToGrid w:val="0"/>
              </w:rPr>
              <w:t xml:space="preserve">2. Bestelako zorrak </w:t>
            </w:r>
          </w:p>
        </w:tc>
        <w:tc>
          <w:tcPr>
            <w:tcW w:w="887" w:type="pct"/>
            <w:tcBorders>
              <w:top w:val="single" w:sz="2" w:space="0" w:color="auto"/>
              <w:left w:val="nil"/>
              <w:bottom w:val="single" w:sz="2" w:space="0" w:color="auto"/>
            </w:tcBorders>
            <w:shd w:val="clear" w:color="auto" w:fill="auto"/>
            <w:vAlign w:val="center"/>
          </w:tcPr>
          <w:p w14:paraId="713FCFE8" w14:textId="77777777" w:rsidR="001F66E1" w:rsidRPr="00D76B08" w:rsidRDefault="001F66E1" w:rsidP="003B4290">
            <w:pPr>
              <w:pStyle w:val="cuatexto"/>
              <w:jc w:val="right"/>
              <w:rPr>
                <w:snapToGrid w:val="0"/>
              </w:rPr>
            </w:pPr>
            <w:r>
              <w:rPr>
                <w:snapToGrid w:val="0"/>
              </w:rPr>
              <w:t>1.491.668.115</w:t>
            </w:r>
          </w:p>
        </w:tc>
        <w:tc>
          <w:tcPr>
            <w:tcW w:w="1049" w:type="pct"/>
            <w:tcBorders>
              <w:top w:val="single" w:sz="2" w:space="0" w:color="auto"/>
              <w:left w:val="nil"/>
              <w:bottom w:val="single" w:sz="2" w:space="0" w:color="auto"/>
              <w:right w:val="nil"/>
            </w:tcBorders>
            <w:vAlign w:val="center"/>
          </w:tcPr>
          <w:p w14:paraId="3817FCC4" w14:textId="77777777" w:rsidR="001F66E1" w:rsidRPr="00D76B08" w:rsidRDefault="001F66E1" w:rsidP="003B4290">
            <w:pPr>
              <w:pStyle w:val="cuatexto"/>
              <w:jc w:val="right"/>
              <w:rPr>
                <w:snapToGrid w:val="0"/>
              </w:rPr>
            </w:pPr>
            <w:r>
              <w:rPr>
                <w:snapToGrid w:val="0"/>
              </w:rPr>
              <w:t>1.572.494.691</w:t>
            </w:r>
          </w:p>
        </w:tc>
      </w:tr>
      <w:tr w:rsidR="001F66E1" w14:paraId="0B0D1266" w14:textId="77777777" w:rsidTr="009B2DAA">
        <w:trPr>
          <w:trHeight w:val="198"/>
          <w:jc w:val="center"/>
        </w:trPr>
        <w:tc>
          <w:tcPr>
            <w:tcW w:w="3064" w:type="pct"/>
            <w:tcBorders>
              <w:top w:val="single" w:sz="2" w:space="0" w:color="auto"/>
              <w:left w:val="nil"/>
              <w:bottom w:val="single" w:sz="4" w:space="0" w:color="auto"/>
              <w:right w:val="nil"/>
            </w:tcBorders>
            <w:vAlign w:val="center"/>
            <w:hideMark/>
          </w:tcPr>
          <w:p w14:paraId="02460277" w14:textId="77777777" w:rsidR="001F66E1" w:rsidRPr="00D76B08" w:rsidRDefault="001F66E1" w:rsidP="005E5C0D">
            <w:pPr>
              <w:pStyle w:val="cuatexto"/>
              <w:rPr>
                <w:snapToGrid w:val="0"/>
              </w:rPr>
            </w:pPr>
            <w:r>
              <w:rPr>
                <w:snapToGrid w:val="0"/>
              </w:rPr>
              <w:t>4. Epe luzerako jasotako fidantzak eta gordailuak</w:t>
            </w:r>
          </w:p>
        </w:tc>
        <w:tc>
          <w:tcPr>
            <w:tcW w:w="887" w:type="pct"/>
            <w:tcBorders>
              <w:top w:val="single" w:sz="2" w:space="0" w:color="auto"/>
              <w:left w:val="nil"/>
              <w:bottom w:val="single" w:sz="4" w:space="0" w:color="auto"/>
            </w:tcBorders>
            <w:shd w:val="clear" w:color="auto" w:fill="auto"/>
            <w:vAlign w:val="center"/>
          </w:tcPr>
          <w:p w14:paraId="52D93C43" w14:textId="77777777" w:rsidR="001F66E1" w:rsidRPr="00D76B08" w:rsidRDefault="001F66E1" w:rsidP="003B4290">
            <w:pPr>
              <w:pStyle w:val="cuatexto"/>
              <w:jc w:val="right"/>
              <w:rPr>
                <w:snapToGrid w:val="0"/>
              </w:rPr>
            </w:pPr>
            <w:r>
              <w:rPr>
                <w:snapToGrid w:val="0"/>
              </w:rPr>
              <w:t>397.265</w:t>
            </w:r>
          </w:p>
        </w:tc>
        <w:tc>
          <w:tcPr>
            <w:tcW w:w="1049" w:type="pct"/>
            <w:tcBorders>
              <w:top w:val="single" w:sz="2" w:space="0" w:color="auto"/>
              <w:left w:val="nil"/>
              <w:bottom w:val="single" w:sz="4" w:space="0" w:color="auto"/>
              <w:right w:val="nil"/>
            </w:tcBorders>
            <w:vAlign w:val="center"/>
          </w:tcPr>
          <w:p w14:paraId="72E9B68C" w14:textId="77777777" w:rsidR="001F66E1" w:rsidRPr="00D76B08" w:rsidRDefault="001F66E1" w:rsidP="003B4290">
            <w:pPr>
              <w:pStyle w:val="cuatexto"/>
              <w:jc w:val="right"/>
              <w:rPr>
                <w:snapToGrid w:val="0"/>
              </w:rPr>
            </w:pPr>
            <w:r>
              <w:rPr>
                <w:snapToGrid w:val="0"/>
              </w:rPr>
              <w:t>400.134</w:t>
            </w:r>
          </w:p>
        </w:tc>
      </w:tr>
      <w:tr w:rsidR="001F66E1" w:rsidRPr="009B2DAA" w14:paraId="4DC8F553" w14:textId="77777777" w:rsidTr="009B2DAA">
        <w:trPr>
          <w:trHeight w:val="198"/>
          <w:jc w:val="center"/>
        </w:trPr>
        <w:tc>
          <w:tcPr>
            <w:tcW w:w="3064" w:type="pct"/>
            <w:tcBorders>
              <w:top w:val="single" w:sz="4" w:space="0" w:color="auto"/>
              <w:left w:val="nil"/>
              <w:bottom w:val="single" w:sz="4" w:space="0" w:color="auto"/>
              <w:right w:val="nil"/>
            </w:tcBorders>
            <w:vAlign w:val="center"/>
            <w:hideMark/>
          </w:tcPr>
          <w:p w14:paraId="0F877826" w14:textId="77777777" w:rsidR="001F66E1" w:rsidRPr="009B2DAA" w:rsidRDefault="001F66E1" w:rsidP="005E5C0D">
            <w:pPr>
              <w:pStyle w:val="cuatexto"/>
              <w:rPr>
                <w:b/>
                <w:snapToGrid w:val="0"/>
              </w:rPr>
            </w:pPr>
            <w:r>
              <w:rPr>
                <w:b/>
                <w:snapToGrid w:val="0"/>
              </w:rPr>
              <w:t>D) Epe laburreko hartzekodunak</w:t>
            </w:r>
          </w:p>
        </w:tc>
        <w:tc>
          <w:tcPr>
            <w:tcW w:w="887" w:type="pct"/>
            <w:tcBorders>
              <w:top w:val="single" w:sz="4" w:space="0" w:color="auto"/>
              <w:left w:val="nil"/>
              <w:bottom w:val="single" w:sz="4" w:space="0" w:color="auto"/>
            </w:tcBorders>
            <w:shd w:val="clear" w:color="auto" w:fill="auto"/>
            <w:vAlign w:val="center"/>
          </w:tcPr>
          <w:p w14:paraId="5B18F9E8" w14:textId="77777777" w:rsidR="001F66E1" w:rsidRPr="009B2DAA" w:rsidRDefault="001F66E1" w:rsidP="003B4290">
            <w:pPr>
              <w:pStyle w:val="cuatexto"/>
              <w:jc w:val="right"/>
              <w:rPr>
                <w:b/>
                <w:snapToGrid w:val="0"/>
              </w:rPr>
            </w:pPr>
            <w:r>
              <w:rPr>
                <w:b/>
                <w:snapToGrid w:val="0"/>
              </w:rPr>
              <w:t>710.387.300</w:t>
            </w:r>
          </w:p>
        </w:tc>
        <w:tc>
          <w:tcPr>
            <w:tcW w:w="1049" w:type="pct"/>
            <w:tcBorders>
              <w:top w:val="single" w:sz="4" w:space="0" w:color="auto"/>
              <w:left w:val="nil"/>
              <w:bottom w:val="single" w:sz="4" w:space="0" w:color="auto"/>
              <w:right w:val="nil"/>
            </w:tcBorders>
            <w:vAlign w:val="center"/>
          </w:tcPr>
          <w:p w14:paraId="68382AA5" w14:textId="77777777" w:rsidR="001F66E1" w:rsidRPr="009B2DAA" w:rsidRDefault="001F66E1" w:rsidP="00141B96">
            <w:pPr>
              <w:pStyle w:val="cuatexto"/>
              <w:jc w:val="right"/>
              <w:rPr>
                <w:b/>
                <w:snapToGrid w:val="0"/>
              </w:rPr>
            </w:pPr>
            <w:r>
              <w:rPr>
                <w:b/>
                <w:snapToGrid w:val="0"/>
              </w:rPr>
              <w:t>745.621.441</w:t>
            </w:r>
          </w:p>
        </w:tc>
      </w:tr>
      <w:tr w:rsidR="001F66E1" w14:paraId="32D07D67" w14:textId="77777777" w:rsidTr="009B2DAA">
        <w:trPr>
          <w:trHeight w:val="198"/>
          <w:jc w:val="center"/>
        </w:trPr>
        <w:tc>
          <w:tcPr>
            <w:tcW w:w="3064" w:type="pct"/>
            <w:tcBorders>
              <w:top w:val="single" w:sz="4" w:space="0" w:color="auto"/>
              <w:left w:val="nil"/>
              <w:bottom w:val="single" w:sz="2" w:space="0" w:color="auto"/>
              <w:right w:val="nil"/>
            </w:tcBorders>
            <w:vAlign w:val="center"/>
            <w:hideMark/>
          </w:tcPr>
          <w:p w14:paraId="317854E2" w14:textId="77777777" w:rsidR="001F66E1" w:rsidRPr="00D76B08" w:rsidRDefault="001F66E1" w:rsidP="005E5C0D">
            <w:pPr>
              <w:pStyle w:val="cuatexto"/>
              <w:rPr>
                <w:snapToGrid w:val="0"/>
              </w:rPr>
            </w:pPr>
            <w:r>
              <w:rPr>
                <w:snapToGrid w:val="0"/>
              </w:rPr>
              <w:t>I. Obligazioen eta bestelako balore negoziagarrien jaulkipenak</w:t>
            </w:r>
          </w:p>
        </w:tc>
        <w:tc>
          <w:tcPr>
            <w:tcW w:w="887" w:type="pct"/>
            <w:tcBorders>
              <w:top w:val="single" w:sz="4" w:space="0" w:color="auto"/>
              <w:left w:val="nil"/>
              <w:bottom w:val="single" w:sz="2" w:space="0" w:color="auto"/>
            </w:tcBorders>
            <w:shd w:val="clear" w:color="auto" w:fill="auto"/>
            <w:vAlign w:val="center"/>
          </w:tcPr>
          <w:p w14:paraId="705D32DF" w14:textId="77777777" w:rsidR="001F66E1" w:rsidRPr="00D76B08" w:rsidRDefault="001F66E1" w:rsidP="003B4290">
            <w:pPr>
              <w:pStyle w:val="cuatexto"/>
              <w:jc w:val="right"/>
              <w:rPr>
                <w:snapToGrid w:val="0"/>
              </w:rPr>
            </w:pPr>
            <w:r>
              <w:rPr>
                <w:snapToGrid w:val="0"/>
              </w:rPr>
              <w:t>257.759.677</w:t>
            </w:r>
          </w:p>
        </w:tc>
        <w:tc>
          <w:tcPr>
            <w:tcW w:w="1049" w:type="pct"/>
            <w:tcBorders>
              <w:top w:val="single" w:sz="4" w:space="0" w:color="auto"/>
              <w:left w:val="nil"/>
              <w:bottom w:val="single" w:sz="2" w:space="0" w:color="auto"/>
              <w:right w:val="nil"/>
            </w:tcBorders>
            <w:vAlign w:val="center"/>
          </w:tcPr>
          <w:p w14:paraId="42758DDF" w14:textId="77777777" w:rsidR="001F66E1" w:rsidRPr="00D76B08" w:rsidRDefault="001F66E1" w:rsidP="003B4290">
            <w:pPr>
              <w:pStyle w:val="cuatexto"/>
              <w:jc w:val="right"/>
              <w:rPr>
                <w:snapToGrid w:val="0"/>
              </w:rPr>
            </w:pPr>
            <w:r>
              <w:rPr>
                <w:snapToGrid w:val="0"/>
              </w:rPr>
              <w:t>245.789.277</w:t>
            </w:r>
          </w:p>
        </w:tc>
      </w:tr>
      <w:tr w:rsidR="001F66E1" w14:paraId="6FA8B775"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0367A6A6" w14:textId="77777777" w:rsidR="001F66E1" w:rsidRPr="00D76B08" w:rsidRDefault="001F66E1" w:rsidP="005E5C0D">
            <w:pPr>
              <w:pStyle w:val="cuatexto"/>
              <w:rPr>
                <w:snapToGrid w:val="0"/>
              </w:rPr>
            </w:pPr>
            <w:r>
              <w:rPr>
                <w:snapToGrid w:val="0"/>
              </w:rPr>
              <w:t xml:space="preserve">1. Epe laburreko obligazioak eta bonuak </w:t>
            </w:r>
          </w:p>
        </w:tc>
        <w:tc>
          <w:tcPr>
            <w:tcW w:w="887" w:type="pct"/>
            <w:tcBorders>
              <w:top w:val="single" w:sz="2" w:space="0" w:color="auto"/>
              <w:left w:val="nil"/>
              <w:bottom w:val="single" w:sz="2" w:space="0" w:color="auto"/>
            </w:tcBorders>
            <w:shd w:val="clear" w:color="auto" w:fill="auto"/>
            <w:vAlign w:val="center"/>
          </w:tcPr>
          <w:p w14:paraId="3A70D3B2" w14:textId="77777777" w:rsidR="001F66E1" w:rsidRPr="00D76B08" w:rsidRDefault="001F66E1" w:rsidP="003B4290">
            <w:pPr>
              <w:pStyle w:val="cuatexto"/>
              <w:jc w:val="right"/>
              <w:rPr>
                <w:snapToGrid w:val="0"/>
              </w:rPr>
            </w:pPr>
            <w:r>
              <w:rPr>
                <w:snapToGrid w:val="0"/>
              </w:rPr>
              <w:t>117.252.585</w:t>
            </w:r>
          </w:p>
        </w:tc>
        <w:tc>
          <w:tcPr>
            <w:tcW w:w="1049" w:type="pct"/>
            <w:tcBorders>
              <w:top w:val="single" w:sz="2" w:space="0" w:color="auto"/>
              <w:left w:val="nil"/>
              <w:bottom w:val="single" w:sz="2" w:space="0" w:color="auto"/>
              <w:right w:val="nil"/>
            </w:tcBorders>
            <w:vAlign w:val="center"/>
          </w:tcPr>
          <w:p w14:paraId="15761FA5" w14:textId="77777777" w:rsidR="001F66E1" w:rsidRPr="00D76B08" w:rsidRDefault="001F66E1" w:rsidP="003B4290">
            <w:pPr>
              <w:pStyle w:val="cuatexto"/>
              <w:jc w:val="right"/>
              <w:rPr>
                <w:snapToGrid w:val="0"/>
              </w:rPr>
            </w:pPr>
            <w:r>
              <w:rPr>
                <w:snapToGrid w:val="0"/>
              </w:rPr>
              <w:t>134.685.856</w:t>
            </w:r>
          </w:p>
        </w:tc>
      </w:tr>
      <w:tr w:rsidR="001F66E1" w14:paraId="61F677BD"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3692FE63" w14:textId="77777777" w:rsidR="001F66E1" w:rsidRPr="00D76B08" w:rsidRDefault="001F66E1" w:rsidP="005E5C0D">
            <w:pPr>
              <w:pStyle w:val="cuatexto"/>
              <w:rPr>
                <w:snapToGrid w:val="0"/>
              </w:rPr>
            </w:pPr>
            <w:r>
              <w:rPr>
                <w:snapToGrid w:val="0"/>
              </w:rPr>
              <w:t>2. Kreditu-erakundeekin dauden epe laburreko zorrak</w:t>
            </w:r>
          </w:p>
        </w:tc>
        <w:tc>
          <w:tcPr>
            <w:tcW w:w="887" w:type="pct"/>
            <w:tcBorders>
              <w:top w:val="single" w:sz="2" w:space="0" w:color="auto"/>
              <w:left w:val="nil"/>
              <w:bottom w:val="single" w:sz="2" w:space="0" w:color="auto"/>
            </w:tcBorders>
            <w:shd w:val="clear" w:color="auto" w:fill="auto"/>
            <w:vAlign w:val="center"/>
          </w:tcPr>
          <w:p w14:paraId="4035F19C" w14:textId="77777777" w:rsidR="001F66E1" w:rsidRPr="00D76B08" w:rsidRDefault="001F66E1" w:rsidP="003B4290">
            <w:pPr>
              <w:pStyle w:val="cuatexto"/>
              <w:jc w:val="right"/>
              <w:rPr>
                <w:snapToGrid w:val="0"/>
              </w:rPr>
            </w:pPr>
            <w:r>
              <w:rPr>
                <w:snapToGrid w:val="0"/>
              </w:rPr>
              <w:t>140.507.092</w:t>
            </w:r>
          </w:p>
        </w:tc>
        <w:tc>
          <w:tcPr>
            <w:tcW w:w="1049" w:type="pct"/>
            <w:tcBorders>
              <w:top w:val="single" w:sz="2" w:space="0" w:color="auto"/>
              <w:left w:val="nil"/>
              <w:bottom w:val="single" w:sz="2" w:space="0" w:color="auto"/>
              <w:right w:val="nil"/>
            </w:tcBorders>
            <w:vAlign w:val="center"/>
          </w:tcPr>
          <w:p w14:paraId="7082B8BF" w14:textId="77777777" w:rsidR="001F66E1" w:rsidRPr="00D76B08" w:rsidRDefault="001F66E1" w:rsidP="003B4290">
            <w:pPr>
              <w:pStyle w:val="cuatexto"/>
              <w:jc w:val="right"/>
              <w:rPr>
                <w:snapToGrid w:val="0"/>
              </w:rPr>
            </w:pPr>
            <w:r>
              <w:rPr>
                <w:snapToGrid w:val="0"/>
              </w:rPr>
              <w:t>111.103.421</w:t>
            </w:r>
          </w:p>
        </w:tc>
      </w:tr>
      <w:tr w:rsidR="001F66E1" w14:paraId="3B97B0EB"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475C6D58" w14:textId="77777777" w:rsidR="001F66E1" w:rsidRPr="00D76B08" w:rsidRDefault="001F66E1" w:rsidP="005E5C0D">
            <w:pPr>
              <w:pStyle w:val="cuatexto"/>
              <w:rPr>
                <w:snapToGrid w:val="0"/>
              </w:rPr>
            </w:pPr>
            <w:r>
              <w:rPr>
                <w:snapToGrid w:val="0"/>
              </w:rPr>
              <w:t xml:space="preserve">III. Hartzekodunak </w:t>
            </w:r>
          </w:p>
        </w:tc>
        <w:tc>
          <w:tcPr>
            <w:tcW w:w="887" w:type="pct"/>
            <w:tcBorders>
              <w:top w:val="single" w:sz="2" w:space="0" w:color="auto"/>
              <w:left w:val="nil"/>
              <w:bottom w:val="single" w:sz="2" w:space="0" w:color="auto"/>
            </w:tcBorders>
            <w:shd w:val="clear" w:color="auto" w:fill="auto"/>
            <w:vAlign w:val="center"/>
          </w:tcPr>
          <w:p w14:paraId="3FDBA116" w14:textId="77777777" w:rsidR="001F66E1" w:rsidRPr="00D76B08" w:rsidRDefault="001F66E1" w:rsidP="003B4290">
            <w:pPr>
              <w:pStyle w:val="cuatexto"/>
              <w:jc w:val="right"/>
              <w:rPr>
                <w:snapToGrid w:val="0"/>
              </w:rPr>
            </w:pPr>
            <w:r>
              <w:rPr>
                <w:snapToGrid w:val="0"/>
              </w:rPr>
              <w:t>452.627.623</w:t>
            </w:r>
          </w:p>
        </w:tc>
        <w:tc>
          <w:tcPr>
            <w:tcW w:w="1049" w:type="pct"/>
            <w:tcBorders>
              <w:top w:val="single" w:sz="2" w:space="0" w:color="auto"/>
              <w:left w:val="nil"/>
              <w:bottom w:val="single" w:sz="2" w:space="0" w:color="auto"/>
              <w:right w:val="nil"/>
            </w:tcBorders>
            <w:vAlign w:val="center"/>
          </w:tcPr>
          <w:p w14:paraId="67BF93D8" w14:textId="77777777" w:rsidR="001F66E1" w:rsidRPr="00D76B08" w:rsidRDefault="001F66E1" w:rsidP="00141B96">
            <w:pPr>
              <w:pStyle w:val="cuatexto"/>
              <w:jc w:val="right"/>
              <w:rPr>
                <w:snapToGrid w:val="0"/>
              </w:rPr>
            </w:pPr>
            <w:r>
              <w:rPr>
                <w:snapToGrid w:val="0"/>
              </w:rPr>
              <w:t>499.832.163</w:t>
            </w:r>
          </w:p>
        </w:tc>
      </w:tr>
      <w:tr w:rsidR="001F66E1" w14:paraId="573BDAE8"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456AECFB" w14:textId="77777777" w:rsidR="001F66E1" w:rsidRPr="00D76B08" w:rsidRDefault="001F66E1" w:rsidP="005E5C0D">
            <w:pPr>
              <w:pStyle w:val="cuatexto"/>
              <w:rPr>
                <w:snapToGrid w:val="0"/>
              </w:rPr>
            </w:pPr>
            <w:r>
              <w:rPr>
                <w:snapToGrid w:val="0"/>
              </w:rPr>
              <w:t xml:space="preserve">1. Aurrekontuko hartzekodunak </w:t>
            </w:r>
          </w:p>
        </w:tc>
        <w:tc>
          <w:tcPr>
            <w:tcW w:w="887" w:type="pct"/>
            <w:tcBorders>
              <w:top w:val="single" w:sz="2" w:space="0" w:color="auto"/>
              <w:left w:val="nil"/>
              <w:bottom w:val="single" w:sz="2" w:space="0" w:color="auto"/>
            </w:tcBorders>
            <w:shd w:val="clear" w:color="auto" w:fill="auto"/>
            <w:vAlign w:val="center"/>
          </w:tcPr>
          <w:p w14:paraId="32122935" w14:textId="77777777" w:rsidR="001F66E1" w:rsidRPr="00D76B08" w:rsidRDefault="001F66E1" w:rsidP="003B4290">
            <w:pPr>
              <w:pStyle w:val="cuatexto"/>
              <w:jc w:val="right"/>
              <w:rPr>
                <w:snapToGrid w:val="0"/>
              </w:rPr>
            </w:pPr>
            <w:r>
              <w:rPr>
                <w:snapToGrid w:val="0"/>
              </w:rPr>
              <w:t>338.446.343</w:t>
            </w:r>
          </w:p>
        </w:tc>
        <w:tc>
          <w:tcPr>
            <w:tcW w:w="1049" w:type="pct"/>
            <w:tcBorders>
              <w:top w:val="single" w:sz="2" w:space="0" w:color="auto"/>
              <w:left w:val="nil"/>
              <w:bottom w:val="single" w:sz="2" w:space="0" w:color="auto"/>
              <w:right w:val="nil"/>
            </w:tcBorders>
            <w:vAlign w:val="center"/>
          </w:tcPr>
          <w:p w14:paraId="7DC3AFCA" w14:textId="77777777" w:rsidR="001F66E1" w:rsidRPr="00D76B08" w:rsidRDefault="001F66E1" w:rsidP="003B4290">
            <w:pPr>
              <w:pStyle w:val="cuatexto"/>
              <w:jc w:val="right"/>
              <w:rPr>
                <w:snapToGrid w:val="0"/>
              </w:rPr>
            </w:pPr>
            <w:r>
              <w:rPr>
                <w:snapToGrid w:val="0"/>
              </w:rPr>
              <w:t>350.899.248</w:t>
            </w:r>
          </w:p>
        </w:tc>
      </w:tr>
      <w:tr w:rsidR="001F66E1" w14:paraId="2E273001"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2E49E04E" w14:textId="77777777" w:rsidR="001F66E1" w:rsidRPr="00D76B08" w:rsidRDefault="001F66E1" w:rsidP="005E5C0D">
            <w:pPr>
              <w:pStyle w:val="cuatexto"/>
              <w:rPr>
                <w:snapToGrid w:val="0"/>
              </w:rPr>
            </w:pPr>
            <w:r>
              <w:rPr>
                <w:snapToGrid w:val="0"/>
              </w:rPr>
              <w:t xml:space="preserve">3. Beste erakunde publiko batzuen konturako baliabideak administratzeagatiko hartzekodunak </w:t>
            </w:r>
          </w:p>
        </w:tc>
        <w:tc>
          <w:tcPr>
            <w:tcW w:w="887" w:type="pct"/>
            <w:tcBorders>
              <w:top w:val="single" w:sz="2" w:space="0" w:color="auto"/>
              <w:left w:val="nil"/>
              <w:bottom w:val="single" w:sz="2" w:space="0" w:color="auto"/>
            </w:tcBorders>
            <w:shd w:val="clear" w:color="auto" w:fill="auto"/>
            <w:vAlign w:val="center"/>
          </w:tcPr>
          <w:p w14:paraId="632EEAFF" w14:textId="77777777" w:rsidR="001F66E1" w:rsidRPr="00D76B08" w:rsidRDefault="001F66E1" w:rsidP="003B4290">
            <w:pPr>
              <w:pStyle w:val="cuatexto"/>
              <w:jc w:val="right"/>
              <w:rPr>
                <w:snapToGrid w:val="0"/>
              </w:rPr>
            </w:pPr>
            <w:r>
              <w:rPr>
                <w:snapToGrid w:val="0"/>
              </w:rPr>
              <w:t>10.413.683</w:t>
            </w:r>
          </w:p>
        </w:tc>
        <w:tc>
          <w:tcPr>
            <w:tcW w:w="1049" w:type="pct"/>
            <w:tcBorders>
              <w:top w:val="single" w:sz="2" w:space="0" w:color="auto"/>
              <w:left w:val="nil"/>
              <w:bottom w:val="single" w:sz="2" w:space="0" w:color="auto"/>
              <w:right w:val="nil"/>
            </w:tcBorders>
            <w:vAlign w:val="center"/>
          </w:tcPr>
          <w:p w14:paraId="19FA3099" w14:textId="77777777" w:rsidR="001F66E1" w:rsidRPr="00D76B08" w:rsidRDefault="001F66E1" w:rsidP="003B4290">
            <w:pPr>
              <w:pStyle w:val="cuatexto"/>
              <w:jc w:val="right"/>
              <w:rPr>
                <w:snapToGrid w:val="0"/>
              </w:rPr>
            </w:pPr>
            <w:r>
              <w:rPr>
                <w:snapToGrid w:val="0"/>
              </w:rPr>
              <w:t>11.347.816</w:t>
            </w:r>
          </w:p>
        </w:tc>
      </w:tr>
      <w:tr w:rsidR="001F66E1" w14:paraId="48F1B857"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306968B6" w14:textId="77777777" w:rsidR="001F66E1" w:rsidRPr="00D76B08" w:rsidRDefault="001F66E1" w:rsidP="005E5C0D">
            <w:pPr>
              <w:pStyle w:val="cuatexto"/>
              <w:rPr>
                <w:snapToGrid w:val="0"/>
              </w:rPr>
            </w:pPr>
            <w:r>
              <w:rPr>
                <w:snapToGrid w:val="0"/>
              </w:rPr>
              <w:t xml:space="preserve">4. Administrazio publikoak </w:t>
            </w:r>
          </w:p>
        </w:tc>
        <w:tc>
          <w:tcPr>
            <w:tcW w:w="887" w:type="pct"/>
            <w:tcBorders>
              <w:top w:val="single" w:sz="2" w:space="0" w:color="auto"/>
              <w:left w:val="nil"/>
              <w:bottom w:val="single" w:sz="2" w:space="0" w:color="auto"/>
            </w:tcBorders>
            <w:shd w:val="clear" w:color="auto" w:fill="auto"/>
            <w:vAlign w:val="center"/>
          </w:tcPr>
          <w:p w14:paraId="56E2D97E" w14:textId="77777777" w:rsidR="001F66E1" w:rsidRPr="00D76B08" w:rsidRDefault="001F66E1" w:rsidP="003B4290">
            <w:pPr>
              <w:pStyle w:val="cuatexto"/>
              <w:jc w:val="right"/>
              <w:rPr>
                <w:snapToGrid w:val="0"/>
              </w:rPr>
            </w:pPr>
            <w:r>
              <w:rPr>
                <w:snapToGrid w:val="0"/>
              </w:rPr>
              <w:t>5.387.666</w:t>
            </w:r>
          </w:p>
        </w:tc>
        <w:tc>
          <w:tcPr>
            <w:tcW w:w="1049" w:type="pct"/>
            <w:tcBorders>
              <w:top w:val="single" w:sz="2" w:space="0" w:color="auto"/>
              <w:left w:val="nil"/>
              <w:bottom w:val="single" w:sz="2" w:space="0" w:color="auto"/>
              <w:right w:val="nil"/>
            </w:tcBorders>
            <w:vAlign w:val="center"/>
          </w:tcPr>
          <w:p w14:paraId="57BEACA2" w14:textId="77777777" w:rsidR="001F66E1" w:rsidRPr="00D76B08" w:rsidRDefault="001F66E1" w:rsidP="003B4290">
            <w:pPr>
              <w:pStyle w:val="cuatexto"/>
              <w:jc w:val="right"/>
              <w:rPr>
                <w:snapToGrid w:val="0"/>
              </w:rPr>
            </w:pPr>
            <w:r>
              <w:rPr>
                <w:snapToGrid w:val="0"/>
              </w:rPr>
              <w:t>4.974.346</w:t>
            </w:r>
          </w:p>
        </w:tc>
      </w:tr>
      <w:tr w:rsidR="001F66E1" w14:paraId="781CA119"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7C39B43F" w14:textId="77777777" w:rsidR="001F66E1" w:rsidRPr="00D76B08" w:rsidRDefault="001F66E1" w:rsidP="005E5C0D">
            <w:pPr>
              <w:pStyle w:val="cuatexto"/>
              <w:rPr>
                <w:snapToGrid w:val="0"/>
              </w:rPr>
            </w:pPr>
            <w:r>
              <w:rPr>
                <w:snapToGrid w:val="0"/>
              </w:rPr>
              <w:t>5. Bestelako hartzekodunak</w:t>
            </w:r>
          </w:p>
        </w:tc>
        <w:tc>
          <w:tcPr>
            <w:tcW w:w="887" w:type="pct"/>
            <w:tcBorders>
              <w:top w:val="single" w:sz="2" w:space="0" w:color="auto"/>
              <w:left w:val="nil"/>
              <w:bottom w:val="single" w:sz="2" w:space="0" w:color="auto"/>
            </w:tcBorders>
            <w:shd w:val="clear" w:color="auto" w:fill="auto"/>
            <w:vAlign w:val="center"/>
          </w:tcPr>
          <w:p w14:paraId="4CC4E280" w14:textId="77777777" w:rsidR="001F66E1" w:rsidRPr="00D76B08" w:rsidRDefault="001F66E1" w:rsidP="003B4290">
            <w:pPr>
              <w:pStyle w:val="cuatexto"/>
              <w:jc w:val="right"/>
              <w:rPr>
                <w:snapToGrid w:val="0"/>
              </w:rPr>
            </w:pPr>
            <w:r>
              <w:rPr>
                <w:snapToGrid w:val="0"/>
              </w:rPr>
              <w:t>91.101.039</w:t>
            </w:r>
          </w:p>
        </w:tc>
        <w:tc>
          <w:tcPr>
            <w:tcW w:w="1049" w:type="pct"/>
            <w:tcBorders>
              <w:top w:val="single" w:sz="2" w:space="0" w:color="auto"/>
              <w:left w:val="nil"/>
              <w:bottom w:val="single" w:sz="2" w:space="0" w:color="auto"/>
              <w:right w:val="nil"/>
            </w:tcBorders>
            <w:vAlign w:val="center"/>
          </w:tcPr>
          <w:p w14:paraId="38322E07" w14:textId="77777777" w:rsidR="001F66E1" w:rsidRPr="00D76B08" w:rsidRDefault="001F66E1" w:rsidP="00141B96">
            <w:pPr>
              <w:pStyle w:val="cuatexto"/>
              <w:jc w:val="right"/>
              <w:rPr>
                <w:snapToGrid w:val="0"/>
              </w:rPr>
            </w:pPr>
            <w:r>
              <w:rPr>
                <w:snapToGrid w:val="0"/>
              </w:rPr>
              <w:t>125.283.631</w:t>
            </w:r>
          </w:p>
        </w:tc>
      </w:tr>
      <w:tr w:rsidR="001F66E1" w14:paraId="2FB9B2CA" w14:textId="77777777" w:rsidTr="00053346">
        <w:trPr>
          <w:trHeight w:val="198"/>
          <w:jc w:val="center"/>
        </w:trPr>
        <w:tc>
          <w:tcPr>
            <w:tcW w:w="3064" w:type="pct"/>
            <w:tcBorders>
              <w:top w:val="single" w:sz="2" w:space="0" w:color="auto"/>
              <w:left w:val="nil"/>
              <w:bottom w:val="single" w:sz="4" w:space="0" w:color="auto"/>
              <w:right w:val="nil"/>
            </w:tcBorders>
            <w:vAlign w:val="center"/>
            <w:hideMark/>
          </w:tcPr>
          <w:p w14:paraId="7D5D451F" w14:textId="77777777" w:rsidR="001F66E1" w:rsidRPr="00D76B08" w:rsidRDefault="001F66E1" w:rsidP="005E5C0D">
            <w:pPr>
              <w:pStyle w:val="cuatexto"/>
              <w:rPr>
                <w:snapToGrid w:val="0"/>
              </w:rPr>
            </w:pPr>
            <w:r>
              <w:rPr>
                <w:snapToGrid w:val="0"/>
              </w:rPr>
              <w:t xml:space="preserve">6. Epe laburrerako jasotako fidantzak eta gordailuak </w:t>
            </w:r>
          </w:p>
        </w:tc>
        <w:tc>
          <w:tcPr>
            <w:tcW w:w="887" w:type="pct"/>
            <w:tcBorders>
              <w:top w:val="single" w:sz="2" w:space="0" w:color="auto"/>
              <w:left w:val="nil"/>
              <w:bottom w:val="single" w:sz="4" w:space="0" w:color="auto"/>
            </w:tcBorders>
            <w:shd w:val="clear" w:color="auto" w:fill="auto"/>
            <w:vAlign w:val="center"/>
          </w:tcPr>
          <w:p w14:paraId="7E31BF01" w14:textId="77777777" w:rsidR="001F66E1" w:rsidRPr="00D76B08" w:rsidRDefault="001F66E1" w:rsidP="003B4290">
            <w:pPr>
              <w:pStyle w:val="cuatexto"/>
              <w:jc w:val="right"/>
              <w:rPr>
                <w:snapToGrid w:val="0"/>
              </w:rPr>
            </w:pPr>
            <w:r>
              <w:rPr>
                <w:snapToGrid w:val="0"/>
              </w:rPr>
              <w:t>7.278.891</w:t>
            </w:r>
          </w:p>
        </w:tc>
        <w:tc>
          <w:tcPr>
            <w:tcW w:w="1049" w:type="pct"/>
            <w:tcBorders>
              <w:top w:val="single" w:sz="2" w:space="0" w:color="auto"/>
              <w:left w:val="nil"/>
              <w:bottom w:val="single" w:sz="4" w:space="0" w:color="auto"/>
              <w:right w:val="nil"/>
            </w:tcBorders>
            <w:vAlign w:val="center"/>
          </w:tcPr>
          <w:p w14:paraId="5579763C" w14:textId="77777777" w:rsidR="001F66E1" w:rsidRPr="00D76B08" w:rsidRDefault="001F66E1" w:rsidP="003B4290">
            <w:pPr>
              <w:pStyle w:val="cuatexto"/>
              <w:jc w:val="right"/>
              <w:rPr>
                <w:snapToGrid w:val="0"/>
              </w:rPr>
            </w:pPr>
            <w:r>
              <w:rPr>
                <w:snapToGrid w:val="0"/>
              </w:rPr>
              <w:t>7.327.121</w:t>
            </w:r>
          </w:p>
        </w:tc>
      </w:tr>
      <w:tr w:rsidR="001F66E1" w:rsidRPr="00B4153F" w14:paraId="21064CC1" w14:textId="77777777" w:rsidTr="00053346">
        <w:trPr>
          <w:trHeight w:val="255"/>
          <w:jc w:val="center"/>
        </w:trPr>
        <w:tc>
          <w:tcPr>
            <w:tcW w:w="3064" w:type="pct"/>
            <w:tcBorders>
              <w:top w:val="single" w:sz="4" w:space="0" w:color="auto"/>
              <w:left w:val="nil"/>
              <w:bottom w:val="single" w:sz="4" w:space="0" w:color="auto"/>
              <w:right w:val="nil"/>
            </w:tcBorders>
            <w:shd w:val="clear" w:color="auto" w:fill="8DB3E2"/>
            <w:vAlign w:val="center"/>
            <w:hideMark/>
          </w:tcPr>
          <w:p w14:paraId="020CC4CE" w14:textId="77777777" w:rsidR="001F66E1" w:rsidRPr="00B4153F" w:rsidRDefault="001F66E1" w:rsidP="005E5C0D">
            <w:pPr>
              <w:pStyle w:val="cuadroCabe"/>
              <w:rPr>
                <w:rFonts w:cs="Arial"/>
                <w:snapToGrid w:val="0"/>
              </w:rPr>
            </w:pPr>
            <w:r>
              <w:rPr>
                <w:snapToGrid w:val="0"/>
              </w:rPr>
              <w:t xml:space="preserve">Ondare garbia eta pasiboa, guztira (A+C+D) </w:t>
            </w:r>
          </w:p>
        </w:tc>
        <w:tc>
          <w:tcPr>
            <w:tcW w:w="887" w:type="pct"/>
            <w:tcBorders>
              <w:top w:val="single" w:sz="4" w:space="0" w:color="auto"/>
              <w:left w:val="nil"/>
              <w:bottom w:val="single" w:sz="4" w:space="0" w:color="auto"/>
            </w:tcBorders>
            <w:shd w:val="clear" w:color="000000" w:fill="8DB3E2"/>
            <w:vAlign w:val="center"/>
          </w:tcPr>
          <w:p w14:paraId="3EE6C902" w14:textId="77777777" w:rsidR="001F66E1" w:rsidRPr="00B4153F" w:rsidRDefault="001F66E1" w:rsidP="003B4290">
            <w:pPr>
              <w:pStyle w:val="cuadroCabe"/>
              <w:jc w:val="right"/>
              <w:rPr>
                <w:rFonts w:cs="Arial"/>
                <w:color w:val="000000"/>
              </w:rPr>
            </w:pPr>
            <w:r>
              <w:rPr>
                <w:color w:val="000000"/>
              </w:rPr>
              <w:t>4.508.205.660</w:t>
            </w:r>
          </w:p>
        </w:tc>
        <w:tc>
          <w:tcPr>
            <w:tcW w:w="1049" w:type="pct"/>
            <w:tcBorders>
              <w:top w:val="single" w:sz="4" w:space="0" w:color="auto"/>
              <w:left w:val="nil"/>
              <w:bottom w:val="single" w:sz="4" w:space="0" w:color="auto"/>
              <w:right w:val="nil"/>
            </w:tcBorders>
            <w:shd w:val="clear" w:color="auto" w:fill="8DB3E2"/>
            <w:vAlign w:val="center"/>
          </w:tcPr>
          <w:p w14:paraId="36BA3815" w14:textId="77777777" w:rsidR="001F66E1" w:rsidRPr="00B4153F" w:rsidRDefault="00141B96" w:rsidP="003B4290">
            <w:pPr>
              <w:pStyle w:val="cuadroCabe"/>
              <w:jc w:val="right"/>
              <w:rPr>
                <w:rFonts w:cs="Arial"/>
                <w:bCs/>
                <w:szCs w:val="18"/>
              </w:rPr>
            </w:pPr>
            <w:r>
              <w:t>4.216.732.976</w:t>
            </w:r>
          </w:p>
        </w:tc>
      </w:tr>
    </w:tbl>
    <w:p w14:paraId="09BB5AC3" w14:textId="77777777" w:rsidR="00141B96" w:rsidRDefault="00141B96" w:rsidP="00614DC4">
      <w:pPr>
        <w:pStyle w:val="atitulo2"/>
      </w:pPr>
      <w:bookmarkStart w:id="67" w:name="_Toc52267365"/>
      <w:bookmarkStart w:id="68" w:name="_Toc525907436"/>
      <w:bookmarkStart w:id="69" w:name="_Toc494270379"/>
      <w:bookmarkStart w:id="70" w:name="_Toc463350245"/>
      <w:bookmarkStart w:id="71" w:name="_Toc399859620"/>
    </w:p>
    <w:p w14:paraId="7395ABBA" w14:textId="77777777" w:rsidR="00141B96" w:rsidRDefault="00141B96">
      <w:pPr>
        <w:rPr>
          <w:rFonts w:ascii="Arial" w:hAnsi="Arial"/>
          <w:bCs/>
          <w:iCs/>
          <w:color w:val="000000"/>
          <w:spacing w:val="10"/>
          <w:kern w:val="28"/>
          <w:sz w:val="25"/>
          <w:szCs w:val="26"/>
        </w:rPr>
      </w:pPr>
      <w:r>
        <w:br w:type="page"/>
      </w:r>
    </w:p>
    <w:p w14:paraId="4FE9E3F3" w14:textId="77777777" w:rsidR="00614DC4" w:rsidRDefault="00614DC4" w:rsidP="00614DC4">
      <w:pPr>
        <w:pStyle w:val="texto"/>
        <w:ind w:firstLine="0"/>
        <w:rPr>
          <w:rFonts w:ascii="Arial" w:hAnsi="Arial" w:cs="Arial"/>
          <w:sz w:val="25"/>
          <w:szCs w:val="25"/>
        </w:rPr>
      </w:pPr>
      <w:r>
        <w:rPr>
          <w:rFonts w:ascii="Arial" w:hAnsi="Arial"/>
          <w:sz w:val="25"/>
        </w:rPr>
        <w:lastRenderedPageBreak/>
        <w:t xml:space="preserve">2023ko emaitzen </w:t>
      </w:r>
      <w:bookmarkEnd w:id="67"/>
      <w:bookmarkEnd w:id="68"/>
      <w:bookmarkEnd w:id="69"/>
      <w:bookmarkEnd w:id="70"/>
      <w:bookmarkEnd w:id="71"/>
      <w:r>
        <w:rPr>
          <w:rFonts w:ascii="Arial" w:hAnsi="Arial"/>
          <w:sz w:val="25"/>
        </w:rPr>
        <w:t>kontua</w:t>
      </w:r>
    </w:p>
    <w:p w14:paraId="5ADAB1F9" w14:textId="77777777" w:rsidR="00614DC4" w:rsidRDefault="00614DC4" w:rsidP="00614DC4">
      <w:pPr>
        <w:suppressAutoHyphens/>
        <w:spacing w:after="60"/>
        <w:jc w:val="right"/>
        <w:rPr>
          <w:rFonts w:ascii="Arial" w:hAnsi="Arial"/>
          <w:spacing w:val="6"/>
          <w:sz w:val="17"/>
          <w:szCs w:val="17"/>
        </w:rPr>
      </w:pPr>
      <w:r>
        <w:rPr>
          <w:rFonts w:ascii="Arial" w:hAnsi="Arial"/>
          <w:sz w:val="17"/>
        </w:rPr>
        <w:t>(eurotan)</w:t>
      </w:r>
    </w:p>
    <w:tbl>
      <w:tblPr>
        <w:tblW w:w="5001" w:type="pct"/>
        <w:jc w:val="center"/>
        <w:tblLayout w:type="fixed"/>
        <w:tblCellMar>
          <w:left w:w="70" w:type="dxa"/>
          <w:right w:w="70" w:type="dxa"/>
        </w:tblCellMar>
        <w:tblLook w:val="04A0" w:firstRow="1" w:lastRow="0" w:firstColumn="1" w:lastColumn="0" w:noHBand="0" w:noVBand="1"/>
      </w:tblPr>
      <w:tblGrid>
        <w:gridCol w:w="5023"/>
        <w:gridCol w:w="1846"/>
        <w:gridCol w:w="1922"/>
      </w:tblGrid>
      <w:tr w:rsidR="00614DC4" w:rsidRPr="005E5C0D" w14:paraId="6849812C" w14:textId="77777777" w:rsidTr="00F3357D">
        <w:trPr>
          <w:trHeight w:hRule="exact" w:val="255"/>
          <w:jc w:val="center"/>
        </w:trPr>
        <w:tc>
          <w:tcPr>
            <w:tcW w:w="2857" w:type="pct"/>
            <w:tcBorders>
              <w:top w:val="single" w:sz="4" w:space="0" w:color="auto"/>
              <w:left w:val="nil"/>
              <w:bottom w:val="single" w:sz="2" w:space="0" w:color="auto"/>
              <w:right w:val="nil"/>
            </w:tcBorders>
            <w:shd w:val="clear" w:color="auto" w:fill="8DB3E2"/>
            <w:vAlign w:val="center"/>
            <w:hideMark/>
          </w:tcPr>
          <w:p w14:paraId="12EA8F5A" w14:textId="77777777" w:rsidR="00614DC4" w:rsidRDefault="00614DC4" w:rsidP="005E5C0D">
            <w:pPr>
              <w:pStyle w:val="cuadroCabe"/>
              <w:rPr>
                <w:snapToGrid w:val="0"/>
              </w:rPr>
            </w:pPr>
            <w:r>
              <w:rPr>
                <w:snapToGrid w:val="0"/>
              </w:rPr>
              <w:t>Zor</w:t>
            </w:r>
          </w:p>
        </w:tc>
        <w:tc>
          <w:tcPr>
            <w:tcW w:w="1050" w:type="pct"/>
            <w:tcBorders>
              <w:top w:val="single" w:sz="4" w:space="0" w:color="auto"/>
              <w:left w:val="nil"/>
              <w:bottom w:val="single" w:sz="2" w:space="0" w:color="auto"/>
              <w:right w:val="nil"/>
            </w:tcBorders>
            <w:shd w:val="clear" w:color="auto" w:fill="8DB3E2"/>
            <w:vAlign w:val="center"/>
            <w:hideMark/>
          </w:tcPr>
          <w:p w14:paraId="4B8A26C4" w14:textId="77777777" w:rsidR="00614DC4" w:rsidRDefault="00614DC4" w:rsidP="003B4290">
            <w:pPr>
              <w:pStyle w:val="cuadroCabe"/>
              <w:jc w:val="right"/>
              <w:rPr>
                <w:snapToGrid w:val="0"/>
              </w:rPr>
            </w:pPr>
            <w:r>
              <w:rPr>
                <w:snapToGrid w:val="0"/>
              </w:rPr>
              <w:t>2023ko ekitaldia</w:t>
            </w:r>
          </w:p>
        </w:tc>
        <w:tc>
          <w:tcPr>
            <w:tcW w:w="1093" w:type="pct"/>
            <w:tcBorders>
              <w:top w:val="single" w:sz="4" w:space="0" w:color="auto"/>
              <w:left w:val="nil"/>
              <w:bottom w:val="single" w:sz="2" w:space="0" w:color="auto"/>
              <w:right w:val="nil"/>
            </w:tcBorders>
            <w:shd w:val="clear" w:color="auto" w:fill="8DB3E2"/>
            <w:vAlign w:val="center"/>
            <w:hideMark/>
          </w:tcPr>
          <w:p w14:paraId="0DFE1A74" w14:textId="77777777" w:rsidR="00614DC4" w:rsidRDefault="00614DC4" w:rsidP="003B4290">
            <w:pPr>
              <w:pStyle w:val="cuadroCabe"/>
              <w:jc w:val="right"/>
              <w:rPr>
                <w:snapToGrid w:val="0"/>
              </w:rPr>
            </w:pPr>
            <w:r>
              <w:rPr>
                <w:snapToGrid w:val="0"/>
              </w:rPr>
              <w:t>2022ko ekitaldia</w:t>
            </w:r>
          </w:p>
        </w:tc>
      </w:tr>
      <w:tr w:rsidR="00614DC4" w14:paraId="32A43EF5" w14:textId="77777777" w:rsidTr="009B2DAA">
        <w:trPr>
          <w:trHeight w:val="255"/>
          <w:jc w:val="center"/>
        </w:trPr>
        <w:tc>
          <w:tcPr>
            <w:tcW w:w="2857" w:type="pct"/>
            <w:tcBorders>
              <w:top w:val="single" w:sz="2" w:space="0" w:color="auto"/>
              <w:left w:val="nil"/>
              <w:bottom w:val="single" w:sz="4" w:space="0" w:color="auto"/>
              <w:right w:val="nil"/>
            </w:tcBorders>
            <w:vAlign w:val="center"/>
            <w:hideMark/>
          </w:tcPr>
          <w:p w14:paraId="66ED5531" w14:textId="77777777" w:rsidR="00614DC4" w:rsidRPr="00F3357D" w:rsidRDefault="00614DC4" w:rsidP="005E5C0D">
            <w:pPr>
              <w:pStyle w:val="cuatexto"/>
              <w:rPr>
                <w:snapToGrid w:val="0"/>
                <w:szCs w:val="20"/>
              </w:rPr>
            </w:pPr>
            <w:r>
              <w:rPr>
                <w:snapToGrid w:val="0"/>
              </w:rPr>
              <w:t>A) Gastuak</w:t>
            </w:r>
          </w:p>
        </w:tc>
        <w:tc>
          <w:tcPr>
            <w:tcW w:w="1050" w:type="pct"/>
            <w:tcBorders>
              <w:top w:val="single" w:sz="2" w:space="0" w:color="auto"/>
              <w:left w:val="nil"/>
              <w:bottom w:val="single" w:sz="4" w:space="0" w:color="auto"/>
              <w:right w:val="nil"/>
            </w:tcBorders>
            <w:vAlign w:val="center"/>
          </w:tcPr>
          <w:p w14:paraId="39EA1B55" w14:textId="77777777" w:rsidR="00614DC4" w:rsidRPr="00F3357D" w:rsidRDefault="00614DC4" w:rsidP="003B4290">
            <w:pPr>
              <w:pStyle w:val="cuatexto"/>
              <w:jc w:val="right"/>
              <w:rPr>
                <w:snapToGrid w:val="0"/>
                <w:color w:val="000000"/>
                <w:szCs w:val="20"/>
              </w:rPr>
            </w:pPr>
          </w:p>
        </w:tc>
        <w:tc>
          <w:tcPr>
            <w:tcW w:w="1093" w:type="pct"/>
            <w:tcBorders>
              <w:top w:val="single" w:sz="2" w:space="0" w:color="auto"/>
              <w:left w:val="nil"/>
              <w:bottom w:val="single" w:sz="4" w:space="0" w:color="auto"/>
              <w:right w:val="nil"/>
            </w:tcBorders>
            <w:vAlign w:val="center"/>
          </w:tcPr>
          <w:p w14:paraId="6527603F" w14:textId="77777777" w:rsidR="00614DC4" w:rsidRPr="00F3357D" w:rsidRDefault="00614DC4" w:rsidP="003B4290">
            <w:pPr>
              <w:pStyle w:val="cuatexto"/>
              <w:jc w:val="right"/>
              <w:rPr>
                <w:snapToGrid w:val="0"/>
                <w:color w:val="000000"/>
                <w:szCs w:val="20"/>
              </w:rPr>
            </w:pPr>
          </w:p>
        </w:tc>
      </w:tr>
      <w:tr w:rsidR="00451FD6" w14:paraId="276F2C2E" w14:textId="77777777" w:rsidTr="009B2DAA">
        <w:trPr>
          <w:trHeight w:val="198"/>
          <w:jc w:val="center"/>
        </w:trPr>
        <w:tc>
          <w:tcPr>
            <w:tcW w:w="2857" w:type="pct"/>
            <w:tcBorders>
              <w:top w:val="single" w:sz="4" w:space="0" w:color="auto"/>
              <w:left w:val="nil"/>
              <w:bottom w:val="single" w:sz="4" w:space="0" w:color="auto"/>
            </w:tcBorders>
            <w:vAlign w:val="center"/>
            <w:hideMark/>
          </w:tcPr>
          <w:p w14:paraId="62101053" w14:textId="77777777" w:rsidR="00451FD6" w:rsidRPr="00F3357D" w:rsidRDefault="00451FD6" w:rsidP="005E5C0D">
            <w:pPr>
              <w:pStyle w:val="cuatexto"/>
              <w:rPr>
                <w:b/>
                <w:snapToGrid w:val="0"/>
                <w:szCs w:val="20"/>
              </w:rPr>
            </w:pPr>
            <w:r>
              <w:rPr>
                <w:b/>
                <w:snapToGrid w:val="0"/>
              </w:rPr>
              <w:t xml:space="preserve">2. Hornidurak </w:t>
            </w:r>
          </w:p>
        </w:tc>
        <w:tc>
          <w:tcPr>
            <w:tcW w:w="1050" w:type="pct"/>
            <w:tcBorders>
              <w:top w:val="single" w:sz="4" w:space="0" w:color="auto"/>
              <w:bottom w:val="single" w:sz="4" w:space="0" w:color="auto"/>
            </w:tcBorders>
            <w:shd w:val="clear" w:color="auto" w:fill="auto"/>
            <w:vAlign w:val="center"/>
          </w:tcPr>
          <w:p w14:paraId="1D4F1965" w14:textId="77777777" w:rsidR="00451FD6" w:rsidRPr="00F3357D" w:rsidRDefault="00451FD6" w:rsidP="003B4290">
            <w:pPr>
              <w:pStyle w:val="cuatexto"/>
              <w:jc w:val="right"/>
              <w:rPr>
                <w:rFonts w:cs="Calibri"/>
                <w:b/>
                <w:bCs/>
                <w:color w:val="000000"/>
                <w:szCs w:val="20"/>
              </w:rPr>
            </w:pPr>
            <w:r>
              <w:rPr>
                <w:b/>
                <w:color w:val="000000"/>
              </w:rPr>
              <w:t>354.020.366</w:t>
            </w:r>
          </w:p>
        </w:tc>
        <w:tc>
          <w:tcPr>
            <w:tcW w:w="1093" w:type="pct"/>
            <w:tcBorders>
              <w:top w:val="single" w:sz="4" w:space="0" w:color="auto"/>
              <w:left w:val="nil"/>
              <w:bottom w:val="single" w:sz="4" w:space="0" w:color="auto"/>
              <w:right w:val="nil"/>
            </w:tcBorders>
            <w:vAlign w:val="center"/>
          </w:tcPr>
          <w:p w14:paraId="7E8DF7FA" w14:textId="77777777" w:rsidR="00451FD6" w:rsidRPr="00F3357D" w:rsidRDefault="00451FD6" w:rsidP="003B4290">
            <w:pPr>
              <w:pStyle w:val="cuatexto"/>
              <w:jc w:val="right"/>
              <w:rPr>
                <w:b/>
                <w:snapToGrid w:val="0"/>
                <w:szCs w:val="20"/>
              </w:rPr>
            </w:pPr>
            <w:r>
              <w:rPr>
                <w:b/>
                <w:snapToGrid w:val="0"/>
              </w:rPr>
              <w:t>339.511.483</w:t>
            </w:r>
          </w:p>
        </w:tc>
      </w:tr>
      <w:tr w:rsidR="00451FD6" w14:paraId="61474104" w14:textId="77777777" w:rsidTr="009B2DAA">
        <w:trPr>
          <w:trHeight w:val="255"/>
          <w:jc w:val="center"/>
        </w:trPr>
        <w:tc>
          <w:tcPr>
            <w:tcW w:w="2857" w:type="pct"/>
            <w:tcBorders>
              <w:top w:val="single" w:sz="4" w:space="0" w:color="auto"/>
              <w:left w:val="nil"/>
              <w:bottom w:val="single" w:sz="4" w:space="0" w:color="auto"/>
            </w:tcBorders>
            <w:vAlign w:val="center"/>
            <w:hideMark/>
          </w:tcPr>
          <w:p w14:paraId="6EFEAC03" w14:textId="77777777" w:rsidR="00451FD6" w:rsidRPr="00F3357D" w:rsidRDefault="00451FD6" w:rsidP="005E5C0D">
            <w:pPr>
              <w:pStyle w:val="cuatexto"/>
              <w:rPr>
                <w:snapToGrid w:val="0"/>
                <w:szCs w:val="20"/>
              </w:rPr>
            </w:pPr>
            <w:r>
              <w:rPr>
                <w:snapToGrid w:val="0"/>
              </w:rPr>
              <w:t xml:space="preserve">b) Ekitaldiko kontsumoak </w:t>
            </w:r>
          </w:p>
        </w:tc>
        <w:tc>
          <w:tcPr>
            <w:tcW w:w="1050" w:type="pct"/>
            <w:tcBorders>
              <w:top w:val="single" w:sz="4" w:space="0" w:color="auto"/>
              <w:bottom w:val="single" w:sz="4" w:space="0" w:color="auto"/>
            </w:tcBorders>
            <w:shd w:val="clear" w:color="auto" w:fill="auto"/>
            <w:vAlign w:val="center"/>
          </w:tcPr>
          <w:p w14:paraId="3B19DDFC" w14:textId="77777777" w:rsidR="00451FD6" w:rsidRPr="00F3357D" w:rsidRDefault="00451FD6" w:rsidP="003B4290">
            <w:pPr>
              <w:pStyle w:val="cuatexto"/>
              <w:jc w:val="right"/>
              <w:rPr>
                <w:rFonts w:cs="Calibri"/>
                <w:color w:val="000000"/>
                <w:szCs w:val="20"/>
              </w:rPr>
            </w:pPr>
            <w:r>
              <w:rPr>
                <w:color w:val="000000"/>
              </w:rPr>
              <w:t>354.020.366</w:t>
            </w:r>
          </w:p>
        </w:tc>
        <w:tc>
          <w:tcPr>
            <w:tcW w:w="1093" w:type="pct"/>
            <w:tcBorders>
              <w:top w:val="single" w:sz="4" w:space="0" w:color="auto"/>
              <w:left w:val="nil"/>
              <w:bottom w:val="single" w:sz="4" w:space="0" w:color="auto"/>
              <w:right w:val="nil"/>
            </w:tcBorders>
            <w:vAlign w:val="center"/>
          </w:tcPr>
          <w:p w14:paraId="6A65DFCA" w14:textId="77777777" w:rsidR="00451FD6" w:rsidRPr="00F3357D" w:rsidRDefault="00451FD6" w:rsidP="003B4290">
            <w:pPr>
              <w:pStyle w:val="cuatexto"/>
              <w:jc w:val="right"/>
              <w:rPr>
                <w:szCs w:val="20"/>
              </w:rPr>
            </w:pPr>
            <w:r>
              <w:t>339.511.483</w:t>
            </w:r>
          </w:p>
        </w:tc>
      </w:tr>
      <w:tr w:rsidR="00451FD6" w14:paraId="0A05F2F8" w14:textId="77777777" w:rsidTr="009B2DAA">
        <w:trPr>
          <w:trHeight w:val="198"/>
          <w:jc w:val="center"/>
        </w:trPr>
        <w:tc>
          <w:tcPr>
            <w:tcW w:w="2857" w:type="pct"/>
            <w:tcBorders>
              <w:top w:val="single" w:sz="4" w:space="0" w:color="auto"/>
              <w:left w:val="nil"/>
              <w:bottom w:val="single" w:sz="4" w:space="0" w:color="auto"/>
            </w:tcBorders>
            <w:vAlign w:val="center"/>
            <w:hideMark/>
          </w:tcPr>
          <w:p w14:paraId="0596213B" w14:textId="77777777" w:rsidR="00451FD6" w:rsidRPr="00F3357D" w:rsidRDefault="00451FD6" w:rsidP="005E5C0D">
            <w:pPr>
              <w:pStyle w:val="cuatexto"/>
              <w:rPr>
                <w:b/>
                <w:snapToGrid w:val="0"/>
                <w:szCs w:val="20"/>
              </w:rPr>
            </w:pPr>
            <w:r>
              <w:rPr>
                <w:b/>
                <w:snapToGrid w:val="0"/>
              </w:rPr>
              <w:t>3. Kudeaketa arrunteko beste gastu batzuk</w:t>
            </w:r>
          </w:p>
        </w:tc>
        <w:tc>
          <w:tcPr>
            <w:tcW w:w="1050" w:type="pct"/>
            <w:tcBorders>
              <w:top w:val="single" w:sz="4" w:space="0" w:color="auto"/>
              <w:bottom w:val="single" w:sz="4" w:space="0" w:color="auto"/>
            </w:tcBorders>
            <w:shd w:val="clear" w:color="auto" w:fill="auto"/>
            <w:vAlign w:val="center"/>
          </w:tcPr>
          <w:p w14:paraId="6B8581B0" w14:textId="77777777" w:rsidR="00451FD6" w:rsidRPr="00F3357D" w:rsidRDefault="00451FD6" w:rsidP="003B4290">
            <w:pPr>
              <w:pStyle w:val="cuatexto"/>
              <w:jc w:val="right"/>
              <w:rPr>
                <w:rFonts w:cs="Calibri"/>
                <w:b/>
                <w:bCs/>
                <w:color w:val="000000"/>
                <w:szCs w:val="20"/>
              </w:rPr>
            </w:pPr>
            <w:r>
              <w:rPr>
                <w:b/>
                <w:color w:val="000000"/>
              </w:rPr>
              <w:t>2.346.246.105</w:t>
            </w:r>
          </w:p>
        </w:tc>
        <w:tc>
          <w:tcPr>
            <w:tcW w:w="1093" w:type="pct"/>
            <w:tcBorders>
              <w:top w:val="single" w:sz="4" w:space="0" w:color="auto"/>
              <w:left w:val="nil"/>
              <w:bottom w:val="single" w:sz="4" w:space="0" w:color="auto"/>
              <w:right w:val="nil"/>
            </w:tcBorders>
            <w:vAlign w:val="center"/>
          </w:tcPr>
          <w:p w14:paraId="7BCD320C" w14:textId="77777777" w:rsidR="00451FD6" w:rsidRPr="00F3357D" w:rsidRDefault="00451FD6" w:rsidP="003B4290">
            <w:pPr>
              <w:pStyle w:val="cuatexto"/>
              <w:jc w:val="right"/>
              <w:rPr>
                <w:b/>
                <w:szCs w:val="20"/>
              </w:rPr>
            </w:pPr>
            <w:r>
              <w:rPr>
                <w:b/>
              </w:rPr>
              <w:t>2.172.637.581</w:t>
            </w:r>
          </w:p>
        </w:tc>
      </w:tr>
      <w:tr w:rsidR="00451FD6" w14:paraId="148A78C1" w14:textId="77777777" w:rsidTr="009B2DAA">
        <w:trPr>
          <w:trHeight w:val="255"/>
          <w:jc w:val="center"/>
        </w:trPr>
        <w:tc>
          <w:tcPr>
            <w:tcW w:w="2857" w:type="pct"/>
            <w:tcBorders>
              <w:top w:val="single" w:sz="4" w:space="0" w:color="auto"/>
              <w:left w:val="nil"/>
              <w:bottom w:val="single" w:sz="2" w:space="0" w:color="auto"/>
            </w:tcBorders>
            <w:vAlign w:val="center"/>
            <w:hideMark/>
          </w:tcPr>
          <w:p w14:paraId="2146CA45" w14:textId="77777777" w:rsidR="00451FD6" w:rsidRPr="00F3357D" w:rsidRDefault="00451FD6" w:rsidP="005E5C0D">
            <w:pPr>
              <w:pStyle w:val="cuatexto"/>
              <w:rPr>
                <w:b/>
                <w:snapToGrid w:val="0"/>
                <w:szCs w:val="20"/>
              </w:rPr>
            </w:pPr>
            <w:r>
              <w:rPr>
                <w:b/>
                <w:snapToGrid w:val="0"/>
              </w:rPr>
              <w:t>a) Langileria-gastuak</w:t>
            </w:r>
          </w:p>
        </w:tc>
        <w:tc>
          <w:tcPr>
            <w:tcW w:w="1050" w:type="pct"/>
            <w:tcBorders>
              <w:top w:val="single" w:sz="4" w:space="0" w:color="auto"/>
              <w:bottom w:val="single" w:sz="2" w:space="0" w:color="auto"/>
            </w:tcBorders>
            <w:shd w:val="clear" w:color="auto" w:fill="auto"/>
            <w:vAlign w:val="center"/>
          </w:tcPr>
          <w:p w14:paraId="33CA790E" w14:textId="77777777" w:rsidR="00451FD6" w:rsidRPr="00F3357D" w:rsidRDefault="00451FD6" w:rsidP="003B4290">
            <w:pPr>
              <w:pStyle w:val="cuatexto"/>
              <w:jc w:val="right"/>
              <w:rPr>
                <w:rFonts w:cs="Calibri"/>
                <w:b/>
                <w:bCs/>
                <w:color w:val="000000"/>
                <w:szCs w:val="20"/>
              </w:rPr>
            </w:pPr>
            <w:r>
              <w:rPr>
                <w:b/>
                <w:color w:val="000000"/>
              </w:rPr>
              <w:t>1.616.699.842</w:t>
            </w:r>
          </w:p>
        </w:tc>
        <w:tc>
          <w:tcPr>
            <w:tcW w:w="1093" w:type="pct"/>
            <w:tcBorders>
              <w:top w:val="single" w:sz="4" w:space="0" w:color="auto"/>
              <w:left w:val="nil"/>
              <w:bottom w:val="single" w:sz="2" w:space="0" w:color="auto"/>
              <w:right w:val="nil"/>
            </w:tcBorders>
            <w:vAlign w:val="center"/>
          </w:tcPr>
          <w:p w14:paraId="7992EC91" w14:textId="77777777" w:rsidR="00451FD6" w:rsidRPr="00F3357D" w:rsidRDefault="00451FD6" w:rsidP="003B4290">
            <w:pPr>
              <w:pStyle w:val="cuatexto"/>
              <w:jc w:val="right"/>
              <w:rPr>
                <w:b/>
                <w:szCs w:val="20"/>
              </w:rPr>
            </w:pPr>
            <w:r>
              <w:rPr>
                <w:b/>
              </w:rPr>
              <w:t>1.502.350.247</w:t>
            </w:r>
          </w:p>
        </w:tc>
      </w:tr>
      <w:tr w:rsidR="00451FD6" w14:paraId="2588EB9E" w14:textId="77777777" w:rsidTr="00053346">
        <w:trPr>
          <w:trHeight w:val="255"/>
          <w:jc w:val="center"/>
        </w:trPr>
        <w:tc>
          <w:tcPr>
            <w:tcW w:w="2857" w:type="pct"/>
            <w:tcBorders>
              <w:top w:val="single" w:sz="2" w:space="0" w:color="auto"/>
              <w:left w:val="nil"/>
              <w:bottom w:val="single" w:sz="2" w:space="0" w:color="auto"/>
            </w:tcBorders>
            <w:vAlign w:val="center"/>
            <w:hideMark/>
          </w:tcPr>
          <w:p w14:paraId="1F47442E" w14:textId="77777777" w:rsidR="00451FD6" w:rsidRPr="00F3357D" w:rsidRDefault="00451FD6" w:rsidP="005E5C0D">
            <w:pPr>
              <w:pStyle w:val="cuatexto"/>
              <w:rPr>
                <w:snapToGrid w:val="0"/>
                <w:szCs w:val="20"/>
              </w:rPr>
            </w:pPr>
            <w:r>
              <w:rPr>
                <w:snapToGrid w:val="0"/>
              </w:rPr>
              <w:t xml:space="preserve">a.1) Soldatak eta ordainsariak </w:t>
            </w:r>
          </w:p>
        </w:tc>
        <w:tc>
          <w:tcPr>
            <w:tcW w:w="1050" w:type="pct"/>
            <w:tcBorders>
              <w:top w:val="single" w:sz="2" w:space="0" w:color="auto"/>
              <w:bottom w:val="single" w:sz="2" w:space="0" w:color="auto"/>
            </w:tcBorders>
            <w:shd w:val="clear" w:color="auto" w:fill="auto"/>
            <w:vAlign w:val="center"/>
          </w:tcPr>
          <w:p w14:paraId="0C0F57CE" w14:textId="77777777" w:rsidR="00451FD6" w:rsidRPr="00F3357D" w:rsidRDefault="00451FD6" w:rsidP="003B4290">
            <w:pPr>
              <w:pStyle w:val="cuatexto"/>
              <w:jc w:val="right"/>
              <w:rPr>
                <w:rFonts w:cs="Calibri"/>
                <w:color w:val="000000"/>
                <w:szCs w:val="20"/>
              </w:rPr>
            </w:pPr>
            <w:r>
              <w:rPr>
                <w:color w:val="000000"/>
              </w:rPr>
              <w:t>1.327.338.039</w:t>
            </w:r>
          </w:p>
        </w:tc>
        <w:tc>
          <w:tcPr>
            <w:tcW w:w="1093" w:type="pct"/>
            <w:tcBorders>
              <w:top w:val="single" w:sz="2" w:space="0" w:color="auto"/>
              <w:left w:val="nil"/>
              <w:bottom w:val="single" w:sz="2" w:space="0" w:color="auto"/>
              <w:right w:val="nil"/>
            </w:tcBorders>
            <w:vAlign w:val="center"/>
          </w:tcPr>
          <w:p w14:paraId="43A82B10" w14:textId="77777777" w:rsidR="00451FD6" w:rsidRPr="00F3357D" w:rsidRDefault="00451FD6" w:rsidP="003B4290">
            <w:pPr>
              <w:pStyle w:val="cuatexto"/>
              <w:jc w:val="right"/>
              <w:rPr>
                <w:szCs w:val="20"/>
              </w:rPr>
            </w:pPr>
            <w:r>
              <w:t>1.240.589.860</w:t>
            </w:r>
          </w:p>
        </w:tc>
      </w:tr>
      <w:tr w:rsidR="00451FD6" w14:paraId="21B8D0E0" w14:textId="77777777" w:rsidTr="00053346">
        <w:trPr>
          <w:trHeight w:val="255"/>
          <w:jc w:val="center"/>
        </w:trPr>
        <w:tc>
          <w:tcPr>
            <w:tcW w:w="2857" w:type="pct"/>
            <w:tcBorders>
              <w:top w:val="single" w:sz="2" w:space="0" w:color="auto"/>
              <w:left w:val="nil"/>
              <w:bottom w:val="single" w:sz="2" w:space="0" w:color="auto"/>
            </w:tcBorders>
            <w:vAlign w:val="center"/>
            <w:hideMark/>
          </w:tcPr>
          <w:p w14:paraId="10C3C7F8" w14:textId="77777777" w:rsidR="00451FD6" w:rsidRPr="00F3357D" w:rsidRDefault="00451FD6" w:rsidP="005E5C0D">
            <w:pPr>
              <w:pStyle w:val="cuatexto"/>
              <w:rPr>
                <w:snapToGrid w:val="0"/>
                <w:szCs w:val="20"/>
              </w:rPr>
            </w:pPr>
            <w:r>
              <w:rPr>
                <w:snapToGrid w:val="0"/>
              </w:rPr>
              <w:t xml:space="preserve">a.2) Gizarte-zamak </w:t>
            </w:r>
          </w:p>
        </w:tc>
        <w:tc>
          <w:tcPr>
            <w:tcW w:w="1050" w:type="pct"/>
            <w:tcBorders>
              <w:top w:val="single" w:sz="2" w:space="0" w:color="auto"/>
              <w:bottom w:val="single" w:sz="2" w:space="0" w:color="auto"/>
            </w:tcBorders>
            <w:shd w:val="clear" w:color="auto" w:fill="auto"/>
            <w:vAlign w:val="center"/>
          </w:tcPr>
          <w:p w14:paraId="41DB3814" w14:textId="77777777" w:rsidR="00451FD6" w:rsidRPr="00F3357D" w:rsidRDefault="00451FD6" w:rsidP="003B4290">
            <w:pPr>
              <w:pStyle w:val="cuatexto"/>
              <w:jc w:val="right"/>
              <w:rPr>
                <w:rFonts w:cs="Calibri"/>
                <w:color w:val="000000"/>
                <w:szCs w:val="20"/>
              </w:rPr>
            </w:pPr>
            <w:r>
              <w:rPr>
                <w:color w:val="000000"/>
              </w:rPr>
              <w:t>289.361.803</w:t>
            </w:r>
          </w:p>
        </w:tc>
        <w:tc>
          <w:tcPr>
            <w:tcW w:w="1093" w:type="pct"/>
            <w:tcBorders>
              <w:top w:val="single" w:sz="2" w:space="0" w:color="auto"/>
              <w:left w:val="nil"/>
              <w:bottom w:val="single" w:sz="2" w:space="0" w:color="auto"/>
              <w:right w:val="nil"/>
            </w:tcBorders>
            <w:vAlign w:val="center"/>
          </w:tcPr>
          <w:p w14:paraId="12033FF2" w14:textId="77777777" w:rsidR="00451FD6" w:rsidRPr="00F3357D" w:rsidRDefault="00451FD6" w:rsidP="003B4290">
            <w:pPr>
              <w:pStyle w:val="cuatexto"/>
              <w:jc w:val="right"/>
              <w:rPr>
                <w:szCs w:val="20"/>
              </w:rPr>
            </w:pPr>
            <w:r>
              <w:t>261.760.387</w:t>
            </w:r>
          </w:p>
        </w:tc>
      </w:tr>
      <w:tr w:rsidR="00451FD6" w14:paraId="1CD1FE8E" w14:textId="77777777" w:rsidTr="00053346">
        <w:trPr>
          <w:trHeight w:val="255"/>
          <w:jc w:val="center"/>
        </w:trPr>
        <w:tc>
          <w:tcPr>
            <w:tcW w:w="2857" w:type="pct"/>
            <w:tcBorders>
              <w:top w:val="single" w:sz="2" w:space="0" w:color="auto"/>
              <w:left w:val="nil"/>
              <w:bottom w:val="single" w:sz="2" w:space="0" w:color="auto"/>
            </w:tcBorders>
            <w:vAlign w:val="center"/>
            <w:hideMark/>
          </w:tcPr>
          <w:p w14:paraId="4A31F06D" w14:textId="77777777" w:rsidR="00451FD6" w:rsidRPr="00F3357D" w:rsidRDefault="00451FD6" w:rsidP="005E5C0D">
            <w:pPr>
              <w:pStyle w:val="cuatexto"/>
              <w:rPr>
                <w:b/>
                <w:snapToGrid w:val="0"/>
                <w:szCs w:val="20"/>
              </w:rPr>
            </w:pPr>
            <w:r>
              <w:rPr>
                <w:b/>
                <w:snapToGrid w:val="0"/>
              </w:rPr>
              <w:t>b) Gizarte-prestazioak</w:t>
            </w:r>
          </w:p>
        </w:tc>
        <w:tc>
          <w:tcPr>
            <w:tcW w:w="1050" w:type="pct"/>
            <w:tcBorders>
              <w:top w:val="single" w:sz="2" w:space="0" w:color="auto"/>
              <w:bottom w:val="single" w:sz="2" w:space="0" w:color="auto"/>
            </w:tcBorders>
            <w:shd w:val="clear" w:color="auto" w:fill="auto"/>
            <w:vAlign w:val="center"/>
          </w:tcPr>
          <w:p w14:paraId="78E15146" w14:textId="77777777" w:rsidR="00451FD6" w:rsidRPr="00F3357D" w:rsidRDefault="00451FD6" w:rsidP="003B4290">
            <w:pPr>
              <w:pStyle w:val="cuatexto"/>
              <w:jc w:val="right"/>
              <w:rPr>
                <w:rFonts w:cs="Calibri"/>
                <w:b/>
                <w:bCs/>
                <w:color w:val="000000"/>
                <w:szCs w:val="20"/>
              </w:rPr>
            </w:pPr>
            <w:r>
              <w:rPr>
                <w:b/>
                <w:color w:val="000000"/>
              </w:rPr>
              <w:t>118.026.115</w:t>
            </w:r>
          </w:p>
        </w:tc>
        <w:tc>
          <w:tcPr>
            <w:tcW w:w="1093" w:type="pct"/>
            <w:tcBorders>
              <w:top w:val="single" w:sz="2" w:space="0" w:color="auto"/>
              <w:left w:val="nil"/>
              <w:bottom w:val="single" w:sz="2" w:space="0" w:color="auto"/>
              <w:right w:val="nil"/>
            </w:tcBorders>
            <w:vAlign w:val="center"/>
          </w:tcPr>
          <w:p w14:paraId="76F7D5CD" w14:textId="77777777" w:rsidR="00451FD6" w:rsidRPr="00F3357D" w:rsidRDefault="00451FD6" w:rsidP="003B4290">
            <w:pPr>
              <w:pStyle w:val="cuatexto"/>
              <w:jc w:val="right"/>
              <w:rPr>
                <w:b/>
                <w:szCs w:val="20"/>
              </w:rPr>
            </w:pPr>
            <w:r>
              <w:rPr>
                <w:b/>
              </w:rPr>
              <w:t>109.177.835</w:t>
            </w:r>
          </w:p>
        </w:tc>
      </w:tr>
      <w:tr w:rsidR="00451FD6" w14:paraId="182BA491" w14:textId="77777777" w:rsidTr="00053346">
        <w:trPr>
          <w:trHeight w:val="255"/>
          <w:jc w:val="center"/>
        </w:trPr>
        <w:tc>
          <w:tcPr>
            <w:tcW w:w="2857" w:type="pct"/>
            <w:tcBorders>
              <w:top w:val="single" w:sz="2" w:space="0" w:color="auto"/>
              <w:left w:val="nil"/>
              <w:bottom w:val="single" w:sz="2" w:space="0" w:color="auto"/>
            </w:tcBorders>
            <w:vAlign w:val="center"/>
            <w:hideMark/>
          </w:tcPr>
          <w:p w14:paraId="3F1F4269" w14:textId="77777777" w:rsidR="00451FD6" w:rsidRPr="00F3357D" w:rsidRDefault="00451FD6" w:rsidP="005E5C0D">
            <w:pPr>
              <w:pStyle w:val="cuatexto"/>
              <w:rPr>
                <w:b/>
                <w:snapToGrid w:val="0"/>
                <w:szCs w:val="20"/>
              </w:rPr>
            </w:pPr>
            <w:r>
              <w:rPr>
                <w:b/>
                <w:snapToGrid w:val="0"/>
              </w:rPr>
              <w:t>d) Trafiko horniduretako aldeak</w:t>
            </w:r>
          </w:p>
        </w:tc>
        <w:tc>
          <w:tcPr>
            <w:tcW w:w="1050" w:type="pct"/>
            <w:tcBorders>
              <w:top w:val="single" w:sz="2" w:space="0" w:color="auto"/>
              <w:bottom w:val="single" w:sz="2" w:space="0" w:color="auto"/>
            </w:tcBorders>
            <w:shd w:val="clear" w:color="auto" w:fill="auto"/>
            <w:vAlign w:val="center"/>
          </w:tcPr>
          <w:p w14:paraId="2D439228" w14:textId="77777777" w:rsidR="00451FD6" w:rsidRPr="00F3357D" w:rsidRDefault="00451FD6" w:rsidP="003B4290">
            <w:pPr>
              <w:pStyle w:val="cuatexto"/>
              <w:jc w:val="right"/>
              <w:rPr>
                <w:rFonts w:cs="Calibri"/>
                <w:b/>
                <w:bCs/>
                <w:color w:val="000000"/>
                <w:szCs w:val="20"/>
              </w:rPr>
            </w:pPr>
            <w:r>
              <w:rPr>
                <w:b/>
                <w:color w:val="000000"/>
              </w:rPr>
              <w:t>2.477.511</w:t>
            </w:r>
          </w:p>
        </w:tc>
        <w:tc>
          <w:tcPr>
            <w:tcW w:w="1093" w:type="pct"/>
            <w:tcBorders>
              <w:top w:val="single" w:sz="2" w:space="0" w:color="auto"/>
              <w:left w:val="nil"/>
              <w:bottom w:val="single" w:sz="2" w:space="0" w:color="auto"/>
              <w:right w:val="nil"/>
            </w:tcBorders>
            <w:vAlign w:val="center"/>
          </w:tcPr>
          <w:p w14:paraId="144AE479" w14:textId="77777777" w:rsidR="00451FD6" w:rsidRPr="00F3357D" w:rsidRDefault="00451FD6" w:rsidP="003B4290">
            <w:pPr>
              <w:pStyle w:val="cuatexto"/>
              <w:jc w:val="right"/>
              <w:rPr>
                <w:b/>
                <w:szCs w:val="20"/>
              </w:rPr>
            </w:pPr>
            <w:r>
              <w:rPr>
                <w:b/>
              </w:rPr>
              <w:t>16.087.551</w:t>
            </w:r>
          </w:p>
        </w:tc>
      </w:tr>
      <w:tr w:rsidR="00451FD6" w14:paraId="0BAE9C56" w14:textId="77777777" w:rsidTr="00053346">
        <w:trPr>
          <w:trHeight w:val="255"/>
          <w:jc w:val="center"/>
        </w:trPr>
        <w:tc>
          <w:tcPr>
            <w:tcW w:w="2857" w:type="pct"/>
            <w:tcBorders>
              <w:top w:val="single" w:sz="2" w:space="0" w:color="auto"/>
              <w:left w:val="nil"/>
              <w:bottom w:val="single" w:sz="2" w:space="0" w:color="auto"/>
            </w:tcBorders>
            <w:vAlign w:val="center"/>
            <w:hideMark/>
          </w:tcPr>
          <w:p w14:paraId="5D550167" w14:textId="77777777" w:rsidR="00451FD6" w:rsidRPr="00F3357D" w:rsidRDefault="00451FD6" w:rsidP="009B2DAA">
            <w:pPr>
              <w:pStyle w:val="cuatexto"/>
              <w:rPr>
                <w:snapToGrid w:val="0"/>
                <w:szCs w:val="20"/>
              </w:rPr>
            </w:pPr>
            <w:r>
              <w:rPr>
                <w:snapToGrid w:val="0"/>
              </w:rPr>
              <w:t xml:space="preserve">d.1) Horniduren eta kobraezinak diren kredituengatiko galeren alorrean izandako aldea </w:t>
            </w:r>
          </w:p>
        </w:tc>
        <w:tc>
          <w:tcPr>
            <w:tcW w:w="1050" w:type="pct"/>
            <w:tcBorders>
              <w:top w:val="single" w:sz="2" w:space="0" w:color="auto"/>
              <w:bottom w:val="single" w:sz="2" w:space="0" w:color="auto"/>
            </w:tcBorders>
            <w:shd w:val="clear" w:color="auto" w:fill="auto"/>
            <w:vAlign w:val="center"/>
          </w:tcPr>
          <w:p w14:paraId="2123A523" w14:textId="77777777" w:rsidR="00451FD6" w:rsidRPr="00F3357D" w:rsidRDefault="00451FD6" w:rsidP="003B4290">
            <w:pPr>
              <w:pStyle w:val="cuatexto"/>
              <w:jc w:val="right"/>
              <w:rPr>
                <w:rFonts w:cs="Calibri"/>
                <w:color w:val="000000"/>
                <w:szCs w:val="20"/>
              </w:rPr>
            </w:pPr>
            <w:r>
              <w:rPr>
                <w:color w:val="000000"/>
              </w:rPr>
              <w:t>2.477.511</w:t>
            </w:r>
          </w:p>
        </w:tc>
        <w:tc>
          <w:tcPr>
            <w:tcW w:w="1093" w:type="pct"/>
            <w:tcBorders>
              <w:top w:val="single" w:sz="2" w:space="0" w:color="auto"/>
              <w:left w:val="nil"/>
              <w:bottom w:val="single" w:sz="2" w:space="0" w:color="auto"/>
              <w:right w:val="nil"/>
            </w:tcBorders>
            <w:vAlign w:val="center"/>
          </w:tcPr>
          <w:p w14:paraId="6F82E596" w14:textId="77777777" w:rsidR="00451FD6" w:rsidRPr="00F3357D" w:rsidRDefault="00451FD6" w:rsidP="003B4290">
            <w:pPr>
              <w:pStyle w:val="cuatexto"/>
              <w:jc w:val="right"/>
              <w:rPr>
                <w:szCs w:val="20"/>
              </w:rPr>
            </w:pPr>
            <w:r>
              <w:t>16.087.551</w:t>
            </w:r>
          </w:p>
        </w:tc>
      </w:tr>
      <w:tr w:rsidR="00451FD6" w14:paraId="280F42C8" w14:textId="77777777" w:rsidTr="00053346">
        <w:trPr>
          <w:trHeight w:val="255"/>
          <w:jc w:val="center"/>
        </w:trPr>
        <w:tc>
          <w:tcPr>
            <w:tcW w:w="2857" w:type="pct"/>
            <w:tcBorders>
              <w:top w:val="single" w:sz="2" w:space="0" w:color="auto"/>
              <w:left w:val="nil"/>
              <w:bottom w:val="single" w:sz="2" w:space="0" w:color="auto"/>
            </w:tcBorders>
            <w:vAlign w:val="center"/>
            <w:hideMark/>
          </w:tcPr>
          <w:p w14:paraId="44B057FF" w14:textId="77777777" w:rsidR="00451FD6" w:rsidRPr="00F3357D" w:rsidRDefault="00451FD6" w:rsidP="005E5C0D">
            <w:pPr>
              <w:pStyle w:val="cuatexto"/>
              <w:rPr>
                <w:b/>
                <w:snapToGrid w:val="0"/>
                <w:szCs w:val="20"/>
              </w:rPr>
            </w:pPr>
            <w:r>
              <w:rPr>
                <w:b/>
                <w:snapToGrid w:val="0"/>
              </w:rPr>
              <w:t>e) Beste kudeaketa-gastu batzuk</w:t>
            </w:r>
          </w:p>
        </w:tc>
        <w:tc>
          <w:tcPr>
            <w:tcW w:w="1050" w:type="pct"/>
            <w:tcBorders>
              <w:top w:val="single" w:sz="2" w:space="0" w:color="auto"/>
              <w:bottom w:val="single" w:sz="2" w:space="0" w:color="auto"/>
            </w:tcBorders>
            <w:shd w:val="clear" w:color="auto" w:fill="auto"/>
            <w:vAlign w:val="center"/>
          </w:tcPr>
          <w:p w14:paraId="3C2CB9CA" w14:textId="77777777" w:rsidR="00451FD6" w:rsidRPr="00F3357D" w:rsidRDefault="00451FD6" w:rsidP="003B4290">
            <w:pPr>
              <w:pStyle w:val="cuatexto"/>
              <w:jc w:val="right"/>
              <w:rPr>
                <w:rFonts w:cs="Calibri"/>
                <w:b/>
                <w:bCs/>
                <w:color w:val="000000"/>
                <w:szCs w:val="20"/>
              </w:rPr>
            </w:pPr>
            <w:r>
              <w:rPr>
                <w:b/>
                <w:color w:val="000000"/>
              </w:rPr>
              <w:t>548.010.066</w:t>
            </w:r>
          </w:p>
        </w:tc>
        <w:tc>
          <w:tcPr>
            <w:tcW w:w="1093" w:type="pct"/>
            <w:tcBorders>
              <w:top w:val="single" w:sz="2" w:space="0" w:color="auto"/>
              <w:left w:val="nil"/>
              <w:bottom w:val="single" w:sz="2" w:space="0" w:color="auto"/>
              <w:right w:val="nil"/>
            </w:tcBorders>
            <w:vAlign w:val="center"/>
          </w:tcPr>
          <w:p w14:paraId="1AE0404B" w14:textId="77777777" w:rsidR="00451FD6" w:rsidRPr="00F3357D" w:rsidRDefault="00451FD6" w:rsidP="003B4290">
            <w:pPr>
              <w:pStyle w:val="cuatexto"/>
              <w:jc w:val="right"/>
              <w:rPr>
                <w:b/>
                <w:szCs w:val="20"/>
              </w:rPr>
            </w:pPr>
            <w:r>
              <w:rPr>
                <w:b/>
              </w:rPr>
              <w:t>486.555.398</w:t>
            </w:r>
          </w:p>
        </w:tc>
      </w:tr>
      <w:tr w:rsidR="00451FD6" w14:paraId="7A660466" w14:textId="77777777" w:rsidTr="00053346">
        <w:trPr>
          <w:trHeight w:val="255"/>
          <w:jc w:val="center"/>
        </w:trPr>
        <w:tc>
          <w:tcPr>
            <w:tcW w:w="2857" w:type="pct"/>
            <w:tcBorders>
              <w:top w:val="single" w:sz="2" w:space="0" w:color="auto"/>
              <w:left w:val="nil"/>
              <w:bottom w:val="single" w:sz="2" w:space="0" w:color="auto"/>
            </w:tcBorders>
            <w:vAlign w:val="center"/>
            <w:hideMark/>
          </w:tcPr>
          <w:p w14:paraId="6C81BBB5" w14:textId="77777777" w:rsidR="00451FD6" w:rsidRPr="00F3357D" w:rsidRDefault="00451FD6" w:rsidP="005E5C0D">
            <w:pPr>
              <w:pStyle w:val="cuatexto"/>
              <w:rPr>
                <w:snapToGrid w:val="0"/>
                <w:szCs w:val="20"/>
              </w:rPr>
            </w:pPr>
            <w:r>
              <w:rPr>
                <w:snapToGrid w:val="0"/>
              </w:rPr>
              <w:t>e.1) Kanpoko zerbitzuak</w:t>
            </w:r>
          </w:p>
        </w:tc>
        <w:tc>
          <w:tcPr>
            <w:tcW w:w="1050" w:type="pct"/>
            <w:tcBorders>
              <w:top w:val="single" w:sz="2" w:space="0" w:color="auto"/>
              <w:bottom w:val="single" w:sz="2" w:space="0" w:color="auto"/>
            </w:tcBorders>
            <w:shd w:val="clear" w:color="auto" w:fill="auto"/>
            <w:vAlign w:val="center"/>
          </w:tcPr>
          <w:p w14:paraId="480B12C7" w14:textId="77777777" w:rsidR="00451FD6" w:rsidRPr="00F3357D" w:rsidRDefault="00451FD6" w:rsidP="003B4290">
            <w:pPr>
              <w:pStyle w:val="cuatexto"/>
              <w:jc w:val="right"/>
              <w:rPr>
                <w:rFonts w:cs="Calibri"/>
                <w:color w:val="000000"/>
                <w:szCs w:val="20"/>
              </w:rPr>
            </w:pPr>
            <w:r>
              <w:rPr>
                <w:color w:val="000000"/>
              </w:rPr>
              <w:t>543.120.725</w:t>
            </w:r>
          </w:p>
        </w:tc>
        <w:tc>
          <w:tcPr>
            <w:tcW w:w="1093" w:type="pct"/>
            <w:tcBorders>
              <w:top w:val="single" w:sz="2" w:space="0" w:color="auto"/>
              <w:left w:val="nil"/>
              <w:bottom w:val="single" w:sz="2" w:space="0" w:color="auto"/>
              <w:right w:val="nil"/>
            </w:tcBorders>
            <w:vAlign w:val="center"/>
          </w:tcPr>
          <w:p w14:paraId="6BDC383A" w14:textId="77777777" w:rsidR="00451FD6" w:rsidRPr="00F3357D" w:rsidRDefault="00451FD6" w:rsidP="003B4290">
            <w:pPr>
              <w:pStyle w:val="cuatexto"/>
              <w:jc w:val="right"/>
              <w:rPr>
                <w:szCs w:val="20"/>
              </w:rPr>
            </w:pPr>
            <w:r>
              <w:t>482.178.475</w:t>
            </w:r>
          </w:p>
        </w:tc>
      </w:tr>
      <w:tr w:rsidR="00451FD6" w14:paraId="3D256629" w14:textId="77777777" w:rsidTr="00053346">
        <w:trPr>
          <w:trHeight w:val="255"/>
          <w:jc w:val="center"/>
        </w:trPr>
        <w:tc>
          <w:tcPr>
            <w:tcW w:w="2857" w:type="pct"/>
            <w:tcBorders>
              <w:top w:val="single" w:sz="2" w:space="0" w:color="auto"/>
              <w:left w:val="nil"/>
              <w:bottom w:val="single" w:sz="2" w:space="0" w:color="auto"/>
            </w:tcBorders>
            <w:vAlign w:val="center"/>
            <w:hideMark/>
          </w:tcPr>
          <w:p w14:paraId="36C3BCA9" w14:textId="77777777" w:rsidR="00451FD6" w:rsidRPr="00F3357D" w:rsidRDefault="00451FD6" w:rsidP="005E5C0D">
            <w:pPr>
              <w:pStyle w:val="cuatexto"/>
              <w:rPr>
                <w:snapToGrid w:val="0"/>
                <w:szCs w:val="20"/>
              </w:rPr>
            </w:pPr>
            <w:r>
              <w:rPr>
                <w:snapToGrid w:val="0"/>
              </w:rPr>
              <w:t xml:space="preserve">e.2) Tributuak </w:t>
            </w:r>
          </w:p>
        </w:tc>
        <w:tc>
          <w:tcPr>
            <w:tcW w:w="1050" w:type="pct"/>
            <w:tcBorders>
              <w:top w:val="single" w:sz="2" w:space="0" w:color="auto"/>
              <w:bottom w:val="single" w:sz="2" w:space="0" w:color="auto"/>
            </w:tcBorders>
            <w:shd w:val="clear" w:color="auto" w:fill="auto"/>
            <w:vAlign w:val="center"/>
          </w:tcPr>
          <w:p w14:paraId="0E295FC3" w14:textId="77777777" w:rsidR="00451FD6" w:rsidRPr="00F3357D" w:rsidRDefault="00451FD6" w:rsidP="003B4290">
            <w:pPr>
              <w:pStyle w:val="cuatexto"/>
              <w:jc w:val="right"/>
              <w:rPr>
                <w:rFonts w:cs="Calibri"/>
                <w:color w:val="000000"/>
                <w:szCs w:val="20"/>
              </w:rPr>
            </w:pPr>
            <w:r>
              <w:rPr>
                <w:color w:val="000000"/>
              </w:rPr>
              <w:t>122.650</w:t>
            </w:r>
          </w:p>
        </w:tc>
        <w:tc>
          <w:tcPr>
            <w:tcW w:w="1093" w:type="pct"/>
            <w:tcBorders>
              <w:top w:val="single" w:sz="2" w:space="0" w:color="auto"/>
              <w:left w:val="nil"/>
              <w:bottom w:val="single" w:sz="2" w:space="0" w:color="auto"/>
              <w:right w:val="nil"/>
            </w:tcBorders>
            <w:vAlign w:val="center"/>
          </w:tcPr>
          <w:p w14:paraId="644B7070" w14:textId="77777777" w:rsidR="00451FD6" w:rsidRPr="00F3357D" w:rsidRDefault="00451FD6" w:rsidP="003B4290">
            <w:pPr>
              <w:pStyle w:val="cuatexto"/>
              <w:jc w:val="right"/>
              <w:rPr>
                <w:szCs w:val="20"/>
              </w:rPr>
            </w:pPr>
            <w:r>
              <w:t>93.283</w:t>
            </w:r>
          </w:p>
        </w:tc>
      </w:tr>
      <w:tr w:rsidR="00451FD6" w14:paraId="14FD6ABE" w14:textId="77777777" w:rsidTr="00053346">
        <w:trPr>
          <w:trHeight w:val="255"/>
          <w:jc w:val="center"/>
        </w:trPr>
        <w:tc>
          <w:tcPr>
            <w:tcW w:w="2857" w:type="pct"/>
            <w:tcBorders>
              <w:top w:val="single" w:sz="2" w:space="0" w:color="auto"/>
              <w:left w:val="nil"/>
              <w:bottom w:val="single" w:sz="2" w:space="0" w:color="auto"/>
            </w:tcBorders>
            <w:vAlign w:val="center"/>
            <w:hideMark/>
          </w:tcPr>
          <w:p w14:paraId="5ECCF4D4" w14:textId="77777777" w:rsidR="00451FD6" w:rsidRPr="00F3357D" w:rsidRDefault="00451FD6" w:rsidP="005E5C0D">
            <w:pPr>
              <w:pStyle w:val="cuatexto"/>
              <w:rPr>
                <w:snapToGrid w:val="0"/>
                <w:szCs w:val="20"/>
              </w:rPr>
            </w:pPr>
            <w:r>
              <w:rPr>
                <w:snapToGrid w:val="0"/>
              </w:rPr>
              <w:t>e.3) Askotariko gastuak</w:t>
            </w:r>
          </w:p>
        </w:tc>
        <w:tc>
          <w:tcPr>
            <w:tcW w:w="1050" w:type="pct"/>
            <w:tcBorders>
              <w:top w:val="single" w:sz="2" w:space="0" w:color="auto"/>
              <w:bottom w:val="single" w:sz="2" w:space="0" w:color="auto"/>
            </w:tcBorders>
            <w:shd w:val="clear" w:color="auto" w:fill="auto"/>
            <w:vAlign w:val="center"/>
          </w:tcPr>
          <w:p w14:paraId="77D96338" w14:textId="77777777" w:rsidR="00451FD6" w:rsidRPr="00F3357D" w:rsidRDefault="00451FD6" w:rsidP="003B4290">
            <w:pPr>
              <w:pStyle w:val="cuatexto"/>
              <w:jc w:val="right"/>
              <w:rPr>
                <w:rFonts w:cs="Calibri"/>
                <w:color w:val="000000"/>
                <w:szCs w:val="20"/>
              </w:rPr>
            </w:pPr>
            <w:r>
              <w:rPr>
                <w:color w:val="000000"/>
              </w:rPr>
              <w:t>4.766.691</w:t>
            </w:r>
          </w:p>
        </w:tc>
        <w:tc>
          <w:tcPr>
            <w:tcW w:w="1093" w:type="pct"/>
            <w:tcBorders>
              <w:top w:val="single" w:sz="2" w:space="0" w:color="auto"/>
              <w:left w:val="nil"/>
              <w:bottom w:val="single" w:sz="2" w:space="0" w:color="auto"/>
              <w:right w:val="nil"/>
            </w:tcBorders>
            <w:vAlign w:val="center"/>
          </w:tcPr>
          <w:p w14:paraId="69C0655C" w14:textId="77777777" w:rsidR="00451FD6" w:rsidRPr="00F3357D" w:rsidRDefault="00451FD6" w:rsidP="003B4290">
            <w:pPr>
              <w:pStyle w:val="cuatexto"/>
              <w:jc w:val="right"/>
              <w:rPr>
                <w:szCs w:val="20"/>
              </w:rPr>
            </w:pPr>
            <w:r>
              <w:t>4.283.640</w:t>
            </w:r>
          </w:p>
        </w:tc>
      </w:tr>
      <w:tr w:rsidR="00451FD6" w14:paraId="66697118" w14:textId="77777777" w:rsidTr="00053346">
        <w:trPr>
          <w:trHeight w:val="255"/>
          <w:jc w:val="center"/>
        </w:trPr>
        <w:tc>
          <w:tcPr>
            <w:tcW w:w="2857" w:type="pct"/>
            <w:tcBorders>
              <w:top w:val="single" w:sz="2" w:space="0" w:color="auto"/>
              <w:left w:val="nil"/>
              <w:bottom w:val="single" w:sz="2" w:space="0" w:color="auto"/>
            </w:tcBorders>
            <w:vAlign w:val="center"/>
            <w:hideMark/>
          </w:tcPr>
          <w:p w14:paraId="58F4B936" w14:textId="77777777" w:rsidR="00451FD6" w:rsidRPr="00F3357D" w:rsidRDefault="00451FD6" w:rsidP="005E5C0D">
            <w:pPr>
              <w:pStyle w:val="cuatexto"/>
              <w:rPr>
                <w:b/>
                <w:snapToGrid w:val="0"/>
                <w:szCs w:val="20"/>
              </w:rPr>
            </w:pPr>
            <w:r>
              <w:rPr>
                <w:b/>
                <w:snapToGrid w:val="0"/>
              </w:rPr>
              <w:t>f) Finantza-gastuak eta antzekoak</w:t>
            </w:r>
          </w:p>
        </w:tc>
        <w:tc>
          <w:tcPr>
            <w:tcW w:w="1050" w:type="pct"/>
            <w:tcBorders>
              <w:top w:val="single" w:sz="2" w:space="0" w:color="auto"/>
              <w:bottom w:val="single" w:sz="2" w:space="0" w:color="auto"/>
            </w:tcBorders>
            <w:shd w:val="clear" w:color="auto" w:fill="auto"/>
            <w:vAlign w:val="center"/>
          </w:tcPr>
          <w:p w14:paraId="3F7243AE" w14:textId="77777777" w:rsidR="00451FD6" w:rsidRPr="00F3357D" w:rsidRDefault="00451FD6" w:rsidP="003B4290">
            <w:pPr>
              <w:pStyle w:val="cuatexto"/>
              <w:jc w:val="right"/>
              <w:rPr>
                <w:rFonts w:cs="Calibri"/>
                <w:b/>
                <w:bCs/>
                <w:color w:val="000000"/>
                <w:szCs w:val="20"/>
              </w:rPr>
            </w:pPr>
            <w:r>
              <w:rPr>
                <w:b/>
                <w:color w:val="000000"/>
              </w:rPr>
              <w:t>43.993.882</w:t>
            </w:r>
          </w:p>
        </w:tc>
        <w:tc>
          <w:tcPr>
            <w:tcW w:w="1093" w:type="pct"/>
            <w:tcBorders>
              <w:top w:val="single" w:sz="2" w:space="0" w:color="auto"/>
              <w:left w:val="nil"/>
              <w:bottom w:val="single" w:sz="2" w:space="0" w:color="auto"/>
              <w:right w:val="nil"/>
            </w:tcBorders>
            <w:vAlign w:val="center"/>
          </w:tcPr>
          <w:p w14:paraId="1D9B35BE" w14:textId="77777777" w:rsidR="00451FD6" w:rsidRPr="00F3357D" w:rsidRDefault="00451FD6" w:rsidP="003B4290">
            <w:pPr>
              <w:pStyle w:val="cuatexto"/>
              <w:jc w:val="right"/>
              <w:rPr>
                <w:b/>
                <w:szCs w:val="20"/>
              </w:rPr>
            </w:pPr>
            <w:r>
              <w:rPr>
                <w:b/>
              </w:rPr>
              <w:t>41.914.137</w:t>
            </w:r>
          </w:p>
        </w:tc>
      </w:tr>
      <w:tr w:rsidR="00451FD6" w14:paraId="55A075DB" w14:textId="77777777" w:rsidTr="00053346">
        <w:trPr>
          <w:trHeight w:val="255"/>
          <w:jc w:val="center"/>
        </w:trPr>
        <w:tc>
          <w:tcPr>
            <w:tcW w:w="2857" w:type="pct"/>
            <w:tcBorders>
              <w:top w:val="single" w:sz="2" w:space="0" w:color="auto"/>
              <w:left w:val="nil"/>
              <w:bottom w:val="single" w:sz="2" w:space="0" w:color="auto"/>
            </w:tcBorders>
            <w:vAlign w:val="center"/>
            <w:hideMark/>
          </w:tcPr>
          <w:p w14:paraId="762492F6" w14:textId="77777777" w:rsidR="00451FD6" w:rsidRPr="00F3357D" w:rsidRDefault="00451FD6" w:rsidP="005E5C0D">
            <w:pPr>
              <w:pStyle w:val="cuatexto"/>
              <w:rPr>
                <w:snapToGrid w:val="0"/>
                <w:szCs w:val="20"/>
              </w:rPr>
            </w:pPr>
            <w:r>
              <w:rPr>
                <w:snapToGrid w:val="0"/>
              </w:rPr>
              <w:t xml:space="preserve">f.1) Zorrengatik </w:t>
            </w:r>
          </w:p>
        </w:tc>
        <w:tc>
          <w:tcPr>
            <w:tcW w:w="1050" w:type="pct"/>
            <w:tcBorders>
              <w:top w:val="single" w:sz="2" w:space="0" w:color="auto"/>
              <w:bottom w:val="single" w:sz="2" w:space="0" w:color="auto"/>
            </w:tcBorders>
            <w:shd w:val="clear" w:color="auto" w:fill="auto"/>
            <w:vAlign w:val="center"/>
          </w:tcPr>
          <w:p w14:paraId="7426E11F" w14:textId="77777777" w:rsidR="00451FD6" w:rsidRPr="00F3357D" w:rsidRDefault="00451FD6" w:rsidP="003B4290">
            <w:pPr>
              <w:pStyle w:val="cuatexto"/>
              <w:jc w:val="right"/>
              <w:rPr>
                <w:rFonts w:cs="Calibri"/>
                <w:color w:val="000000"/>
                <w:szCs w:val="20"/>
              </w:rPr>
            </w:pPr>
            <w:r>
              <w:rPr>
                <w:color w:val="000000"/>
              </w:rPr>
              <w:t>43.993.882</w:t>
            </w:r>
          </w:p>
        </w:tc>
        <w:tc>
          <w:tcPr>
            <w:tcW w:w="1093" w:type="pct"/>
            <w:tcBorders>
              <w:top w:val="single" w:sz="2" w:space="0" w:color="auto"/>
              <w:left w:val="nil"/>
              <w:bottom w:val="single" w:sz="2" w:space="0" w:color="auto"/>
              <w:right w:val="nil"/>
            </w:tcBorders>
            <w:vAlign w:val="center"/>
          </w:tcPr>
          <w:p w14:paraId="129768E9" w14:textId="77777777" w:rsidR="00451FD6" w:rsidRPr="00F3357D" w:rsidRDefault="00451FD6" w:rsidP="003B4290">
            <w:pPr>
              <w:pStyle w:val="cuatexto"/>
              <w:jc w:val="right"/>
              <w:rPr>
                <w:szCs w:val="20"/>
              </w:rPr>
            </w:pPr>
            <w:r>
              <w:t>41.914.137</w:t>
            </w:r>
          </w:p>
        </w:tc>
      </w:tr>
      <w:tr w:rsidR="00451FD6" w14:paraId="3CAED27F" w14:textId="77777777" w:rsidTr="00053346">
        <w:trPr>
          <w:trHeight w:val="255"/>
          <w:jc w:val="center"/>
        </w:trPr>
        <w:tc>
          <w:tcPr>
            <w:tcW w:w="2857" w:type="pct"/>
            <w:tcBorders>
              <w:top w:val="single" w:sz="2" w:space="0" w:color="auto"/>
              <w:left w:val="nil"/>
              <w:bottom w:val="single" w:sz="2" w:space="0" w:color="auto"/>
            </w:tcBorders>
            <w:vAlign w:val="center"/>
            <w:hideMark/>
          </w:tcPr>
          <w:p w14:paraId="07D629C7" w14:textId="77777777" w:rsidR="00451FD6" w:rsidRPr="00F3357D" w:rsidRDefault="00451FD6" w:rsidP="005E5C0D">
            <w:pPr>
              <w:pStyle w:val="cuatexto"/>
              <w:rPr>
                <w:b/>
                <w:snapToGrid w:val="0"/>
                <w:szCs w:val="20"/>
              </w:rPr>
            </w:pPr>
            <w:r>
              <w:rPr>
                <w:b/>
                <w:snapToGrid w:val="0"/>
              </w:rPr>
              <w:t xml:space="preserve">g) Finantza-inbertsioetarako horniduren aldea </w:t>
            </w:r>
          </w:p>
        </w:tc>
        <w:tc>
          <w:tcPr>
            <w:tcW w:w="1050" w:type="pct"/>
            <w:tcBorders>
              <w:top w:val="single" w:sz="2" w:space="0" w:color="auto"/>
              <w:bottom w:val="single" w:sz="2" w:space="0" w:color="auto"/>
            </w:tcBorders>
            <w:shd w:val="clear" w:color="auto" w:fill="auto"/>
            <w:vAlign w:val="center"/>
          </w:tcPr>
          <w:p w14:paraId="3E0D7B41" w14:textId="77777777" w:rsidR="00451FD6" w:rsidRPr="00F3357D" w:rsidRDefault="00451FD6" w:rsidP="003B4290">
            <w:pPr>
              <w:pStyle w:val="cuatexto"/>
              <w:jc w:val="right"/>
              <w:rPr>
                <w:rFonts w:cs="Calibri"/>
                <w:b/>
                <w:bCs/>
                <w:color w:val="000000"/>
                <w:szCs w:val="20"/>
              </w:rPr>
            </w:pPr>
            <w:r>
              <w:rPr>
                <w:b/>
                <w:color w:val="000000"/>
              </w:rPr>
              <w:t>-</w:t>
            </w:r>
          </w:p>
        </w:tc>
        <w:tc>
          <w:tcPr>
            <w:tcW w:w="1093" w:type="pct"/>
            <w:tcBorders>
              <w:top w:val="single" w:sz="2" w:space="0" w:color="auto"/>
              <w:left w:val="nil"/>
              <w:bottom w:val="single" w:sz="2" w:space="0" w:color="auto"/>
              <w:right w:val="nil"/>
            </w:tcBorders>
            <w:vAlign w:val="center"/>
          </w:tcPr>
          <w:p w14:paraId="263E3CCA" w14:textId="77777777" w:rsidR="00451FD6" w:rsidRPr="00F3357D" w:rsidRDefault="00451FD6" w:rsidP="003B4290">
            <w:pPr>
              <w:pStyle w:val="cuatexto"/>
              <w:jc w:val="right"/>
              <w:rPr>
                <w:szCs w:val="20"/>
              </w:rPr>
            </w:pPr>
            <w:r>
              <w:t>-</w:t>
            </w:r>
          </w:p>
        </w:tc>
      </w:tr>
      <w:tr w:rsidR="00451FD6" w14:paraId="5C10A777" w14:textId="77777777" w:rsidTr="009B2DAA">
        <w:trPr>
          <w:trHeight w:val="255"/>
          <w:jc w:val="center"/>
        </w:trPr>
        <w:tc>
          <w:tcPr>
            <w:tcW w:w="2857" w:type="pct"/>
            <w:tcBorders>
              <w:top w:val="single" w:sz="2" w:space="0" w:color="auto"/>
              <w:left w:val="nil"/>
              <w:bottom w:val="single" w:sz="4" w:space="0" w:color="auto"/>
            </w:tcBorders>
            <w:vAlign w:val="center"/>
            <w:hideMark/>
          </w:tcPr>
          <w:p w14:paraId="19CE260F" w14:textId="77777777" w:rsidR="00451FD6" w:rsidRPr="00F3357D" w:rsidRDefault="00451FD6" w:rsidP="005E5C0D">
            <w:pPr>
              <w:pStyle w:val="cuatexto"/>
              <w:rPr>
                <w:b/>
                <w:snapToGrid w:val="0"/>
                <w:szCs w:val="20"/>
              </w:rPr>
            </w:pPr>
            <w:r>
              <w:rPr>
                <w:b/>
                <w:snapToGrid w:val="0"/>
              </w:rPr>
              <w:t>h) Ibilgetuaren amortizazioa</w:t>
            </w:r>
          </w:p>
        </w:tc>
        <w:tc>
          <w:tcPr>
            <w:tcW w:w="1050" w:type="pct"/>
            <w:tcBorders>
              <w:top w:val="single" w:sz="2" w:space="0" w:color="auto"/>
              <w:bottom w:val="single" w:sz="4" w:space="0" w:color="auto"/>
            </w:tcBorders>
            <w:shd w:val="clear" w:color="auto" w:fill="auto"/>
            <w:vAlign w:val="center"/>
          </w:tcPr>
          <w:p w14:paraId="1496D1B6" w14:textId="77777777" w:rsidR="00451FD6" w:rsidRPr="00F3357D" w:rsidRDefault="00451FD6" w:rsidP="003B4290">
            <w:pPr>
              <w:pStyle w:val="cuatexto"/>
              <w:jc w:val="right"/>
              <w:rPr>
                <w:rFonts w:cs="Calibri"/>
                <w:b/>
                <w:bCs/>
                <w:color w:val="000000"/>
                <w:szCs w:val="20"/>
              </w:rPr>
            </w:pPr>
            <w:r>
              <w:rPr>
                <w:b/>
                <w:color w:val="000000"/>
              </w:rPr>
              <w:t>17.038.688</w:t>
            </w:r>
          </w:p>
        </w:tc>
        <w:tc>
          <w:tcPr>
            <w:tcW w:w="1093" w:type="pct"/>
            <w:tcBorders>
              <w:top w:val="single" w:sz="2" w:space="0" w:color="auto"/>
              <w:left w:val="nil"/>
              <w:bottom w:val="single" w:sz="4" w:space="0" w:color="auto"/>
              <w:right w:val="nil"/>
            </w:tcBorders>
            <w:vAlign w:val="center"/>
          </w:tcPr>
          <w:p w14:paraId="78F7F8CC" w14:textId="77777777" w:rsidR="00451FD6" w:rsidRPr="00F3357D" w:rsidRDefault="00451FD6" w:rsidP="003B4290">
            <w:pPr>
              <w:pStyle w:val="cuatexto"/>
              <w:jc w:val="right"/>
              <w:rPr>
                <w:szCs w:val="20"/>
              </w:rPr>
            </w:pPr>
            <w:r>
              <w:t>16.552.414</w:t>
            </w:r>
          </w:p>
        </w:tc>
      </w:tr>
      <w:tr w:rsidR="00451FD6" w14:paraId="77E1E230" w14:textId="77777777" w:rsidTr="009B2DAA">
        <w:trPr>
          <w:trHeight w:val="198"/>
          <w:jc w:val="center"/>
        </w:trPr>
        <w:tc>
          <w:tcPr>
            <w:tcW w:w="2857" w:type="pct"/>
            <w:tcBorders>
              <w:top w:val="single" w:sz="4" w:space="0" w:color="auto"/>
              <w:left w:val="nil"/>
              <w:bottom w:val="single" w:sz="4" w:space="0" w:color="auto"/>
            </w:tcBorders>
            <w:vAlign w:val="center"/>
            <w:hideMark/>
          </w:tcPr>
          <w:p w14:paraId="05F555BA" w14:textId="77777777" w:rsidR="00451FD6" w:rsidRPr="00F3357D" w:rsidRDefault="00451FD6" w:rsidP="005E5C0D">
            <w:pPr>
              <w:pStyle w:val="cuatexto"/>
              <w:rPr>
                <w:b/>
                <w:snapToGrid w:val="0"/>
                <w:szCs w:val="20"/>
              </w:rPr>
            </w:pPr>
            <w:r>
              <w:rPr>
                <w:b/>
                <w:snapToGrid w:val="0"/>
              </w:rPr>
              <w:t xml:space="preserve">4. Transferentziak eta dirulaguntzak </w:t>
            </w:r>
          </w:p>
        </w:tc>
        <w:tc>
          <w:tcPr>
            <w:tcW w:w="1050" w:type="pct"/>
            <w:tcBorders>
              <w:top w:val="single" w:sz="4" w:space="0" w:color="auto"/>
              <w:bottom w:val="single" w:sz="4" w:space="0" w:color="auto"/>
            </w:tcBorders>
            <w:shd w:val="clear" w:color="auto" w:fill="auto"/>
            <w:vAlign w:val="center"/>
          </w:tcPr>
          <w:p w14:paraId="2FE67DB7" w14:textId="77777777" w:rsidR="00451FD6" w:rsidRPr="00F3357D" w:rsidRDefault="00451FD6" w:rsidP="003B4290">
            <w:pPr>
              <w:pStyle w:val="cuatexto"/>
              <w:jc w:val="right"/>
              <w:rPr>
                <w:rFonts w:cs="Calibri"/>
                <w:b/>
                <w:bCs/>
                <w:color w:val="000000"/>
                <w:szCs w:val="20"/>
              </w:rPr>
            </w:pPr>
            <w:r>
              <w:rPr>
                <w:b/>
                <w:color w:val="000000"/>
              </w:rPr>
              <w:t>2.595.592.326</w:t>
            </w:r>
          </w:p>
        </w:tc>
        <w:tc>
          <w:tcPr>
            <w:tcW w:w="1093" w:type="pct"/>
            <w:tcBorders>
              <w:top w:val="single" w:sz="4" w:space="0" w:color="auto"/>
              <w:left w:val="nil"/>
              <w:bottom w:val="single" w:sz="4" w:space="0" w:color="auto"/>
              <w:right w:val="nil"/>
            </w:tcBorders>
            <w:vAlign w:val="center"/>
          </w:tcPr>
          <w:p w14:paraId="38719159" w14:textId="77777777" w:rsidR="00451FD6" w:rsidRPr="00F3357D" w:rsidRDefault="00451FD6" w:rsidP="003B4290">
            <w:pPr>
              <w:pStyle w:val="cuatexto"/>
              <w:jc w:val="right"/>
              <w:rPr>
                <w:b/>
                <w:szCs w:val="20"/>
              </w:rPr>
            </w:pPr>
            <w:r>
              <w:rPr>
                <w:b/>
              </w:rPr>
              <w:t>2.484.962.373</w:t>
            </w:r>
          </w:p>
        </w:tc>
      </w:tr>
      <w:tr w:rsidR="00451FD6" w14:paraId="65955B3B" w14:textId="77777777" w:rsidTr="009B2DAA">
        <w:trPr>
          <w:trHeight w:val="255"/>
          <w:jc w:val="center"/>
        </w:trPr>
        <w:tc>
          <w:tcPr>
            <w:tcW w:w="2857" w:type="pct"/>
            <w:tcBorders>
              <w:top w:val="single" w:sz="4" w:space="0" w:color="auto"/>
              <w:left w:val="nil"/>
              <w:bottom w:val="single" w:sz="2" w:space="0" w:color="auto"/>
            </w:tcBorders>
            <w:vAlign w:val="center"/>
            <w:hideMark/>
          </w:tcPr>
          <w:p w14:paraId="2FAF49FE" w14:textId="77777777" w:rsidR="00451FD6" w:rsidRPr="00F3357D" w:rsidRDefault="00451FD6" w:rsidP="005E5C0D">
            <w:pPr>
              <w:pStyle w:val="cuatexto"/>
              <w:rPr>
                <w:snapToGrid w:val="0"/>
                <w:szCs w:val="20"/>
              </w:rPr>
            </w:pPr>
            <w:r>
              <w:rPr>
                <w:snapToGrid w:val="0"/>
              </w:rPr>
              <w:t xml:space="preserve">a) Transferentzia arruntak </w:t>
            </w:r>
          </w:p>
        </w:tc>
        <w:tc>
          <w:tcPr>
            <w:tcW w:w="1050" w:type="pct"/>
            <w:tcBorders>
              <w:top w:val="single" w:sz="4" w:space="0" w:color="auto"/>
              <w:bottom w:val="single" w:sz="2" w:space="0" w:color="auto"/>
            </w:tcBorders>
            <w:shd w:val="clear" w:color="auto" w:fill="auto"/>
            <w:vAlign w:val="center"/>
          </w:tcPr>
          <w:p w14:paraId="72B6672B" w14:textId="77777777" w:rsidR="00451FD6" w:rsidRPr="00F3357D" w:rsidRDefault="00451FD6" w:rsidP="003B4290">
            <w:pPr>
              <w:pStyle w:val="cuatexto"/>
              <w:jc w:val="right"/>
              <w:rPr>
                <w:rFonts w:cs="Calibri"/>
                <w:color w:val="000000"/>
                <w:szCs w:val="20"/>
              </w:rPr>
            </w:pPr>
            <w:r>
              <w:rPr>
                <w:color w:val="000000"/>
              </w:rPr>
              <w:t>2.334.775.883</w:t>
            </w:r>
          </w:p>
        </w:tc>
        <w:tc>
          <w:tcPr>
            <w:tcW w:w="1093" w:type="pct"/>
            <w:tcBorders>
              <w:top w:val="single" w:sz="4" w:space="0" w:color="auto"/>
              <w:left w:val="nil"/>
              <w:bottom w:val="single" w:sz="2" w:space="0" w:color="auto"/>
              <w:right w:val="nil"/>
            </w:tcBorders>
            <w:vAlign w:val="center"/>
          </w:tcPr>
          <w:p w14:paraId="5AA0CAEA" w14:textId="77777777" w:rsidR="00451FD6" w:rsidRPr="00F3357D" w:rsidRDefault="00451FD6" w:rsidP="003B4290">
            <w:pPr>
              <w:pStyle w:val="cuatexto"/>
              <w:jc w:val="right"/>
              <w:rPr>
                <w:szCs w:val="20"/>
              </w:rPr>
            </w:pPr>
            <w:r>
              <w:t>2.278.519.655</w:t>
            </w:r>
          </w:p>
        </w:tc>
      </w:tr>
      <w:tr w:rsidR="00451FD6" w14:paraId="7964E1B4" w14:textId="77777777" w:rsidTr="009B2DAA">
        <w:trPr>
          <w:trHeight w:val="255"/>
          <w:jc w:val="center"/>
        </w:trPr>
        <w:tc>
          <w:tcPr>
            <w:tcW w:w="2857" w:type="pct"/>
            <w:tcBorders>
              <w:top w:val="single" w:sz="2" w:space="0" w:color="auto"/>
              <w:left w:val="nil"/>
              <w:bottom w:val="single" w:sz="4" w:space="0" w:color="auto"/>
            </w:tcBorders>
            <w:vAlign w:val="center"/>
            <w:hideMark/>
          </w:tcPr>
          <w:p w14:paraId="2DD9D9AD" w14:textId="77777777" w:rsidR="00451FD6" w:rsidRPr="00F3357D" w:rsidRDefault="00451FD6" w:rsidP="005E5C0D">
            <w:pPr>
              <w:pStyle w:val="cuatexto"/>
              <w:rPr>
                <w:snapToGrid w:val="0"/>
                <w:szCs w:val="20"/>
              </w:rPr>
            </w:pPr>
            <w:r>
              <w:rPr>
                <w:snapToGrid w:val="0"/>
              </w:rPr>
              <w:t xml:space="preserve">c) Kapital-transferentziak </w:t>
            </w:r>
          </w:p>
        </w:tc>
        <w:tc>
          <w:tcPr>
            <w:tcW w:w="1050" w:type="pct"/>
            <w:tcBorders>
              <w:top w:val="single" w:sz="2" w:space="0" w:color="auto"/>
              <w:bottom w:val="single" w:sz="4" w:space="0" w:color="auto"/>
            </w:tcBorders>
            <w:shd w:val="clear" w:color="auto" w:fill="auto"/>
            <w:vAlign w:val="center"/>
          </w:tcPr>
          <w:p w14:paraId="19808343" w14:textId="77777777" w:rsidR="00451FD6" w:rsidRPr="00F3357D" w:rsidRDefault="00451FD6" w:rsidP="003B4290">
            <w:pPr>
              <w:pStyle w:val="cuatexto"/>
              <w:jc w:val="right"/>
              <w:rPr>
                <w:rFonts w:cs="Calibri"/>
                <w:color w:val="000000"/>
                <w:szCs w:val="20"/>
              </w:rPr>
            </w:pPr>
            <w:r>
              <w:rPr>
                <w:color w:val="000000"/>
              </w:rPr>
              <w:t>260.816.443</w:t>
            </w:r>
          </w:p>
        </w:tc>
        <w:tc>
          <w:tcPr>
            <w:tcW w:w="1093" w:type="pct"/>
            <w:tcBorders>
              <w:top w:val="single" w:sz="2" w:space="0" w:color="auto"/>
              <w:left w:val="nil"/>
              <w:bottom w:val="single" w:sz="4" w:space="0" w:color="auto"/>
              <w:right w:val="nil"/>
            </w:tcBorders>
            <w:vAlign w:val="center"/>
          </w:tcPr>
          <w:p w14:paraId="72386AC4" w14:textId="77777777" w:rsidR="00451FD6" w:rsidRPr="00F3357D" w:rsidRDefault="00451FD6" w:rsidP="003B4290">
            <w:pPr>
              <w:pStyle w:val="cuatexto"/>
              <w:jc w:val="right"/>
              <w:rPr>
                <w:szCs w:val="20"/>
              </w:rPr>
            </w:pPr>
            <w:r>
              <w:t>206.442.718</w:t>
            </w:r>
          </w:p>
        </w:tc>
      </w:tr>
      <w:tr w:rsidR="00451FD6" w14:paraId="7F77442C" w14:textId="77777777" w:rsidTr="009B2DAA">
        <w:trPr>
          <w:trHeight w:val="198"/>
          <w:jc w:val="center"/>
        </w:trPr>
        <w:tc>
          <w:tcPr>
            <w:tcW w:w="2857" w:type="pct"/>
            <w:tcBorders>
              <w:top w:val="single" w:sz="4" w:space="0" w:color="auto"/>
              <w:left w:val="nil"/>
              <w:bottom w:val="single" w:sz="4" w:space="0" w:color="auto"/>
            </w:tcBorders>
            <w:vAlign w:val="center"/>
            <w:hideMark/>
          </w:tcPr>
          <w:p w14:paraId="2E33A403" w14:textId="77777777" w:rsidR="00451FD6" w:rsidRPr="00F3357D" w:rsidRDefault="00451FD6" w:rsidP="005E5C0D">
            <w:pPr>
              <w:pStyle w:val="cuatexto"/>
              <w:rPr>
                <w:b/>
                <w:snapToGrid w:val="0"/>
                <w:szCs w:val="20"/>
              </w:rPr>
            </w:pPr>
            <w:r>
              <w:rPr>
                <w:b/>
                <w:snapToGrid w:val="0"/>
              </w:rPr>
              <w:t xml:space="preserve">5. Ezohiko galera eta gastuak </w:t>
            </w:r>
          </w:p>
        </w:tc>
        <w:tc>
          <w:tcPr>
            <w:tcW w:w="1050" w:type="pct"/>
            <w:tcBorders>
              <w:top w:val="single" w:sz="4" w:space="0" w:color="auto"/>
              <w:bottom w:val="single" w:sz="4" w:space="0" w:color="auto"/>
            </w:tcBorders>
            <w:shd w:val="clear" w:color="auto" w:fill="auto"/>
            <w:vAlign w:val="center"/>
          </w:tcPr>
          <w:p w14:paraId="0E27D70B" w14:textId="77777777" w:rsidR="00451FD6" w:rsidRPr="00F3357D" w:rsidRDefault="00451FD6" w:rsidP="003B4290">
            <w:pPr>
              <w:pStyle w:val="cuatexto"/>
              <w:jc w:val="right"/>
              <w:rPr>
                <w:rFonts w:cs="Calibri"/>
                <w:b/>
                <w:bCs/>
                <w:color w:val="000000"/>
                <w:szCs w:val="20"/>
              </w:rPr>
            </w:pPr>
            <w:r>
              <w:rPr>
                <w:b/>
                <w:color w:val="000000"/>
              </w:rPr>
              <w:t>48.768.018</w:t>
            </w:r>
          </w:p>
        </w:tc>
        <w:tc>
          <w:tcPr>
            <w:tcW w:w="1093" w:type="pct"/>
            <w:tcBorders>
              <w:top w:val="single" w:sz="4" w:space="0" w:color="auto"/>
              <w:left w:val="nil"/>
              <w:bottom w:val="single" w:sz="4" w:space="0" w:color="auto"/>
              <w:right w:val="nil"/>
            </w:tcBorders>
            <w:vAlign w:val="center"/>
          </w:tcPr>
          <w:p w14:paraId="29716D35" w14:textId="77777777" w:rsidR="00451FD6" w:rsidRPr="00F3357D" w:rsidRDefault="00451FD6" w:rsidP="003B4290">
            <w:pPr>
              <w:pStyle w:val="cuatexto"/>
              <w:jc w:val="right"/>
              <w:rPr>
                <w:b/>
                <w:szCs w:val="20"/>
              </w:rPr>
            </w:pPr>
            <w:r>
              <w:rPr>
                <w:b/>
              </w:rPr>
              <w:t>33.261.999</w:t>
            </w:r>
          </w:p>
        </w:tc>
      </w:tr>
      <w:tr w:rsidR="00451FD6" w14:paraId="016C4B1B" w14:textId="77777777" w:rsidTr="009B2DAA">
        <w:trPr>
          <w:trHeight w:val="255"/>
          <w:jc w:val="center"/>
        </w:trPr>
        <w:tc>
          <w:tcPr>
            <w:tcW w:w="2857" w:type="pct"/>
            <w:tcBorders>
              <w:top w:val="single" w:sz="4" w:space="0" w:color="auto"/>
              <w:left w:val="nil"/>
              <w:bottom w:val="single" w:sz="2" w:space="0" w:color="auto"/>
            </w:tcBorders>
            <w:vAlign w:val="center"/>
            <w:hideMark/>
          </w:tcPr>
          <w:p w14:paraId="1D7F357C" w14:textId="77777777" w:rsidR="00451FD6" w:rsidRPr="00F3357D" w:rsidRDefault="00451FD6" w:rsidP="005E5C0D">
            <w:pPr>
              <w:pStyle w:val="cuatexto"/>
              <w:rPr>
                <w:snapToGrid w:val="0"/>
                <w:szCs w:val="20"/>
              </w:rPr>
            </w:pPr>
            <w:r>
              <w:rPr>
                <w:snapToGrid w:val="0"/>
              </w:rPr>
              <w:t xml:space="preserve">c) Ezohiko gastuak </w:t>
            </w:r>
          </w:p>
        </w:tc>
        <w:tc>
          <w:tcPr>
            <w:tcW w:w="1050" w:type="pct"/>
            <w:tcBorders>
              <w:top w:val="single" w:sz="4" w:space="0" w:color="auto"/>
              <w:bottom w:val="single" w:sz="2" w:space="0" w:color="auto"/>
            </w:tcBorders>
            <w:shd w:val="clear" w:color="auto" w:fill="auto"/>
            <w:vAlign w:val="center"/>
          </w:tcPr>
          <w:p w14:paraId="3433A64C" w14:textId="77777777" w:rsidR="00451FD6" w:rsidRPr="00F3357D" w:rsidRDefault="00451FD6" w:rsidP="003B4290">
            <w:pPr>
              <w:pStyle w:val="cuatexto"/>
              <w:jc w:val="right"/>
              <w:rPr>
                <w:rFonts w:cs="Calibri"/>
                <w:color w:val="000000"/>
                <w:szCs w:val="20"/>
              </w:rPr>
            </w:pPr>
            <w:r>
              <w:rPr>
                <w:color w:val="000000"/>
              </w:rPr>
              <w:t>721.100</w:t>
            </w:r>
          </w:p>
        </w:tc>
        <w:tc>
          <w:tcPr>
            <w:tcW w:w="1093" w:type="pct"/>
            <w:tcBorders>
              <w:top w:val="single" w:sz="4" w:space="0" w:color="auto"/>
              <w:left w:val="nil"/>
              <w:bottom w:val="single" w:sz="2" w:space="0" w:color="auto"/>
              <w:right w:val="nil"/>
            </w:tcBorders>
            <w:vAlign w:val="center"/>
          </w:tcPr>
          <w:p w14:paraId="3C7F79B1" w14:textId="77777777" w:rsidR="00451FD6" w:rsidRPr="00F3357D" w:rsidRDefault="00451FD6" w:rsidP="003B4290">
            <w:pPr>
              <w:pStyle w:val="cuatexto"/>
              <w:jc w:val="right"/>
              <w:rPr>
                <w:szCs w:val="20"/>
              </w:rPr>
            </w:pPr>
            <w:r>
              <w:t>3.285.636</w:t>
            </w:r>
          </w:p>
        </w:tc>
      </w:tr>
      <w:tr w:rsidR="00451FD6" w14:paraId="000FCDD5" w14:textId="77777777" w:rsidTr="009B2DAA">
        <w:trPr>
          <w:trHeight w:val="255"/>
          <w:jc w:val="center"/>
        </w:trPr>
        <w:tc>
          <w:tcPr>
            <w:tcW w:w="2857" w:type="pct"/>
            <w:tcBorders>
              <w:top w:val="single" w:sz="2" w:space="0" w:color="auto"/>
              <w:left w:val="nil"/>
              <w:bottom w:val="single" w:sz="4" w:space="0" w:color="auto"/>
            </w:tcBorders>
            <w:vAlign w:val="center"/>
            <w:hideMark/>
          </w:tcPr>
          <w:p w14:paraId="3289E915" w14:textId="77777777" w:rsidR="00451FD6" w:rsidRPr="00F3357D" w:rsidRDefault="00451FD6" w:rsidP="005E5C0D">
            <w:pPr>
              <w:pStyle w:val="cuatexto"/>
              <w:rPr>
                <w:snapToGrid w:val="0"/>
                <w:szCs w:val="20"/>
              </w:rPr>
            </w:pPr>
            <w:r>
              <w:rPr>
                <w:snapToGrid w:val="0"/>
              </w:rPr>
              <w:t>d) Beste ekitaldi batzuetako gastuak eta galerak</w:t>
            </w:r>
          </w:p>
        </w:tc>
        <w:tc>
          <w:tcPr>
            <w:tcW w:w="1050" w:type="pct"/>
            <w:tcBorders>
              <w:top w:val="single" w:sz="2" w:space="0" w:color="auto"/>
              <w:bottom w:val="single" w:sz="4" w:space="0" w:color="auto"/>
            </w:tcBorders>
            <w:shd w:val="clear" w:color="auto" w:fill="auto"/>
            <w:vAlign w:val="center"/>
          </w:tcPr>
          <w:p w14:paraId="6FBF8CCA" w14:textId="77777777" w:rsidR="00451FD6" w:rsidRPr="00F3357D" w:rsidRDefault="00451FD6" w:rsidP="003B4290">
            <w:pPr>
              <w:pStyle w:val="cuatexto"/>
              <w:jc w:val="right"/>
              <w:rPr>
                <w:rFonts w:cs="Calibri"/>
                <w:color w:val="000000"/>
                <w:szCs w:val="20"/>
              </w:rPr>
            </w:pPr>
            <w:r>
              <w:rPr>
                <w:color w:val="000000"/>
              </w:rPr>
              <w:t>48.046.919</w:t>
            </w:r>
          </w:p>
        </w:tc>
        <w:tc>
          <w:tcPr>
            <w:tcW w:w="1093" w:type="pct"/>
            <w:tcBorders>
              <w:top w:val="single" w:sz="2" w:space="0" w:color="auto"/>
              <w:left w:val="nil"/>
              <w:bottom w:val="single" w:sz="4" w:space="0" w:color="auto"/>
              <w:right w:val="nil"/>
            </w:tcBorders>
            <w:vAlign w:val="center"/>
          </w:tcPr>
          <w:p w14:paraId="228915A3" w14:textId="77777777" w:rsidR="00451FD6" w:rsidRPr="00F3357D" w:rsidRDefault="00451FD6" w:rsidP="003B4290">
            <w:pPr>
              <w:pStyle w:val="cuatexto"/>
              <w:jc w:val="right"/>
              <w:rPr>
                <w:szCs w:val="20"/>
              </w:rPr>
            </w:pPr>
            <w:r>
              <w:t>29.976.363</w:t>
            </w:r>
          </w:p>
        </w:tc>
      </w:tr>
      <w:tr w:rsidR="00451FD6" w14:paraId="5E95F950" w14:textId="77777777" w:rsidTr="009B2DAA">
        <w:trPr>
          <w:trHeight w:val="198"/>
          <w:jc w:val="center"/>
        </w:trPr>
        <w:tc>
          <w:tcPr>
            <w:tcW w:w="2857" w:type="pct"/>
            <w:tcBorders>
              <w:top w:val="single" w:sz="4" w:space="0" w:color="auto"/>
              <w:left w:val="nil"/>
              <w:bottom w:val="single" w:sz="4" w:space="0" w:color="auto"/>
            </w:tcBorders>
            <w:vAlign w:val="center"/>
            <w:hideMark/>
          </w:tcPr>
          <w:p w14:paraId="79582005" w14:textId="77777777" w:rsidR="00451FD6" w:rsidRPr="00F3357D" w:rsidRDefault="00451FD6" w:rsidP="005E5C0D">
            <w:pPr>
              <w:pStyle w:val="cuatexto"/>
              <w:rPr>
                <w:b/>
                <w:snapToGrid w:val="0"/>
                <w:szCs w:val="20"/>
              </w:rPr>
            </w:pPr>
            <w:r>
              <w:rPr>
                <w:b/>
                <w:snapToGrid w:val="0"/>
              </w:rPr>
              <w:t>Saldo hartzekoduna (aurrezkia)</w:t>
            </w:r>
          </w:p>
        </w:tc>
        <w:tc>
          <w:tcPr>
            <w:tcW w:w="1050" w:type="pct"/>
            <w:tcBorders>
              <w:top w:val="single" w:sz="4" w:space="0" w:color="auto"/>
              <w:bottom w:val="single" w:sz="4" w:space="0" w:color="auto"/>
            </w:tcBorders>
            <w:shd w:val="clear" w:color="auto" w:fill="auto"/>
            <w:vAlign w:val="center"/>
          </w:tcPr>
          <w:p w14:paraId="44D15023" w14:textId="77777777" w:rsidR="00451FD6" w:rsidRPr="00F3357D" w:rsidRDefault="00451FD6" w:rsidP="003B4290">
            <w:pPr>
              <w:pStyle w:val="cuatexto"/>
              <w:jc w:val="right"/>
              <w:rPr>
                <w:rFonts w:cs="Calibri"/>
                <w:b/>
                <w:bCs/>
                <w:color w:val="000000"/>
                <w:szCs w:val="20"/>
              </w:rPr>
            </w:pPr>
            <w:r>
              <w:rPr>
                <w:b/>
                <w:color w:val="000000"/>
              </w:rPr>
              <w:t>510.868.767</w:t>
            </w:r>
          </w:p>
        </w:tc>
        <w:tc>
          <w:tcPr>
            <w:tcW w:w="1093" w:type="pct"/>
            <w:tcBorders>
              <w:top w:val="single" w:sz="4" w:space="0" w:color="auto"/>
              <w:left w:val="nil"/>
              <w:bottom w:val="single" w:sz="4" w:space="0" w:color="auto"/>
              <w:right w:val="nil"/>
            </w:tcBorders>
            <w:vAlign w:val="center"/>
          </w:tcPr>
          <w:p w14:paraId="2CFC1A9E" w14:textId="77777777" w:rsidR="00451FD6" w:rsidRPr="00F3357D" w:rsidRDefault="00451FD6" w:rsidP="003B4290">
            <w:pPr>
              <w:pStyle w:val="cuatexto"/>
              <w:jc w:val="right"/>
              <w:rPr>
                <w:b/>
                <w:szCs w:val="20"/>
              </w:rPr>
            </w:pPr>
            <w:r>
              <w:rPr>
                <w:b/>
              </w:rPr>
              <w:t>473.892.739</w:t>
            </w:r>
          </w:p>
        </w:tc>
      </w:tr>
      <w:tr w:rsidR="00451FD6" w14:paraId="34CD2BDE" w14:textId="77777777" w:rsidTr="00053346">
        <w:trPr>
          <w:trHeight w:hRule="exact" w:val="255"/>
          <w:jc w:val="center"/>
        </w:trPr>
        <w:tc>
          <w:tcPr>
            <w:tcW w:w="2857" w:type="pct"/>
            <w:tcBorders>
              <w:top w:val="single" w:sz="4" w:space="0" w:color="auto"/>
              <w:left w:val="nil"/>
              <w:bottom w:val="single" w:sz="4" w:space="0" w:color="auto"/>
            </w:tcBorders>
            <w:shd w:val="clear" w:color="auto" w:fill="8DB3E2"/>
            <w:vAlign w:val="center"/>
            <w:hideMark/>
          </w:tcPr>
          <w:p w14:paraId="3A8A4AB4" w14:textId="77777777" w:rsidR="00451FD6" w:rsidRDefault="00451FD6" w:rsidP="005E5C0D">
            <w:pPr>
              <w:pStyle w:val="cuadroCabe"/>
              <w:rPr>
                <w:snapToGrid w:val="0"/>
              </w:rPr>
            </w:pPr>
            <w:r>
              <w:rPr>
                <w:snapToGrid w:val="0"/>
              </w:rPr>
              <w:t>Zor, guztira</w:t>
            </w:r>
          </w:p>
        </w:tc>
        <w:tc>
          <w:tcPr>
            <w:tcW w:w="1050" w:type="pct"/>
            <w:tcBorders>
              <w:top w:val="single" w:sz="4" w:space="0" w:color="auto"/>
              <w:bottom w:val="single" w:sz="4" w:space="0" w:color="auto"/>
            </w:tcBorders>
            <w:shd w:val="clear" w:color="auto" w:fill="8DB3E2"/>
            <w:vAlign w:val="center"/>
          </w:tcPr>
          <w:p w14:paraId="6660B0A8" w14:textId="77777777" w:rsidR="00451FD6" w:rsidRDefault="00451FD6" w:rsidP="002B4FF0">
            <w:pPr>
              <w:pStyle w:val="cuadroCabe"/>
              <w:jc w:val="right"/>
              <w:rPr>
                <w:snapToGrid w:val="0"/>
              </w:rPr>
            </w:pPr>
            <w:r>
              <w:rPr>
                <w:snapToGrid w:val="0"/>
              </w:rPr>
              <w:t>5.855.495.582</w:t>
            </w:r>
          </w:p>
        </w:tc>
        <w:tc>
          <w:tcPr>
            <w:tcW w:w="1093" w:type="pct"/>
            <w:tcBorders>
              <w:top w:val="single" w:sz="4" w:space="0" w:color="auto"/>
              <w:left w:val="nil"/>
              <w:bottom w:val="single" w:sz="4" w:space="0" w:color="auto"/>
              <w:right w:val="nil"/>
            </w:tcBorders>
            <w:shd w:val="clear" w:color="auto" w:fill="8DB3E2"/>
            <w:vAlign w:val="center"/>
          </w:tcPr>
          <w:p w14:paraId="266611FF" w14:textId="77777777" w:rsidR="00451FD6" w:rsidRDefault="00451FD6" w:rsidP="002B4FF0">
            <w:pPr>
              <w:pStyle w:val="cuadroCabe"/>
              <w:jc w:val="right"/>
              <w:rPr>
                <w:snapToGrid w:val="0"/>
              </w:rPr>
            </w:pPr>
            <w:r>
              <w:rPr>
                <w:snapToGrid w:val="0"/>
              </w:rPr>
              <w:t>5.504.266.175</w:t>
            </w:r>
          </w:p>
        </w:tc>
      </w:tr>
    </w:tbl>
    <w:p w14:paraId="3E18C162" w14:textId="77777777" w:rsidR="00451FD6" w:rsidRDefault="00451FD6" w:rsidP="00614DC4">
      <w:pPr>
        <w:tabs>
          <w:tab w:val="center" w:pos="2835"/>
          <w:tab w:val="center" w:pos="3969"/>
          <w:tab w:val="center" w:pos="5103"/>
          <w:tab w:val="center" w:pos="6237"/>
          <w:tab w:val="center" w:pos="7371"/>
        </w:tabs>
        <w:spacing w:before="120"/>
        <w:ind w:firstLine="284"/>
        <w:rPr>
          <w:rFonts w:ascii="Arial Narrow" w:hAnsi="Arial Narrow"/>
          <w:spacing w:val="6"/>
          <w:sz w:val="18"/>
          <w:szCs w:val="18"/>
        </w:rPr>
      </w:pPr>
    </w:p>
    <w:p w14:paraId="56BFAF5B" w14:textId="77777777" w:rsidR="00E90AE9" w:rsidRDefault="00E90AE9">
      <w:pPr>
        <w:rPr>
          <w:rFonts w:ascii="Arial Narrow" w:hAnsi="Arial Narrow"/>
          <w:spacing w:val="6"/>
          <w:sz w:val="18"/>
          <w:szCs w:val="18"/>
        </w:rPr>
      </w:pPr>
      <w:r>
        <w:br w:type="page"/>
      </w:r>
    </w:p>
    <w:tbl>
      <w:tblPr>
        <w:tblW w:w="5002"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679"/>
        <w:gridCol w:w="2058"/>
        <w:gridCol w:w="2056"/>
      </w:tblGrid>
      <w:tr w:rsidR="00286F49" w:rsidRPr="00286F49" w14:paraId="4226C4DD" w14:textId="77777777" w:rsidTr="00C97700">
        <w:trPr>
          <w:trHeight w:val="283"/>
          <w:jc w:val="center"/>
        </w:trPr>
        <w:tc>
          <w:tcPr>
            <w:tcW w:w="2661" w:type="pct"/>
            <w:tcBorders>
              <w:top w:val="single" w:sz="4" w:space="0" w:color="auto"/>
              <w:left w:val="nil"/>
              <w:bottom w:val="single" w:sz="4" w:space="0" w:color="auto"/>
              <w:right w:val="nil"/>
            </w:tcBorders>
            <w:shd w:val="clear" w:color="auto" w:fill="8DB3E2"/>
            <w:vAlign w:val="center"/>
            <w:hideMark/>
          </w:tcPr>
          <w:p w14:paraId="12B71F56" w14:textId="77777777" w:rsidR="00286F49" w:rsidRPr="00286F49" w:rsidRDefault="00286F49" w:rsidP="005E5C0D">
            <w:pPr>
              <w:pStyle w:val="cuadroCabe"/>
              <w:rPr>
                <w:snapToGrid w:val="0"/>
              </w:rPr>
            </w:pPr>
            <w:r>
              <w:lastRenderedPageBreak/>
              <w:br w:type="page"/>
            </w:r>
            <w:r>
              <w:rPr>
                <w:snapToGrid w:val="0"/>
              </w:rPr>
              <w:t>Hartzekoa</w:t>
            </w:r>
          </w:p>
        </w:tc>
        <w:tc>
          <w:tcPr>
            <w:tcW w:w="1170" w:type="pct"/>
            <w:tcBorders>
              <w:top w:val="single" w:sz="4" w:space="0" w:color="auto"/>
              <w:left w:val="nil"/>
              <w:bottom w:val="single" w:sz="4" w:space="0" w:color="auto"/>
              <w:right w:val="nil"/>
            </w:tcBorders>
            <w:shd w:val="clear" w:color="auto" w:fill="8DB3E2"/>
            <w:vAlign w:val="center"/>
            <w:hideMark/>
          </w:tcPr>
          <w:p w14:paraId="1639E197" w14:textId="77777777" w:rsidR="00286F49" w:rsidRPr="00286F49" w:rsidRDefault="00286F49" w:rsidP="003B4290">
            <w:pPr>
              <w:pStyle w:val="cuadroCabe"/>
              <w:jc w:val="right"/>
              <w:rPr>
                <w:snapToGrid w:val="0"/>
              </w:rPr>
            </w:pPr>
            <w:r>
              <w:rPr>
                <w:snapToGrid w:val="0"/>
              </w:rPr>
              <w:t>2023ko ekitaldia</w:t>
            </w:r>
          </w:p>
        </w:tc>
        <w:tc>
          <w:tcPr>
            <w:tcW w:w="1170" w:type="pct"/>
            <w:tcBorders>
              <w:top w:val="single" w:sz="4" w:space="0" w:color="auto"/>
              <w:left w:val="nil"/>
              <w:bottom w:val="single" w:sz="4" w:space="0" w:color="auto"/>
              <w:right w:val="nil"/>
            </w:tcBorders>
            <w:shd w:val="clear" w:color="auto" w:fill="8DB3E2"/>
            <w:vAlign w:val="center"/>
            <w:hideMark/>
          </w:tcPr>
          <w:p w14:paraId="45900BF0" w14:textId="77777777" w:rsidR="00286F49" w:rsidRPr="00286F49" w:rsidRDefault="00286F49" w:rsidP="003B4290">
            <w:pPr>
              <w:pStyle w:val="cuadroCabe"/>
              <w:jc w:val="right"/>
              <w:rPr>
                <w:snapToGrid w:val="0"/>
              </w:rPr>
            </w:pPr>
            <w:r>
              <w:rPr>
                <w:snapToGrid w:val="0"/>
              </w:rPr>
              <w:t>2022ko ekitaldia</w:t>
            </w:r>
          </w:p>
        </w:tc>
      </w:tr>
      <w:tr w:rsidR="00286F49" w:rsidRPr="003B4290" w14:paraId="10799B6F"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645B217C" w14:textId="77777777" w:rsidR="00286F49" w:rsidRPr="00C97700" w:rsidRDefault="00286F49" w:rsidP="003B4290">
            <w:pPr>
              <w:pStyle w:val="cuatexto"/>
              <w:rPr>
                <w:snapToGrid w:val="0"/>
                <w:szCs w:val="20"/>
              </w:rPr>
            </w:pPr>
            <w:r>
              <w:rPr>
                <w:snapToGrid w:val="0"/>
              </w:rPr>
              <w:t>B) Diru-sarrerak</w:t>
            </w:r>
          </w:p>
        </w:tc>
        <w:tc>
          <w:tcPr>
            <w:tcW w:w="1170" w:type="pct"/>
            <w:tcBorders>
              <w:top w:val="single" w:sz="4" w:space="0" w:color="auto"/>
              <w:left w:val="nil"/>
              <w:bottom w:val="single" w:sz="4" w:space="0" w:color="auto"/>
              <w:right w:val="nil"/>
            </w:tcBorders>
            <w:vAlign w:val="center"/>
          </w:tcPr>
          <w:p w14:paraId="17206BAA" w14:textId="77777777" w:rsidR="00286F49" w:rsidRPr="00C97700" w:rsidRDefault="00286F49" w:rsidP="003B4290">
            <w:pPr>
              <w:pStyle w:val="cuatexto"/>
              <w:jc w:val="right"/>
              <w:rPr>
                <w:snapToGrid w:val="0"/>
                <w:szCs w:val="20"/>
              </w:rPr>
            </w:pPr>
          </w:p>
        </w:tc>
        <w:tc>
          <w:tcPr>
            <w:tcW w:w="1170" w:type="pct"/>
            <w:tcBorders>
              <w:top w:val="single" w:sz="4" w:space="0" w:color="auto"/>
              <w:left w:val="nil"/>
              <w:bottom w:val="single" w:sz="4" w:space="0" w:color="auto"/>
              <w:right w:val="nil"/>
            </w:tcBorders>
            <w:vAlign w:val="center"/>
          </w:tcPr>
          <w:p w14:paraId="51CF1586" w14:textId="77777777" w:rsidR="00286F49" w:rsidRPr="00C97700" w:rsidRDefault="00286F49" w:rsidP="003B4290">
            <w:pPr>
              <w:pStyle w:val="cuatexto"/>
              <w:jc w:val="right"/>
              <w:rPr>
                <w:snapToGrid w:val="0"/>
                <w:szCs w:val="20"/>
              </w:rPr>
            </w:pPr>
          </w:p>
        </w:tc>
      </w:tr>
      <w:tr w:rsidR="00286F49" w:rsidRPr="00483A21" w14:paraId="4556C0F3"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244CBE6D" w14:textId="77777777" w:rsidR="00286F49" w:rsidRPr="00C97700" w:rsidRDefault="00286F49" w:rsidP="003B4290">
            <w:pPr>
              <w:pStyle w:val="cuatexto"/>
              <w:rPr>
                <w:b/>
                <w:snapToGrid w:val="0"/>
                <w:szCs w:val="20"/>
              </w:rPr>
            </w:pPr>
            <w:r>
              <w:rPr>
                <w:b/>
                <w:snapToGrid w:val="0"/>
              </w:rPr>
              <w:t>1. Ohiko kudeaketako diru-sarrerak</w:t>
            </w:r>
          </w:p>
        </w:tc>
        <w:tc>
          <w:tcPr>
            <w:tcW w:w="1170" w:type="pct"/>
            <w:tcBorders>
              <w:top w:val="single" w:sz="4" w:space="0" w:color="auto"/>
              <w:left w:val="nil"/>
              <w:bottom w:val="single" w:sz="4" w:space="0" w:color="auto"/>
              <w:right w:val="nil"/>
            </w:tcBorders>
            <w:shd w:val="clear" w:color="auto" w:fill="auto"/>
            <w:vAlign w:val="center"/>
          </w:tcPr>
          <w:p w14:paraId="2F3231EB" w14:textId="77777777" w:rsidR="00286F49" w:rsidRPr="00C97700" w:rsidRDefault="00286F49" w:rsidP="003B4290">
            <w:pPr>
              <w:pStyle w:val="cuatexto"/>
              <w:jc w:val="right"/>
              <w:rPr>
                <w:b/>
                <w:snapToGrid w:val="0"/>
                <w:szCs w:val="20"/>
              </w:rPr>
            </w:pPr>
            <w:r>
              <w:rPr>
                <w:b/>
                <w:snapToGrid w:val="0"/>
              </w:rPr>
              <w:t>5.176.539.966</w:t>
            </w:r>
          </w:p>
        </w:tc>
        <w:tc>
          <w:tcPr>
            <w:tcW w:w="1170" w:type="pct"/>
            <w:tcBorders>
              <w:top w:val="single" w:sz="4" w:space="0" w:color="auto"/>
              <w:left w:val="nil"/>
              <w:bottom w:val="single" w:sz="4" w:space="0" w:color="auto"/>
              <w:right w:val="nil"/>
            </w:tcBorders>
            <w:vAlign w:val="center"/>
          </w:tcPr>
          <w:p w14:paraId="33B1C170" w14:textId="77777777" w:rsidR="00286F49" w:rsidRPr="00C97700" w:rsidRDefault="00286F49" w:rsidP="003B4290">
            <w:pPr>
              <w:pStyle w:val="cuatexto"/>
              <w:jc w:val="right"/>
              <w:rPr>
                <w:b/>
                <w:snapToGrid w:val="0"/>
                <w:szCs w:val="20"/>
              </w:rPr>
            </w:pPr>
            <w:r>
              <w:rPr>
                <w:b/>
                <w:snapToGrid w:val="0"/>
              </w:rPr>
              <w:t>4.941.370.536</w:t>
            </w:r>
          </w:p>
        </w:tc>
      </w:tr>
      <w:tr w:rsidR="00286F49" w:rsidRPr="003B4290" w14:paraId="7D85F8EC" w14:textId="77777777" w:rsidTr="009B2DAA">
        <w:trPr>
          <w:trHeight w:val="198"/>
          <w:jc w:val="center"/>
        </w:trPr>
        <w:tc>
          <w:tcPr>
            <w:tcW w:w="2661" w:type="pct"/>
            <w:tcBorders>
              <w:top w:val="single" w:sz="4" w:space="0" w:color="auto"/>
              <w:left w:val="nil"/>
              <w:bottom w:val="single" w:sz="2" w:space="0" w:color="auto"/>
              <w:right w:val="nil"/>
            </w:tcBorders>
            <w:vAlign w:val="center"/>
            <w:hideMark/>
          </w:tcPr>
          <w:p w14:paraId="2C350D42" w14:textId="77777777" w:rsidR="00286F49" w:rsidRPr="00C97700" w:rsidRDefault="00286F49" w:rsidP="003B4290">
            <w:pPr>
              <w:pStyle w:val="cuatexto"/>
              <w:rPr>
                <w:snapToGrid w:val="0"/>
                <w:szCs w:val="20"/>
              </w:rPr>
            </w:pPr>
            <w:r>
              <w:rPr>
                <w:snapToGrid w:val="0"/>
              </w:rPr>
              <w:t xml:space="preserve">a) Tributu bidezko diru-sarrerak </w:t>
            </w:r>
          </w:p>
        </w:tc>
        <w:tc>
          <w:tcPr>
            <w:tcW w:w="1170" w:type="pct"/>
            <w:tcBorders>
              <w:top w:val="single" w:sz="4" w:space="0" w:color="auto"/>
              <w:left w:val="nil"/>
              <w:bottom w:val="single" w:sz="2" w:space="0" w:color="auto"/>
              <w:right w:val="nil"/>
            </w:tcBorders>
            <w:shd w:val="clear" w:color="auto" w:fill="auto"/>
            <w:vAlign w:val="center"/>
          </w:tcPr>
          <w:p w14:paraId="0A4A74CC" w14:textId="77777777" w:rsidR="00286F49" w:rsidRPr="00C97700" w:rsidRDefault="00286F49" w:rsidP="003B4290">
            <w:pPr>
              <w:pStyle w:val="cuatexto"/>
              <w:jc w:val="right"/>
              <w:rPr>
                <w:snapToGrid w:val="0"/>
                <w:szCs w:val="20"/>
              </w:rPr>
            </w:pPr>
            <w:r>
              <w:rPr>
                <w:snapToGrid w:val="0"/>
              </w:rPr>
              <w:t>5.162.117.981</w:t>
            </w:r>
          </w:p>
        </w:tc>
        <w:tc>
          <w:tcPr>
            <w:tcW w:w="1170" w:type="pct"/>
            <w:tcBorders>
              <w:top w:val="single" w:sz="4" w:space="0" w:color="auto"/>
              <w:left w:val="nil"/>
              <w:bottom w:val="single" w:sz="2" w:space="0" w:color="auto"/>
              <w:right w:val="nil"/>
            </w:tcBorders>
            <w:vAlign w:val="center"/>
          </w:tcPr>
          <w:p w14:paraId="656F6516" w14:textId="77777777" w:rsidR="00286F49" w:rsidRPr="00C97700" w:rsidRDefault="00286F49" w:rsidP="003B4290">
            <w:pPr>
              <w:pStyle w:val="cuatexto"/>
              <w:jc w:val="right"/>
              <w:rPr>
                <w:snapToGrid w:val="0"/>
                <w:szCs w:val="20"/>
              </w:rPr>
            </w:pPr>
            <w:r>
              <w:rPr>
                <w:snapToGrid w:val="0"/>
              </w:rPr>
              <w:t>4.926.691.155</w:t>
            </w:r>
          </w:p>
        </w:tc>
      </w:tr>
      <w:tr w:rsidR="00286F49" w:rsidRPr="003B4290" w14:paraId="674D9860"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17AB6036" w14:textId="77777777" w:rsidR="00286F49" w:rsidRPr="00C97700" w:rsidRDefault="00286F49" w:rsidP="003B4290">
            <w:pPr>
              <w:pStyle w:val="cuatexto"/>
              <w:rPr>
                <w:snapToGrid w:val="0"/>
                <w:szCs w:val="20"/>
              </w:rPr>
            </w:pPr>
            <w:r>
              <w:rPr>
                <w:snapToGrid w:val="0"/>
              </w:rPr>
              <w:t>a.1) Pertsona fisikoen errentaren gaineko zerga</w:t>
            </w:r>
          </w:p>
        </w:tc>
        <w:tc>
          <w:tcPr>
            <w:tcW w:w="1170" w:type="pct"/>
            <w:tcBorders>
              <w:top w:val="single" w:sz="2" w:space="0" w:color="auto"/>
              <w:left w:val="nil"/>
              <w:bottom w:val="single" w:sz="2" w:space="0" w:color="auto"/>
              <w:right w:val="nil"/>
            </w:tcBorders>
            <w:shd w:val="clear" w:color="auto" w:fill="auto"/>
            <w:vAlign w:val="center"/>
          </w:tcPr>
          <w:p w14:paraId="2496AF71" w14:textId="77777777" w:rsidR="00286F49" w:rsidRPr="00C97700" w:rsidRDefault="00286F49" w:rsidP="003B4290">
            <w:pPr>
              <w:pStyle w:val="cuatexto"/>
              <w:jc w:val="right"/>
              <w:rPr>
                <w:snapToGrid w:val="0"/>
                <w:szCs w:val="20"/>
              </w:rPr>
            </w:pPr>
            <w:r>
              <w:rPr>
                <w:snapToGrid w:val="0"/>
              </w:rPr>
              <w:t>2.103.924.273</w:t>
            </w:r>
          </w:p>
        </w:tc>
        <w:tc>
          <w:tcPr>
            <w:tcW w:w="1170" w:type="pct"/>
            <w:tcBorders>
              <w:top w:val="single" w:sz="2" w:space="0" w:color="auto"/>
              <w:left w:val="nil"/>
              <w:bottom w:val="single" w:sz="2" w:space="0" w:color="auto"/>
              <w:right w:val="nil"/>
            </w:tcBorders>
            <w:vAlign w:val="center"/>
          </w:tcPr>
          <w:p w14:paraId="43D541E4" w14:textId="77777777" w:rsidR="00286F49" w:rsidRPr="00C97700" w:rsidRDefault="00286F49" w:rsidP="003B4290">
            <w:pPr>
              <w:pStyle w:val="cuatexto"/>
              <w:jc w:val="right"/>
              <w:rPr>
                <w:snapToGrid w:val="0"/>
                <w:szCs w:val="20"/>
              </w:rPr>
            </w:pPr>
            <w:r>
              <w:rPr>
                <w:snapToGrid w:val="0"/>
              </w:rPr>
              <w:t>2.146.468.069</w:t>
            </w:r>
          </w:p>
        </w:tc>
      </w:tr>
      <w:tr w:rsidR="00286F49" w:rsidRPr="003B4290" w14:paraId="0FB8C68D"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26DB7ED5" w14:textId="77777777" w:rsidR="00286F49" w:rsidRPr="00C97700" w:rsidRDefault="00286F49" w:rsidP="003B4290">
            <w:pPr>
              <w:pStyle w:val="cuatexto"/>
              <w:rPr>
                <w:snapToGrid w:val="0"/>
                <w:szCs w:val="20"/>
              </w:rPr>
            </w:pPr>
            <w:r>
              <w:rPr>
                <w:snapToGrid w:val="0"/>
              </w:rPr>
              <w:t>a.2) Sozietateen gaineko zerga</w:t>
            </w:r>
          </w:p>
        </w:tc>
        <w:tc>
          <w:tcPr>
            <w:tcW w:w="1170" w:type="pct"/>
            <w:tcBorders>
              <w:top w:val="single" w:sz="2" w:space="0" w:color="auto"/>
              <w:left w:val="nil"/>
              <w:bottom w:val="single" w:sz="2" w:space="0" w:color="auto"/>
              <w:right w:val="nil"/>
            </w:tcBorders>
            <w:shd w:val="clear" w:color="auto" w:fill="auto"/>
            <w:vAlign w:val="center"/>
          </w:tcPr>
          <w:p w14:paraId="4D9D70B1" w14:textId="77777777" w:rsidR="00286F49" w:rsidRPr="00C97700" w:rsidRDefault="00286F49" w:rsidP="003B4290">
            <w:pPr>
              <w:pStyle w:val="cuatexto"/>
              <w:jc w:val="right"/>
              <w:rPr>
                <w:snapToGrid w:val="0"/>
                <w:szCs w:val="20"/>
              </w:rPr>
            </w:pPr>
            <w:r>
              <w:rPr>
                <w:snapToGrid w:val="0"/>
              </w:rPr>
              <w:t>531.796.111</w:t>
            </w:r>
          </w:p>
        </w:tc>
        <w:tc>
          <w:tcPr>
            <w:tcW w:w="1170" w:type="pct"/>
            <w:tcBorders>
              <w:top w:val="single" w:sz="2" w:space="0" w:color="auto"/>
              <w:left w:val="nil"/>
              <w:bottom w:val="single" w:sz="2" w:space="0" w:color="auto"/>
              <w:right w:val="nil"/>
            </w:tcBorders>
            <w:vAlign w:val="center"/>
          </w:tcPr>
          <w:p w14:paraId="2BF922CC" w14:textId="77777777" w:rsidR="00286F49" w:rsidRPr="00C97700" w:rsidRDefault="00286F49" w:rsidP="003B4290">
            <w:pPr>
              <w:pStyle w:val="cuatexto"/>
              <w:jc w:val="right"/>
              <w:rPr>
                <w:snapToGrid w:val="0"/>
                <w:szCs w:val="20"/>
              </w:rPr>
            </w:pPr>
            <w:r>
              <w:rPr>
                <w:snapToGrid w:val="0"/>
              </w:rPr>
              <w:t>369.547.201</w:t>
            </w:r>
          </w:p>
        </w:tc>
      </w:tr>
      <w:tr w:rsidR="00286F49" w:rsidRPr="003B4290" w14:paraId="02B96A0A"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3EA5CBEA" w14:textId="77777777" w:rsidR="00286F49" w:rsidRPr="00C97700" w:rsidRDefault="00286F49" w:rsidP="003B4290">
            <w:pPr>
              <w:pStyle w:val="cuatexto"/>
              <w:rPr>
                <w:snapToGrid w:val="0"/>
                <w:szCs w:val="20"/>
              </w:rPr>
            </w:pPr>
            <w:r>
              <w:rPr>
                <w:snapToGrid w:val="0"/>
              </w:rPr>
              <w:t>a.3) Oinordetzen eta dohaintzen gaineko zerga</w:t>
            </w:r>
          </w:p>
        </w:tc>
        <w:tc>
          <w:tcPr>
            <w:tcW w:w="1170" w:type="pct"/>
            <w:tcBorders>
              <w:top w:val="single" w:sz="2" w:space="0" w:color="auto"/>
              <w:left w:val="nil"/>
              <w:bottom w:val="single" w:sz="2" w:space="0" w:color="auto"/>
              <w:right w:val="nil"/>
            </w:tcBorders>
            <w:shd w:val="clear" w:color="auto" w:fill="auto"/>
            <w:vAlign w:val="center"/>
          </w:tcPr>
          <w:p w14:paraId="798CAECA" w14:textId="77777777" w:rsidR="00286F49" w:rsidRPr="00C97700" w:rsidRDefault="00286F49" w:rsidP="003B4290">
            <w:pPr>
              <w:pStyle w:val="cuatexto"/>
              <w:jc w:val="right"/>
              <w:rPr>
                <w:snapToGrid w:val="0"/>
                <w:szCs w:val="20"/>
              </w:rPr>
            </w:pPr>
            <w:r>
              <w:rPr>
                <w:snapToGrid w:val="0"/>
              </w:rPr>
              <w:t>59.586.649</w:t>
            </w:r>
          </w:p>
        </w:tc>
        <w:tc>
          <w:tcPr>
            <w:tcW w:w="1170" w:type="pct"/>
            <w:tcBorders>
              <w:top w:val="single" w:sz="2" w:space="0" w:color="auto"/>
              <w:left w:val="nil"/>
              <w:bottom w:val="single" w:sz="2" w:space="0" w:color="auto"/>
              <w:right w:val="nil"/>
            </w:tcBorders>
            <w:vAlign w:val="center"/>
          </w:tcPr>
          <w:p w14:paraId="251A72F8" w14:textId="77777777" w:rsidR="00286F49" w:rsidRPr="00C97700" w:rsidRDefault="00286F49" w:rsidP="003B4290">
            <w:pPr>
              <w:pStyle w:val="cuatexto"/>
              <w:jc w:val="right"/>
              <w:rPr>
                <w:snapToGrid w:val="0"/>
                <w:szCs w:val="20"/>
              </w:rPr>
            </w:pPr>
            <w:r>
              <w:rPr>
                <w:snapToGrid w:val="0"/>
              </w:rPr>
              <w:t>68.345.325</w:t>
            </w:r>
          </w:p>
        </w:tc>
      </w:tr>
      <w:tr w:rsidR="00286F49" w:rsidRPr="003B4290" w14:paraId="3D18F0EE"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1E25C239" w14:textId="77777777" w:rsidR="00286F49" w:rsidRPr="00C97700" w:rsidRDefault="00286F49" w:rsidP="003B4290">
            <w:pPr>
              <w:pStyle w:val="cuatexto"/>
              <w:rPr>
                <w:snapToGrid w:val="0"/>
                <w:szCs w:val="20"/>
              </w:rPr>
            </w:pPr>
            <w:r>
              <w:rPr>
                <w:snapToGrid w:val="0"/>
              </w:rPr>
              <w:t xml:space="preserve">a.4) Ondarearen gaineko zerga </w:t>
            </w:r>
          </w:p>
        </w:tc>
        <w:tc>
          <w:tcPr>
            <w:tcW w:w="1170" w:type="pct"/>
            <w:tcBorders>
              <w:top w:val="single" w:sz="2" w:space="0" w:color="auto"/>
              <w:left w:val="nil"/>
              <w:bottom w:val="single" w:sz="2" w:space="0" w:color="auto"/>
              <w:right w:val="nil"/>
            </w:tcBorders>
            <w:shd w:val="clear" w:color="auto" w:fill="auto"/>
            <w:vAlign w:val="center"/>
          </w:tcPr>
          <w:p w14:paraId="2998CE37" w14:textId="77777777" w:rsidR="00286F49" w:rsidRPr="00C97700" w:rsidRDefault="00286F49" w:rsidP="003B4290">
            <w:pPr>
              <w:pStyle w:val="cuatexto"/>
              <w:jc w:val="right"/>
              <w:rPr>
                <w:snapToGrid w:val="0"/>
                <w:szCs w:val="20"/>
              </w:rPr>
            </w:pPr>
            <w:r>
              <w:rPr>
                <w:snapToGrid w:val="0"/>
              </w:rPr>
              <w:t>35.053.178</w:t>
            </w:r>
          </w:p>
        </w:tc>
        <w:tc>
          <w:tcPr>
            <w:tcW w:w="1170" w:type="pct"/>
            <w:tcBorders>
              <w:top w:val="single" w:sz="2" w:space="0" w:color="auto"/>
              <w:left w:val="nil"/>
              <w:bottom w:val="single" w:sz="2" w:space="0" w:color="auto"/>
              <w:right w:val="nil"/>
            </w:tcBorders>
            <w:vAlign w:val="center"/>
          </w:tcPr>
          <w:p w14:paraId="662BE5BA" w14:textId="77777777" w:rsidR="00286F49" w:rsidRPr="00C97700" w:rsidRDefault="00286F49" w:rsidP="003B4290">
            <w:pPr>
              <w:pStyle w:val="cuatexto"/>
              <w:jc w:val="right"/>
              <w:rPr>
                <w:snapToGrid w:val="0"/>
                <w:szCs w:val="20"/>
              </w:rPr>
            </w:pPr>
            <w:r>
              <w:rPr>
                <w:snapToGrid w:val="0"/>
              </w:rPr>
              <w:t>31.768.065</w:t>
            </w:r>
          </w:p>
        </w:tc>
      </w:tr>
      <w:tr w:rsidR="00286F49" w:rsidRPr="003B4290" w14:paraId="22452A07"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00DFA492" w14:textId="77777777" w:rsidR="00286F49" w:rsidRPr="00C97700" w:rsidRDefault="00286F49" w:rsidP="003B4290">
            <w:pPr>
              <w:pStyle w:val="cuatexto"/>
              <w:rPr>
                <w:snapToGrid w:val="0"/>
                <w:szCs w:val="20"/>
              </w:rPr>
            </w:pPr>
            <w:r>
              <w:rPr>
                <w:snapToGrid w:val="0"/>
              </w:rPr>
              <w:t>a.8) Zuzeneko beste zerga batzuk</w:t>
            </w:r>
          </w:p>
        </w:tc>
        <w:tc>
          <w:tcPr>
            <w:tcW w:w="1170" w:type="pct"/>
            <w:tcBorders>
              <w:top w:val="single" w:sz="2" w:space="0" w:color="auto"/>
              <w:left w:val="nil"/>
              <w:bottom w:val="single" w:sz="2" w:space="0" w:color="auto"/>
              <w:right w:val="nil"/>
            </w:tcBorders>
            <w:shd w:val="clear" w:color="auto" w:fill="auto"/>
            <w:vAlign w:val="center"/>
          </w:tcPr>
          <w:p w14:paraId="1EB91ACE" w14:textId="77777777" w:rsidR="00286F49" w:rsidRPr="00C97700" w:rsidRDefault="00286F49" w:rsidP="003B4290">
            <w:pPr>
              <w:pStyle w:val="cuatexto"/>
              <w:jc w:val="right"/>
              <w:rPr>
                <w:snapToGrid w:val="0"/>
                <w:szCs w:val="20"/>
              </w:rPr>
            </w:pPr>
            <w:r>
              <w:rPr>
                <w:snapToGrid w:val="0"/>
              </w:rPr>
              <w:t>10.842.589</w:t>
            </w:r>
          </w:p>
        </w:tc>
        <w:tc>
          <w:tcPr>
            <w:tcW w:w="1170" w:type="pct"/>
            <w:tcBorders>
              <w:top w:val="single" w:sz="2" w:space="0" w:color="auto"/>
              <w:left w:val="nil"/>
              <w:bottom w:val="single" w:sz="2" w:space="0" w:color="auto"/>
              <w:right w:val="nil"/>
            </w:tcBorders>
            <w:vAlign w:val="center"/>
          </w:tcPr>
          <w:p w14:paraId="3E46194B" w14:textId="77777777" w:rsidR="00286F49" w:rsidRPr="00C97700" w:rsidRDefault="00286F49" w:rsidP="003B4290">
            <w:pPr>
              <w:pStyle w:val="cuatexto"/>
              <w:jc w:val="right"/>
              <w:rPr>
                <w:snapToGrid w:val="0"/>
                <w:szCs w:val="20"/>
              </w:rPr>
            </w:pPr>
            <w:r>
              <w:rPr>
                <w:snapToGrid w:val="0"/>
              </w:rPr>
              <w:t>12.443.009</w:t>
            </w:r>
          </w:p>
        </w:tc>
      </w:tr>
      <w:tr w:rsidR="00286F49" w:rsidRPr="003B4290" w14:paraId="155CDBEA"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526A0D2F" w14:textId="77777777" w:rsidR="00286F49" w:rsidRPr="00C97700" w:rsidRDefault="00286F49" w:rsidP="003B4290">
            <w:pPr>
              <w:pStyle w:val="cuatexto"/>
              <w:rPr>
                <w:snapToGrid w:val="0"/>
                <w:szCs w:val="20"/>
              </w:rPr>
            </w:pPr>
            <w:r>
              <w:rPr>
                <w:snapToGrid w:val="0"/>
              </w:rPr>
              <w:t xml:space="preserve">a.9) Ondare-eskualdaketen eta </w:t>
            </w:r>
            <w:proofErr w:type="spellStart"/>
            <w:r>
              <w:rPr>
                <w:snapToGrid w:val="0"/>
              </w:rPr>
              <w:t>EJDen</w:t>
            </w:r>
            <w:proofErr w:type="spellEnd"/>
            <w:r>
              <w:rPr>
                <w:snapToGrid w:val="0"/>
              </w:rPr>
              <w:t xml:space="preserve"> gaineko zerga </w:t>
            </w:r>
          </w:p>
        </w:tc>
        <w:tc>
          <w:tcPr>
            <w:tcW w:w="1170" w:type="pct"/>
            <w:tcBorders>
              <w:top w:val="single" w:sz="2" w:space="0" w:color="auto"/>
              <w:left w:val="nil"/>
              <w:bottom w:val="single" w:sz="2" w:space="0" w:color="auto"/>
              <w:right w:val="nil"/>
            </w:tcBorders>
            <w:shd w:val="clear" w:color="auto" w:fill="auto"/>
            <w:vAlign w:val="center"/>
          </w:tcPr>
          <w:p w14:paraId="49889838" w14:textId="77777777" w:rsidR="00286F49" w:rsidRPr="00C97700" w:rsidRDefault="00286F49" w:rsidP="003B4290">
            <w:pPr>
              <w:pStyle w:val="cuatexto"/>
              <w:jc w:val="right"/>
              <w:rPr>
                <w:snapToGrid w:val="0"/>
                <w:szCs w:val="20"/>
              </w:rPr>
            </w:pPr>
            <w:r>
              <w:rPr>
                <w:snapToGrid w:val="0"/>
              </w:rPr>
              <w:t>75.870.620</w:t>
            </w:r>
          </w:p>
        </w:tc>
        <w:tc>
          <w:tcPr>
            <w:tcW w:w="1170" w:type="pct"/>
            <w:tcBorders>
              <w:top w:val="single" w:sz="2" w:space="0" w:color="auto"/>
              <w:left w:val="nil"/>
              <w:bottom w:val="single" w:sz="2" w:space="0" w:color="auto"/>
              <w:right w:val="nil"/>
            </w:tcBorders>
            <w:vAlign w:val="center"/>
          </w:tcPr>
          <w:p w14:paraId="18447583" w14:textId="77777777" w:rsidR="00286F49" w:rsidRPr="00C97700" w:rsidRDefault="00286F49" w:rsidP="003B4290">
            <w:pPr>
              <w:pStyle w:val="cuatexto"/>
              <w:jc w:val="right"/>
              <w:rPr>
                <w:snapToGrid w:val="0"/>
                <w:szCs w:val="20"/>
              </w:rPr>
            </w:pPr>
            <w:r>
              <w:rPr>
                <w:snapToGrid w:val="0"/>
              </w:rPr>
              <w:t>83.257.229</w:t>
            </w:r>
          </w:p>
        </w:tc>
      </w:tr>
      <w:tr w:rsidR="00286F49" w:rsidRPr="003B4290" w14:paraId="52E1885C"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266D51C3" w14:textId="77777777" w:rsidR="00286F49" w:rsidRPr="00C97700" w:rsidRDefault="00286F49" w:rsidP="003B4290">
            <w:pPr>
              <w:pStyle w:val="cuatexto"/>
              <w:rPr>
                <w:snapToGrid w:val="0"/>
                <w:szCs w:val="20"/>
              </w:rPr>
            </w:pPr>
            <w:r>
              <w:rPr>
                <w:snapToGrid w:val="0"/>
              </w:rPr>
              <w:t xml:space="preserve">a.10) Balio erantsiaren gaineko zerga </w:t>
            </w:r>
          </w:p>
        </w:tc>
        <w:tc>
          <w:tcPr>
            <w:tcW w:w="1170" w:type="pct"/>
            <w:tcBorders>
              <w:top w:val="single" w:sz="2" w:space="0" w:color="auto"/>
              <w:left w:val="nil"/>
              <w:bottom w:val="single" w:sz="2" w:space="0" w:color="auto"/>
              <w:right w:val="nil"/>
            </w:tcBorders>
            <w:shd w:val="clear" w:color="auto" w:fill="auto"/>
            <w:vAlign w:val="center"/>
          </w:tcPr>
          <w:p w14:paraId="4AE670B1" w14:textId="77777777" w:rsidR="00286F49" w:rsidRPr="00C97700" w:rsidRDefault="00286F49" w:rsidP="003B4290">
            <w:pPr>
              <w:pStyle w:val="cuatexto"/>
              <w:jc w:val="right"/>
              <w:rPr>
                <w:snapToGrid w:val="0"/>
                <w:szCs w:val="20"/>
              </w:rPr>
            </w:pPr>
            <w:r>
              <w:rPr>
                <w:snapToGrid w:val="0"/>
              </w:rPr>
              <w:t>1.755.605.733</w:t>
            </w:r>
          </w:p>
        </w:tc>
        <w:tc>
          <w:tcPr>
            <w:tcW w:w="1170" w:type="pct"/>
            <w:tcBorders>
              <w:top w:val="single" w:sz="2" w:space="0" w:color="auto"/>
              <w:left w:val="nil"/>
              <w:bottom w:val="single" w:sz="2" w:space="0" w:color="auto"/>
              <w:right w:val="nil"/>
            </w:tcBorders>
            <w:vAlign w:val="center"/>
          </w:tcPr>
          <w:p w14:paraId="057E21C0" w14:textId="77777777" w:rsidR="00286F49" w:rsidRPr="00C97700" w:rsidRDefault="00286F49" w:rsidP="003B4290">
            <w:pPr>
              <w:pStyle w:val="cuatexto"/>
              <w:jc w:val="right"/>
              <w:rPr>
                <w:snapToGrid w:val="0"/>
                <w:szCs w:val="20"/>
              </w:rPr>
            </w:pPr>
            <w:r>
              <w:rPr>
                <w:snapToGrid w:val="0"/>
              </w:rPr>
              <w:t>1.616.899.293</w:t>
            </w:r>
          </w:p>
        </w:tc>
      </w:tr>
      <w:tr w:rsidR="00286F49" w:rsidRPr="003B4290" w14:paraId="1942C180"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31390172" w14:textId="77777777" w:rsidR="00286F49" w:rsidRPr="00C97700" w:rsidRDefault="00286F49" w:rsidP="003B4290">
            <w:pPr>
              <w:pStyle w:val="cuatexto"/>
              <w:rPr>
                <w:snapToGrid w:val="0"/>
                <w:szCs w:val="20"/>
              </w:rPr>
            </w:pPr>
            <w:r>
              <w:rPr>
                <w:snapToGrid w:val="0"/>
              </w:rPr>
              <w:t>a.11) Zerga bereziak</w:t>
            </w:r>
          </w:p>
        </w:tc>
        <w:tc>
          <w:tcPr>
            <w:tcW w:w="1170" w:type="pct"/>
            <w:tcBorders>
              <w:top w:val="single" w:sz="2" w:space="0" w:color="auto"/>
              <w:left w:val="nil"/>
              <w:bottom w:val="single" w:sz="2" w:space="0" w:color="auto"/>
              <w:right w:val="nil"/>
            </w:tcBorders>
            <w:shd w:val="clear" w:color="auto" w:fill="auto"/>
            <w:vAlign w:val="center"/>
          </w:tcPr>
          <w:p w14:paraId="72F94BF3" w14:textId="77777777" w:rsidR="00286F49" w:rsidRPr="00C97700" w:rsidRDefault="00286F49" w:rsidP="003B4290">
            <w:pPr>
              <w:pStyle w:val="cuatexto"/>
              <w:jc w:val="right"/>
              <w:rPr>
                <w:snapToGrid w:val="0"/>
                <w:szCs w:val="20"/>
              </w:rPr>
            </w:pPr>
            <w:r>
              <w:rPr>
                <w:snapToGrid w:val="0"/>
              </w:rPr>
              <w:t>573.224.101</w:t>
            </w:r>
          </w:p>
        </w:tc>
        <w:tc>
          <w:tcPr>
            <w:tcW w:w="1170" w:type="pct"/>
            <w:tcBorders>
              <w:top w:val="single" w:sz="2" w:space="0" w:color="auto"/>
              <w:left w:val="nil"/>
              <w:bottom w:val="single" w:sz="2" w:space="0" w:color="auto"/>
              <w:right w:val="nil"/>
            </w:tcBorders>
            <w:vAlign w:val="center"/>
          </w:tcPr>
          <w:p w14:paraId="60E3ABCD" w14:textId="77777777" w:rsidR="00286F49" w:rsidRPr="00C97700" w:rsidRDefault="00286F49" w:rsidP="003B4290">
            <w:pPr>
              <w:pStyle w:val="cuatexto"/>
              <w:jc w:val="right"/>
              <w:rPr>
                <w:snapToGrid w:val="0"/>
                <w:szCs w:val="20"/>
              </w:rPr>
            </w:pPr>
            <w:r>
              <w:rPr>
                <w:snapToGrid w:val="0"/>
              </w:rPr>
              <w:t>581.721.052</w:t>
            </w:r>
          </w:p>
        </w:tc>
      </w:tr>
      <w:tr w:rsidR="00286F49" w:rsidRPr="003B4290" w14:paraId="7ED3F8B6"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3105FFCD" w14:textId="77777777" w:rsidR="00286F49" w:rsidRPr="00C97700" w:rsidRDefault="00286F49" w:rsidP="003B4290">
            <w:pPr>
              <w:pStyle w:val="cuatexto"/>
              <w:rPr>
                <w:snapToGrid w:val="0"/>
                <w:szCs w:val="20"/>
              </w:rPr>
            </w:pPr>
            <w:r>
              <w:rPr>
                <w:snapToGrid w:val="0"/>
              </w:rPr>
              <w:t>a.12) Zuzeneko zerga iraungiak</w:t>
            </w:r>
          </w:p>
        </w:tc>
        <w:tc>
          <w:tcPr>
            <w:tcW w:w="1170" w:type="pct"/>
            <w:tcBorders>
              <w:top w:val="single" w:sz="2" w:space="0" w:color="auto"/>
              <w:left w:val="nil"/>
              <w:bottom w:val="single" w:sz="2" w:space="0" w:color="auto"/>
              <w:right w:val="nil"/>
            </w:tcBorders>
            <w:shd w:val="clear" w:color="auto" w:fill="auto"/>
            <w:vAlign w:val="center"/>
          </w:tcPr>
          <w:p w14:paraId="4E332D12" w14:textId="77777777" w:rsidR="00286F49" w:rsidRPr="00C97700" w:rsidRDefault="00286F49" w:rsidP="003B4290">
            <w:pPr>
              <w:pStyle w:val="cuatexto"/>
              <w:jc w:val="right"/>
              <w:rPr>
                <w:snapToGrid w:val="0"/>
                <w:szCs w:val="20"/>
              </w:rPr>
            </w:pPr>
            <w:r>
              <w:rPr>
                <w:snapToGrid w:val="0"/>
              </w:rPr>
              <w:t>54.489</w:t>
            </w:r>
          </w:p>
        </w:tc>
        <w:tc>
          <w:tcPr>
            <w:tcW w:w="1170" w:type="pct"/>
            <w:tcBorders>
              <w:top w:val="single" w:sz="2" w:space="0" w:color="auto"/>
              <w:left w:val="nil"/>
              <w:bottom w:val="single" w:sz="2" w:space="0" w:color="auto"/>
              <w:right w:val="nil"/>
            </w:tcBorders>
            <w:vAlign w:val="center"/>
          </w:tcPr>
          <w:p w14:paraId="1C54DDF6" w14:textId="77777777" w:rsidR="00286F49" w:rsidRPr="00C97700" w:rsidRDefault="00286F49" w:rsidP="003B4290">
            <w:pPr>
              <w:pStyle w:val="cuatexto"/>
              <w:jc w:val="right"/>
              <w:rPr>
                <w:snapToGrid w:val="0"/>
                <w:szCs w:val="20"/>
              </w:rPr>
            </w:pPr>
            <w:r>
              <w:rPr>
                <w:snapToGrid w:val="0"/>
              </w:rPr>
              <w:t>50.440</w:t>
            </w:r>
          </w:p>
        </w:tc>
      </w:tr>
      <w:tr w:rsidR="00286F49" w:rsidRPr="003B4290" w14:paraId="56567FD9"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24F94FDC" w14:textId="77777777" w:rsidR="00286F49" w:rsidRPr="00C97700" w:rsidRDefault="00286F49" w:rsidP="003B4290">
            <w:pPr>
              <w:pStyle w:val="cuatexto"/>
              <w:rPr>
                <w:snapToGrid w:val="0"/>
                <w:szCs w:val="20"/>
              </w:rPr>
            </w:pPr>
            <w:r>
              <w:rPr>
                <w:snapToGrid w:val="0"/>
              </w:rPr>
              <w:t>a.15) Zerbitzuak emateko tasak</w:t>
            </w:r>
          </w:p>
        </w:tc>
        <w:tc>
          <w:tcPr>
            <w:tcW w:w="1170" w:type="pct"/>
            <w:tcBorders>
              <w:top w:val="single" w:sz="2" w:space="0" w:color="auto"/>
              <w:left w:val="nil"/>
              <w:bottom w:val="single" w:sz="2" w:space="0" w:color="auto"/>
              <w:right w:val="nil"/>
            </w:tcBorders>
            <w:shd w:val="clear" w:color="auto" w:fill="auto"/>
            <w:vAlign w:val="center"/>
          </w:tcPr>
          <w:p w14:paraId="0B797A93" w14:textId="77777777" w:rsidR="00286F49" w:rsidRPr="00C97700" w:rsidRDefault="00286F49" w:rsidP="003B4290">
            <w:pPr>
              <w:pStyle w:val="cuatexto"/>
              <w:jc w:val="right"/>
              <w:rPr>
                <w:snapToGrid w:val="0"/>
                <w:szCs w:val="20"/>
              </w:rPr>
            </w:pPr>
            <w:r>
              <w:rPr>
                <w:snapToGrid w:val="0"/>
              </w:rPr>
              <w:t>16.160.239</w:t>
            </w:r>
          </w:p>
        </w:tc>
        <w:tc>
          <w:tcPr>
            <w:tcW w:w="1170" w:type="pct"/>
            <w:tcBorders>
              <w:top w:val="single" w:sz="2" w:space="0" w:color="auto"/>
              <w:left w:val="nil"/>
              <w:bottom w:val="single" w:sz="2" w:space="0" w:color="auto"/>
              <w:right w:val="nil"/>
            </w:tcBorders>
            <w:vAlign w:val="center"/>
          </w:tcPr>
          <w:p w14:paraId="4E601019" w14:textId="77777777" w:rsidR="00286F49" w:rsidRPr="00C97700" w:rsidRDefault="00286F49" w:rsidP="003B4290">
            <w:pPr>
              <w:pStyle w:val="cuatexto"/>
              <w:jc w:val="right"/>
              <w:rPr>
                <w:snapToGrid w:val="0"/>
                <w:szCs w:val="20"/>
              </w:rPr>
            </w:pPr>
            <w:r>
              <w:rPr>
                <w:snapToGrid w:val="0"/>
              </w:rPr>
              <w:t>16.191.472</w:t>
            </w:r>
          </w:p>
        </w:tc>
      </w:tr>
      <w:tr w:rsidR="00286F49" w:rsidRPr="003B4290" w14:paraId="00D85A49"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4F738FD5" w14:textId="77777777" w:rsidR="00286F49" w:rsidRPr="00C97700" w:rsidRDefault="00286F49" w:rsidP="003B4290">
            <w:pPr>
              <w:pStyle w:val="cuatexto"/>
              <w:rPr>
                <w:snapToGrid w:val="0"/>
                <w:szCs w:val="20"/>
              </w:rPr>
            </w:pPr>
            <w:r>
              <w:rPr>
                <w:snapToGrid w:val="0"/>
              </w:rPr>
              <w:t xml:space="preserve">b) Kotizazio sozialak </w:t>
            </w:r>
          </w:p>
        </w:tc>
        <w:tc>
          <w:tcPr>
            <w:tcW w:w="1170" w:type="pct"/>
            <w:tcBorders>
              <w:top w:val="single" w:sz="2" w:space="0" w:color="auto"/>
              <w:left w:val="nil"/>
              <w:bottom w:val="single" w:sz="2" w:space="0" w:color="auto"/>
              <w:right w:val="nil"/>
            </w:tcBorders>
            <w:shd w:val="clear" w:color="auto" w:fill="auto"/>
            <w:vAlign w:val="center"/>
          </w:tcPr>
          <w:p w14:paraId="1F61BCB7" w14:textId="77777777" w:rsidR="00286F49" w:rsidRPr="00C97700" w:rsidRDefault="00286F49" w:rsidP="003B4290">
            <w:pPr>
              <w:pStyle w:val="cuatexto"/>
              <w:jc w:val="right"/>
              <w:rPr>
                <w:snapToGrid w:val="0"/>
                <w:szCs w:val="20"/>
              </w:rPr>
            </w:pPr>
            <w:r>
              <w:rPr>
                <w:snapToGrid w:val="0"/>
              </w:rPr>
              <w:t>904.355</w:t>
            </w:r>
          </w:p>
        </w:tc>
        <w:tc>
          <w:tcPr>
            <w:tcW w:w="1170" w:type="pct"/>
            <w:tcBorders>
              <w:top w:val="single" w:sz="2" w:space="0" w:color="auto"/>
              <w:left w:val="nil"/>
              <w:bottom w:val="single" w:sz="2" w:space="0" w:color="auto"/>
              <w:right w:val="nil"/>
            </w:tcBorders>
            <w:vAlign w:val="center"/>
          </w:tcPr>
          <w:p w14:paraId="03918643" w14:textId="77777777" w:rsidR="00286F49" w:rsidRPr="00C97700" w:rsidRDefault="00286F49" w:rsidP="003B4290">
            <w:pPr>
              <w:pStyle w:val="cuatexto"/>
              <w:jc w:val="right"/>
              <w:rPr>
                <w:snapToGrid w:val="0"/>
                <w:szCs w:val="20"/>
              </w:rPr>
            </w:pPr>
            <w:r>
              <w:rPr>
                <w:snapToGrid w:val="0"/>
              </w:rPr>
              <w:t>1.031.769</w:t>
            </w:r>
          </w:p>
        </w:tc>
      </w:tr>
      <w:tr w:rsidR="00286F49" w:rsidRPr="003B4290" w14:paraId="51B9CB21"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070C60DD" w14:textId="77777777" w:rsidR="00286F49" w:rsidRPr="00C97700" w:rsidRDefault="00286F49" w:rsidP="003B4290">
            <w:pPr>
              <w:pStyle w:val="cuatexto"/>
              <w:rPr>
                <w:snapToGrid w:val="0"/>
                <w:szCs w:val="20"/>
              </w:rPr>
            </w:pPr>
            <w:r>
              <w:rPr>
                <w:snapToGrid w:val="0"/>
              </w:rPr>
              <w:t>c) Zerbitzu-emateak</w:t>
            </w:r>
          </w:p>
        </w:tc>
        <w:tc>
          <w:tcPr>
            <w:tcW w:w="1170" w:type="pct"/>
            <w:tcBorders>
              <w:top w:val="single" w:sz="2" w:space="0" w:color="auto"/>
              <w:left w:val="nil"/>
              <w:bottom w:val="single" w:sz="2" w:space="0" w:color="auto"/>
              <w:right w:val="nil"/>
            </w:tcBorders>
            <w:shd w:val="clear" w:color="auto" w:fill="auto"/>
            <w:vAlign w:val="center"/>
          </w:tcPr>
          <w:p w14:paraId="00ECB690" w14:textId="77777777" w:rsidR="00286F49" w:rsidRPr="00C97700" w:rsidRDefault="00286F49" w:rsidP="003B4290">
            <w:pPr>
              <w:pStyle w:val="cuatexto"/>
              <w:jc w:val="right"/>
              <w:rPr>
                <w:snapToGrid w:val="0"/>
                <w:szCs w:val="20"/>
              </w:rPr>
            </w:pPr>
            <w:r>
              <w:rPr>
                <w:snapToGrid w:val="0"/>
              </w:rPr>
              <w:t>13.517.630</w:t>
            </w:r>
          </w:p>
        </w:tc>
        <w:tc>
          <w:tcPr>
            <w:tcW w:w="1170" w:type="pct"/>
            <w:tcBorders>
              <w:top w:val="single" w:sz="2" w:space="0" w:color="auto"/>
              <w:left w:val="nil"/>
              <w:bottom w:val="single" w:sz="2" w:space="0" w:color="auto"/>
              <w:right w:val="nil"/>
            </w:tcBorders>
            <w:vAlign w:val="center"/>
          </w:tcPr>
          <w:p w14:paraId="14245ABD" w14:textId="77777777" w:rsidR="00286F49" w:rsidRPr="00C97700" w:rsidRDefault="00286F49" w:rsidP="003B4290">
            <w:pPr>
              <w:pStyle w:val="cuatexto"/>
              <w:jc w:val="right"/>
              <w:rPr>
                <w:snapToGrid w:val="0"/>
                <w:szCs w:val="20"/>
              </w:rPr>
            </w:pPr>
            <w:r>
              <w:rPr>
                <w:snapToGrid w:val="0"/>
              </w:rPr>
              <w:t>13.647.612</w:t>
            </w:r>
          </w:p>
        </w:tc>
      </w:tr>
      <w:tr w:rsidR="00286F49" w:rsidRPr="003B4290" w14:paraId="3A711370" w14:textId="77777777" w:rsidTr="009B2DAA">
        <w:trPr>
          <w:trHeight w:val="198"/>
          <w:jc w:val="center"/>
        </w:trPr>
        <w:tc>
          <w:tcPr>
            <w:tcW w:w="2661" w:type="pct"/>
            <w:tcBorders>
              <w:top w:val="single" w:sz="2" w:space="0" w:color="auto"/>
              <w:left w:val="nil"/>
              <w:bottom w:val="single" w:sz="4" w:space="0" w:color="auto"/>
              <w:right w:val="nil"/>
            </w:tcBorders>
            <w:vAlign w:val="center"/>
            <w:hideMark/>
          </w:tcPr>
          <w:p w14:paraId="5FB2A31A" w14:textId="77777777" w:rsidR="00286F49" w:rsidRPr="00C97700" w:rsidRDefault="00286F49" w:rsidP="003B4290">
            <w:pPr>
              <w:pStyle w:val="cuatexto"/>
              <w:rPr>
                <w:snapToGrid w:val="0"/>
                <w:szCs w:val="20"/>
              </w:rPr>
            </w:pPr>
            <w:r>
              <w:rPr>
                <w:snapToGrid w:val="0"/>
              </w:rPr>
              <w:t>c.1) Zerbitzuak emateko prezio publikoak</w:t>
            </w:r>
          </w:p>
        </w:tc>
        <w:tc>
          <w:tcPr>
            <w:tcW w:w="1170" w:type="pct"/>
            <w:tcBorders>
              <w:top w:val="single" w:sz="2" w:space="0" w:color="auto"/>
              <w:left w:val="nil"/>
              <w:bottom w:val="single" w:sz="4" w:space="0" w:color="auto"/>
              <w:right w:val="nil"/>
            </w:tcBorders>
            <w:shd w:val="clear" w:color="auto" w:fill="auto"/>
            <w:vAlign w:val="center"/>
          </w:tcPr>
          <w:p w14:paraId="63280EC9" w14:textId="77777777" w:rsidR="00286F49" w:rsidRPr="00C97700" w:rsidRDefault="00286F49" w:rsidP="003B4290">
            <w:pPr>
              <w:pStyle w:val="cuatexto"/>
              <w:jc w:val="right"/>
              <w:rPr>
                <w:snapToGrid w:val="0"/>
                <w:szCs w:val="20"/>
              </w:rPr>
            </w:pPr>
            <w:r>
              <w:rPr>
                <w:snapToGrid w:val="0"/>
              </w:rPr>
              <w:t>13.517.630</w:t>
            </w:r>
          </w:p>
        </w:tc>
        <w:tc>
          <w:tcPr>
            <w:tcW w:w="1170" w:type="pct"/>
            <w:tcBorders>
              <w:top w:val="single" w:sz="2" w:space="0" w:color="auto"/>
              <w:left w:val="nil"/>
              <w:bottom w:val="single" w:sz="4" w:space="0" w:color="auto"/>
              <w:right w:val="nil"/>
            </w:tcBorders>
            <w:vAlign w:val="center"/>
          </w:tcPr>
          <w:p w14:paraId="12CC15E8" w14:textId="77777777" w:rsidR="00286F49" w:rsidRPr="00C97700" w:rsidRDefault="00286F49" w:rsidP="003B4290">
            <w:pPr>
              <w:pStyle w:val="cuatexto"/>
              <w:jc w:val="right"/>
              <w:rPr>
                <w:snapToGrid w:val="0"/>
                <w:szCs w:val="20"/>
              </w:rPr>
            </w:pPr>
            <w:r>
              <w:rPr>
                <w:snapToGrid w:val="0"/>
              </w:rPr>
              <w:t>13.647.612</w:t>
            </w:r>
          </w:p>
        </w:tc>
      </w:tr>
      <w:tr w:rsidR="00286F49" w:rsidRPr="00483A21" w14:paraId="2A43D7E2"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1F038555" w14:textId="77777777" w:rsidR="00286F49" w:rsidRPr="00C97700" w:rsidRDefault="00286F49" w:rsidP="005E5C0D">
            <w:pPr>
              <w:pStyle w:val="cuatexto"/>
              <w:rPr>
                <w:b/>
                <w:snapToGrid w:val="0"/>
                <w:szCs w:val="20"/>
              </w:rPr>
            </w:pPr>
            <w:r>
              <w:rPr>
                <w:b/>
                <w:snapToGrid w:val="0"/>
              </w:rPr>
              <w:t>2. Kudeaketa arrunteko beste diru-sarrera batzuk</w:t>
            </w:r>
          </w:p>
        </w:tc>
        <w:tc>
          <w:tcPr>
            <w:tcW w:w="1170" w:type="pct"/>
            <w:tcBorders>
              <w:top w:val="single" w:sz="4" w:space="0" w:color="auto"/>
              <w:left w:val="nil"/>
              <w:bottom w:val="single" w:sz="4" w:space="0" w:color="auto"/>
              <w:right w:val="nil"/>
            </w:tcBorders>
            <w:shd w:val="clear" w:color="auto" w:fill="auto"/>
            <w:vAlign w:val="center"/>
          </w:tcPr>
          <w:p w14:paraId="651ED8F5" w14:textId="77777777" w:rsidR="00286F49" w:rsidRPr="00C97700" w:rsidRDefault="00286F49" w:rsidP="003B4290">
            <w:pPr>
              <w:pStyle w:val="cuatexto"/>
              <w:jc w:val="right"/>
              <w:rPr>
                <w:b/>
                <w:snapToGrid w:val="0"/>
                <w:szCs w:val="20"/>
              </w:rPr>
            </w:pPr>
            <w:r>
              <w:rPr>
                <w:b/>
                <w:snapToGrid w:val="0"/>
              </w:rPr>
              <w:t>153.268.602</w:t>
            </w:r>
          </w:p>
        </w:tc>
        <w:tc>
          <w:tcPr>
            <w:tcW w:w="1170" w:type="pct"/>
            <w:tcBorders>
              <w:top w:val="single" w:sz="4" w:space="0" w:color="auto"/>
              <w:left w:val="nil"/>
              <w:bottom w:val="single" w:sz="4" w:space="0" w:color="auto"/>
              <w:right w:val="nil"/>
            </w:tcBorders>
            <w:vAlign w:val="center"/>
          </w:tcPr>
          <w:p w14:paraId="6B7608FE" w14:textId="77777777" w:rsidR="00286F49" w:rsidRPr="00C97700" w:rsidRDefault="00286F49" w:rsidP="003B4290">
            <w:pPr>
              <w:pStyle w:val="cuatexto"/>
              <w:jc w:val="right"/>
              <w:rPr>
                <w:b/>
                <w:snapToGrid w:val="0"/>
                <w:szCs w:val="20"/>
              </w:rPr>
            </w:pPr>
            <w:r>
              <w:rPr>
                <w:b/>
                <w:snapToGrid w:val="0"/>
              </w:rPr>
              <w:t>129.442.107</w:t>
            </w:r>
          </w:p>
        </w:tc>
      </w:tr>
      <w:tr w:rsidR="00286F49" w:rsidRPr="00286F49" w14:paraId="73BD4AC9" w14:textId="77777777" w:rsidTr="009B2DAA">
        <w:trPr>
          <w:trHeight w:val="198"/>
          <w:jc w:val="center"/>
        </w:trPr>
        <w:tc>
          <w:tcPr>
            <w:tcW w:w="2661" w:type="pct"/>
            <w:tcBorders>
              <w:top w:val="single" w:sz="4" w:space="0" w:color="auto"/>
              <w:left w:val="nil"/>
              <w:bottom w:val="single" w:sz="2" w:space="0" w:color="auto"/>
              <w:right w:val="nil"/>
            </w:tcBorders>
            <w:vAlign w:val="center"/>
            <w:hideMark/>
          </w:tcPr>
          <w:p w14:paraId="07BDCA41" w14:textId="77777777" w:rsidR="00286F49" w:rsidRPr="00C97700" w:rsidRDefault="00286F49" w:rsidP="005E5C0D">
            <w:pPr>
              <w:pStyle w:val="cuatexto"/>
              <w:rPr>
                <w:snapToGrid w:val="0"/>
                <w:szCs w:val="20"/>
              </w:rPr>
            </w:pPr>
            <w:r>
              <w:rPr>
                <w:snapToGrid w:val="0"/>
              </w:rPr>
              <w:t>a) Diru-itzulketak</w:t>
            </w:r>
          </w:p>
        </w:tc>
        <w:tc>
          <w:tcPr>
            <w:tcW w:w="1170" w:type="pct"/>
            <w:tcBorders>
              <w:top w:val="single" w:sz="4" w:space="0" w:color="auto"/>
              <w:left w:val="nil"/>
              <w:bottom w:val="single" w:sz="2" w:space="0" w:color="auto"/>
              <w:right w:val="nil"/>
            </w:tcBorders>
            <w:shd w:val="clear" w:color="auto" w:fill="auto"/>
            <w:vAlign w:val="center"/>
          </w:tcPr>
          <w:p w14:paraId="1704C83A" w14:textId="77777777" w:rsidR="00286F49" w:rsidRPr="00C97700" w:rsidRDefault="00286F49" w:rsidP="003B4290">
            <w:pPr>
              <w:pStyle w:val="cuatexto"/>
              <w:jc w:val="right"/>
              <w:rPr>
                <w:snapToGrid w:val="0"/>
                <w:szCs w:val="20"/>
              </w:rPr>
            </w:pPr>
            <w:r>
              <w:rPr>
                <w:snapToGrid w:val="0"/>
              </w:rPr>
              <w:t>25.669.936</w:t>
            </w:r>
          </w:p>
        </w:tc>
        <w:tc>
          <w:tcPr>
            <w:tcW w:w="1170" w:type="pct"/>
            <w:tcBorders>
              <w:top w:val="single" w:sz="4" w:space="0" w:color="auto"/>
              <w:left w:val="nil"/>
              <w:bottom w:val="single" w:sz="2" w:space="0" w:color="auto"/>
              <w:right w:val="nil"/>
            </w:tcBorders>
            <w:vAlign w:val="center"/>
          </w:tcPr>
          <w:p w14:paraId="2D821DC8" w14:textId="77777777" w:rsidR="00286F49" w:rsidRPr="00C97700" w:rsidRDefault="00286F49" w:rsidP="003B4290">
            <w:pPr>
              <w:pStyle w:val="cuatexto"/>
              <w:jc w:val="right"/>
              <w:rPr>
                <w:snapToGrid w:val="0"/>
                <w:szCs w:val="20"/>
              </w:rPr>
            </w:pPr>
            <w:r>
              <w:rPr>
                <w:snapToGrid w:val="0"/>
              </w:rPr>
              <w:t>14.681.751</w:t>
            </w:r>
          </w:p>
        </w:tc>
      </w:tr>
      <w:tr w:rsidR="00286F49" w:rsidRPr="00286F49" w14:paraId="0D46E8FD"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3FEAE5A6" w14:textId="77777777" w:rsidR="00286F49" w:rsidRPr="00C97700" w:rsidRDefault="00286F49" w:rsidP="005E5C0D">
            <w:pPr>
              <w:pStyle w:val="cuatexto"/>
              <w:rPr>
                <w:snapToGrid w:val="0"/>
                <w:szCs w:val="20"/>
              </w:rPr>
            </w:pPr>
            <w:r>
              <w:rPr>
                <w:snapToGrid w:val="0"/>
              </w:rPr>
              <w:t xml:space="preserve">b) Salmentak eta zerbitzu-emateak </w:t>
            </w:r>
          </w:p>
        </w:tc>
        <w:tc>
          <w:tcPr>
            <w:tcW w:w="1170" w:type="pct"/>
            <w:tcBorders>
              <w:top w:val="single" w:sz="2" w:space="0" w:color="auto"/>
              <w:left w:val="nil"/>
              <w:bottom w:val="single" w:sz="2" w:space="0" w:color="auto"/>
              <w:right w:val="nil"/>
            </w:tcBorders>
            <w:shd w:val="clear" w:color="auto" w:fill="auto"/>
            <w:vAlign w:val="center"/>
          </w:tcPr>
          <w:p w14:paraId="3178E90C" w14:textId="77777777" w:rsidR="00286F49" w:rsidRPr="00C97700" w:rsidRDefault="00286F49" w:rsidP="003B4290">
            <w:pPr>
              <w:pStyle w:val="cuatexto"/>
              <w:jc w:val="right"/>
              <w:rPr>
                <w:snapToGrid w:val="0"/>
                <w:szCs w:val="20"/>
              </w:rPr>
            </w:pPr>
            <w:r>
              <w:rPr>
                <w:snapToGrid w:val="0"/>
              </w:rPr>
              <w:t>59.921.089</w:t>
            </w:r>
          </w:p>
        </w:tc>
        <w:tc>
          <w:tcPr>
            <w:tcW w:w="1170" w:type="pct"/>
            <w:tcBorders>
              <w:top w:val="single" w:sz="2" w:space="0" w:color="auto"/>
              <w:left w:val="nil"/>
              <w:bottom w:val="single" w:sz="2" w:space="0" w:color="auto"/>
              <w:right w:val="nil"/>
            </w:tcBorders>
            <w:vAlign w:val="center"/>
          </w:tcPr>
          <w:p w14:paraId="06913FBD" w14:textId="77777777" w:rsidR="00286F49" w:rsidRPr="00C97700" w:rsidRDefault="00286F49" w:rsidP="003B4290">
            <w:pPr>
              <w:pStyle w:val="cuatexto"/>
              <w:jc w:val="right"/>
              <w:rPr>
                <w:snapToGrid w:val="0"/>
                <w:szCs w:val="20"/>
              </w:rPr>
            </w:pPr>
            <w:r>
              <w:rPr>
                <w:snapToGrid w:val="0"/>
              </w:rPr>
              <w:t>55.730.148</w:t>
            </w:r>
          </w:p>
        </w:tc>
      </w:tr>
      <w:tr w:rsidR="00286F49" w:rsidRPr="00286F49" w14:paraId="6FA6EA67"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7464F5A4" w14:textId="77777777" w:rsidR="00286F49" w:rsidRPr="00C97700" w:rsidRDefault="00286F49" w:rsidP="005E5C0D">
            <w:pPr>
              <w:pStyle w:val="cuatexto"/>
              <w:rPr>
                <w:snapToGrid w:val="0"/>
                <w:szCs w:val="20"/>
              </w:rPr>
            </w:pPr>
            <w:r>
              <w:rPr>
                <w:snapToGrid w:val="0"/>
              </w:rPr>
              <w:t xml:space="preserve">c) Kudeaketako beste diru-sarrera batzuk </w:t>
            </w:r>
          </w:p>
        </w:tc>
        <w:tc>
          <w:tcPr>
            <w:tcW w:w="1170" w:type="pct"/>
            <w:tcBorders>
              <w:top w:val="single" w:sz="2" w:space="0" w:color="auto"/>
              <w:left w:val="nil"/>
              <w:bottom w:val="single" w:sz="2" w:space="0" w:color="auto"/>
              <w:right w:val="nil"/>
            </w:tcBorders>
            <w:shd w:val="clear" w:color="auto" w:fill="auto"/>
            <w:vAlign w:val="center"/>
          </w:tcPr>
          <w:p w14:paraId="60309C92" w14:textId="77777777" w:rsidR="00286F49" w:rsidRPr="00C97700" w:rsidRDefault="00286F49" w:rsidP="003B4290">
            <w:pPr>
              <w:pStyle w:val="cuatexto"/>
              <w:jc w:val="right"/>
              <w:rPr>
                <w:snapToGrid w:val="0"/>
                <w:szCs w:val="20"/>
              </w:rPr>
            </w:pPr>
            <w:r>
              <w:rPr>
                <w:snapToGrid w:val="0"/>
              </w:rPr>
              <w:t>38.821.493</w:t>
            </w:r>
          </w:p>
        </w:tc>
        <w:tc>
          <w:tcPr>
            <w:tcW w:w="1170" w:type="pct"/>
            <w:tcBorders>
              <w:top w:val="single" w:sz="2" w:space="0" w:color="auto"/>
              <w:left w:val="nil"/>
              <w:bottom w:val="single" w:sz="2" w:space="0" w:color="auto"/>
              <w:right w:val="nil"/>
            </w:tcBorders>
            <w:vAlign w:val="center"/>
          </w:tcPr>
          <w:p w14:paraId="43F380F4" w14:textId="77777777" w:rsidR="00286F49" w:rsidRPr="00C97700" w:rsidRDefault="00286F49" w:rsidP="003B4290">
            <w:pPr>
              <w:pStyle w:val="cuatexto"/>
              <w:jc w:val="right"/>
              <w:rPr>
                <w:snapToGrid w:val="0"/>
                <w:szCs w:val="20"/>
              </w:rPr>
            </w:pPr>
            <w:r>
              <w:rPr>
                <w:snapToGrid w:val="0"/>
              </w:rPr>
              <w:t>47.510.996</w:t>
            </w:r>
          </w:p>
        </w:tc>
      </w:tr>
      <w:tr w:rsidR="00286F49" w:rsidRPr="00286F49" w14:paraId="6C79AC81"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717B627B" w14:textId="77777777" w:rsidR="00286F49" w:rsidRPr="00C97700" w:rsidRDefault="00286F49" w:rsidP="005E5C0D">
            <w:pPr>
              <w:pStyle w:val="cuatexto"/>
              <w:rPr>
                <w:snapToGrid w:val="0"/>
                <w:szCs w:val="20"/>
              </w:rPr>
            </w:pPr>
            <w:r>
              <w:rPr>
                <w:snapToGrid w:val="0"/>
              </w:rPr>
              <w:t>c.1) Diru-sarrera osagarriak eta kudeaketa arrunteko beste batzuk</w:t>
            </w:r>
          </w:p>
        </w:tc>
        <w:tc>
          <w:tcPr>
            <w:tcW w:w="1170" w:type="pct"/>
            <w:tcBorders>
              <w:top w:val="single" w:sz="2" w:space="0" w:color="auto"/>
              <w:left w:val="nil"/>
              <w:bottom w:val="single" w:sz="2" w:space="0" w:color="auto"/>
              <w:right w:val="nil"/>
            </w:tcBorders>
            <w:shd w:val="clear" w:color="auto" w:fill="auto"/>
            <w:vAlign w:val="center"/>
          </w:tcPr>
          <w:p w14:paraId="257E0CA2" w14:textId="77777777" w:rsidR="00286F49" w:rsidRPr="00C97700" w:rsidRDefault="00286F49" w:rsidP="003B4290">
            <w:pPr>
              <w:pStyle w:val="cuatexto"/>
              <w:jc w:val="right"/>
              <w:rPr>
                <w:snapToGrid w:val="0"/>
                <w:szCs w:val="20"/>
              </w:rPr>
            </w:pPr>
            <w:r>
              <w:rPr>
                <w:snapToGrid w:val="0"/>
              </w:rPr>
              <w:t>38.821.493</w:t>
            </w:r>
          </w:p>
        </w:tc>
        <w:tc>
          <w:tcPr>
            <w:tcW w:w="1170" w:type="pct"/>
            <w:tcBorders>
              <w:top w:val="single" w:sz="2" w:space="0" w:color="auto"/>
              <w:left w:val="nil"/>
              <w:bottom w:val="single" w:sz="2" w:space="0" w:color="auto"/>
              <w:right w:val="nil"/>
            </w:tcBorders>
            <w:vAlign w:val="center"/>
          </w:tcPr>
          <w:p w14:paraId="6FB777BE" w14:textId="77777777" w:rsidR="00286F49" w:rsidRPr="00C97700" w:rsidRDefault="00286F49" w:rsidP="003B4290">
            <w:pPr>
              <w:pStyle w:val="cuatexto"/>
              <w:jc w:val="right"/>
              <w:rPr>
                <w:snapToGrid w:val="0"/>
                <w:szCs w:val="20"/>
              </w:rPr>
            </w:pPr>
            <w:r>
              <w:rPr>
                <w:snapToGrid w:val="0"/>
              </w:rPr>
              <w:t>47.510.996</w:t>
            </w:r>
          </w:p>
        </w:tc>
      </w:tr>
      <w:tr w:rsidR="00286F49" w:rsidRPr="00286F49" w14:paraId="7F038AEE"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12DBD411" w14:textId="77777777" w:rsidR="00286F49" w:rsidRPr="00C97700" w:rsidRDefault="00286F49" w:rsidP="005E5C0D">
            <w:pPr>
              <w:pStyle w:val="cuatexto"/>
              <w:rPr>
                <w:snapToGrid w:val="0"/>
                <w:szCs w:val="20"/>
              </w:rPr>
            </w:pPr>
            <w:r>
              <w:rPr>
                <w:snapToGrid w:val="0"/>
              </w:rPr>
              <w:t>f) Beste diru-sarrera finantzario batzuk</w:t>
            </w:r>
          </w:p>
        </w:tc>
        <w:tc>
          <w:tcPr>
            <w:tcW w:w="1170" w:type="pct"/>
            <w:tcBorders>
              <w:top w:val="single" w:sz="2" w:space="0" w:color="auto"/>
              <w:left w:val="nil"/>
              <w:bottom w:val="single" w:sz="2" w:space="0" w:color="auto"/>
              <w:right w:val="nil"/>
            </w:tcBorders>
            <w:shd w:val="clear" w:color="auto" w:fill="auto"/>
            <w:vAlign w:val="center"/>
          </w:tcPr>
          <w:p w14:paraId="166345C1" w14:textId="77777777" w:rsidR="00286F49" w:rsidRPr="00C97700" w:rsidRDefault="00286F49" w:rsidP="003B4290">
            <w:pPr>
              <w:pStyle w:val="cuatexto"/>
              <w:jc w:val="right"/>
              <w:rPr>
                <w:snapToGrid w:val="0"/>
                <w:szCs w:val="20"/>
              </w:rPr>
            </w:pPr>
            <w:r>
              <w:rPr>
                <w:snapToGrid w:val="0"/>
              </w:rPr>
              <w:t>28.856.085</w:t>
            </w:r>
          </w:p>
        </w:tc>
        <w:tc>
          <w:tcPr>
            <w:tcW w:w="1170" w:type="pct"/>
            <w:tcBorders>
              <w:top w:val="single" w:sz="2" w:space="0" w:color="auto"/>
              <w:left w:val="nil"/>
              <w:bottom w:val="single" w:sz="2" w:space="0" w:color="auto"/>
              <w:right w:val="nil"/>
            </w:tcBorders>
            <w:vAlign w:val="center"/>
          </w:tcPr>
          <w:p w14:paraId="7977ABB7" w14:textId="77777777" w:rsidR="00286F49" w:rsidRPr="00C97700" w:rsidRDefault="00286F49" w:rsidP="003B4290">
            <w:pPr>
              <w:pStyle w:val="cuatexto"/>
              <w:jc w:val="right"/>
              <w:rPr>
                <w:snapToGrid w:val="0"/>
                <w:szCs w:val="20"/>
              </w:rPr>
            </w:pPr>
            <w:r>
              <w:rPr>
                <w:snapToGrid w:val="0"/>
              </w:rPr>
              <w:t>11.519.213</w:t>
            </w:r>
          </w:p>
        </w:tc>
      </w:tr>
      <w:tr w:rsidR="00286F49" w:rsidRPr="00286F49" w14:paraId="241711FA" w14:textId="77777777" w:rsidTr="009B2DAA">
        <w:trPr>
          <w:trHeight w:val="198"/>
          <w:jc w:val="center"/>
        </w:trPr>
        <w:tc>
          <w:tcPr>
            <w:tcW w:w="2661" w:type="pct"/>
            <w:tcBorders>
              <w:top w:val="single" w:sz="2" w:space="0" w:color="auto"/>
              <w:left w:val="nil"/>
              <w:bottom w:val="single" w:sz="4" w:space="0" w:color="auto"/>
              <w:right w:val="nil"/>
            </w:tcBorders>
            <w:vAlign w:val="center"/>
            <w:hideMark/>
          </w:tcPr>
          <w:p w14:paraId="45F5CB9D" w14:textId="77777777" w:rsidR="00286F49" w:rsidRPr="00C97700" w:rsidRDefault="00286F49" w:rsidP="005E5C0D">
            <w:pPr>
              <w:pStyle w:val="cuatexto"/>
              <w:rPr>
                <w:snapToGrid w:val="0"/>
                <w:szCs w:val="20"/>
              </w:rPr>
            </w:pPr>
            <w:r>
              <w:rPr>
                <w:snapToGrid w:val="0"/>
              </w:rPr>
              <w:t xml:space="preserve">f.1) Beste interes batzuk </w:t>
            </w:r>
          </w:p>
        </w:tc>
        <w:tc>
          <w:tcPr>
            <w:tcW w:w="1170" w:type="pct"/>
            <w:tcBorders>
              <w:top w:val="single" w:sz="2" w:space="0" w:color="auto"/>
              <w:left w:val="nil"/>
              <w:bottom w:val="single" w:sz="4" w:space="0" w:color="auto"/>
              <w:right w:val="nil"/>
            </w:tcBorders>
            <w:shd w:val="clear" w:color="auto" w:fill="auto"/>
            <w:vAlign w:val="center"/>
          </w:tcPr>
          <w:p w14:paraId="01912952" w14:textId="77777777" w:rsidR="00286F49" w:rsidRPr="00C97700" w:rsidRDefault="00286F49" w:rsidP="003B4290">
            <w:pPr>
              <w:pStyle w:val="cuatexto"/>
              <w:jc w:val="right"/>
              <w:rPr>
                <w:snapToGrid w:val="0"/>
                <w:szCs w:val="20"/>
              </w:rPr>
            </w:pPr>
            <w:r>
              <w:rPr>
                <w:snapToGrid w:val="0"/>
              </w:rPr>
              <w:t>28.856.085</w:t>
            </w:r>
          </w:p>
        </w:tc>
        <w:tc>
          <w:tcPr>
            <w:tcW w:w="1170" w:type="pct"/>
            <w:tcBorders>
              <w:top w:val="single" w:sz="2" w:space="0" w:color="auto"/>
              <w:left w:val="nil"/>
              <w:bottom w:val="single" w:sz="4" w:space="0" w:color="auto"/>
              <w:right w:val="nil"/>
            </w:tcBorders>
            <w:vAlign w:val="center"/>
          </w:tcPr>
          <w:p w14:paraId="38EAD5C1" w14:textId="77777777" w:rsidR="00286F49" w:rsidRPr="00C97700" w:rsidRDefault="00286F49" w:rsidP="003B4290">
            <w:pPr>
              <w:pStyle w:val="cuatexto"/>
              <w:jc w:val="right"/>
              <w:rPr>
                <w:snapToGrid w:val="0"/>
                <w:szCs w:val="20"/>
              </w:rPr>
            </w:pPr>
            <w:r>
              <w:rPr>
                <w:snapToGrid w:val="0"/>
              </w:rPr>
              <w:t>11.519.213</w:t>
            </w:r>
          </w:p>
        </w:tc>
      </w:tr>
      <w:tr w:rsidR="00286F49" w:rsidRPr="00483A21" w14:paraId="5917A7AE"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24195FFD" w14:textId="77777777" w:rsidR="00286F49" w:rsidRPr="00C97700" w:rsidRDefault="00286F49" w:rsidP="005E5C0D">
            <w:pPr>
              <w:pStyle w:val="cuatexto"/>
              <w:rPr>
                <w:b/>
                <w:snapToGrid w:val="0"/>
                <w:szCs w:val="20"/>
              </w:rPr>
            </w:pPr>
            <w:r>
              <w:rPr>
                <w:b/>
                <w:snapToGrid w:val="0"/>
              </w:rPr>
              <w:t xml:space="preserve">3. Transferentziak eta dirulaguntzak </w:t>
            </w:r>
          </w:p>
        </w:tc>
        <w:tc>
          <w:tcPr>
            <w:tcW w:w="1170" w:type="pct"/>
            <w:tcBorders>
              <w:top w:val="single" w:sz="4" w:space="0" w:color="auto"/>
              <w:left w:val="nil"/>
              <w:bottom w:val="single" w:sz="4" w:space="0" w:color="auto"/>
              <w:right w:val="nil"/>
            </w:tcBorders>
            <w:shd w:val="clear" w:color="auto" w:fill="auto"/>
            <w:vAlign w:val="center"/>
          </w:tcPr>
          <w:p w14:paraId="7C844147" w14:textId="77777777" w:rsidR="00286F49" w:rsidRPr="00C97700" w:rsidRDefault="00286F49" w:rsidP="003B4290">
            <w:pPr>
              <w:pStyle w:val="cuatexto"/>
              <w:jc w:val="right"/>
              <w:rPr>
                <w:b/>
                <w:snapToGrid w:val="0"/>
                <w:szCs w:val="20"/>
              </w:rPr>
            </w:pPr>
            <w:r>
              <w:rPr>
                <w:b/>
                <w:snapToGrid w:val="0"/>
              </w:rPr>
              <w:t>524.358.469</w:t>
            </w:r>
          </w:p>
        </w:tc>
        <w:tc>
          <w:tcPr>
            <w:tcW w:w="1170" w:type="pct"/>
            <w:tcBorders>
              <w:top w:val="single" w:sz="4" w:space="0" w:color="auto"/>
              <w:left w:val="nil"/>
              <w:bottom w:val="single" w:sz="4" w:space="0" w:color="auto"/>
              <w:right w:val="nil"/>
            </w:tcBorders>
            <w:vAlign w:val="center"/>
          </w:tcPr>
          <w:p w14:paraId="78C92EDC" w14:textId="77777777" w:rsidR="00286F49" w:rsidRPr="00C97700" w:rsidRDefault="00286F49" w:rsidP="003B4290">
            <w:pPr>
              <w:pStyle w:val="cuatexto"/>
              <w:jc w:val="right"/>
              <w:rPr>
                <w:b/>
                <w:snapToGrid w:val="0"/>
                <w:szCs w:val="20"/>
              </w:rPr>
            </w:pPr>
            <w:r>
              <w:rPr>
                <w:b/>
                <w:snapToGrid w:val="0"/>
              </w:rPr>
              <w:t>421.633.342</w:t>
            </w:r>
          </w:p>
        </w:tc>
      </w:tr>
      <w:tr w:rsidR="00286F49" w:rsidRPr="00286F49" w14:paraId="00FC4D4C" w14:textId="77777777" w:rsidTr="009B2DAA">
        <w:trPr>
          <w:trHeight w:val="198"/>
          <w:jc w:val="center"/>
        </w:trPr>
        <w:tc>
          <w:tcPr>
            <w:tcW w:w="2661" w:type="pct"/>
            <w:tcBorders>
              <w:top w:val="single" w:sz="4" w:space="0" w:color="auto"/>
              <w:left w:val="nil"/>
              <w:bottom w:val="single" w:sz="2" w:space="0" w:color="auto"/>
              <w:right w:val="nil"/>
            </w:tcBorders>
            <w:vAlign w:val="center"/>
            <w:hideMark/>
          </w:tcPr>
          <w:p w14:paraId="7B889E7E" w14:textId="77777777" w:rsidR="00286F49" w:rsidRPr="00C97700" w:rsidRDefault="00286F49" w:rsidP="005E5C0D">
            <w:pPr>
              <w:pStyle w:val="cuatexto"/>
              <w:rPr>
                <w:snapToGrid w:val="0"/>
                <w:szCs w:val="20"/>
              </w:rPr>
            </w:pPr>
            <w:r>
              <w:rPr>
                <w:snapToGrid w:val="0"/>
              </w:rPr>
              <w:t xml:space="preserve">a) Transferentzia arruntak </w:t>
            </w:r>
          </w:p>
        </w:tc>
        <w:tc>
          <w:tcPr>
            <w:tcW w:w="1170" w:type="pct"/>
            <w:tcBorders>
              <w:top w:val="single" w:sz="4" w:space="0" w:color="auto"/>
              <w:left w:val="nil"/>
              <w:bottom w:val="single" w:sz="2" w:space="0" w:color="auto"/>
              <w:right w:val="nil"/>
            </w:tcBorders>
            <w:shd w:val="clear" w:color="auto" w:fill="auto"/>
            <w:vAlign w:val="center"/>
          </w:tcPr>
          <w:p w14:paraId="43353146" w14:textId="77777777" w:rsidR="00286F49" w:rsidRPr="00C97700" w:rsidRDefault="00286F49" w:rsidP="003B4290">
            <w:pPr>
              <w:pStyle w:val="cuatexto"/>
              <w:jc w:val="right"/>
              <w:rPr>
                <w:snapToGrid w:val="0"/>
                <w:szCs w:val="20"/>
              </w:rPr>
            </w:pPr>
            <w:r>
              <w:rPr>
                <w:snapToGrid w:val="0"/>
              </w:rPr>
              <w:t>334.758.924</w:t>
            </w:r>
          </w:p>
        </w:tc>
        <w:tc>
          <w:tcPr>
            <w:tcW w:w="1170" w:type="pct"/>
            <w:tcBorders>
              <w:top w:val="single" w:sz="4" w:space="0" w:color="auto"/>
              <w:left w:val="nil"/>
              <w:bottom w:val="single" w:sz="2" w:space="0" w:color="auto"/>
              <w:right w:val="nil"/>
            </w:tcBorders>
            <w:vAlign w:val="center"/>
          </w:tcPr>
          <w:p w14:paraId="6AB01AAD" w14:textId="77777777" w:rsidR="00286F49" w:rsidRPr="00C97700" w:rsidRDefault="00286F49" w:rsidP="003B4290">
            <w:pPr>
              <w:pStyle w:val="cuatexto"/>
              <w:jc w:val="right"/>
              <w:rPr>
                <w:snapToGrid w:val="0"/>
                <w:szCs w:val="20"/>
              </w:rPr>
            </w:pPr>
            <w:r>
              <w:rPr>
                <w:snapToGrid w:val="0"/>
              </w:rPr>
              <w:t>220.038.880</w:t>
            </w:r>
          </w:p>
        </w:tc>
      </w:tr>
      <w:tr w:rsidR="00286F49" w:rsidRPr="00286F49" w14:paraId="778C8D12" w14:textId="77777777" w:rsidTr="009B2DAA">
        <w:trPr>
          <w:trHeight w:val="198"/>
          <w:jc w:val="center"/>
        </w:trPr>
        <w:tc>
          <w:tcPr>
            <w:tcW w:w="2661" w:type="pct"/>
            <w:tcBorders>
              <w:top w:val="single" w:sz="2" w:space="0" w:color="auto"/>
              <w:left w:val="nil"/>
              <w:bottom w:val="single" w:sz="4" w:space="0" w:color="auto"/>
              <w:right w:val="nil"/>
            </w:tcBorders>
            <w:vAlign w:val="center"/>
            <w:hideMark/>
          </w:tcPr>
          <w:p w14:paraId="6A2E060B" w14:textId="77777777" w:rsidR="00286F49" w:rsidRPr="00C97700" w:rsidRDefault="00286F49" w:rsidP="005E5C0D">
            <w:pPr>
              <w:pStyle w:val="cuatexto"/>
              <w:rPr>
                <w:snapToGrid w:val="0"/>
                <w:szCs w:val="20"/>
              </w:rPr>
            </w:pPr>
            <w:r>
              <w:rPr>
                <w:snapToGrid w:val="0"/>
              </w:rPr>
              <w:t xml:space="preserve">b) Kapital-transferentziak </w:t>
            </w:r>
          </w:p>
        </w:tc>
        <w:tc>
          <w:tcPr>
            <w:tcW w:w="1170" w:type="pct"/>
            <w:tcBorders>
              <w:top w:val="single" w:sz="2" w:space="0" w:color="auto"/>
              <w:left w:val="nil"/>
              <w:bottom w:val="single" w:sz="4" w:space="0" w:color="auto"/>
              <w:right w:val="nil"/>
            </w:tcBorders>
            <w:shd w:val="clear" w:color="auto" w:fill="auto"/>
            <w:vAlign w:val="center"/>
          </w:tcPr>
          <w:p w14:paraId="02AABF00" w14:textId="77777777" w:rsidR="00286F49" w:rsidRPr="00C97700" w:rsidRDefault="00286F49" w:rsidP="003B4290">
            <w:pPr>
              <w:pStyle w:val="cuatexto"/>
              <w:jc w:val="right"/>
              <w:rPr>
                <w:snapToGrid w:val="0"/>
                <w:szCs w:val="20"/>
              </w:rPr>
            </w:pPr>
            <w:r>
              <w:rPr>
                <w:snapToGrid w:val="0"/>
              </w:rPr>
              <w:t>189.599.545</w:t>
            </w:r>
          </w:p>
        </w:tc>
        <w:tc>
          <w:tcPr>
            <w:tcW w:w="1170" w:type="pct"/>
            <w:tcBorders>
              <w:top w:val="single" w:sz="2" w:space="0" w:color="auto"/>
              <w:left w:val="nil"/>
              <w:bottom w:val="single" w:sz="4" w:space="0" w:color="auto"/>
              <w:right w:val="nil"/>
            </w:tcBorders>
            <w:vAlign w:val="center"/>
          </w:tcPr>
          <w:p w14:paraId="6B6E0A43" w14:textId="77777777" w:rsidR="00286F49" w:rsidRPr="00C97700" w:rsidRDefault="00286F49" w:rsidP="003B4290">
            <w:pPr>
              <w:pStyle w:val="cuatexto"/>
              <w:jc w:val="right"/>
              <w:rPr>
                <w:snapToGrid w:val="0"/>
                <w:szCs w:val="20"/>
              </w:rPr>
            </w:pPr>
            <w:r>
              <w:rPr>
                <w:snapToGrid w:val="0"/>
              </w:rPr>
              <w:t>201.594.462</w:t>
            </w:r>
          </w:p>
        </w:tc>
      </w:tr>
      <w:tr w:rsidR="00286F49" w:rsidRPr="00483A21" w14:paraId="35625A57"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660CEF7C" w14:textId="77777777" w:rsidR="00286F49" w:rsidRPr="00C97700" w:rsidRDefault="00BD110A" w:rsidP="005E5C0D">
            <w:pPr>
              <w:pStyle w:val="cuatexto"/>
              <w:rPr>
                <w:b/>
                <w:snapToGrid w:val="0"/>
                <w:szCs w:val="20"/>
              </w:rPr>
            </w:pPr>
            <w:r>
              <w:rPr>
                <w:b/>
                <w:snapToGrid w:val="0"/>
              </w:rPr>
              <w:t xml:space="preserve">4. Ezohiko irabazi eta diru-sarrerak </w:t>
            </w:r>
          </w:p>
        </w:tc>
        <w:tc>
          <w:tcPr>
            <w:tcW w:w="1170" w:type="pct"/>
            <w:tcBorders>
              <w:top w:val="single" w:sz="4" w:space="0" w:color="auto"/>
              <w:left w:val="nil"/>
              <w:bottom w:val="single" w:sz="4" w:space="0" w:color="auto"/>
              <w:right w:val="nil"/>
            </w:tcBorders>
            <w:shd w:val="clear" w:color="auto" w:fill="auto"/>
            <w:vAlign w:val="center"/>
          </w:tcPr>
          <w:p w14:paraId="194C634E" w14:textId="77777777" w:rsidR="00286F49" w:rsidRPr="00C97700" w:rsidRDefault="00286F49" w:rsidP="003B4290">
            <w:pPr>
              <w:pStyle w:val="cuatexto"/>
              <w:jc w:val="right"/>
              <w:rPr>
                <w:b/>
                <w:snapToGrid w:val="0"/>
                <w:szCs w:val="20"/>
              </w:rPr>
            </w:pPr>
            <w:r>
              <w:rPr>
                <w:b/>
                <w:snapToGrid w:val="0"/>
              </w:rPr>
              <w:t>1.328.545</w:t>
            </w:r>
          </w:p>
        </w:tc>
        <w:tc>
          <w:tcPr>
            <w:tcW w:w="1170" w:type="pct"/>
            <w:tcBorders>
              <w:top w:val="single" w:sz="4" w:space="0" w:color="auto"/>
              <w:left w:val="nil"/>
              <w:bottom w:val="single" w:sz="4" w:space="0" w:color="auto"/>
              <w:right w:val="nil"/>
            </w:tcBorders>
            <w:vAlign w:val="center"/>
          </w:tcPr>
          <w:p w14:paraId="228A7976" w14:textId="77777777" w:rsidR="00286F49" w:rsidRPr="00C97700" w:rsidRDefault="00286F49" w:rsidP="003B4290">
            <w:pPr>
              <w:pStyle w:val="cuatexto"/>
              <w:jc w:val="right"/>
              <w:rPr>
                <w:b/>
                <w:snapToGrid w:val="0"/>
                <w:szCs w:val="20"/>
              </w:rPr>
            </w:pPr>
            <w:r>
              <w:rPr>
                <w:b/>
                <w:snapToGrid w:val="0"/>
              </w:rPr>
              <w:t>11.820.190</w:t>
            </w:r>
          </w:p>
        </w:tc>
      </w:tr>
      <w:tr w:rsidR="00286F49" w:rsidRPr="00286F49" w14:paraId="26E3AC4E" w14:textId="77777777" w:rsidTr="009B2DAA">
        <w:trPr>
          <w:trHeight w:val="198"/>
          <w:jc w:val="center"/>
        </w:trPr>
        <w:tc>
          <w:tcPr>
            <w:tcW w:w="2661" w:type="pct"/>
            <w:tcBorders>
              <w:top w:val="single" w:sz="4" w:space="0" w:color="auto"/>
              <w:left w:val="nil"/>
              <w:bottom w:val="single" w:sz="2" w:space="0" w:color="auto"/>
              <w:right w:val="nil"/>
            </w:tcBorders>
            <w:vAlign w:val="center"/>
            <w:hideMark/>
          </w:tcPr>
          <w:p w14:paraId="19309778" w14:textId="77777777" w:rsidR="00286F49" w:rsidRPr="00C97700" w:rsidRDefault="00286F49" w:rsidP="005E5C0D">
            <w:pPr>
              <w:pStyle w:val="cuatexto"/>
              <w:rPr>
                <w:snapToGrid w:val="0"/>
                <w:szCs w:val="20"/>
              </w:rPr>
            </w:pPr>
            <w:r>
              <w:rPr>
                <w:snapToGrid w:val="0"/>
              </w:rPr>
              <w:t xml:space="preserve">a) Ibilgetutik heldu diren etekinak </w:t>
            </w:r>
          </w:p>
        </w:tc>
        <w:tc>
          <w:tcPr>
            <w:tcW w:w="1170" w:type="pct"/>
            <w:tcBorders>
              <w:top w:val="single" w:sz="4" w:space="0" w:color="auto"/>
              <w:left w:val="nil"/>
              <w:bottom w:val="single" w:sz="2" w:space="0" w:color="auto"/>
              <w:right w:val="nil"/>
            </w:tcBorders>
            <w:shd w:val="clear" w:color="auto" w:fill="auto"/>
            <w:vAlign w:val="center"/>
          </w:tcPr>
          <w:p w14:paraId="782FA497" w14:textId="77777777" w:rsidR="00286F49" w:rsidRPr="00C97700" w:rsidRDefault="00286F49" w:rsidP="003B4290">
            <w:pPr>
              <w:pStyle w:val="cuatexto"/>
              <w:jc w:val="right"/>
              <w:rPr>
                <w:snapToGrid w:val="0"/>
                <w:szCs w:val="20"/>
              </w:rPr>
            </w:pPr>
            <w:r>
              <w:rPr>
                <w:snapToGrid w:val="0"/>
              </w:rPr>
              <w:t>257.398</w:t>
            </w:r>
          </w:p>
        </w:tc>
        <w:tc>
          <w:tcPr>
            <w:tcW w:w="1170" w:type="pct"/>
            <w:tcBorders>
              <w:top w:val="single" w:sz="4" w:space="0" w:color="auto"/>
              <w:left w:val="nil"/>
              <w:bottom w:val="single" w:sz="2" w:space="0" w:color="auto"/>
              <w:right w:val="nil"/>
            </w:tcBorders>
            <w:vAlign w:val="center"/>
          </w:tcPr>
          <w:p w14:paraId="56CA386E" w14:textId="77777777" w:rsidR="00286F49" w:rsidRPr="00C97700" w:rsidRDefault="00286F49" w:rsidP="003B4290">
            <w:pPr>
              <w:pStyle w:val="cuatexto"/>
              <w:jc w:val="right"/>
              <w:rPr>
                <w:snapToGrid w:val="0"/>
                <w:szCs w:val="20"/>
              </w:rPr>
            </w:pPr>
            <w:r>
              <w:rPr>
                <w:snapToGrid w:val="0"/>
              </w:rPr>
              <w:t>125.258</w:t>
            </w:r>
          </w:p>
        </w:tc>
      </w:tr>
      <w:tr w:rsidR="00483A21" w:rsidRPr="00286F49" w14:paraId="4EB1DAAE" w14:textId="77777777" w:rsidTr="00053346">
        <w:trPr>
          <w:trHeight w:val="198"/>
          <w:jc w:val="center"/>
        </w:trPr>
        <w:tc>
          <w:tcPr>
            <w:tcW w:w="2661" w:type="pct"/>
            <w:tcBorders>
              <w:top w:val="single" w:sz="2" w:space="0" w:color="auto"/>
              <w:left w:val="nil"/>
              <w:bottom w:val="single" w:sz="2" w:space="0" w:color="auto"/>
              <w:right w:val="nil"/>
            </w:tcBorders>
            <w:vAlign w:val="center"/>
          </w:tcPr>
          <w:p w14:paraId="0755E5BC" w14:textId="77777777" w:rsidR="00483A21" w:rsidRPr="00C97700" w:rsidRDefault="00483A21" w:rsidP="005E5C0D">
            <w:pPr>
              <w:pStyle w:val="cuatexto"/>
              <w:rPr>
                <w:snapToGrid w:val="0"/>
                <w:szCs w:val="20"/>
              </w:rPr>
            </w:pPr>
            <w:r>
              <w:rPr>
                <w:snapToGrid w:val="0"/>
              </w:rPr>
              <w:t>c) Aurtengo ekitaldiko ezohiko sarrerak</w:t>
            </w:r>
          </w:p>
        </w:tc>
        <w:tc>
          <w:tcPr>
            <w:tcW w:w="1170" w:type="pct"/>
            <w:tcBorders>
              <w:top w:val="single" w:sz="2" w:space="0" w:color="auto"/>
              <w:left w:val="nil"/>
              <w:bottom w:val="single" w:sz="2" w:space="0" w:color="auto"/>
              <w:right w:val="nil"/>
            </w:tcBorders>
            <w:shd w:val="clear" w:color="auto" w:fill="auto"/>
            <w:vAlign w:val="center"/>
          </w:tcPr>
          <w:p w14:paraId="055B1606" w14:textId="77777777" w:rsidR="00483A21" w:rsidRPr="00C97700" w:rsidRDefault="00483A21" w:rsidP="003B4290">
            <w:pPr>
              <w:pStyle w:val="cuatexto"/>
              <w:jc w:val="right"/>
              <w:rPr>
                <w:snapToGrid w:val="0"/>
                <w:szCs w:val="20"/>
              </w:rPr>
            </w:pPr>
            <w:r>
              <w:rPr>
                <w:snapToGrid w:val="0"/>
              </w:rPr>
              <w:t>1.095</w:t>
            </w:r>
          </w:p>
        </w:tc>
        <w:tc>
          <w:tcPr>
            <w:tcW w:w="1170" w:type="pct"/>
            <w:tcBorders>
              <w:top w:val="single" w:sz="2" w:space="0" w:color="auto"/>
              <w:left w:val="nil"/>
              <w:bottom w:val="single" w:sz="2" w:space="0" w:color="auto"/>
              <w:right w:val="nil"/>
            </w:tcBorders>
            <w:vAlign w:val="center"/>
          </w:tcPr>
          <w:p w14:paraId="1268848D" w14:textId="77777777" w:rsidR="00483A21" w:rsidRPr="00C97700" w:rsidRDefault="00483A21" w:rsidP="003B4290">
            <w:pPr>
              <w:pStyle w:val="cuatexto"/>
              <w:jc w:val="right"/>
              <w:rPr>
                <w:snapToGrid w:val="0"/>
                <w:szCs w:val="20"/>
              </w:rPr>
            </w:pPr>
            <w:r>
              <w:rPr>
                <w:snapToGrid w:val="0"/>
              </w:rPr>
              <w:t>-</w:t>
            </w:r>
          </w:p>
        </w:tc>
      </w:tr>
      <w:tr w:rsidR="00286F49" w:rsidRPr="00286F49" w14:paraId="55E31664" w14:textId="77777777" w:rsidTr="009B2DAA">
        <w:trPr>
          <w:trHeight w:val="198"/>
          <w:jc w:val="center"/>
        </w:trPr>
        <w:tc>
          <w:tcPr>
            <w:tcW w:w="2661" w:type="pct"/>
            <w:tcBorders>
              <w:top w:val="single" w:sz="2" w:space="0" w:color="auto"/>
              <w:left w:val="nil"/>
              <w:bottom w:val="single" w:sz="4" w:space="0" w:color="auto"/>
              <w:right w:val="nil"/>
            </w:tcBorders>
            <w:vAlign w:val="center"/>
            <w:hideMark/>
          </w:tcPr>
          <w:p w14:paraId="181F2DAA" w14:textId="77777777" w:rsidR="00286F49" w:rsidRPr="00C97700" w:rsidRDefault="00286F49" w:rsidP="005E5C0D">
            <w:pPr>
              <w:pStyle w:val="cuatexto"/>
              <w:rPr>
                <w:snapToGrid w:val="0"/>
                <w:szCs w:val="20"/>
              </w:rPr>
            </w:pPr>
            <w:r>
              <w:rPr>
                <w:snapToGrid w:val="0"/>
              </w:rPr>
              <w:t>d) Beste ekitaldi batzuetako diru-sarrerak eta etekinak</w:t>
            </w:r>
          </w:p>
        </w:tc>
        <w:tc>
          <w:tcPr>
            <w:tcW w:w="1170" w:type="pct"/>
            <w:tcBorders>
              <w:top w:val="single" w:sz="2" w:space="0" w:color="auto"/>
              <w:left w:val="nil"/>
              <w:bottom w:val="single" w:sz="4" w:space="0" w:color="auto"/>
              <w:right w:val="nil"/>
            </w:tcBorders>
            <w:shd w:val="clear" w:color="auto" w:fill="auto"/>
            <w:vAlign w:val="center"/>
          </w:tcPr>
          <w:p w14:paraId="7F278E2C" w14:textId="77777777" w:rsidR="00286F49" w:rsidRPr="00C97700" w:rsidRDefault="00483A21" w:rsidP="003B4290">
            <w:pPr>
              <w:pStyle w:val="cuatexto"/>
              <w:jc w:val="right"/>
              <w:rPr>
                <w:snapToGrid w:val="0"/>
                <w:szCs w:val="20"/>
              </w:rPr>
            </w:pPr>
            <w:r>
              <w:rPr>
                <w:snapToGrid w:val="0"/>
              </w:rPr>
              <w:t>1.070.052</w:t>
            </w:r>
          </w:p>
        </w:tc>
        <w:tc>
          <w:tcPr>
            <w:tcW w:w="1170" w:type="pct"/>
            <w:tcBorders>
              <w:top w:val="single" w:sz="2" w:space="0" w:color="auto"/>
              <w:left w:val="nil"/>
              <w:bottom w:val="single" w:sz="4" w:space="0" w:color="auto"/>
              <w:right w:val="nil"/>
            </w:tcBorders>
            <w:vAlign w:val="center"/>
          </w:tcPr>
          <w:p w14:paraId="2B862FC3" w14:textId="77777777" w:rsidR="00286F49" w:rsidRPr="00C97700" w:rsidRDefault="00286F49" w:rsidP="003B4290">
            <w:pPr>
              <w:pStyle w:val="cuatexto"/>
              <w:jc w:val="right"/>
              <w:rPr>
                <w:snapToGrid w:val="0"/>
                <w:szCs w:val="20"/>
              </w:rPr>
            </w:pPr>
            <w:r>
              <w:rPr>
                <w:snapToGrid w:val="0"/>
              </w:rPr>
              <w:t>11.694.932</w:t>
            </w:r>
          </w:p>
        </w:tc>
      </w:tr>
      <w:tr w:rsidR="00286F49" w:rsidRPr="00483A21" w14:paraId="3783747A"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03DEF045" w14:textId="77777777" w:rsidR="00286F49" w:rsidRPr="00483A21" w:rsidRDefault="00286F49" w:rsidP="005E5C0D">
            <w:pPr>
              <w:pStyle w:val="cuatexto"/>
              <w:rPr>
                <w:b/>
                <w:snapToGrid w:val="0"/>
              </w:rPr>
            </w:pPr>
            <w:r>
              <w:rPr>
                <w:b/>
                <w:snapToGrid w:val="0"/>
              </w:rPr>
              <w:t>Saldo zorduna (desaurrezkia)</w:t>
            </w:r>
          </w:p>
        </w:tc>
        <w:tc>
          <w:tcPr>
            <w:tcW w:w="1170" w:type="pct"/>
            <w:tcBorders>
              <w:top w:val="single" w:sz="4" w:space="0" w:color="auto"/>
              <w:left w:val="nil"/>
              <w:bottom w:val="single" w:sz="4" w:space="0" w:color="auto"/>
              <w:right w:val="nil"/>
            </w:tcBorders>
            <w:shd w:val="clear" w:color="auto" w:fill="auto"/>
            <w:vAlign w:val="center"/>
          </w:tcPr>
          <w:p w14:paraId="1AB436CC" w14:textId="77777777" w:rsidR="00286F49" w:rsidRPr="00483A21" w:rsidRDefault="00483A21" w:rsidP="003B4290">
            <w:pPr>
              <w:pStyle w:val="cuatexto"/>
              <w:jc w:val="right"/>
              <w:rPr>
                <w:b/>
                <w:snapToGrid w:val="0"/>
              </w:rPr>
            </w:pPr>
            <w:r>
              <w:rPr>
                <w:b/>
                <w:snapToGrid w:val="0"/>
              </w:rPr>
              <w:t>-</w:t>
            </w:r>
          </w:p>
        </w:tc>
        <w:tc>
          <w:tcPr>
            <w:tcW w:w="1170" w:type="pct"/>
            <w:tcBorders>
              <w:top w:val="single" w:sz="4" w:space="0" w:color="auto"/>
              <w:left w:val="nil"/>
              <w:bottom w:val="single" w:sz="4" w:space="0" w:color="auto"/>
              <w:right w:val="nil"/>
            </w:tcBorders>
            <w:vAlign w:val="center"/>
          </w:tcPr>
          <w:p w14:paraId="0EA6FEA3" w14:textId="77777777" w:rsidR="00286F49" w:rsidRPr="00483A21" w:rsidRDefault="00483A21" w:rsidP="003B4290">
            <w:pPr>
              <w:pStyle w:val="cuatexto"/>
              <w:jc w:val="right"/>
              <w:rPr>
                <w:b/>
                <w:snapToGrid w:val="0"/>
              </w:rPr>
            </w:pPr>
            <w:r>
              <w:rPr>
                <w:b/>
                <w:snapToGrid w:val="0"/>
              </w:rPr>
              <w:t>-</w:t>
            </w:r>
          </w:p>
        </w:tc>
      </w:tr>
      <w:tr w:rsidR="00286F49" w:rsidRPr="00286F49" w14:paraId="5B272818" w14:textId="77777777" w:rsidTr="00C97700">
        <w:trPr>
          <w:trHeight w:val="255"/>
          <w:jc w:val="center"/>
        </w:trPr>
        <w:tc>
          <w:tcPr>
            <w:tcW w:w="2661" w:type="pct"/>
            <w:tcBorders>
              <w:top w:val="single" w:sz="4" w:space="0" w:color="auto"/>
              <w:left w:val="nil"/>
              <w:bottom w:val="single" w:sz="4" w:space="0" w:color="auto"/>
              <w:right w:val="nil"/>
            </w:tcBorders>
            <w:shd w:val="clear" w:color="auto" w:fill="8DB3E2"/>
            <w:vAlign w:val="center"/>
            <w:hideMark/>
          </w:tcPr>
          <w:p w14:paraId="49184E2D" w14:textId="77777777" w:rsidR="00286F49" w:rsidRPr="00286F49" w:rsidRDefault="00286F49" w:rsidP="005E5C0D">
            <w:pPr>
              <w:pStyle w:val="cuadroCabe"/>
              <w:rPr>
                <w:snapToGrid w:val="0"/>
              </w:rPr>
            </w:pPr>
            <w:r>
              <w:rPr>
                <w:snapToGrid w:val="0"/>
              </w:rPr>
              <w:t>Hartzeko, guztira</w:t>
            </w:r>
          </w:p>
        </w:tc>
        <w:tc>
          <w:tcPr>
            <w:tcW w:w="1170" w:type="pct"/>
            <w:tcBorders>
              <w:top w:val="single" w:sz="4" w:space="0" w:color="auto"/>
              <w:left w:val="nil"/>
              <w:bottom w:val="single" w:sz="4" w:space="0" w:color="auto"/>
              <w:right w:val="nil"/>
            </w:tcBorders>
            <w:shd w:val="clear" w:color="auto" w:fill="8DB3E2"/>
            <w:vAlign w:val="center"/>
          </w:tcPr>
          <w:p w14:paraId="447BF6BB" w14:textId="77777777" w:rsidR="00286F49" w:rsidRPr="00286F49" w:rsidRDefault="00286F49" w:rsidP="003B4290">
            <w:pPr>
              <w:pStyle w:val="cuadroCabe"/>
              <w:jc w:val="right"/>
            </w:pPr>
            <w:r>
              <w:rPr>
                <w:color w:val="000000"/>
              </w:rPr>
              <w:t>5.855.495.582</w:t>
            </w:r>
          </w:p>
        </w:tc>
        <w:tc>
          <w:tcPr>
            <w:tcW w:w="1170" w:type="pct"/>
            <w:tcBorders>
              <w:top w:val="single" w:sz="4" w:space="0" w:color="auto"/>
              <w:left w:val="nil"/>
              <w:bottom w:val="single" w:sz="4" w:space="0" w:color="auto"/>
              <w:right w:val="nil"/>
            </w:tcBorders>
            <w:shd w:val="clear" w:color="auto" w:fill="8DB3E2"/>
            <w:vAlign w:val="center"/>
          </w:tcPr>
          <w:p w14:paraId="62B52A5D" w14:textId="77777777" w:rsidR="00286F49" w:rsidRPr="00286F49" w:rsidRDefault="00286F49" w:rsidP="003B4290">
            <w:pPr>
              <w:pStyle w:val="cuadroCabe"/>
              <w:jc w:val="right"/>
            </w:pPr>
            <w:r>
              <w:t>5.504.266.175</w:t>
            </w:r>
          </w:p>
        </w:tc>
      </w:tr>
    </w:tbl>
    <w:p w14:paraId="083A19A8" w14:textId="77777777" w:rsidR="00D12353" w:rsidRDefault="00D12353">
      <w:pPr>
        <w:rPr>
          <w:rFonts w:ascii="Arial" w:hAnsi="Arial"/>
          <w:b/>
          <w:color w:val="000000"/>
          <w:kern w:val="28"/>
          <w:sz w:val="25"/>
          <w:szCs w:val="26"/>
        </w:rPr>
      </w:pPr>
      <w:bookmarkStart w:id="72" w:name="_Toc146471235"/>
      <w:bookmarkStart w:id="73" w:name="_Toc525907438"/>
      <w:bookmarkStart w:id="74" w:name="_Toc494270382"/>
      <w:bookmarkStart w:id="75" w:name="_Toc463350248"/>
      <w:r>
        <w:br w:type="page"/>
      </w:r>
    </w:p>
    <w:p w14:paraId="37F6FBF4" w14:textId="77777777" w:rsidR="00614DC4" w:rsidRDefault="00614DC4" w:rsidP="005E5C0D">
      <w:pPr>
        <w:pStyle w:val="atitulo1"/>
        <w:spacing w:before="240"/>
      </w:pPr>
      <w:bookmarkStart w:id="76" w:name="_Toc186438598"/>
      <w:r>
        <w:lastRenderedPageBreak/>
        <w:t>2. gehigarria. Nafarroako foru sektore publikoaren zedarritzea</w:t>
      </w:r>
      <w:bookmarkEnd w:id="72"/>
      <w:bookmarkEnd w:id="76"/>
    </w:p>
    <w:p w14:paraId="192C82C7" w14:textId="77777777" w:rsidR="009A38AE" w:rsidRDefault="00614DC4" w:rsidP="002B4FF0">
      <w:pPr>
        <w:pStyle w:val="texto"/>
        <w:spacing w:after="80"/>
        <w:jc w:val="both"/>
      </w:pPr>
      <w:r>
        <w:t xml:space="preserve">Foru sektore publikoaren 2023ko zedarritzea bi ikuspuntutatik azter daiteke: </w:t>
      </w:r>
    </w:p>
    <w:p w14:paraId="5BA1DC8A"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rPr>
      </w:pPr>
      <w:r>
        <w:t>Nafarroako Ogasun Publikoari buruzko apirilaren 4ko 13/2007 Foru Legearekin bat (aurrerantzean NOPFL)</w:t>
      </w:r>
    </w:p>
    <w:p w14:paraId="6B968893"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rPr>
      </w:pPr>
      <w:r>
        <w:t>Aurrekontu-egonkortasunari eta finantza-iraunkortasunari buruzko apirilaren  20ko 2/2012 Lege Organikoarekin bat (aurrerantzean AEFILO).</w:t>
      </w:r>
    </w:p>
    <w:p w14:paraId="09026591" w14:textId="77777777" w:rsidR="00614DC4" w:rsidRDefault="00614DC4" w:rsidP="002B4FF0">
      <w:pPr>
        <w:pStyle w:val="atitulo2"/>
        <w:spacing w:before="120" w:after="120"/>
        <w:jc w:val="both"/>
        <w:rPr>
          <w:bCs w:val="0"/>
          <w:iCs w:val="0"/>
        </w:rPr>
      </w:pPr>
      <w:bookmarkStart w:id="77" w:name="_Toc146471236"/>
      <w:bookmarkStart w:id="78" w:name="_Toc52267353"/>
      <w:bookmarkStart w:id="79" w:name="_Toc402180169"/>
      <w:bookmarkStart w:id="80" w:name="_Toc186438599"/>
      <w:r>
        <w:t>2.1. Foru sektore publikoa, Nafarroako Ogasun Publikoari buruzko apirilaren 4ko 13/2007 Foru Legearen arabera.</w:t>
      </w:r>
      <w:bookmarkEnd w:id="77"/>
      <w:bookmarkEnd w:id="78"/>
      <w:bookmarkEnd w:id="79"/>
      <w:bookmarkEnd w:id="80"/>
    </w:p>
    <w:p w14:paraId="3BFF3063" w14:textId="77777777" w:rsidR="00614DC4" w:rsidRDefault="00614DC4" w:rsidP="002B4FF0">
      <w:pPr>
        <w:pStyle w:val="texto"/>
        <w:jc w:val="both"/>
      </w:pPr>
      <w:r>
        <w:t xml:space="preserve">Honako hauek dira 2023an foru sektore publikoa osatzen dutenak, aipatutako </w:t>
      </w:r>
      <w:proofErr w:type="spellStart"/>
      <w:r>
        <w:t>NOPFLaren</w:t>
      </w:r>
      <w:proofErr w:type="spellEnd"/>
      <w:r>
        <w:t xml:space="preserve"> eraginetarako:</w:t>
      </w:r>
    </w:p>
    <w:p w14:paraId="47F00F18" w14:textId="77777777" w:rsidR="009A38AE" w:rsidRDefault="009A38AE" w:rsidP="00286F49">
      <w:pPr>
        <w:pStyle w:val="texto"/>
        <w:jc w:val="both"/>
      </w:pPr>
    </w:p>
    <w:p w14:paraId="5F7FF059"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NFKA eta hari atxikitako erakunde autonomoak. </w:t>
      </w:r>
    </w:p>
    <w:p w14:paraId="4A345DFF"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rPr>
      </w:pPr>
      <w:r>
        <w:t>Nafarroako Parlamentua eta haren menpeko organoak; hau da, Kontuen Ganbera eta Arartekoa.</w:t>
      </w:r>
    </w:p>
    <w:p w14:paraId="5606ED68"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rPr>
      </w:pPr>
      <w:r>
        <w:t>Nafarroako Kontseilua.</w:t>
      </w:r>
    </w:p>
    <w:p w14:paraId="62CE8C97" w14:textId="77777777" w:rsidR="00943025" w:rsidRPr="009A38AE" w:rsidRDefault="00943025"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rPr>
      </w:pPr>
      <w:r>
        <w:t>Nafarroako Foru Komunitateko jardunbide egokien aldeko eta ustelkeriaren kontrako Bulegoa</w:t>
      </w:r>
    </w:p>
    <w:p w14:paraId="28F46695"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rPr>
      </w:pPr>
      <w:proofErr w:type="spellStart"/>
      <w:r>
        <w:t>NFKAren</w:t>
      </w:r>
      <w:proofErr w:type="spellEnd"/>
      <w:r>
        <w:t xml:space="preserve"> eta haren erakunde publikoen sozietate publikoak, Nafarroako Ondareari buruzko apirilaren 4ko 14/2007 Foru Legean (NOFL) ezarritakoari jarraikiz.</w:t>
      </w:r>
    </w:p>
    <w:p w14:paraId="431020EB" w14:textId="77777777" w:rsidR="00483A21" w:rsidRDefault="00483A21"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rPr>
      </w:pPr>
      <w:r>
        <w:t>Nafarroako Foru Komunitateko Administrazioaren eta haren organismo publikoen fundazio publikoek, Nafarroako Foru Komunitateko Administrazioari eta foru-sektore publiko instituzionalari buruzko martxoaren 11ko 11/2019 Foru Legean ezarritakoari jarraikiz.</w:t>
      </w:r>
    </w:p>
    <w:p w14:paraId="5CCBB973" w14:textId="77777777" w:rsidR="00CF716E" w:rsidRPr="00933342" w:rsidRDefault="00933342"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rPr>
      </w:pPr>
      <w:r>
        <w:t>Nafarroako Unibertsitate Publikoak, zeina bere araudi bereziari lotuta egonen baita eta, modu osagarrian, foru lege honen xedapenei".</w:t>
      </w:r>
    </w:p>
    <w:p w14:paraId="0E966811" w14:textId="77777777" w:rsidR="00614DC4" w:rsidRDefault="00614DC4" w:rsidP="00614DC4">
      <w:pPr>
        <w:rPr>
          <w:spacing w:val="6"/>
          <w:sz w:val="26"/>
        </w:rPr>
      </w:pPr>
      <w:r>
        <w:br w:type="page"/>
      </w:r>
    </w:p>
    <w:p w14:paraId="3B230E3F" w14:textId="77777777" w:rsidR="00614DC4" w:rsidRPr="00314743" w:rsidRDefault="00614DC4" w:rsidP="003F4319">
      <w:pPr>
        <w:pStyle w:val="texto"/>
        <w:spacing w:before="60" w:after="120"/>
        <w:ind w:firstLine="170"/>
        <w:jc w:val="both"/>
      </w:pPr>
      <w:r>
        <w:lastRenderedPageBreak/>
        <w:t>Hauxe zen foru sektore publikoaren 2023ko abenduaren 31ko irudikapen grafikoa, kontu orokorretako oroitidazkiaren arabera:</w:t>
      </w:r>
    </w:p>
    <w:p w14:paraId="4AE657F5" w14:textId="77777777" w:rsidR="00D62199" w:rsidRPr="004A12BF" w:rsidRDefault="00D62199" w:rsidP="00D62199">
      <w:pPr>
        <w:pStyle w:val="texto"/>
        <w:spacing w:line="240" w:lineRule="atLeast"/>
      </w:pPr>
      <w:r>
        <w:rPr>
          <w:noProof/>
          <w:color w:val="FF0000"/>
        </w:rPr>
        <mc:AlternateContent>
          <mc:Choice Requires="wps">
            <w:drawing>
              <wp:anchor distT="0" distB="0" distL="114300" distR="114300" simplePos="0" relativeHeight="251662848" behindDoc="0" locked="0" layoutInCell="1" allowOverlap="1" wp14:anchorId="71162E2A" wp14:editId="7AF5F6AB">
                <wp:simplePos x="0" y="0"/>
                <wp:positionH relativeFrom="column">
                  <wp:posOffset>1749425</wp:posOffset>
                </wp:positionH>
                <wp:positionV relativeFrom="paragraph">
                  <wp:posOffset>75565</wp:posOffset>
                </wp:positionV>
                <wp:extent cx="2066290" cy="298450"/>
                <wp:effectExtent l="0" t="0" r="10160" b="25400"/>
                <wp:wrapNone/>
                <wp:docPr id="10" name="Proceso alternativo 10"/>
                <wp:cNvGraphicFramePr/>
                <a:graphic xmlns:a="http://schemas.openxmlformats.org/drawingml/2006/main">
                  <a:graphicData uri="http://schemas.microsoft.com/office/word/2010/wordprocessingShape">
                    <wps:wsp>
                      <wps:cNvSpPr/>
                      <wps:spPr>
                        <a:xfrm>
                          <a:off x="0" y="0"/>
                          <a:ext cx="2066290" cy="298450"/>
                        </a:xfrm>
                        <a:prstGeom prst="flowChartAlternateProcess">
                          <a:avLst/>
                        </a:prstGeom>
                        <a:noFill/>
                        <a:ln w="6350" cap="flat" cmpd="sng" algn="ctr">
                          <a:solidFill>
                            <a:sysClr val="windowText" lastClr="000000"/>
                          </a:solidFill>
                          <a:prstDash val="solid"/>
                        </a:ln>
                        <a:effectLst/>
                      </wps:spPr>
                      <wps:txbx>
                        <w:txbxContent>
                          <w:p w14:paraId="690CC913" w14:textId="77777777" w:rsidR="002C091C" w:rsidRDefault="002C091C" w:rsidP="00614DC4">
                            <w:pPr>
                              <w:jc w:val="center"/>
                              <w:rPr>
                                <w:rFonts w:ascii="Arial" w:hAnsi="Arial" w:cs="Arial"/>
                              </w:rPr>
                            </w:pPr>
                            <w:r>
                              <w:rPr>
                                <w:rFonts w:ascii="Arial" w:hAnsi="Arial"/>
                              </w:rPr>
                              <w:t>Foru Sektore Publikoa,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62E2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0" o:spid="_x0000_s1027" type="#_x0000_t176" style="position:absolute;left:0;text-align:left;margin-left:137.75pt;margin-top:5.95pt;width:162.7pt;height: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" filled="f" strokecolor="windowText" strokeweight=".5pt">
                <v:textbox>
                  <w:txbxContent>
                    <w:p w14:paraId="690CC913" w14:textId="77777777" w:rsidR="002C091C" w:rsidRDefault="002C091C" w:rsidP="00614DC4">
                      <w:pPr>
                        <w:jc w:val="center"/>
                        <w:rPr>
                          <w:rFonts w:ascii="Arial" w:hAnsi="Arial" w:cs="Arial"/>
                        </w:rPr>
                      </w:pPr>
                      <w:r>
                        <w:rPr>
                          <w:rFonts w:ascii="Arial" w:hAnsi="Arial"/>
                        </w:rPr>
                        <w:t>Foru Sektore Publikoa, 2023</w:t>
                      </w:r>
                    </w:p>
                  </w:txbxContent>
                </v:textbox>
              </v:shape>
            </w:pict>
          </mc:Fallback>
        </mc:AlternateContent>
      </w:r>
    </w:p>
    <w:p w14:paraId="01C94061" w14:textId="4AA95D7D" w:rsidR="00614DC4" w:rsidRPr="004A12BF" w:rsidRDefault="00614DC4" w:rsidP="00D62199">
      <w:pPr>
        <w:pStyle w:val="texto"/>
        <w:spacing w:line="240" w:lineRule="atLeast"/>
      </w:pPr>
      <w:r>
        <w:rPr>
          <w:noProof/>
        </w:rPr>
        <mc:AlternateContent>
          <mc:Choice Requires="wps">
            <w:drawing>
              <wp:anchor distT="0" distB="0" distL="114300" distR="114300" simplePos="0" relativeHeight="251664896" behindDoc="0" locked="0" layoutInCell="1" allowOverlap="1" wp14:anchorId="4904F03D" wp14:editId="5D812036">
                <wp:simplePos x="0" y="0"/>
                <wp:positionH relativeFrom="column">
                  <wp:posOffset>3387090</wp:posOffset>
                </wp:positionH>
                <wp:positionV relativeFrom="paragraph">
                  <wp:posOffset>1320165</wp:posOffset>
                </wp:positionV>
                <wp:extent cx="865505" cy="396240"/>
                <wp:effectExtent l="0" t="0" r="10795" b="22860"/>
                <wp:wrapNone/>
                <wp:docPr id="12" name="Proceso alternativo 12"/>
                <wp:cNvGraphicFramePr/>
                <a:graphic xmlns:a="http://schemas.openxmlformats.org/drawingml/2006/main">
                  <a:graphicData uri="http://schemas.microsoft.com/office/word/2010/wordprocessingShape">
                    <wps:wsp>
                      <wps:cNvSpPr/>
                      <wps:spPr>
                        <a:xfrm>
                          <a:off x="0" y="0"/>
                          <a:ext cx="865505" cy="396240"/>
                        </a:xfrm>
                        <a:prstGeom prst="flowChartAlternateProcess">
                          <a:avLst/>
                        </a:prstGeom>
                        <a:noFill/>
                        <a:ln w="6350" cap="flat" cmpd="sng" algn="ctr">
                          <a:solidFill>
                            <a:sysClr val="windowText" lastClr="000000"/>
                          </a:solidFill>
                          <a:prstDash val="solid"/>
                        </a:ln>
                        <a:effectLst/>
                      </wps:spPr>
                      <wps:txbx>
                        <w:txbxContent>
                          <w:p w14:paraId="2BB6EC26" w14:textId="77777777" w:rsidR="002C091C" w:rsidRDefault="002C091C" w:rsidP="00614DC4">
                            <w:pPr>
                              <w:ind w:left="-168" w:right="-237"/>
                              <w:jc w:val="center"/>
                              <w:rPr>
                                <w:rFonts w:ascii="Arial" w:hAnsi="Arial" w:cs="Arial"/>
                                <w:w w:val="88"/>
                                <w:sz w:val="16"/>
                                <w:szCs w:val="16"/>
                              </w:rPr>
                            </w:pPr>
                            <w:r>
                              <w:rPr>
                                <w:rFonts w:ascii="Arial" w:hAnsi="Arial"/>
                                <w:sz w:val="16"/>
                              </w:rPr>
                              <w:t xml:space="preserve">ERAKUNDE </w:t>
                            </w:r>
                          </w:p>
                          <w:p w14:paraId="238E2867" w14:textId="77777777" w:rsidR="002C091C" w:rsidRDefault="002C091C" w:rsidP="00614DC4">
                            <w:pPr>
                              <w:ind w:left="-168" w:right="-237"/>
                              <w:jc w:val="center"/>
                              <w:rPr>
                                <w:rFonts w:ascii="Arial" w:hAnsi="Arial" w:cs="Arial"/>
                                <w:w w:val="88"/>
                                <w:sz w:val="16"/>
                                <w:szCs w:val="16"/>
                              </w:rPr>
                            </w:pPr>
                            <w:r>
                              <w:rPr>
                                <w:rFonts w:ascii="Arial" w:hAnsi="Arial"/>
                                <w:sz w:val="16"/>
                              </w:rPr>
                              <w:t>AUTONOMOAK (9)</w:t>
                            </w:r>
                          </w:p>
                          <w:p w14:paraId="1FB0AC8B" w14:textId="77777777" w:rsidR="002C091C" w:rsidRDefault="002C091C" w:rsidP="00614DC4">
                            <w:pPr>
                              <w:ind w:left="-168" w:right="-237"/>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4F03D" id="Proceso alternativo 12" o:spid="_x0000_s1028" type="#_x0000_t176" style="position:absolute;left:0;text-align:left;margin-left:266.7pt;margin-top:103.95pt;width:68.1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" filled="f" strokecolor="windowText" strokeweight=".5pt">
                <v:textbox>
                  <w:txbxContent>
                    <w:p w14:paraId="2BB6EC26" w14:textId="77777777" w:rsidR="002C091C" w:rsidRDefault="002C091C" w:rsidP="00614DC4">
                      <w:pPr>
                        <w:ind w:left="-168" w:right="-237"/>
                        <w:jc w:val="center"/>
                        <w:rPr>
                          <w:rFonts w:ascii="Arial" w:hAnsi="Arial" w:cs="Arial"/>
                          <w:w w:val="88"/>
                          <w:sz w:val="16"/>
                          <w:szCs w:val="16"/>
                        </w:rPr>
                      </w:pPr>
                      <w:r>
                        <w:rPr>
                          <w:rFonts w:ascii="Arial" w:hAnsi="Arial"/>
                          <w:sz w:val="16"/>
                        </w:rPr>
                        <w:t xml:space="preserve">ERAKUNDE </w:t>
                      </w:r>
                    </w:p>
                    <w:p w14:paraId="238E2867" w14:textId="77777777" w:rsidR="002C091C" w:rsidRDefault="002C091C" w:rsidP="00614DC4">
                      <w:pPr>
                        <w:ind w:left="-168" w:right="-237"/>
                        <w:jc w:val="center"/>
                        <w:rPr>
                          <w:rFonts w:ascii="Arial" w:hAnsi="Arial" w:cs="Arial"/>
                          <w:w w:val="88"/>
                          <w:sz w:val="16"/>
                          <w:szCs w:val="16"/>
                        </w:rPr>
                      </w:pPr>
                      <w:r>
                        <w:rPr>
                          <w:rFonts w:ascii="Arial" w:hAnsi="Arial"/>
                          <w:sz w:val="16"/>
                        </w:rPr>
                        <w:t>AUTONOMOAK (9)</w:t>
                      </w:r>
                    </w:p>
                    <w:p w14:paraId="1FB0AC8B" w14:textId="77777777" w:rsidR="002C091C" w:rsidRDefault="002C091C" w:rsidP="00614DC4">
                      <w:pPr>
                        <w:ind w:left="-168" w:right="-237"/>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3DBD9F78" wp14:editId="2E9B8EFE">
                <wp:simplePos x="0" y="0"/>
                <wp:positionH relativeFrom="column">
                  <wp:posOffset>-81915</wp:posOffset>
                </wp:positionH>
                <wp:positionV relativeFrom="paragraph">
                  <wp:posOffset>1524000</wp:posOffset>
                </wp:positionV>
                <wp:extent cx="725170" cy="396240"/>
                <wp:effectExtent l="0" t="0" r="17780" b="22860"/>
                <wp:wrapNone/>
                <wp:docPr id="13" name="Proceso alternativo 13"/>
                <wp:cNvGraphicFramePr/>
                <a:graphic xmlns:a="http://schemas.openxmlformats.org/drawingml/2006/main">
                  <a:graphicData uri="http://schemas.microsoft.com/office/word/2010/wordprocessingShape">
                    <wps:wsp>
                      <wps:cNvSpPr/>
                      <wps:spPr>
                        <a:xfrm>
                          <a:off x="0" y="0"/>
                          <a:ext cx="725170" cy="396240"/>
                        </a:xfrm>
                        <a:prstGeom prst="flowChartAlternateProcess">
                          <a:avLst/>
                        </a:prstGeom>
                        <a:noFill/>
                        <a:ln w="6350" cap="flat" cmpd="sng" algn="ctr">
                          <a:solidFill>
                            <a:sysClr val="windowText" lastClr="000000"/>
                          </a:solidFill>
                          <a:prstDash val="solid"/>
                        </a:ln>
                        <a:effectLst/>
                      </wps:spPr>
                      <wps:txbx>
                        <w:txbxContent>
                          <w:p w14:paraId="199DE546" w14:textId="77777777" w:rsidR="002C091C" w:rsidRDefault="002C091C" w:rsidP="00614DC4">
                            <w:pPr>
                              <w:ind w:left="-142" w:right="-73"/>
                              <w:jc w:val="center"/>
                              <w:rPr>
                                <w:rFonts w:ascii="Arial" w:hAnsi="Arial" w:cs="Arial"/>
                                <w:sz w:val="18"/>
                                <w:szCs w:val="18"/>
                              </w:rPr>
                            </w:pPr>
                            <w:r>
                              <w:rPr>
                                <w:rFonts w:ascii="Arial" w:hAnsi="Arial"/>
                                <w:sz w:val="18"/>
                              </w:rPr>
                              <w:t>Arartekoa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D9F78" id="Proceso alternativo 13" o:spid="_x0000_s1029" type="#_x0000_t176" style="position:absolute;left:0;text-align:left;margin-left:-6.45pt;margin-top:120pt;width:57.1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" filled="f" strokecolor="windowText" strokeweight=".5pt">
                <v:textbox>
                  <w:txbxContent>
                    <w:p w14:paraId="199DE546" w14:textId="77777777" w:rsidR="002C091C" w:rsidRDefault="002C091C" w:rsidP="00614DC4">
                      <w:pPr>
                        <w:ind w:left="-142" w:right="-73"/>
                        <w:jc w:val="center"/>
                        <w:rPr>
                          <w:rFonts w:ascii="Arial" w:hAnsi="Arial" w:cs="Arial"/>
                          <w:sz w:val="18"/>
                          <w:szCs w:val="18"/>
                        </w:rPr>
                      </w:pPr>
                      <w:r>
                        <w:rPr>
                          <w:rFonts w:ascii="Arial" w:hAnsi="Arial"/>
                          <w:sz w:val="18"/>
                        </w:rPr>
                        <w:t>Arartekoa</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20C97C4B" wp14:editId="6CB210CD">
                <wp:simplePos x="0" y="0"/>
                <wp:positionH relativeFrom="column">
                  <wp:posOffset>2356485</wp:posOffset>
                </wp:positionH>
                <wp:positionV relativeFrom="paragraph">
                  <wp:posOffset>1320165</wp:posOffset>
                </wp:positionV>
                <wp:extent cx="963295" cy="396240"/>
                <wp:effectExtent l="0" t="0" r="27305" b="22860"/>
                <wp:wrapNone/>
                <wp:docPr id="16" name="Proceso alternativo 16"/>
                <wp:cNvGraphicFramePr/>
                <a:graphic xmlns:a="http://schemas.openxmlformats.org/drawingml/2006/main">
                  <a:graphicData uri="http://schemas.microsoft.com/office/word/2010/wordprocessingShape">
                    <wps:wsp>
                      <wps:cNvSpPr/>
                      <wps:spPr>
                        <a:xfrm>
                          <a:off x="0" y="0"/>
                          <a:ext cx="962660" cy="396240"/>
                        </a:xfrm>
                        <a:prstGeom prst="flowChartAlternateProcess">
                          <a:avLst/>
                        </a:prstGeom>
                        <a:noFill/>
                        <a:ln w="6350" cap="flat" cmpd="sng" algn="ctr">
                          <a:solidFill>
                            <a:sysClr val="windowText" lastClr="000000"/>
                          </a:solidFill>
                          <a:prstDash val="solid"/>
                        </a:ln>
                        <a:effectLst/>
                      </wps:spPr>
                      <wps:txbx>
                        <w:txbxContent>
                          <w:p w14:paraId="6D4478C5" w14:textId="77777777" w:rsidR="002C091C" w:rsidRDefault="002C091C" w:rsidP="00614DC4">
                            <w:pPr>
                              <w:ind w:left="-284" w:right="-234"/>
                              <w:jc w:val="center"/>
                              <w:rPr>
                                <w:rFonts w:ascii="Arial" w:hAnsi="Arial" w:cs="Arial"/>
                                <w:w w:val="88"/>
                                <w:sz w:val="16"/>
                                <w:szCs w:val="16"/>
                              </w:rPr>
                            </w:pPr>
                            <w:r>
                              <w:rPr>
                                <w:rFonts w:ascii="Arial" w:hAnsi="Arial"/>
                                <w:sz w:val="16"/>
                              </w:rPr>
                              <w:t>DEPARTAMENTUAK</w:t>
                            </w:r>
                          </w:p>
                          <w:p w14:paraId="76DA16F2" w14:textId="77777777" w:rsidR="002C091C" w:rsidRDefault="002C091C" w:rsidP="00614DC4">
                            <w:pPr>
                              <w:ind w:left="-284" w:right="-184"/>
                              <w:jc w:val="center"/>
                              <w:rPr>
                                <w:rFonts w:ascii="Arial" w:hAnsi="Arial" w:cs="Arial"/>
                                <w:w w:val="88"/>
                                <w:sz w:val="16"/>
                                <w:szCs w:val="16"/>
                              </w:rPr>
                            </w:pPr>
                            <w:r>
                              <w:rPr>
                                <w:rFonts w:ascii="Arial" w:hAnsi="Arial"/>
                                <w:sz w:val="1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97C4B" id="Proceso alternativo 16" o:spid="_x0000_s1030" type="#_x0000_t176" style="position:absolute;left:0;text-align:left;margin-left:185.55pt;margin-top:103.95pt;width:75.85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" filled="f" strokecolor="windowText" strokeweight=".5pt">
                <v:textbox>
                  <w:txbxContent>
                    <w:p w14:paraId="6D4478C5" w14:textId="77777777" w:rsidR="002C091C" w:rsidRDefault="002C091C" w:rsidP="00614DC4">
                      <w:pPr>
                        <w:ind w:left="-284" w:right="-234"/>
                        <w:jc w:val="center"/>
                        <w:rPr>
                          <w:rFonts w:ascii="Arial" w:hAnsi="Arial" w:cs="Arial"/>
                          <w:w w:val="88"/>
                          <w:sz w:val="16"/>
                          <w:szCs w:val="16"/>
                        </w:rPr>
                      </w:pPr>
                      <w:r>
                        <w:rPr>
                          <w:rFonts w:ascii="Arial" w:hAnsi="Arial"/>
                          <w:sz w:val="16"/>
                        </w:rPr>
                        <w:t>DEPARTAMENTUAK</w:t>
                      </w:r>
                    </w:p>
                    <w:p w14:paraId="76DA16F2" w14:textId="77777777" w:rsidR="002C091C" w:rsidRDefault="002C091C" w:rsidP="00614DC4">
                      <w:pPr>
                        <w:ind w:left="-284" w:right="-184"/>
                        <w:jc w:val="center"/>
                        <w:rPr>
                          <w:rFonts w:ascii="Arial" w:hAnsi="Arial" w:cs="Arial"/>
                          <w:w w:val="88"/>
                          <w:sz w:val="16"/>
                          <w:szCs w:val="16"/>
                        </w:rPr>
                      </w:pPr>
                      <w:r>
                        <w:rPr>
                          <w:rFonts w:ascii="Arial" w:hAnsi="Arial"/>
                          <w:sz w:val="16"/>
                        </w:rPr>
                        <w:t>(13)</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063B7439" wp14:editId="31E669FA">
                <wp:simplePos x="0" y="0"/>
                <wp:positionH relativeFrom="column">
                  <wp:posOffset>4392295</wp:posOffset>
                </wp:positionH>
                <wp:positionV relativeFrom="paragraph">
                  <wp:posOffset>1319530</wp:posOffset>
                </wp:positionV>
                <wp:extent cx="792480" cy="396240"/>
                <wp:effectExtent l="0" t="0" r="26670" b="22860"/>
                <wp:wrapNone/>
                <wp:docPr id="17" name="Proceso alternativo 17"/>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0B03B994" w14:textId="77777777" w:rsidR="002C091C" w:rsidRPr="00314743" w:rsidRDefault="002C091C" w:rsidP="00614DC4">
                            <w:pPr>
                              <w:spacing w:before="120"/>
                              <w:ind w:left="-142" w:right="-74"/>
                              <w:jc w:val="center"/>
                              <w:rPr>
                                <w:rFonts w:ascii="Arial" w:hAnsi="Arial" w:cs="Arial"/>
                                <w:sz w:val="16"/>
                                <w:szCs w:val="16"/>
                              </w:rPr>
                            </w:pPr>
                            <w:r>
                              <w:rPr>
                                <w:rFonts w:ascii="Arial" w:hAnsi="Arial"/>
                                <w:sz w:val="16"/>
                              </w:rPr>
                              <w:t>CPEN, SLU</w:t>
                            </w:r>
                          </w:p>
                          <w:p w14:paraId="28F315DE" w14:textId="77777777" w:rsidR="002C091C" w:rsidRPr="00314743" w:rsidRDefault="002C091C" w:rsidP="00614DC4">
                            <w:pPr>
                              <w:ind w:left="-142" w:right="-73"/>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B7439" id="Proceso alternativo 17" o:spid="_x0000_s1031" type="#_x0000_t176" style="position:absolute;left:0;text-align:left;margin-left:345.85pt;margin-top:103.9pt;width:62.4pt;height:3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" filled="f" strokecolor="windowText" strokeweight=".5pt">
                <v:textbox>
                  <w:txbxContent>
                    <w:p w14:paraId="0B03B994" w14:textId="77777777" w:rsidR="002C091C" w:rsidRPr="00314743" w:rsidRDefault="002C091C" w:rsidP="00614DC4">
                      <w:pPr>
                        <w:spacing w:before="120"/>
                        <w:ind w:left="-142" w:right="-74"/>
                        <w:jc w:val="center"/>
                        <w:rPr>
                          <w:rFonts w:ascii="Arial" w:hAnsi="Arial" w:cs="Arial"/>
                          <w:sz w:val="16"/>
                          <w:szCs w:val="16"/>
                        </w:rPr>
                      </w:pPr>
                      <w:r>
                        <w:rPr>
                          <w:rFonts w:ascii="Arial" w:hAnsi="Arial"/>
                          <w:sz w:val="16"/>
                        </w:rPr>
                        <w:t>CPEN, SLU</w:t>
                      </w:r>
                    </w:p>
                    <w:p w14:paraId="28F315DE" w14:textId="77777777" w:rsidR="002C091C" w:rsidRPr="00314743" w:rsidRDefault="002C091C" w:rsidP="00614DC4">
                      <w:pPr>
                        <w:ind w:left="-142" w:right="-73"/>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6F7C694B" wp14:editId="12E05B69">
                <wp:simplePos x="0" y="0"/>
                <wp:positionH relativeFrom="column">
                  <wp:posOffset>5385435</wp:posOffset>
                </wp:positionH>
                <wp:positionV relativeFrom="paragraph">
                  <wp:posOffset>1319530</wp:posOffset>
                </wp:positionV>
                <wp:extent cx="792480" cy="396240"/>
                <wp:effectExtent l="0" t="0" r="26670" b="22860"/>
                <wp:wrapNone/>
                <wp:docPr id="18" name="Proceso alternativo 18"/>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1AFEB81A" w14:textId="77777777" w:rsidR="002C091C" w:rsidRPr="00314743" w:rsidRDefault="002C091C" w:rsidP="00614DC4">
                            <w:pPr>
                              <w:ind w:left="-142" w:right="-73"/>
                              <w:jc w:val="center"/>
                              <w:rPr>
                                <w:rFonts w:ascii="Arial" w:hAnsi="Arial" w:cs="Arial"/>
                                <w:w w:val="92"/>
                                <w:sz w:val="16"/>
                                <w:szCs w:val="16"/>
                              </w:rPr>
                            </w:pPr>
                            <w:r>
                              <w:rPr>
                                <w:rFonts w:ascii="Arial" w:hAnsi="Arial"/>
                                <w:sz w:val="16"/>
                              </w:rPr>
                              <w:t>FUNDAZIO PUBLIKOAK (8)</w:t>
                            </w:r>
                          </w:p>
                          <w:p w14:paraId="38E989CC" w14:textId="77777777" w:rsidR="002C091C" w:rsidRPr="00314743" w:rsidRDefault="002C091C" w:rsidP="00614DC4">
                            <w:pPr>
                              <w:ind w:left="-142" w:right="-73"/>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694B" id="Proceso alternativo 18" o:spid="_x0000_s1032" type="#_x0000_t176" style="position:absolute;left:0;text-align:left;margin-left:424.05pt;margin-top:103.9pt;width:62.4pt;height:3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" filled="f" strokecolor="windowText" strokeweight=".5pt">
                <v:textbox>
                  <w:txbxContent>
                    <w:p w14:paraId="1AFEB81A" w14:textId="77777777" w:rsidR="002C091C" w:rsidRPr="00314743" w:rsidRDefault="002C091C" w:rsidP="00614DC4">
                      <w:pPr>
                        <w:ind w:left="-142" w:right="-73"/>
                        <w:jc w:val="center"/>
                        <w:rPr>
                          <w:rFonts w:ascii="Arial" w:hAnsi="Arial" w:cs="Arial"/>
                          <w:w w:val="92"/>
                          <w:sz w:val="16"/>
                          <w:szCs w:val="16"/>
                        </w:rPr>
                      </w:pPr>
                      <w:r>
                        <w:rPr>
                          <w:rFonts w:ascii="Arial" w:hAnsi="Arial"/>
                          <w:sz w:val="16"/>
                        </w:rPr>
                        <w:t>FUNDAZIO PUBLIKOAK (8)</w:t>
                      </w:r>
                    </w:p>
                    <w:p w14:paraId="38E989CC" w14:textId="77777777" w:rsidR="002C091C" w:rsidRPr="00314743" w:rsidRDefault="002C091C" w:rsidP="00614DC4">
                      <w:pPr>
                        <w:ind w:left="-142" w:right="-73"/>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441F73AE" wp14:editId="05A5BE52">
                <wp:simplePos x="0" y="0"/>
                <wp:positionH relativeFrom="column">
                  <wp:posOffset>4392930</wp:posOffset>
                </wp:positionH>
                <wp:positionV relativeFrom="paragraph">
                  <wp:posOffset>1923415</wp:posOffset>
                </wp:positionV>
                <wp:extent cx="792480" cy="396240"/>
                <wp:effectExtent l="0" t="0" r="26670" b="22860"/>
                <wp:wrapNone/>
                <wp:docPr id="19" name="Proceso alternativo 19"/>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3CE1C5DF" w14:textId="77777777" w:rsidR="002C091C" w:rsidRPr="0013570B" w:rsidRDefault="002C091C" w:rsidP="00614DC4">
                            <w:pPr>
                              <w:ind w:left="-142" w:right="-73"/>
                              <w:jc w:val="center"/>
                              <w:rPr>
                                <w:rFonts w:ascii="Arial" w:hAnsi="Arial" w:cs="Arial"/>
                                <w:w w:val="96"/>
                                <w:sz w:val="16"/>
                                <w:szCs w:val="16"/>
                              </w:rPr>
                            </w:pPr>
                            <w:r>
                              <w:rPr>
                                <w:rFonts w:ascii="Arial" w:hAnsi="Arial"/>
                                <w:sz w:val="16"/>
                              </w:rPr>
                              <w:t>SOZIETATE PUBLIKOAK (18)</w:t>
                            </w:r>
                          </w:p>
                          <w:p w14:paraId="3C70D39A" w14:textId="77777777" w:rsidR="002C091C" w:rsidRPr="0013570B" w:rsidRDefault="002C091C" w:rsidP="00614DC4">
                            <w:pPr>
                              <w:ind w:left="-142" w:right="-73"/>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F73AE" id="Proceso alternativo 19" o:spid="_x0000_s1033" type="#_x0000_t176" style="position:absolute;left:0;text-align:left;margin-left:345.9pt;margin-top:151.45pt;width:62.4pt;height:3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" filled="f" strokecolor="windowText" strokeweight=".5pt">
                <v:textbox>
                  <w:txbxContent>
                    <w:p w14:paraId="3CE1C5DF" w14:textId="77777777" w:rsidR="002C091C" w:rsidRPr="0013570B" w:rsidRDefault="002C091C" w:rsidP="00614DC4">
                      <w:pPr>
                        <w:ind w:left="-142" w:right="-73"/>
                        <w:jc w:val="center"/>
                        <w:rPr>
                          <w:rFonts w:ascii="Arial" w:hAnsi="Arial" w:cs="Arial"/>
                          <w:w w:val="96"/>
                          <w:sz w:val="16"/>
                          <w:szCs w:val="16"/>
                        </w:rPr>
                      </w:pPr>
                      <w:r>
                        <w:rPr>
                          <w:rFonts w:ascii="Arial" w:hAnsi="Arial"/>
                          <w:sz w:val="16"/>
                        </w:rPr>
                        <w:t>SOZIETATE PUBLIKOAK (18)</w:t>
                      </w:r>
                    </w:p>
                    <w:p w14:paraId="3C70D39A" w14:textId="77777777" w:rsidR="002C091C" w:rsidRPr="0013570B" w:rsidRDefault="002C091C" w:rsidP="00614DC4">
                      <w:pPr>
                        <w:ind w:left="-142" w:right="-73"/>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4282F6AD" wp14:editId="353E2F1A">
                <wp:simplePos x="0" y="0"/>
                <wp:positionH relativeFrom="column">
                  <wp:posOffset>2391410</wp:posOffset>
                </wp:positionH>
                <wp:positionV relativeFrom="paragraph">
                  <wp:posOffset>5094605</wp:posOffset>
                </wp:positionV>
                <wp:extent cx="952500" cy="250190"/>
                <wp:effectExtent l="0" t="0" r="19050" b="16510"/>
                <wp:wrapNone/>
                <wp:docPr id="27" name="Proceso alternativo 27"/>
                <wp:cNvGraphicFramePr/>
                <a:graphic xmlns:a="http://schemas.openxmlformats.org/drawingml/2006/main">
                  <a:graphicData uri="http://schemas.microsoft.com/office/word/2010/wordprocessingShape">
                    <wps:wsp>
                      <wps:cNvSpPr/>
                      <wps:spPr>
                        <a:xfrm>
                          <a:off x="0" y="0"/>
                          <a:ext cx="952500" cy="249555"/>
                        </a:xfrm>
                        <a:prstGeom prst="flowChartAlternateProcess">
                          <a:avLst/>
                        </a:prstGeom>
                        <a:noFill/>
                        <a:ln w="6350" cap="flat" cmpd="sng" algn="ctr">
                          <a:solidFill>
                            <a:sysClr val="windowText" lastClr="000000"/>
                          </a:solidFill>
                          <a:prstDash val="solid"/>
                        </a:ln>
                        <a:effectLst/>
                      </wps:spPr>
                      <wps:txbx>
                        <w:txbxContent>
                          <w:p w14:paraId="7BB3FE51" w14:textId="77777777" w:rsidR="002C091C" w:rsidRDefault="002C091C" w:rsidP="00614DC4">
                            <w:pPr>
                              <w:ind w:left="-112" w:right="-64"/>
                              <w:jc w:val="center"/>
                              <w:rPr>
                                <w:rFonts w:ascii="Arial" w:hAnsi="Arial" w:cs="Arial"/>
                                <w:w w:val="88"/>
                                <w:sz w:val="14"/>
                                <w:szCs w:val="14"/>
                              </w:rPr>
                            </w:pPr>
                            <w:r>
                              <w:rPr>
                                <w:rFonts w:ascii="Arial" w:hAnsi="Arial"/>
                                <w:sz w:val="14"/>
                              </w:rPr>
                              <w:t>Hezkuntza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F6AD" id="Proceso alternativo 27" o:spid="_x0000_s1034" type="#_x0000_t176" style="position:absolute;left:0;text-align:left;margin-left:188.3pt;margin-top:401.15pt;width:75pt;height:19.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" filled="f" strokecolor="windowText" strokeweight=".5pt">
                <v:textbox>
                  <w:txbxContent>
                    <w:p w14:paraId="7BB3FE51" w14:textId="77777777" w:rsidR="002C091C" w:rsidRDefault="002C091C" w:rsidP="00614DC4">
                      <w:pPr>
                        <w:ind w:left="-112" w:right="-64"/>
                        <w:jc w:val="center"/>
                        <w:rPr>
                          <w:rFonts w:ascii="Arial" w:hAnsi="Arial" w:cs="Arial"/>
                          <w:w w:val="88"/>
                          <w:sz w:val="14"/>
                          <w:szCs w:val="14"/>
                        </w:rPr>
                      </w:pPr>
                      <w:r>
                        <w:rPr>
                          <w:rFonts w:ascii="Arial" w:hAnsi="Arial"/>
                          <w:sz w:val="14"/>
                        </w:rPr>
                        <w:t>Hezkuntza</w:t>
                      </w: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2DA1D3A2" wp14:editId="3440C9DD">
                <wp:simplePos x="0" y="0"/>
                <wp:positionH relativeFrom="column">
                  <wp:posOffset>3610610</wp:posOffset>
                </wp:positionH>
                <wp:positionV relativeFrom="paragraph">
                  <wp:posOffset>5633085</wp:posOffset>
                </wp:positionV>
                <wp:extent cx="506095" cy="225425"/>
                <wp:effectExtent l="0" t="0" r="27305" b="22225"/>
                <wp:wrapNone/>
                <wp:docPr id="37" name="Proceso alternativo 37"/>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2FE45EC1" w14:textId="77777777" w:rsidR="002C091C" w:rsidRDefault="002C091C" w:rsidP="00614DC4">
                            <w:pPr>
                              <w:ind w:left="-168" w:right="-177"/>
                              <w:jc w:val="center"/>
                              <w:rPr>
                                <w:rFonts w:ascii="Arial" w:hAnsi="Arial" w:cs="Arial"/>
                                <w:w w:val="86"/>
                                <w:sz w:val="14"/>
                                <w:szCs w:val="14"/>
                              </w:rPr>
                            </w:pPr>
                            <w:r>
                              <w:rPr>
                                <w:rFonts w:ascii="Arial" w:hAnsi="Arial"/>
                                <w:sz w:val="14"/>
                              </w:rPr>
                              <w:t>O-NOZ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1D3A2" id="Proceso alternativo 37" o:spid="_x0000_s1035" type="#_x0000_t176" style="position:absolute;left:0;text-align:left;margin-left:284.3pt;margin-top:443.55pt;width:39.85pt;height:1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" filled="f" strokecolor="windowText" strokeweight=".5pt">
                <v:textbox>
                  <w:txbxContent>
                    <w:p w14:paraId="2FE45EC1" w14:textId="77777777" w:rsidR="002C091C" w:rsidRDefault="002C091C" w:rsidP="00614DC4">
                      <w:pPr>
                        <w:ind w:left="-168" w:right="-177"/>
                        <w:jc w:val="center"/>
                        <w:rPr>
                          <w:rFonts w:ascii="Arial" w:hAnsi="Arial" w:cs="Arial"/>
                          <w:w w:val="86"/>
                          <w:sz w:val="14"/>
                          <w:szCs w:val="14"/>
                        </w:rPr>
                      </w:pPr>
                      <w:r>
                        <w:rPr>
                          <w:rFonts w:ascii="Arial" w:hAnsi="Arial"/>
                          <w:sz w:val="14"/>
                        </w:rPr>
                        <w:t>O-NOZ</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348CFF39" wp14:editId="202802AE">
                <wp:simplePos x="0" y="0"/>
                <wp:positionH relativeFrom="column">
                  <wp:posOffset>4725035</wp:posOffset>
                </wp:positionH>
                <wp:positionV relativeFrom="paragraph">
                  <wp:posOffset>2694940</wp:posOffset>
                </wp:positionV>
                <wp:extent cx="767080" cy="249555"/>
                <wp:effectExtent l="0" t="0" r="13970" b="17145"/>
                <wp:wrapNone/>
                <wp:docPr id="41" name="Proceso alternativo 41"/>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02F959B0" w14:textId="77777777" w:rsidR="002C091C" w:rsidRDefault="002C091C" w:rsidP="00614DC4">
                            <w:pPr>
                              <w:ind w:left="-112" w:right="-64"/>
                              <w:jc w:val="center"/>
                              <w:rPr>
                                <w:rFonts w:ascii="Arial" w:hAnsi="Arial" w:cs="Arial"/>
                                <w:w w:val="88"/>
                                <w:sz w:val="14"/>
                                <w:szCs w:val="14"/>
                              </w:rPr>
                            </w:pPr>
                            <w:r>
                              <w:rPr>
                                <w:rFonts w:ascii="Arial" w:hAnsi="Arial"/>
                                <w:sz w:val="14"/>
                              </w:rPr>
                              <w:t xml:space="preserve">Miguel </w:t>
                            </w:r>
                            <w:proofErr w:type="spellStart"/>
                            <w:r>
                              <w:rPr>
                                <w:rFonts w:ascii="Arial" w:hAnsi="Arial"/>
                                <w:sz w:val="14"/>
                              </w:rPr>
                              <w:t>Servet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CFF39" id="Proceso alternativo 41" o:spid="_x0000_s1036" type="#_x0000_t176" style="position:absolute;left:0;text-align:left;margin-left:372.05pt;margin-top:212.2pt;width:60.4pt;height:19.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" filled="f" strokecolor="windowText" strokeweight=".5pt">
                <v:textbox>
                  <w:txbxContent>
                    <w:p w14:paraId="02F959B0" w14:textId="77777777" w:rsidR="002C091C" w:rsidRDefault="002C091C" w:rsidP="00614DC4">
                      <w:pPr>
                        <w:ind w:left="-112" w:right="-64"/>
                        <w:jc w:val="center"/>
                        <w:rPr>
                          <w:rFonts w:ascii="Arial" w:hAnsi="Arial" w:cs="Arial"/>
                          <w:w w:val="88"/>
                          <w:sz w:val="14"/>
                          <w:szCs w:val="14"/>
                        </w:rPr>
                      </w:pPr>
                      <w:r>
                        <w:rPr>
                          <w:rFonts w:ascii="Arial" w:hAnsi="Arial"/>
                          <w:sz w:val="14"/>
                        </w:rPr>
                        <w:t xml:space="preserve">Miguel </w:t>
                      </w:r>
                      <w:proofErr w:type="spellStart"/>
                      <w:r>
                        <w:rPr>
                          <w:rFonts w:ascii="Arial" w:hAnsi="Arial"/>
                          <w:sz w:val="14"/>
                        </w:rPr>
                        <w:t>Servet</w:t>
                      </w:r>
                      <w:proofErr w:type="spellEnd"/>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39FB7FF0" wp14:editId="0067F2E8">
                <wp:simplePos x="0" y="0"/>
                <wp:positionH relativeFrom="column">
                  <wp:posOffset>4725035</wp:posOffset>
                </wp:positionH>
                <wp:positionV relativeFrom="paragraph">
                  <wp:posOffset>3244215</wp:posOffset>
                </wp:positionV>
                <wp:extent cx="767080" cy="316865"/>
                <wp:effectExtent l="0" t="0" r="13970" b="26035"/>
                <wp:wrapNone/>
                <wp:docPr id="42" name="Proceso alternativo 42"/>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14:paraId="1699F356" w14:textId="77777777" w:rsidR="002C091C" w:rsidRDefault="002C091C" w:rsidP="00614DC4">
                            <w:pPr>
                              <w:ind w:left="-168" w:right="-177"/>
                              <w:jc w:val="center"/>
                              <w:rPr>
                                <w:rFonts w:ascii="Arial" w:hAnsi="Arial" w:cs="Arial"/>
                                <w:w w:val="86"/>
                                <w:sz w:val="14"/>
                                <w:szCs w:val="14"/>
                              </w:rPr>
                            </w:pPr>
                            <w:r>
                              <w:rPr>
                                <w:rFonts w:ascii="Arial" w:hAnsi="Arial"/>
                                <w:sz w:val="14"/>
                              </w:rPr>
                              <w:t>Nafarroako Ondare Historikoaren Kontserbazioa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7FF0" id="Proceso alternativo 42" o:spid="_x0000_s1037" type="#_x0000_t176" style="position:absolute;left:0;text-align:left;margin-left:372.05pt;margin-top:255.45pt;width:60.4pt;height:2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" filled="f" strokecolor="windowText" strokeweight=".5pt">
                <v:textbox>
                  <w:txbxContent>
                    <w:p w14:paraId="1699F356" w14:textId="77777777" w:rsidR="002C091C" w:rsidRDefault="002C091C" w:rsidP="00614DC4">
                      <w:pPr>
                        <w:ind w:left="-168" w:right="-177"/>
                        <w:jc w:val="center"/>
                        <w:rPr>
                          <w:rFonts w:ascii="Arial" w:hAnsi="Arial" w:cs="Arial"/>
                          <w:w w:val="86"/>
                          <w:sz w:val="14"/>
                          <w:szCs w:val="14"/>
                        </w:rPr>
                      </w:pPr>
                      <w:r>
                        <w:rPr>
                          <w:rFonts w:ascii="Arial" w:hAnsi="Arial"/>
                          <w:sz w:val="14"/>
                        </w:rPr>
                        <w:t>Nafarroako Ondare Historikoaren Kontserbazioa</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2EDE6428" wp14:editId="24B51D03">
                <wp:simplePos x="0" y="0"/>
                <wp:positionH relativeFrom="column">
                  <wp:posOffset>4725035</wp:posOffset>
                </wp:positionH>
                <wp:positionV relativeFrom="paragraph">
                  <wp:posOffset>3843655</wp:posOffset>
                </wp:positionV>
                <wp:extent cx="767080" cy="495300"/>
                <wp:effectExtent l="0" t="0" r="13970" b="19050"/>
                <wp:wrapNone/>
                <wp:docPr id="43" name="Proceso alternativo 43"/>
                <wp:cNvGraphicFramePr/>
                <a:graphic xmlns:a="http://schemas.openxmlformats.org/drawingml/2006/main">
                  <a:graphicData uri="http://schemas.microsoft.com/office/word/2010/wordprocessingShape">
                    <wps:wsp>
                      <wps:cNvSpPr/>
                      <wps:spPr>
                        <a:xfrm>
                          <a:off x="0" y="0"/>
                          <a:ext cx="767080" cy="495300"/>
                        </a:xfrm>
                        <a:prstGeom prst="flowChartAlternateProcess">
                          <a:avLst/>
                        </a:prstGeom>
                        <a:noFill/>
                        <a:ln w="6350" cap="flat" cmpd="sng" algn="ctr">
                          <a:solidFill>
                            <a:sysClr val="windowText" lastClr="000000"/>
                          </a:solidFill>
                          <a:prstDash val="solid"/>
                        </a:ln>
                        <a:effectLst/>
                      </wps:spPr>
                      <wps:txbx>
                        <w:txbxContent>
                          <w:p w14:paraId="72F079AB" w14:textId="77777777" w:rsidR="002C091C" w:rsidRDefault="002C091C" w:rsidP="00614DC4">
                            <w:pPr>
                              <w:ind w:left="-168" w:right="-177"/>
                              <w:jc w:val="center"/>
                              <w:rPr>
                                <w:rFonts w:ascii="Arial" w:hAnsi="Arial" w:cs="Arial"/>
                                <w:w w:val="86"/>
                                <w:sz w:val="14"/>
                                <w:szCs w:val="14"/>
                              </w:rPr>
                            </w:pPr>
                            <w:r>
                              <w:rPr>
                                <w:rFonts w:ascii="Arial" w:hAnsi="Arial"/>
                                <w:sz w:val="14"/>
                              </w:rPr>
                              <w:t xml:space="preserve">Desgaitasuna duten Pertsonei Laguntzeko </w:t>
                            </w:r>
                          </w:p>
                          <w:p w14:paraId="0E7898A0" w14:textId="77777777" w:rsidR="002C091C" w:rsidRDefault="002C091C" w:rsidP="00614DC4">
                            <w:pPr>
                              <w:ind w:left="-168" w:right="-177"/>
                              <w:jc w:val="center"/>
                              <w:rPr>
                                <w:rFonts w:ascii="Arial" w:hAnsi="Arial" w:cs="Arial"/>
                                <w:w w:val="86"/>
                                <w:sz w:val="14"/>
                                <w:szCs w:val="14"/>
                              </w:rPr>
                            </w:pPr>
                            <w:r>
                              <w:rPr>
                                <w:rFonts w:ascii="Arial" w:hAnsi="Arial"/>
                                <w:sz w:val="14"/>
                              </w:rPr>
                              <w:t xml:space="preserve"> </w:t>
                            </w:r>
                          </w:p>
                          <w:p w14:paraId="4383DD35" w14:textId="77777777" w:rsidR="002C091C" w:rsidRDefault="002C091C" w:rsidP="00614DC4">
                            <w:pPr>
                              <w:ind w:left="-168" w:right="-177"/>
                              <w:jc w:val="center"/>
                              <w:rPr>
                                <w:rFonts w:ascii="Arial" w:hAnsi="Arial" w:cs="Arial"/>
                                <w:w w:val="86"/>
                                <w:sz w:val="14"/>
                                <w:szCs w:val="14"/>
                              </w:rPr>
                            </w:pPr>
                            <w:r>
                              <w:rPr>
                                <w:rFonts w:ascii="Arial" w:hAnsi="Arial"/>
                                <w:sz w:val="14"/>
                              </w:rPr>
                              <w:t>Fundazioa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6428" id="Proceso alternativo 43" o:spid="_x0000_s1038" type="#_x0000_t176" style="position:absolute;left:0;text-align:left;margin-left:372.05pt;margin-top:302.65pt;width:60.4pt;height:3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" filled="f" strokecolor="windowText" strokeweight=".5pt">
                <v:textbox>
                  <w:txbxContent>
                    <w:p w14:paraId="72F079AB" w14:textId="77777777" w:rsidR="002C091C" w:rsidRDefault="002C091C" w:rsidP="00614DC4">
                      <w:pPr>
                        <w:ind w:left="-168" w:right="-177"/>
                        <w:jc w:val="center"/>
                        <w:rPr>
                          <w:rFonts w:ascii="Arial" w:hAnsi="Arial" w:cs="Arial"/>
                          <w:w w:val="86"/>
                          <w:sz w:val="14"/>
                          <w:szCs w:val="14"/>
                        </w:rPr>
                      </w:pPr>
                      <w:r>
                        <w:rPr>
                          <w:rFonts w:ascii="Arial" w:hAnsi="Arial"/>
                          <w:sz w:val="14"/>
                        </w:rPr>
                        <w:t xml:space="preserve">Desgaitasuna duten Pertsonei Laguntzeko </w:t>
                      </w:r>
                    </w:p>
                    <w:p w14:paraId="0E7898A0" w14:textId="77777777" w:rsidR="002C091C" w:rsidRDefault="002C091C" w:rsidP="00614DC4">
                      <w:pPr>
                        <w:ind w:left="-168" w:right="-177"/>
                        <w:jc w:val="center"/>
                        <w:rPr>
                          <w:rFonts w:ascii="Arial" w:hAnsi="Arial" w:cs="Arial"/>
                          <w:w w:val="86"/>
                          <w:sz w:val="14"/>
                          <w:szCs w:val="14"/>
                        </w:rPr>
                      </w:pPr>
                      <w:r>
                        <w:rPr>
                          <w:rFonts w:ascii="Arial" w:hAnsi="Arial"/>
                          <w:sz w:val="14"/>
                        </w:rPr>
                        <w:t xml:space="preserve"> </w:t>
                      </w:r>
                    </w:p>
                    <w:p w14:paraId="4383DD35" w14:textId="77777777" w:rsidR="002C091C" w:rsidRDefault="002C091C" w:rsidP="00614DC4">
                      <w:pPr>
                        <w:ind w:left="-168" w:right="-177"/>
                        <w:jc w:val="center"/>
                        <w:rPr>
                          <w:rFonts w:ascii="Arial" w:hAnsi="Arial" w:cs="Arial"/>
                          <w:w w:val="86"/>
                          <w:sz w:val="14"/>
                          <w:szCs w:val="14"/>
                        </w:rPr>
                      </w:pPr>
                      <w:r>
                        <w:rPr>
                          <w:rFonts w:ascii="Arial" w:hAnsi="Arial"/>
                          <w:sz w:val="14"/>
                        </w:rPr>
                        <w:t>Fundazioa</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5326D315" wp14:editId="137CA20D">
                <wp:simplePos x="0" y="0"/>
                <wp:positionH relativeFrom="column">
                  <wp:posOffset>4725035</wp:posOffset>
                </wp:positionH>
                <wp:positionV relativeFrom="paragraph">
                  <wp:posOffset>4485640</wp:posOffset>
                </wp:positionV>
                <wp:extent cx="767080" cy="249555"/>
                <wp:effectExtent l="0" t="0" r="13970" b="17145"/>
                <wp:wrapNone/>
                <wp:docPr id="44" name="Proceso alternativo 44"/>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49FE3109" w14:textId="77777777" w:rsidR="002C091C" w:rsidRDefault="002C091C" w:rsidP="00614DC4">
                            <w:pPr>
                              <w:ind w:left="-112" w:right="-64"/>
                              <w:jc w:val="center"/>
                              <w:rPr>
                                <w:rFonts w:ascii="Arial" w:hAnsi="Arial" w:cs="Arial"/>
                                <w:w w:val="88"/>
                                <w:sz w:val="14"/>
                                <w:szCs w:val="14"/>
                              </w:rPr>
                            </w:pPr>
                            <w:r>
                              <w:rPr>
                                <w:rFonts w:ascii="Arial" w:hAnsi="Arial"/>
                                <w:sz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D315" id="Proceso alternativo 44" o:spid="_x0000_s1039" type="#_x0000_t176" style="position:absolute;left:0;text-align:left;margin-left:372.05pt;margin-top:353.2pt;width:60.4pt;height:19.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" filled="f" strokecolor="windowText" strokeweight=".5pt">
                <v:textbox>
                  <w:txbxContent>
                    <w:p w14:paraId="49FE3109" w14:textId="77777777" w:rsidR="002C091C" w:rsidRDefault="002C091C" w:rsidP="00614DC4">
                      <w:pPr>
                        <w:ind w:left="-112" w:right="-64"/>
                        <w:jc w:val="center"/>
                        <w:rPr>
                          <w:rFonts w:ascii="Arial" w:hAnsi="Arial" w:cs="Arial"/>
                          <w:w w:val="88"/>
                          <w:sz w:val="14"/>
                          <w:szCs w:val="14"/>
                        </w:rPr>
                      </w:pPr>
                      <w:r>
                        <w:rPr>
                          <w:rFonts w:ascii="Arial" w:hAnsi="Arial"/>
                          <w:sz w:val="14"/>
                        </w:rPr>
                        <w:t>Baluarte</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2F6182E6" wp14:editId="4AE7718B">
                <wp:simplePos x="0" y="0"/>
                <wp:positionH relativeFrom="column">
                  <wp:posOffset>899160</wp:posOffset>
                </wp:positionH>
                <wp:positionV relativeFrom="paragraph">
                  <wp:posOffset>1527810</wp:posOffset>
                </wp:positionV>
                <wp:extent cx="725170" cy="396240"/>
                <wp:effectExtent l="0" t="0" r="17780" b="22860"/>
                <wp:wrapNone/>
                <wp:docPr id="50" name="Proceso alternativo 50"/>
                <wp:cNvGraphicFramePr/>
                <a:graphic xmlns:a="http://schemas.openxmlformats.org/drawingml/2006/main">
                  <a:graphicData uri="http://schemas.microsoft.com/office/word/2010/wordprocessingShape">
                    <wps:wsp>
                      <wps:cNvSpPr/>
                      <wps:spPr>
                        <a:xfrm>
                          <a:off x="0" y="0"/>
                          <a:ext cx="725170" cy="396240"/>
                        </a:xfrm>
                        <a:prstGeom prst="flowChartAlternateProcess">
                          <a:avLst/>
                        </a:prstGeom>
                        <a:noFill/>
                        <a:ln w="6350" cap="flat" cmpd="sng" algn="ctr">
                          <a:solidFill>
                            <a:sysClr val="windowText" lastClr="000000"/>
                          </a:solidFill>
                          <a:prstDash val="solid"/>
                        </a:ln>
                        <a:effectLst/>
                      </wps:spPr>
                      <wps:txbx>
                        <w:txbxContent>
                          <w:p w14:paraId="5A457E18" w14:textId="77777777" w:rsidR="002C091C" w:rsidRDefault="002C091C" w:rsidP="00614DC4">
                            <w:pPr>
                              <w:ind w:left="-142" w:right="-73"/>
                              <w:jc w:val="center"/>
                              <w:rPr>
                                <w:rFonts w:ascii="Arial" w:hAnsi="Arial" w:cs="Arial"/>
                                <w:sz w:val="18"/>
                                <w:szCs w:val="18"/>
                              </w:rPr>
                            </w:pPr>
                            <w:r>
                              <w:rPr>
                                <w:rFonts w:ascii="Arial" w:hAnsi="Arial"/>
                                <w:sz w:val="18"/>
                              </w:rPr>
                              <w:t>Kontuen Ganbera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82E6" id="Proceso alternativo 50" o:spid="_x0000_s1040" type="#_x0000_t176" style="position:absolute;left:0;text-align:left;margin-left:70.8pt;margin-top:120.3pt;width:57.1pt;height:3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" filled="f" strokecolor="windowText" strokeweight=".5pt">
                <v:textbox>
                  <w:txbxContent>
                    <w:p w14:paraId="5A457E18" w14:textId="77777777" w:rsidR="002C091C" w:rsidRDefault="002C091C" w:rsidP="00614DC4">
                      <w:pPr>
                        <w:ind w:left="-142" w:right="-73"/>
                        <w:jc w:val="center"/>
                        <w:rPr>
                          <w:rFonts w:ascii="Arial" w:hAnsi="Arial" w:cs="Arial"/>
                          <w:sz w:val="18"/>
                          <w:szCs w:val="18"/>
                        </w:rPr>
                      </w:pPr>
                      <w:r>
                        <w:rPr>
                          <w:rFonts w:ascii="Arial" w:hAnsi="Arial"/>
                          <w:sz w:val="18"/>
                        </w:rPr>
                        <w:t>Kontuen Ganbera</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2BFBBFFB" wp14:editId="7400DBE5">
                <wp:simplePos x="0" y="0"/>
                <wp:positionH relativeFrom="column">
                  <wp:posOffset>2829560</wp:posOffset>
                </wp:positionH>
                <wp:positionV relativeFrom="paragraph">
                  <wp:posOffset>1214755</wp:posOffset>
                </wp:positionV>
                <wp:extent cx="2943225" cy="0"/>
                <wp:effectExtent l="0" t="0" r="28575" b="19050"/>
                <wp:wrapNone/>
                <wp:docPr id="52" name="Conector recto 52"/>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83684A" id="Conector recto 52"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95.65pt" to="454.5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epwg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" strokecolor="windowText" strokeweight=".5pt"/>
            </w:pict>
          </mc:Fallback>
        </mc:AlternateContent>
      </w:r>
      <w:r>
        <w:rPr>
          <w:noProof/>
        </w:rPr>
        <mc:AlternateContent>
          <mc:Choice Requires="wps">
            <w:drawing>
              <wp:anchor distT="0" distB="0" distL="114300" distR="114300" simplePos="0" relativeHeight="251712000" behindDoc="0" locked="0" layoutInCell="1" allowOverlap="1" wp14:anchorId="6000C69E" wp14:editId="18D080EE">
                <wp:simplePos x="0" y="0"/>
                <wp:positionH relativeFrom="column">
                  <wp:posOffset>5492115</wp:posOffset>
                </wp:positionH>
                <wp:positionV relativeFrom="paragraph">
                  <wp:posOffset>4615180</wp:posOffset>
                </wp:positionV>
                <wp:extent cx="307975" cy="0"/>
                <wp:effectExtent l="0" t="0" r="15875" b="19050"/>
                <wp:wrapNone/>
                <wp:docPr id="96" name="Conector recto 96"/>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6539FB" id="Conector recto 96"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63.4pt" to="456.7pt,3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" strokecolor="windowText" strokeweight=".5pt"/>
            </w:pict>
          </mc:Fallback>
        </mc:AlternateContent>
      </w:r>
      <w:r>
        <w:rPr>
          <w:noProof/>
        </w:rPr>
        <mc:AlternateContent>
          <mc:Choice Requires="wps">
            <w:drawing>
              <wp:anchor distT="0" distB="0" distL="114300" distR="114300" simplePos="0" relativeHeight="251715072" behindDoc="0" locked="0" layoutInCell="1" allowOverlap="1" wp14:anchorId="11EEE2A9" wp14:editId="147A29B7">
                <wp:simplePos x="0" y="0"/>
                <wp:positionH relativeFrom="column">
                  <wp:posOffset>5492115</wp:posOffset>
                </wp:positionH>
                <wp:positionV relativeFrom="paragraph">
                  <wp:posOffset>4022090</wp:posOffset>
                </wp:positionV>
                <wp:extent cx="307975" cy="0"/>
                <wp:effectExtent l="0" t="0" r="15875" b="19050"/>
                <wp:wrapNone/>
                <wp:docPr id="102" name="Conector recto 102"/>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C05C5E" id="Conector recto 102"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16.7pt" to="456.7pt,3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" strokecolor="windowText" strokeweight=".5pt"/>
            </w:pict>
          </mc:Fallback>
        </mc:AlternateContent>
      </w:r>
      <w:r>
        <w:rPr>
          <w:noProof/>
        </w:rPr>
        <mc:AlternateContent>
          <mc:Choice Requires="wps">
            <w:drawing>
              <wp:anchor distT="0" distB="0" distL="114300" distR="114300" simplePos="0" relativeHeight="251716096" behindDoc="0" locked="0" layoutInCell="1" allowOverlap="1" wp14:anchorId="2D9F0D6D" wp14:editId="49D2CE10">
                <wp:simplePos x="0" y="0"/>
                <wp:positionH relativeFrom="column">
                  <wp:posOffset>5492115</wp:posOffset>
                </wp:positionH>
                <wp:positionV relativeFrom="paragraph">
                  <wp:posOffset>3421380</wp:posOffset>
                </wp:positionV>
                <wp:extent cx="307975" cy="0"/>
                <wp:effectExtent l="0" t="0" r="15875" b="19050"/>
                <wp:wrapNone/>
                <wp:docPr id="103" name="Conector recto 103"/>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B52877" id="Conector recto 103"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269.4pt" to="456.7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" strokecolor="windowText" strokeweight=".5pt"/>
            </w:pict>
          </mc:Fallback>
        </mc:AlternateContent>
      </w:r>
      <w:r>
        <w:rPr>
          <w:noProof/>
        </w:rPr>
        <mc:AlternateContent>
          <mc:Choice Requires="wps">
            <w:drawing>
              <wp:anchor distT="0" distB="0" distL="114300" distR="114300" simplePos="0" relativeHeight="251717120" behindDoc="0" locked="0" layoutInCell="1" allowOverlap="1" wp14:anchorId="37380FE2" wp14:editId="7CC6234B">
                <wp:simplePos x="0" y="0"/>
                <wp:positionH relativeFrom="column">
                  <wp:posOffset>5492115</wp:posOffset>
                </wp:positionH>
                <wp:positionV relativeFrom="paragraph">
                  <wp:posOffset>2834640</wp:posOffset>
                </wp:positionV>
                <wp:extent cx="307975" cy="0"/>
                <wp:effectExtent l="0" t="0" r="15875" b="19050"/>
                <wp:wrapNone/>
                <wp:docPr id="104" name="Conector recto 104"/>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9C8A74" id="Conector recto 104"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223.2pt" to="456.7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" strokecolor="windowText" strokeweight=".5pt"/>
            </w:pict>
          </mc:Fallback>
        </mc:AlternateContent>
      </w:r>
      <w:r>
        <w:rPr>
          <w:noProof/>
        </w:rPr>
        <mc:AlternateContent>
          <mc:Choice Requires="wps">
            <w:drawing>
              <wp:anchor distT="0" distB="0" distL="114300" distR="114300" simplePos="0" relativeHeight="251719168" behindDoc="0" locked="0" layoutInCell="1" allowOverlap="1" wp14:anchorId="5844FE6A" wp14:editId="69E1003F">
                <wp:simplePos x="0" y="0"/>
                <wp:positionH relativeFrom="column">
                  <wp:posOffset>5772785</wp:posOffset>
                </wp:positionH>
                <wp:positionV relativeFrom="paragraph">
                  <wp:posOffset>1214755</wp:posOffset>
                </wp:positionV>
                <wp:extent cx="0" cy="104775"/>
                <wp:effectExtent l="0" t="0" r="19050" b="28575"/>
                <wp:wrapNone/>
                <wp:docPr id="106" name="Conector recto 106"/>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7E06A" id="Conector recto 106"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95.65pt" to="454.5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" strokecolor="windowText" strokeweight=".5pt"/>
            </w:pict>
          </mc:Fallback>
        </mc:AlternateContent>
      </w:r>
      <w:r>
        <w:rPr>
          <w:noProof/>
        </w:rPr>
        <mc:AlternateContent>
          <mc:Choice Requires="wps">
            <w:drawing>
              <wp:anchor distT="0" distB="0" distL="114300" distR="114300" simplePos="0" relativeHeight="251720192" behindDoc="0" locked="0" layoutInCell="1" allowOverlap="1" wp14:anchorId="77D3659F" wp14:editId="03EE84D1">
                <wp:simplePos x="0" y="0"/>
                <wp:positionH relativeFrom="column">
                  <wp:posOffset>3820160</wp:posOffset>
                </wp:positionH>
                <wp:positionV relativeFrom="paragraph">
                  <wp:posOffset>1214755</wp:posOffset>
                </wp:positionV>
                <wp:extent cx="0" cy="104775"/>
                <wp:effectExtent l="0" t="0" r="19050" b="28575"/>
                <wp:wrapNone/>
                <wp:docPr id="108" name="Conector recto 108"/>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173C82" id="Conector recto 108"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95.65pt" to="300.8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" strokecolor="windowText" strokeweight=".5pt"/>
            </w:pict>
          </mc:Fallback>
        </mc:AlternateContent>
      </w:r>
      <w:r>
        <w:rPr>
          <w:noProof/>
        </w:rPr>
        <mc:AlternateContent>
          <mc:Choice Requires="wps">
            <w:drawing>
              <wp:anchor distT="0" distB="0" distL="114300" distR="114300" simplePos="0" relativeHeight="251722240" behindDoc="0" locked="0" layoutInCell="1" allowOverlap="1" wp14:anchorId="706A09BC" wp14:editId="2F0459E6">
                <wp:simplePos x="0" y="0"/>
                <wp:positionH relativeFrom="column">
                  <wp:posOffset>2829560</wp:posOffset>
                </wp:positionH>
                <wp:positionV relativeFrom="paragraph">
                  <wp:posOffset>1214755</wp:posOffset>
                </wp:positionV>
                <wp:extent cx="0" cy="95250"/>
                <wp:effectExtent l="0" t="0" r="19050" b="19050"/>
                <wp:wrapNone/>
                <wp:docPr id="110" name="Conector recto 110"/>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5D5B88" id="Conector recto 110"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95.65pt" to="222.8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MWvw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" strokecolor="windowText" strokeweight=".5pt"/>
            </w:pict>
          </mc:Fallback>
        </mc:AlternateContent>
      </w:r>
      <w:r>
        <w:rPr>
          <w:noProof/>
        </w:rPr>
        <mc:AlternateContent>
          <mc:Choice Requires="wps">
            <w:drawing>
              <wp:anchor distT="0" distB="0" distL="114300" distR="114300" simplePos="0" relativeHeight="251723264" behindDoc="0" locked="0" layoutInCell="1" allowOverlap="1" wp14:anchorId="54F995E9" wp14:editId="05F8DED2">
                <wp:simplePos x="0" y="0"/>
                <wp:positionH relativeFrom="column">
                  <wp:posOffset>257810</wp:posOffset>
                </wp:positionH>
                <wp:positionV relativeFrom="paragraph">
                  <wp:posOffset>1271905</wp:posOffset>
                </wp:positionV>
                <wp:extent cx="986790" cy="0"/>
                <wp:effectExtent l="0" t="0" r="22860" b="19050"/>
                <wp:wrapNone/>
                <wp:docPr id="111" name="Conector recto 111"/>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CECF98" id="Conector recto 1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00.15pt" to="98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" strokecolor="windowText" strokeweight=".5pt"/>
            </w:pict>
          </mc:Fallback>
        </mc:AlternateContent>
      </w:r>
      <w:r>
        <w:rPr>
          <w:noProof/>
        </w:rPr>
        <mc:AlternateContent>
          <mc:Choice Requires="wps">
            <w:drawing>
              <wp:anchor distT="0" distB="0" distL="114300" distR="114300" simplePos="0" relativeHeight="251724288" behindDoc="0" locked="0" layoutInCell="1" allowOverlap="1" wp14:anchorId="3788C33B" wp14:editId="14B676F8">
                <wp:simplePos x="0" y="0"/>
                <wp:positionH relativeFrom="column">
                  <wp:posOffset>257175</wp:posOffset>
                </wp:positionH>
                <wp:positionV relativeFrom="paragraph">
                  <wp:posOffset>1271905</wp:posOffset>
                </wp:positionV>
                <wp:extent cx="635" cy="247650"/>
                <wp:effectExtent l="0" t="0" r="37465" b="19050"/>
                <wp:wrapNone/>
                <wp:docPr id="112" name="Conector recto 112"/>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4CAA6C" id="Conector recto 112"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00.15pt" to="20.3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" strokecolor="windowText" strokeweight=".5pt"/>
            </w:pict>
          </mc:Fallback>
        </mc:AlternateContent>
      </w:r>
      <w:r>
        <w:rPr>
          <w:noProof/>
        </w:rPr>
        <mc:AlternateContent>
          <mc:Choice Requires="wps">
            <w:drawing>
              <wp:anchor distT="0" distB="0" distL="114300" distR="114300" simplePos="0" relativeHeight="251725312" behindDoc="0" locked="0" layoutInCell="1" allowOverlap="1" wp14:anchorId="36FEB4FA" wp14:editId="6471AD17">
                <wp:simplePos x="0" y="0"/>
                <wp:positionH relativeFrom="column">
                  <wp:posOffset>1238885</wp:posOffset>
                </wp:positionH>
                <wp:positionV relativeFrom="paragraph">
                  <wp:posOffset>1271905</wp:posOffset>
                </wp:positionV>
                <wp:extent cx="0" cy="257175"/>
                <wp:effectExtent l="0" t="0" r="19050" b="28575"/>
                <wp:wrapNone/>
                <wp:docPr id="113" name="Conector recto 113"/>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C6519" id="Conector recto 113"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00.15pt" to="97.5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" strokecolor="windowText" strokeweight=".5pt"/>
            </w:pict>
          </mc:Fallback>
        </mc:AlternateContent>
      </w:r>
      <w:r>
        <w:rPr>
          <w:noProof/>
        </w:rPr>
        <mc:AlternateContent>
          <mc:Choice Requires="wps">
            <w:drawing>
              <wp:anchor distT="0" distB="0" distL="114300" distR="114300" simplePos="0" relativeHeight="251732480" behindDoc="0" locked="0" layoutInCell="1" allowOverlap="1" wp14:anchorId="780A3620" wp14:editId="3ACB639C">
                <wp:simplePos x="0" y="0"/>
                <wp:positionH relativeFrom="column">
                  <wp:posOffset>4725035</wp:posOffset>
                </wp:positionH>
                <wp:positionV relativeFrom="paragraph">
                  <wp:posOffset>5027295</wp:posOffset>
                </wp:positionV>
                <wp:extent cx="767080" cy="249555"/>
                <wp:effectExtent l="0" t="0" r="13970" b="17145"/>
                <wp:wrapNone/>
                <wp:docPr id="20" name="Proceso alternativo 20"/>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162F82FD" w14:textId="77777777" w:rsidR="002C091C" w:rsidRDefault="002C091C" w:rsidP="00614DC4">
                            <w:pPr>
                              <w:ind w:left="-112" w:right="-64"/>
                              <w:jc w:val="center"/>
                              <w:rPr>
                                <w:rFonts w:ascii="Arial" w:hAnsi="Arial" w:cs="Arial"/>
                                <w:w w:val="88"/>
                                <w:sz w:val="14"/>
                                <w:szCs w:val="14"/>
                              </w:rPr>
                            </w:pPr>
                            <w:r>
                              <w:rPr>
                                <w:rFonts w:ascii="Arial" w:hAnsi="Arial"/>
                                <w:sz w:val="14"/>
                              </w:rPr>
                              <w:t xml:space="preserve">Miguel </w:t>
                            </w:r>
                            <w:proofErr w:type="spellStart"/>
                            <w:r>
                              <w:rPr>
                                <w:rFonts w:ascii="Arial" w:hAnsi="Arial"/>
                                <w:sz w:val="14"/>
                              </w:rPr>
                              <w:t>Induráin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A3620" id="Proceso alternativo 20" o:spid="_x0000_s1041" type="#_x0000_t176" style="position:absolute;left:0;text-align:left;margin-left:372.05pt;margin-top:395.85pt;width:60.4pt;height:19.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" filled="f" strokecolor="windowText" strokeweight=".5pt">
                <v:textbox>
                  <w:txbxContent>
                    <w:p w14:paraId="162F82FD" w14:textId="77777777" w:rsidR="002C091C" w:rsidRDefault="002C091C" w:rsidP="00614DC4">
                      <w:pPr>
                        <w:ind w:left="-112" w:right="-64"/>
                        <w:jc w:val="center"/>
                        <w:rPr>
                          <w:rFonts w:ascii="Arial" w:hAnsi="Arial" w:cs="Arial"/>
                          <w:w w:val="88"/>
                          <w:sz w:val="14"/>
                          <w:szCs w:val="14"/>
                        </w:rPr>
                      </w:pPr>
                      <w:r>
                        <w:rPr>
                          <w:rFonts w:ascii="Arial" w:hAnsi="Arial"/>
                          <w:sz w:val="14"/>
                        </w:rPr>
                        <w:t xml:space="preserve">Miguel </w:t>
                      </w:r>
                      <w:proofErr w:type="spellStart"/>
                      <w:r>
                        <w:rPr>
                          <w:rFonts w:ascii="Arial" w:hAnsi="Arial"/>
                          <w:sz w:val="14"/>
                        </w:rPr>
                        <w:t>Induráin</w:t>
                      </w:r>
                      <w:proofErr w:type="spellEnd"/>
                    </w:p>
                  </w:txbxContent>
                </v:textbox>
              </v:shape>
            </w:pict>
          </mc:Fallback>
        </mc:AlternateContent>
      </w:r>
      <w:r>
        <w:rPr>
          <w:noProof/>
        </w:rPr>
        <mc:AlternateContent>
          <mc:Choice Requires="wps">
            <w:drawing>
              <wp:anchor distT="0" distB="0" distL="114300" distR="114300" simplePos="0" relativeHeight="251737600" behindDoc="0" locked="0" layoutInCell="1" allowOverlap="1" wp14:anchorId="27B9266C" wp14:editId="0503D368">
                <wp:simplePos x="0" y="0"/>
                <wp:positionH relativeFrom="column">
                  <wp:posOffset>2391410</wp:posOffset>
                </wp:positionH>
                <wp:positionV relativeFrom="paragraph">
                  <wp:posOffset>4699635</wp:posOffset>
                </wp:positionV>
                <wp:extent cx="1057910" cy="333375"/>
                <wp:effectExtent l="0" t="0" r="27940" b="28575"/>
                <wp:wrapNone/>
                <wp:docPr id="59" name="Proceso alternativo 59"/>
                <wp:cNvGraphicFramePr/>
                <a:graphic xmlns:a="http://schemas.openxmlformats.org/drawingml/2006/main">
                  <a:graphicData uri="http://schemas.microsoft.com/office/word/2010/wordprocessingShape">
                    <wps:wsp>
                      <wps:cNvSpPr/>
                      <wps:spPr>
                        <a:xfrm>
                          <a:off x="0" y="0"/>
                          <a:ext cx="1057910" cy="333375"/>
                        </a:xfrm>
                        <a:prstGeom prst="flowChartAlternateProcess">
                          <a:avLst/>
                        </a:prstGeom>
                        <a:noFill/>
                        <a:ln w="6350" cap="flat" cmpd="sng" algn="ctr">
                          <a:solidFill>
                            <a:sysClr val="windowText" lastClr="000000"/>
                          </a:solidFill>
                          <a:prstDash val="solid"/>
                        </a:ln>
                        <a:effectLst/>
                      </wps:spPr>
                      <wps:txbx>
                        <w:txbxContent>
                          <w:p w14:paraId="7D9D90EA" w14:textId="77777777" w:rsidR="002C091C" w:rsidRDefault="002C091C" w:rsidP="00614DC4">
                            <w:pPr>
                              <w:ind w:left="-112" w:right="-64"/>
                              <w:jc w:val="center"/>
                              <w:rPr>
                                <w:rFonts w:ascii="Arial" w:hAnsi="Arial" w:cs="Arial"/>
                                <w:w w:val="88"/>
                                <w:sz w:val="14"/>
                                <w:szCs w:val="14"/>
                              </w:rPr>
                            </w:pPr>
                            <w:r>
                              <w:rPr>
                                <w:rFonts w:ascii="Arial" w:hAnsi="Arial"/>
                                <w:sz w:val="14"/>
                              </w:rPr>
                              <w:t xml:space="preserve">Etxebizitza, Gazteria eta Migrazio Politikak </w:t>
                            </w:r>
                          </w:p>
                          <w:p w14:paraId="20CD6BA1" w14:textId="77777777" w:rsidR="002C091C" w:rsidRDefault="002C091C" w:rsidP="00614DC4">
                            <w:pPr>
                              <w:ind w:left="-112" w:right="-64"/>
                              <w:jc w:val="center"/>
                              <w:rPr>
                                <w:rFonts w:ascii="Arial" w:hAnsi="Arial" w:cs="Arial"/>
                                <w:w w:val="88"/>
                                <w:sz w:val="14"/>
                                <w:szCs w:val="14"/>
                              </w:rPr>
                            </w:pPr>
                            <w:r>
                              <w:rPr>
                                <w:rFonts w:ascii="Arial" w:hAnsi="Arial"/>
                                <w:sz w:val="14"/>
                              </w:rPr>
                              <w:t>eta Justizia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266C" id="Proceso alternativo 59" o:spid="_x0000_s1042" type="#_x0000_t176" style="position:absolute;left:0;text-align:left;margin-left:188.3pt;margin-top:370.05pt;width:83.3pt;height:26.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" filled="f" strokecolor="windowText" strokeweight=".5pt">
                <v:textbox>
                  <w:txbxContent>
                    <w:p w14:paraId="7D9D90EA" w14:textId="77777777" w:rsidR="002C091C" w:rsidRDefault="002C091C" w:rsidP="00614DC4">
                      <w:pPr>
                        <w:ind w:left="-112" w:right="-64"/>
                        <w:jc w:val="center"/>
                        <w:rPr>
                          <w:rFonts w:ascii="Arial" w:hAnsi="Arial" w:cs="Arial"/>
                          <w:w w:val="88"/>
                          <w:sz w:val="14"/>
                          <w:szCs w:val="14"/>
                        </w:rPr>
                      </w:pPr>
                      <w:r>
                        <w:rPr>
                          <w:rFonts w:ascii="Arial" w:hAnsi="Arial"/>
                          <w:sz w:val="14"/>
                        </w:rPr>
                        <w:t xml:space="preserve">Etxebizitza, Gazteria eta Migrazio Politikak </w:t>
                      </w:r>
                    </w:p>
                    <w:p w14:paraId="20CD6BA1" w14:textId="77777777" w:rsidR="002C091C" w:rsidRDefault="002C091C" w:rsidP="00614DC4">
                      <w:pPr>
                        <w:ind w:left="-112" w:right="-64"/>
                        <w:jc w:val="center"/>
                        <w:rPr>
                          <w:rFonts w:ascii="Arial" w:hAnsi="Arial" w:cs="Arial"/>
                          <w:w w:val="88"/>
                          <w:sz w:val="14"/>
                          <w:szCs w:val="14"/>
                        </w:rPr>
                      </w:pPr>
                      <w:r>
                        <w:rPr>
                          <w:rFonts w:ascii="Arial" w:hAnsi="Arial"/>
                          <w:sz w:val="14"/>
                        </w:rPr>
                        <w:t>eta Justizia</w:t>
                      </w:r>
                    </w:p>
                  </w:txbxContent>
                </v:textbox>
              </v:shape>
            </w:pict>
          </mc:Fallback>
        </mc:AlternateContent>
      </w:r>
    </w:p>
    <w:p w14:paraId="20B76BB5" w14:textId="77777777" w:rsidR="00614DC4" w:rsidRDefault="00883DD1" w:rsidP="00614DC4">
      <w:pPr>
        <w:pStyle w:val="texto"/>
      </w:pPr>
      <w:r>
        <w:rPr>
          <w:noProof/>
        </w:rPr>
        <mc:AlternateContent>
          <mc:Choice Requires="wps">
            <w:drawing>
              <wp:anchor distT="0" distB="0" distL="114300" distR="114300" simplePos="0" relativeHeight="251768320" behindDoc="0" locked="0" layoutInCell="1" allowOverlap="1" wp14:anchorId="7654ED08" wp14:editId="33165121">
                <wp:simplePos x="0" y="0"/>
                <wp:positionH relativeFrom="column">
                  <wp:posOffset>457834</wp:posOffset>
                </wp:positionH>
                <wp:positionV relativeFrom="paragraph">
                  <wp:posOffset>177386</wp:posOffset>
                </wp:positionV>
                <wp:extent cx="3313" cy="307616"/>
                <wp:effectExtent l="0" t="0" r="34925" b="35560"/>
                <wp:wrapNone/>
                <wp:docPr id="57" name="Conector recto 57"/>
                <wp:cNvGraphicFramePr/>
                <a:graphic xmlns:a="http://schemas.openxmlformats.org/drawingml/2006/main">
                  <a:graphicData uri="http://schemas.microsoft.com/office/word/2010/wordprocessingShape">
                    <wps:wsp>
                      <wps:cNvCnPr/>
                      <wps:spPr>
                        <a:xfrm flipH="1">
                          <a:off x="0" y="0"/>
                          <a:ext cx="3313" cy="307616"/>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813BD" id="Conector recto 57" o:spid="_x0000_s1026" style="position:absolute;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95pt" to="36.3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" strokecolor="black [3040]" strokeweight=".5pt"/>
            </w:pict>
          </mc:Fallback>
        </mc:AlternateContent>
      </w:r>
      <w:r>
        <w:rPr>
          <w:noProof/>
        </w:rPr>
        <mc:AlternateContent>
          <mc:Choice Requires="wps">
            <w:drawing>
              <wp:anchor distT="0" distB="0" distL="114300" distR="114300" simplePos="0" relativeHeight="251770368" behindDoc="1" locked="0" layoutInCell="1" allowOverlap="1" wp14:anchorId="7A333753" wp14:editId="19DE7147">
                <wp:simplePos x="0" y="0"/>
                <wp:positionH relativeFrom="column">
                  <wp:posOffset>4746659</wp:posOffset>
                </wp:positionH>
                <wp:positionV relativeFrom="paragraph">
                  <wp:posOffset>185265</wp:posOffset>
                </wp:positionV>
                <wp:extent cx="3090" cy="145191"/>
                <wp:effectExtent l="0" t="0" r="35560" b="26670"/>
                <wp:wrapNone/>
                <wp:docPr id="67" name="Conector recto 67"/>
                <wp:cNvGraphicFramePr/>
                <a:graphic xmlns:a="http://schemas.openxmlformats.org/drawingml/2006/main">
                  <a:graphicData uri="http://schemas.microsoft.com/office/word/2010/wordprocessingShape">
                    <wps:wsp>
                      <wps:cNvCnPr/>
                      <wps:spPr>
                        <a:xfrm flipH="1" flipV="1">
                          <a:off x="0" y="0"/>
                          <a:ext cx="3090" cy="145191"/>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84DA9" id="Conector recto 67" o:spid="_x0000_s1026" style="position:absolute;flip:x y;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75pt,14.6pt" to="37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" strokecolor="black [3040]" strokeweight=".5pt"/>
            </w:pict>
          </mc:Fallback>
        </mc:AlternateContent>
      </w:r>
      <w:r>
        <w:rPr>
          <w:noProof/>
        </w:rPr>
        <mc:AlternateContent>
          <mc:Choice Requires="wps">
            <w:drawing>
              <wp:anchor distT="0" distB="0" distL="114300" distR="114300" simplePos="0" relativeHeight="251780608" behindDoc="0" locked="0" layoutInCell="1" allowOverlap="1" wp14:anchorId="05AC69AB" wp14:editId="425E736D">
                <wp:simplePos x="0" y="0"/>
                <wp:positionH relativeFrom="column">
                  <wp:posOffset>2914770</wp:posOffset>
                </wp:positionH>
                <wp:positionV relativeFrom="paragraph">
                  <wp:posOffset>175998</wp:posOffset>
                </wp:positionV>
                <wp:extent cx="0" cy="105032"/>
                <wp:effectExtent l="0" t="0" r="19050" b="28575"/>
                <wp:wrapNone/>
                <wp:docPr id="107" name="Conector recto 107"/>
                <wp:cNvGraphicFramePr/>
                <a:graphic xmlns:a="http://schemas.openxmlformats.org/drawingml/2006/main">
                  <a:graphicData uri="http://schemas.microsoft.com/office/word/2010/wordprocessingShape">
                    <wps:wsp>
                      <wps:cNvCnPr/>
                      <wps:spPr>
                        <a:xfrm>
                          <a:off x="0" y="0"/>
                          <a:ext cx="0" cy="105032"/>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8134F" id="Conector recto 107"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3.85pt" to="229.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" strokecolor="black [3040]" strokeweight=".5pt"/>
            </w:pict>
          </mc:Fallback>
        </mc:AlternateContent>
      </w:r>
      <w:r>
        <w:rPr>
          <w:noProof/>
        </w:rPr>
        <mc:AlternateContent>
          <mc:Choice Requires="wps">
            <w:drawing>
              <wp:anchor distT="0" distB="0" distL="114300" distR="114300" simplePos="0" relativeHeight="251727360" behindDoc="0" locked="0" layoutInCell="1" allowOverlap="1" wp14:anchorId="3C7F002E" wp14:editId="6F36A78B">
                <wp:simplePos x="0" y="0"/>
                <wp:positionH relativeFrom="column">
                  <wp:posOffset>460883</wp:posOffset>
                </wp:positionH>
                <wp:positionV relativeFrom="paragraph">
                  <wp:posOffset>178181</wp:posOffset>
                </wp:positionV>
                <wp:extent cx="4285488" cy="3175"/>
                <wp:effectExtent l="0" t="0" r="20320" b="34925"/>
                <wp:wrapNone/>
                <wp:docPr id="115" name="Conector recto 115"/>
                <wp:cNvGraphicFramePr/>
                <a:graphic xmlns:a="http://schemas.openxmlformats.org/drawingml/2006/main">
                  <a:graphicData uri="http://schemas.microsoft.com/office/word/2010/wordprocessingShape">
                    <wps:wsp>
                      <wps:cNvCnPr/>
                      <wps:spPr>
                        <a:xfrm>
                          <a:off x="0" y="0"/>
                          <a:ext cx="4285488" cy="31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1D1EA" id="Conector recto 115"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05pt" to="373.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" strokecolor="black [3040]" strokeweight=".5pt"/>
            </w:pict>
          </mc:Fallback>
        </mc:AlternateContent>
      </w:r>
      <w:r>
        <w:rPr>
          <w:noProof/>
        </w:rPr>
        <mc:AlternateContent>
          <mc:Choice Requires="wps">
            <w:drawing>
              <wp:anchor distT="0" distB="0" distL="114300" distR="114300" simplePos="0" relativeHeight="251779584" behindDoc="0" locked="0" layoutInCell="1" allowOverlap="1" wp14:anchorId="1EC6809A" wp14:editId="40404639">
                <wp:simplePos x="0" y="0"/>
                <wp:positionH relativeFrom="column">
                  <wp:posOffset>1762760</wp:posOffset>
                </wp:positionH>
                <wp:positionV relativeFrom="paragraph">
                  <wp:posOffset>180340</wp:posOffset>
                </wp:positionV>
                <wp:extent cx="0" cy="139700"/>
                <wp:effectExtent l="0" t="0" r="19050" b="31750"/>
                <wp:wrapNone/>
                <wp:docPr id="101" name="Conector recto 101"/>
                <wp:cNvGraphicFramePr/>
                <a:graphic xmlns:a="http://schemas.openxmlformats.org/drawingml/2006/main">
                  <a:graphicData uri="http://schemas.microsoft.com/office/word/2010/wordprocessingShape">
                    <wps:wsp>
                      <wps:cNvCnPr/>
                      <wps:spPr>
                        <a:xfrm>
                          <a:off x="0" y="0"/>
                          <a:ext cx="0" cy="139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058E8" id="Conector recto 101" o:spid="_x0000_s1026" style="position:absolute;z-index:251779584;visibility:visible;mso-wrap-style:square;mso-wrap-distance-left:9pt;mso-wrap-distance-top:0;mso-wrap-distance-right:9pt;mso-wrap-distance-bottom:0;mso-position-horizontal:absolute;mso-position-horizontal-relative:text;mso-position-vertical:absolute;mso-position-vertical-relative:text" from="138.8pt,14.2pt" to="138.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" strokecolor="black [3040]" strokeweight=".5pt"/>
            </w:pict>
          </mc:Fallback>
        </mc:AlternateContent>
      </w:r>
      <w:r>
        <w:rPr>
          <w:noProof/>
        </w:rPr>
        <mc:AlternateContent>
          <mc:Choice Requires="wps">
            <w:drawing>
              <wp:anchor distT="0" distB="0" distL="114300" distR="114300" simplePos="0" relativeHeight="251769344" behindDoc="0" locked="0" layoutInCell="1" allowOverlap="1" wp14:anchorId="7CD2CDF9" wp14:editId="3E34BE6C">
                <wp:simplePos x="0" y="0"/>
                <wp:positionH relativeFrom="column">
                  <wp:posOffset>4725035</wp:posOffset>
                </wp:positionH>
                <wp:positionV relativeFrom="paragraph">
                  <wp:posOffset>180340</wp:posOffset>
                </wp:positionV>
                <wp:extent cx="0" cy="0"/>
                <wp:effectExtent l="0" t="0" r="0" b="0"/>
                <wp:wrapNone/>
                <wp:docPr id="62" name="Conector recto 6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30647" id="Conector recto 62" o:spid="_x0000_s1026" style="position:absolute;z-index:251769344;visibility:visible;mso-wrap-style:square;mso-wrap-distance-left:9pt;mso-wrap-distance-top:0;mso-wrap-distance-right:9pt;mso-wrap-distance-bottom:0;mso-position-horizontal:absolute;mso-position-horizontal-relative:text;mso-position-vertical:absolute;mso-position-vertical-relative:text" from="372.05pt,14.2pt" to="372.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" strokecolor="#4579b8 [3044]"/>
            </w:pict>
          </mc:Fallback>
        </mc:AlternateContent>
      </w:r>
    </w:p>
    <w:p w14:paraId="37ABC783" w14:textId="77777777" w:rsidR="00614DC4" w:rsidRDefault="00007AB8" w:rsidP="00883DD1">
      <w:pPr>
        <w:pStyle w:val="texto"/>
        <w:tabs>
          <w:tab w:val="clear" w:pos="2835"/>
          <w:tab w:val="clear" w:pos="3969"/>
          <w:tab w:val="clear" w:pos="5103"/>
          <w:tab w:val="clear" w:pos="6237"/>
          <w:tab w:val="clear" w:pos="7371"/>
        </w:tabs>
      </w:pPr>
      <w:r>
        <w:rPr>
          <w:noProof/>
        </w:rPr>
        <mc:AlternateContent>
          <mc:Choice Requires="wps">
            <w:drawing>
              <wp:anchor distT="0" distB="0" distL="114300" distR="114300" simplePos="0" relativeHeight="251667968" behindDoc="0" locked="0" layoutInCell="1" allowOverlap="1" wp14:anchorId="0879FD8B" wp14:editId="4B007BD6">
                <wp:simplePos x="0" y="0"/>
                <wp:positionH relativeFrom="column">
                  <wp:posOffset>3685667</wp:posOffset>
                </wp:positionH>
                <wp:positionV relativeFrom="paragraph">
                  <wp:posOffset>140716</wp:posOffset>
                </wp:positionV>
                <wp:extent cx="1584960" cy="451262"/>
                <wp:effectExtent l="0" t="0" r="15240" b="25400"/>
                <wp:wrapNone/>
                <wp:docPr id="15" name="Proceso alternativo 15"/>
                <wp:cNvGraphicFramePr/>
                <a:graphic xmlns:a="http://schemas.openxmlformats.org/drawingml/2006/main">
                  <a:graphicData uri="http://schemas.microsoft.com/office/word/2010/wordprocessingShape">
                    <wps:wsp>
                      <wps:cNvSpPr/>
                      <wps:spPr>
                        <a:xfrm>
                          <a:off x="0" y="0"/>
                          <a:ext cx="1584960" cy="451262"/>
                        </a:xfrm>
                        <a:prstGeom prst="flowChartAlternateProcess">
                          <a:avLst/>
                        </a:prstGeom>
                        <a:noFill/>
                        <a:ln w="6350" cap="flat" cmpd="sng" algn="ctr">
                          <a:solidFill>
                            <a:sysClr val="windowText" lastClr="000000"/>
                          </a:solidFill>
                          <a:prstDash val="solid"/>
                        </a:ln>
                        <a:effectLst/>
                      </wps:spPr>
                      <wps:txbx>
                        <w:txbxContent>
                          <w:p w14:paraId="7BCAF67A" w14:textId="77777777" w:rsidR="002C091C" w:rsidRDefault="002C091C" w:rsidP="00614DC4">
                            <w:pPr>
                              <w:ind w:left="-142" w:right="-177"/>
                              <w:jc w:val="center"/>
                              <w:rPr>
                                <w:rFonts w:ascii="Arial" w:hAnsi="Arial" w:cs="Arial"/>
                                <w:sz w:val="18"/>
                                <w:szCs w:val="18"/>
                              </w:rPr>
                            </w:pPr>
                            <w:r>
                              <w:rPr>
                                <w:rFonts w:ascii="Arial" w:hAnsi="Arial"/>
                                <w:sz w:val="18"/>
                              </w:rPr>
                              <w:t xml:space="preserve">Nafarroako Foru Komunitatearen Administrazioa </w:t>
                            </w:r>
                          </w:p>
                          <w:p w14:paraId="345E9EBB" w14:textId="77777777" w:rsidR="002C091C" w:rsidRDefault="002C091C" w:rsidP="00614DC4">
                            <w:pPr>
                              <w:ind w:left="-142" w:right="-177"/>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9FD8B" id="Proceso alternativo 15" o:spid="_x0000_s1043" type="#_x0000_t176" style="position:absolute;left:0;text-align:left;margin-left:290.2pt;margin-top:11.1pt;width:124.8pt;height:3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" filled="f" strokecolor="windowText" strokeweight=".5pt">
                <v:textbox>
                  <w:txbxContent>
                    <w:p w14:paraId="7BCAF67A" w14:textId="77777777" w:rsidR="002C091C" w:rsidRDefault="002C091C" w:rsidP="00614DC4">
                      <w:pPr>
                        <w:ind w:left="-142" w:right="-177"/>
                        <w:jc w:val="center"/>
                        <w:rPr>
                          <w:rFonts w:ascii="Arial" w:hAnsi="Arial" w:cs="Arial"/>
                          <w:sz w:val="18"/>
                          <w:szCs w:val="18"/>
                        </w:rPr>
                      </w:pPr>
                      <w:r>
                        <w:rPr>
                          <w:rFonts w:ascii="Arial" w:hAnsi="Arial"/>
                          <w:sz w:val="18"/>
                        </w:rPr>
                        <w:t xml:space="preserve">Nafarroako Foru Komunitatearen Administrazioa </w:t>
                      </w:r>
                    </w:p>
                    <w:p w14:paraId="345E9EBB" w14:textId="77777777" w:rsidR="002C091C" w:rsidRDefault="002C091C" w:rsidP="00614DC4">
                      <w:pPr>
                        <w:ind w:left="-142" w:right="-177"/>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C9B9F60" wp14:editId="293E0F87">
                <wp:simplePos x="0" y="0"/>
                <wp:positionH relativeFrom="column">
                  <wp:posOffset>1456352</wp:posOffset>
                </wp:positionH>
                <wp:positionV relativeFrom="paragraph">
                  <wp:posOffset>128443</wp:posOffset>
                </wp:positionV>
                <wp:extent cx="749300" cy="486344"/>
                <wp:effectExtent l="0" t="0" r="12700" b="28575"/>
                <wp:wrapNone/>
                <wp:docPr id="14" name="Proceso alternativo 14"/>
                <wp:cNvGraphicFramePr/>
                <a:graphic xmlns:a="http://schemas.openxmlformats.org/drawingml/2006/main">
                  <a:graphicData uri="http://schemas.microsoft.com/office/word/2010/wordprocessingShape">
                    <wps:wsp>
                      <wps:cNvSpPr/>
                      <wps:spPr>
                        <a:xfrm>
                          <a:off x="0" y="0"/>
                          <a:ext cx="749300" cy="486344"/>
                        </a:xfrm>
                        <a:prstGeom prst="flowChartAlternateProcess">
                          <a:avLst/>
                        </a:prstGeom>
                        <a:noFill/>
                        <a:ln w="6350" cap="flat" cmpd="sng" algn="ctr">
                          <a:solidFill>
                            <a:sysClr val="windowText" lastClr="000000"/>
                          </a:solidFill>
                          <a:prstDash val="solid"/>
                        </a:ln>
                        <a:effectLst/>
                      </wps:spPr>
                      <wps:txbx>
                        <w:txbxContent>
                          <w:p w14:paraId="64781553" w14:textId="77777777" w:rsidR="002C091C" w:rsidRDefault="002C091C" w:rsidP="00614DC4">
                            <w:pPr>
                              <w:ind w:left="-142" w:right="-177"/>
                              <w:jc w:val="center"/>
                              <w:rPr>
                                <w:rFonts w:ascii="Arial" w:hAnsi="Arial" w:cs="Arial"/>
                                <w:sz w:val="18"/>
                                <w:szCs w:val="18"/>
                              </w:rPr>
                            </w:pPr>
                            <w:r>
                              <w:rPr>
                                <w:rFonts w:ascii="Arial" w:hAnsi="Arial"/>
                                <w:sz w:val="18"/>
                              </w:rPr>
                              <w:t>Nafarroako Kontseilua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B9F60" id="Proceso alternativo 14" o:spid="_x0000_s1044" type="#_x0000_t176" style="position:absolute;left:0;text-align:left;margin-left:114.65pt;margin-top:10.1pt;width:59pt;height:3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" filled="f" strokecolor="windowText" strokeweight=".5pt">
                <v:textbox>
                  <w:txbxContent>
                    <w:p w14:paraId="64781553" w14:textId="77777777" w:rsidR="002C091C" w:rsidRDefault="002C091C" w:rsidP="00614DC4">
                      <w:pPr>
                        <w:ind w:left="-142" w:right="-177"/>
                        <w:jc w:val="center"/>
                        <w:rPr>
                          <w:rFonts w:ascii="Arial" w:hAnsi="Arial" w:cs="Arial"/>
                          <w:sz w:val="18"/>
                          <w:szCs w:val="18"/>
                        </w:rPr>
                      </w:pPr>
                      <w:r>
                        <w:rPr>
                          <w:rFonts w:ascii="Arial" w:hAnsi="Arial"/>
                          <w:sz w:val="18"/>
                        </w:rPr>
                        <w:t>Nafarroako Kontseilua</w:t>
                      </w:r>
                    </w:p>
                  </w:txbxContent>
                </v:textbox>
              </v:shape>
            </w:pict>
          </mc:Fallback>
        </mc:AlternateContent>
      </w:r>
      <w:r>
        <w:rPr>
          <w:noProof/>
        </w:rPr>
        <mc:AlternateContent>
          <mc:Choice Requires="wps">
            <w:drawing>
              <wp:anchor distT="0" distB="0" distL="114300" distR="114300" simplePos="0" relativeHeight="251760128" behindDoc="0" locked="0" layoutInCell="1" allowOverlap="1" wp14:anchorId="4CE66604" wp14:editId="3DE4753B">
                <wp:simplePos x="0" y="0"/>
                <wp:positionH relativeFrom="margin">
                  <wp:posOffset>2287608</wp:posOffset>
                </wp:positionH>
                <wp:positionV relativeFrom="paragraph">
                  <wp:posOffset>92644</wp:posOffset>
                </wp:positionV>
                <wp:extent cx="1270660" cy="522514"/>
                <wp:effectExtent l="0" t="0" r="24765" b="11430"/>
                <wp:wrapNone/>
                <wp:docPr id="31" name="Proceso alternativo 31"/>
                <wp:cNvGraphicFramePr/>
                <a:graphic xmlns:a="http://schemas.openxmlformats.org/drawingml/2006/main">
                  <a:graphicData uri="http://schemas.microsoft.com/office/word/2010/wordprocessingShape">
                    <wps:wsp>
                      <wps:cNvSpPr/>
                      <wps:spPr>
                        <a:xfrm>
                          <a:off x="0" y="0"/>
                          <a:ext cx="1270660" cy="522514"/>
                        </a:xfrm>
                        <a:prstGeom prst="flowChartAlternateProcess">
                          <a:avLst/>
                        </a:prstGeom>
                        <a:noFill/>
                        <a:ln w="6350" cap="flat" cmpd="sng" algn="ctr">
                          <a:solidFill>
                            <a:sysClr val="windowText" lastClr="000000"/>
                          </a:solidFill>
                          <a:prstDash val="solid"/>
                        </a:ln>
                        <a:effectLst/>
                      </wps:spPr>
                      <wps:txbx>
                        <w:txbxContent>
                          <w:p w14:paraId="6C4EFDEC" w14:textId="77777777" w:rsidR="002C091C" w:rsidRPr="00007AB8" w:rsidRDefault="002C091C" w:rsidP="00680EE5">
                            <w:pPr>
                              <w:ind w:left="-142" w:right="-177"/>
                              <w:jc w:val="center"/>
                              <w:rPr>
                                <w:rFonts w:ascii="Arial" w:hAnsi="Arial" w:cs="Arial"/>
                                <w:sz w:val="18"/>
                                <w:szCs w:val="18"/>
                              </w:rPr>
                            </w:pPr>
                            <w:r>
                              <w:rPr>
                                <w:rFonts w:ascii="Arial" w:hAnsi="Arial"/>
                                <w:sz w:val="18"/>
                              </w:rPr>
                              <w:t>Jardunbide egokien aldeko eta ustelkeriaren kontrako</w:t>
                            </w:r>
                          </w:p>
                          <w:p w14:paraId="2D703029" w14:textId="77777777" w:rsidR="002C091C" w:rsidRDefault="002C091C" w:rsidP="00680EE5">
                            <w:pPr>
                              <w:ind w:left="-142" w:right="-177"/>
                              <w:jc w:val="center"/>
                              <w:rPr>
                                <w:rFonts w:ascii="Arial" w:hAnsi="Arial" w:cs="Arial"/>
                                <w:sz w:val="18"/>
                                <w:szCs w:val="18"/>
                              </w:rPr>
                            </w:pPr>
                            <w:r>
                              <w:rPr>
                                <w:rFonts w:ascii="Arial" w:hAnsi="Arial"/>
                                <w:sz w:val="18"/>
                              </w:rPr>
                              <w:t xml:space="preserve"> </w:t>
                            </w:r>
                          </w:p>
                          <w:p w14:paraId="43F45E40" w14:textId="77777777" w:rsidR="002C091C" w:rsidRPr="00007AB8" w:rsidRDefault="002C091C" w:rsidP="00680EE5">
                            <w:pPr>
                              <w:ind w:left="-142" w:right="-177"/>
                              <w:jc w:val="center"/>
                              <w:rPr>
                                <w:rFonts w:ascii="Arial" w:hAnsi="Arial" w:cs="Arial"/>
                                <w:sz w:val="18"/>
                                <w:szCs w:val="18"/>
                              </w:rPr>
                            </w:pPr>
                            <w:r>
                              <w:rPr>
                                <w:rFonts w:ascii="Arial" w:hAnsi="Arial"/>
                                <w:sz w:val="18"/>
                              </w:rPr>
                              <w:t>Bulegoa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66604" id="Proceso alternativo 31" o:spid="_x0000_s1045" type="#_x0000_t176" style="position:absolute;left:0;text-align:left;margin-left:180.15pt;margin-top:7.3pt;width:100.05pt;height:41.15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" filled="f" strokecolor="windowText" strokeweight=".5pt">
                <v:textbox>
                  <w:txbxContent>
                    <w:p w14:paraId="6C4EFDEC" w14:textId="77777777" w:rsidR="002C091C" w:rsidRPr="00007AB8" w:rsidRDefault="002C091C" w:rsidP="00680EE5">
                      <w:pPr>
                        <w:ind w:left="-142" w:right="-177"/>
                        <w:jc w:val="center"/>
                        <w:rPr>
                          <w:rFonts w:ascii="Arial" w:hAnsi="Arial" w:cs="Arial"/>
                          <w:sz w:val="18"/>
                          <w:szCs w:val="18"/>
                        </w:rPr>
                      </w:pPr>
                      <w:r>
                        <w:rPr>
                          <w:rFonts w:ascii="Arial" w:hAnsi="Arial"/>
                          <w:sz w:val="18"/>
                        </w:rPr>
                        <w:t>Jardunbide egokien aldeko eta ustelkeriaren kontrako</w:t>
                      </w:r>
                    </w:p>
                    <w:p w14:paraId="2D703029" w14:textId="77777777" w:rsidR="002C091C" w:rsidRDefault="002C091C" w:rsidP="00680EE5">
                      <w:pPr>
                        <w:ind w:left="-142" w:right="-177"/>
                        <w:jc w:val="center"/>
                        <w:rPr>
                          <w:rFonts w:ascii="Arial" w:hAnsi="Arial" w:cs="Arial"/>
                          <w:sz w:val="18"/>
                          <w:szCs w:val="18"/>
                        </w:rPr>
                      </w:pPr>
                      <w:r>
                        <w:rPr>
                          <w:rFonts w:ascii="Arial" w:hAnsi="Arial"/>
                          <w:sz w:val="18"/>
                        </w:rPr>
                        <w:t xml:space="preserve"> </w:t>
                      </w:r>
                    </w:p>
                    <w:p w14:paraId="43F45E40" w14:textId="77777777" w:rsidR="002C091C" w:rsidRPr="00007AB8" w:rsidRDefault="002C091C" w:rsidP="00680EE5">
                      <w:pPr>
                        <w:ind w:left="-142" w:right="-177"/>
                        <w:jc w:val="center"/>
                        <w:rPr>
                          <w:rFonts w:ascii="Arial" w:hAnsi="Arial" w:cs="Arial"/>
                          <w:sz w:val="18"/>
                          <w:szCs w:val="18"/>
                        </w:rPr>
                      </w:pPr>
                      <w:r>
                        <w:rPr>
                          <w:rFonts w:ascii="Arial" w:hAnsi="Arial"/>
                          <w:sz w:val="18"/>
                        </w:rPr>
                        <w:t>Bulegoa</w:t>
                      </w:r>
                    </w:p>
                  </w:txbxContent>
                </v:textbox>
                <w10:wrap anchorx="margin"/>
              </v:shape>
            </w:pict>
          </mc:Fallback>
        </mc:AlternateContent>
      </w:r>
      <w:r>
        <w:tab/>
      </w:r>
    </w:p>
    <w:p w14:paraId="5411C561" w14:textId="77777777" w:rsidR="00614DC4" w:rsidRDefault="001A7021" w:rsidP="00614DC4">
      <w:pPr>
        <w:pStyle w:val="texto"/>
      </w:pPr>
      <w:r>
        <w:rPr>
          <w:noProof/>
        </w:rPr>
        <mc:AlternateContent>
          <mc:Choice Requires="wps">
            <w:drawing>
              <wp:anchor distT="0" distB="0" distL="114300" distR="114300" simplePos="0" relativeHeight="251663872" behindDoc="0" locked="0" layoutInCell="1" allowOverlap="1" wp14:anchorId="007220BE" wp14:editId="355ED75D">
                <wp:simplePos x="0" y="0"/>
                <wp:positionH relativeFrom="column">
                  <wp:posOffset>172085</wp:posOffset>
                </wp:positionH>
                <wp:positionV relativeFrom="paragraph">
                  <wp:posOffset>102235</wp:posOffset>
                </wp:positionV>
                <wp:extent cx="1066800" cy="451485"/>
                <wp:effectExtent l="0" t="0" r="19050" b="24765"/>
                <wp:wrapNone/>
                <wp:docPr id="11" name="Proceso alternativo 11"/>
                <wp:cNvGraphicFramePr/>
                <a:graphic xmlns:a="http://schemas.openxmlformats.org/drawingml/2006/main">
                  <a:graphicData uri="http://schemas.microsoft.com/office/word/2010/wordprocessingShape">
                    <wps:wsp>
                      <wps:cNvSpPr/>
                      <wps:spPr>
                        <a:xfrm>
                          <a:off x="0" y="0"/>
                          <a:ext cx="1066800" cy="451485"/>
                        </a:xfrm>
                        <a:prstGeom prst="flowChartAlternateProcess">
                          <a:avLst/>
                        </a:prstGeom>
                        <a:noFill/>
                        <a:ln w="6350" cap="flat" cmpd="sng" algn="ctr">
                          <a:solidFill>
                            <a:sysClr val="windowText" lastClr="000000"/>
                          </a:solidFill>
                          <a:prstDash val="solid"/>
                        </a:ln>
                        <a:effectLst/>
                      </wps:spPr>
                      <wps:txbx>
                        <w:txbxContent>
                          <w:p w14:paraId="2C414A8A" w14:textId="77777777" w:rsidR="002C091C" w:rsidRDefault="002C091C" w:rsidP="00614DC4">
                            <w:pPr>
                              <w:jc w:val="center"/>
                              <w:rPr>
                                <w:rFonts w:ascii="Arial" w:hAnsi="Arial" w:cs="Arial"/>
                                <w:sz w:val="18"/>
                                <w:szCs w:val="18"/>
                              </w:rPr>
                            </w:pPr>
                            <w:r>
                              <w:rPr>
                                <w:rFonts w:ascii="Arial" w:hAnsi="Arial"/>
                                <w:sz w:val="18"/>
                              </w:rPr>
                              <w:t>Nafarroako Parlamentua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20BE" id="Proceso alternativo 11" o:spid="_x0000_s1046" type="#_x0000_t176" style="position:absolute;left:0;text-align:left;margin-left:13.55pt;margin-top:8.05pt;width:84pt;height:3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" filled="f" strokecolor="windowText" strokeweight=".5pt">
                <v:textbox>
                  <w:txbxContent>
                    <w:p w14:paraId="2C414A8A" w14:textId="77777777" w:rsidR="002C091C" w:rsidRDefault="002C091C" w:rsidP="00614DC4">
                      <w:pPr>
                        <w:jc w:val="center"/>
                        <w:rPr>
                          <w:rFonts w:ascii="Arial" w:hAnsi="Arial" w:cs="Arial"/>
                          <w:sz w:val="18"/>
                          <w:szCs w:val="18"/>
                        </w:rPr>
                      </w:pPr>
                      <w:r>
                        <w:rPr>
                          <w:rFonts w:ascii="Arial" w:hAnsi="Arial"/>
                          <w:sz w:val="18"/>
                        </w:rPr>
                        <w:t>Nafarroako Parlamentua</w:t>
                      </w:r>
                    </w:p>
                  </w:txbxContent>
                </v:textbox>
              </v:shape>
            </w:pict>
          </mc:Fallback>
        </mc:AlternateContent>
      </w:r>
    </w:p>
    <w:p w14:paraId="48CDFD71" w14:textId="77777777" w:rsidR="00614DC4" w:rsidRDefault="00007AB8" w:rsidP="00614DC4">
      <w:pPr>
        <w:pStyle w:val="texto"/>
      </w:pPr>
      <w:r>
        <w:rPr>
          <w:noProof/>
        </w:rPr>
        <mc:AlternateContent>
          <mc:Choice Requires="wps">
            <w:drawing>
              <wp:anchor distT="0" distB="0" distL="114300" distR="114300" simplePos="0" relativeHeight="251726336" behindDoc="0" locked="0" layoutInCell="1" allowOverlap="1" wp14:anchorId="1278E96D" wp14:editId="439FA306">
                <wp:simplePos x="0" y="0"/>
                <wp:positionH relativeFrom="column">
                  <wp:posOffset>767212</wp:posOffset>
                </wp:positionH>
                <wp:positionV relativeFrom="paragraph">
                  <wp:posOffset>69676</wp:posOffset>
                </wp:positionV>
                <wp:extent cx="371" cy="88323"/>
                <wp:effectExtent l="0" t="0" r="19050" b="26035"/>
                <wp:wrapNone/>
                <wp:docPr id="114" name="Conector recto 114"/>
                <wp:cNvGraphicFramePr/>
                <a:graphic xmlns:a="http://schemas.openxmlformats.org/drawingml/2006/main">
                  <a:graphicData uri="http://schemas.microsoft.com/office/word/2010/wordprocessingShape">
                    <wps:wsp>
                      <wps:cNvCnPr/>
                      <wps:spPr>
                        <a:xfrm>
                          <a:off x="0" y="0"/>
                          <a:ext cx="371" cy="8832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633425" id="Conector recto 114"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5.5pt" to="6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" strokecolor="windowText" strokeweight=".5pt"/>
            </w:pict>
          </mc:Fallback>
        </mc:AlternateContent>
      </w:r>
    </w:p>
    <w:p w14:paraId="2180C4C6" w14:textId="77777777" w:rsidR="00614DC4" w:rsidRDefault="00883DD1" w:rsidP="00614DC4">
      <w:pPr>
        <w:pStyle w:val="texto"/>
      </w:pPr>
      <w:r>
        <w:rPr>
          <w:noProof/>
        </w:rPr>
        <mc:AlternateContent>
          <mc:Choice Requires="wps">
            <w:drawing>
              <wp:anchor distT="0" distB="0" distL="114300" distR="114300" simplePos="0" relativeHeight="251771392" behindDoc="0" locked="0" layoutInCell="1" allowOverlap="1" wp14:anchorId="5E3DE3A6" wp14:editId="07533DF6">
                <wp:simplePos x="0" y="0"/>
                <wp:positionH relativeFrom="column">
                  <wp:posOffset>696375</wp:posOffset>
                </wp:positionH>
                <wp:positionV relativeFrom="paragraph">
                  <wp:posOffset>173300</wp:posOffset>
                </wp:positionV>
                <wp:extent cx="0" cy="167640"/>
                <wp:effectExtent l="0" t="0" r="19050" b="22860"/>
                <wp:wrapNone/>
                <wp:docPr id="69" name="Conector recto 69"/>
                <wp:cNvGraphicFramePr/>
                <a:graphic xmlns:a="http://schemas.openxmlformats.org/drawingml/2006/main">
                  <a:graphicData uri="http://schemas.microsoft.com/office/word/2010/wordprocessingShape">
                    <wps:wsp>
                      <wps:cNvCnPr/>
                      <wps:spPr>
                        <a:xfrm>
                          <a:off x="0" y="0"/>
                          <a:ext cx="0" cy="16764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DF439" id="Conector recto 69" o:spid="_x0000_s1026" style="position:absolute;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5pt,13.65pt" to="54.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" strokecolor="black [3040]" strokeweight=".5pt"/>
            </w:pict>
          </mc:Fallback>
        </mc:AlternateContent>
      </w:r>
      <w:r>
        <w:rPr>
          <w:noProof/>
        </w:rPr>
        <mc:AlternateContent>
          <mc:Choice Requires="wps">
            <w:drawing>
              <wp:anchor distT="0" distB="0" distL="114300" distR="114300" simplePos="0" relativeHeight="251794944" behindDoc="0" locked="0" layoutInCell="1" allowOverlap="1" wp14:anchorId="1F7CB400" wp14:editId="0E122F3B">
                <wp:simplePos x="0" y="0"/>
                <wp:positionH relativeFrom="margin">
                  <wp:posOffset>4807861</wp:posOffset>
                </wp:positionH>
                <wp:positionV relativeFrom="paragraph">
                  <wp:posOffset>27525</wp:posOffset>
                </wp:positionV>
                <wp:extent cx="6626" cy="341243"/>
                <wp:effectExtent l="0" t="0" r="31750" b="20955"/>
                <wp:wrapNone/>
                <wp:docPr id="29" name="Conector recto 29"/>
                <wp:cNvGraphicFramePr/>
                <a:graphic xmlns:a="http://schemas.openxmlformats.org/drawingml/2006/main">
                  <a:graphicData uri="http://schemas.microsoft.com/office/word/2010/wordprocessingShape">
                    <wps:wsp>
                      <wps:cNvCnPr/>
                      <wps:spPr>
                        <a:xfrm flipH="1" flipV="1">
                          <a:off x="0" y="0"/>
                          <a:ext cx="6626" cy="341243"/>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2D8C28" id="Conector recto 29" o:spid="_x0000_s1026" style="position:absolute;flip:x y;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8.55pt,2.15pt" to="379.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" strokeweight=".5pt">
                <w10:wrap anchorx="margin"/>
              </v:line>
            </w:pict>
          </mc:Fallback>
        </mc:AlternateContent>
      </w:r>
    </w:p>
    <w:p w14:paraId="6409A8E8" w14:textId="77777777" w:rsidR="00614DC4" w:rsidRDefault="00614DC4" w:rsidP="00614DC4">
      <w:pPr>
        <w:pStyle w:val="texto"/>
      </w:pPr>
    </w:p>
    <w:p w14:paraId="61A1C956" w14:textId="77777777" w:rsidR="00614DC4" w:rsidRDefault="00614DC4" w:rsidP="00614DC4">
      <w:pPr>
        <w:pStyle w:val="texto"/>
      </w:pPr>
    </w:p>
    <w:p w14:paraId="16B5C827" w14:textId="77777777" w:rsidR="00614DC4" w:rsidRDefault="00E87A6C" w:rsidP="00614DC4">
      <w:pPr>
        <w:pStyle w:val="texto"/>
      </w:pPr>
      <w:r>
        <w:rPr>
          <w:noProof/>
        </w:rPr>
        <mc:AlternateContent>
          <mc:Choice Requires="wps">
            <w:drawing>
              <wp:anchor distT="0" distB="0" distL="114300" distR="114300" simplePos="0" relativeHeight="251799040" behindDoc="0" locked="0" layoutInCell="1" allowOverlap="1" wp14:anchorId="6AAAABFE" wp14:editId="30952D01">
                <wp:simplePos x="0" y="0"/>
                <wp:positionH relativeFrom="column">
                  <wp:posOffset>2203996</wp:posOffset>
                </wp:positionH>
                <wp:positionV relativeFrom="paragraph">
                  <wp:posOffset>12002</wp:posOffset>
                </wp:positionV>
                <wp:extent cx="51515" cy="5537916"/>
                <wp:effectExtent l="0" t="0" r="24765" b="24765"/>
                <wp:wrapNone/>
                <wp:docPr id="58" name="Conector recto 58"/>
                <wp:cNvGraphicFramePr/>
                <a:graphic xmlns:a="http://schemas.openxmlformats.org/drawingml/2006/main">
                  <a:graphicData uri="http://schemas.microsoft.com/office/word/2010/wordprocessingShape">
                    <wps:wsp>
                      <wps:cNvCnPr/>
                      <wps:spPr>
                        <a:xfrm>
                          <a:off x="0" y="0"/>
                          <a:ext cx="51515" cy="55379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D8CAF" id="Conector recto 58"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173.55pt,.95pt" to="177.6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" strokecolor="black [3040]"/>
            </w:pict>
          </mc:Fallback>
        </mc:AlternateContent>
      </w:r>
      <w:r>
        <w:rPr>
          <w:noProof/>
        </w:rPr>
        <mc:AlternateContent>
          <mc:Choice Requires="wps">
            <w:drawing>
              <wp:anchor distT="0" distB="0" distL="114300" distR="114300" simplePos="0" relativeHeight="251798016" behindDoc="0" locked="0" layoutInCell="1" allowOverlap="1" wp14:anchorId="65EC5142" wp14:editId="35F63F46">
                <wp:simplePos x="0" y="0"/>
                <wp:positionH relativeFrom="column">
                  <wp:posOffset>2206321</wp:posOffset>
                </wp:positionH>
                <wp:positionV relativeFrom="paragraph">
                  <wp:posOffset>5563</wp:posOffset>
                </wp:positionV>
                <wp:extent cx="152221" cy="0"/>
                <wp:effectExtent l="0" t="0" r="19685" b="19050"/>
                <wp:wrapNone/>
                <wp:docPr id="47" name="Conector recto 47"/>
                <wp:cNvGraphicFramePr/>
                <a:graphic xmlns:a="http://schemas.openxmlformats.org/drawingml/2006/main">
                  <a:graphicData uri="http://schemas.microsoft.com/office/word/2010/wordprocessingShape">
                    <wps:wsp>
                      <wps:cNvCnPr/>
                      <wps:spPr>
                        <a:xfrm flipH="1">
                          <a:off x="0" y="0"/>
                          <a:ext cx="152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37132" id="Conector recto 47" o:spid="_x0000_s1026" style="position:absolute;flip:x;z-index:251798016;visibility:visible;mso-wrap-style:square;mso-wrap-distance-left:9pt;mso-wrap-distance-top:0;mso-wrap-distance-right:9pt;mso-wrap-distance-bottom:0;mso-position-horizontal:absolute;mso-position-horizontal-relative:text;mso-position-vertical:absolute;mso-position-vertical-relative:text" from="173.75pt,.45pt" to="18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" strokecolor="black [3040]"/>
            </w:pict>
          </mc:Fallback>
        </mc:AlternateContent>
      </w:r>
      <w:r>
        <w:rPr>
          <w:noProof/>
        </w:rPr>
        <mc:AlternateContent>
          <mc:Choice Requires="wps">
            <w:drawing>
              <wp:anchor distT="0" distB="0" distL="114300" distR="114300" simplePos="0" relativeHeight="251697664" behindDoc="0" locked="0" layoutInCell="1" allowOverlap="1" wp14:anchorId="42E6224B" wp14:editId="11BE6420">
                <wp:simplePos x="0" y="0"/>
                <wp:positionH relativeFrom="column">
                  <wp:posOffset>5801881</wp:posOffset>
                </wp:positionH>
                <wp:positionV relativeFrom="paragraph">
                  <wp:posOffset>191893</wp:posOffset>
                </wp:positionV>
                <wp:extent cx="23521" cy="4951284"/>
                <wp:effectExtent l="0" t="0" r="33655" b="20955"/>
                <wp:wrapNone/>
                <wp:docPr id="55" name="Conector recto 55"/>
                <wp:cNvGraphicFramePr/>
                <a:graphic xmlns:a="http://schemas.openxmlformats.org/drawingml/2006/main">
                  <a:graphicData uri="http://schemas.microsoft.com/office/word/2010/wordprocessingShape">
                    <wps:wsp>
                      <wps:cNvCnPr/>
                      <wps:spPr>
                        <a:xfrm>
                          <a:off x="0" y="0"/>
                          <a:ext cx="23521" cy="4951284"/>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942B1C" id="Conector recto 5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5pt,15.1pt" to="458.7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" strokecolor="windowText" strokeweight=".5pt"/>
            </w:pict>
          </mc:Fallback>
        </mc:AlternateContent>
      </w:r>
    </w:p>
    <w:p w14:paraId="56CC46D3" w14:textId="77777777" w:rsidR="00614DC4" w:rsidRDefault="00883DD1" w:rsidP="00614DC4">
      <w:pPr>
        <w:pStyle w:val="texto"/>
      </w:pPr>
      <w:r>
        <w:rPr>
          <w:noProof/>
        </w:rPr>
        <mc:AlternateContent>
          <mc:Choice Requires="wps">
            <w:drawing>
              <wp:anchor distT="0" distB="0" distL="114300" distR="114300" simplePos="0" relativeHeight="251682304" behindDoc="0" locked="0" layoutInCell="1" allowOverlap="1" wp14:anchorId="5013E109" wp14:editId="25AD0611">
                <wp:simplePos x="0" y="0"/>
                <wp:positionH relativeFrom="column">
                  <wp:posOffset>3610610</wp:posOffset>
                </wp:positionH>
                <wp:positionV relativeFrom="paragraph">
                  <wp:posOffset>153670</wp:posOffset>
                </wp:positionV>
                <wp:extent cx="506095" cy="225425"/>
                <wp:effectExtent l="0" t="0" r="27305" b="22225"/>
                <wp:wrapNone/>
                <wp:docPr id="34" name="Proceso alternativo 34"/>
                <wp:cNvGraphicFramePr/>
                <a:graphic xmlns:a="http://schemas.openxmlformats.org/drawingml/2006/main">
                  <a:graphicData uri="http://schemas.microsoft.com/office/word/2010/wordprocessingShape">
                    <wps:wsp>
                      <wps:cNvSpPr/>
                      <wps:spPr>
                        <a:xfrm>
                          <a:off x="0" y="0"/>
                          <a:ext cx="506095" cy="225425"/>
                        </a:xfrm>
                        <a:prstGeom prst="flowChartAlternateProcess">
                          <a:avLst/>
                        </a:prstGeom>
                        <a:noFill/>
                        <a:ln w="6350" cap="flat" cmpd="sng" algn="ctr">
                          <a:solidFill>
                            <a:sysClr val="windowText" lastClr="000000"/>
                          </a:solidFill>
                          <a:prstDash val="solid"/>
                        </a:ln>
                        <a:effectLst/>
                      </wps:spPr>
                      <wps:txbx>
                        <w:txbxContent>
                          <w:p w14:paraId="16B74502" w14:textId="77777777" w:rsidR="002C091C" w:rsidRDefault="002C091C" w:rsidP="00614DC4">
                            <w:pPr>
                              <w:ind w:left="-168" w:right="-177"/>
                              <w:jc w:val="center"/>
                              <w:rPr>
                                <w:rFonts w:ascii="Arial" w:hAnsi="Arial" w:cs="Arial"/>
                                <w:w w:val="86"/>
                                <w:sz w:val="14"/>
                                <w:szCs w:val="14"/>
                              </w:rPr>
                            </w:pPr>
                            <w:r>
                              <w:rPr>
                                <w:rFonts w:ascii="Arial" w:hAnsi="Arial"/>
                                <w:sz w:val="14"/>
                              </w:rPr>
                              <w:t>NBI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E109" id="Proceso alternativo 34" o:spid="_x0000_s1047" type="#_x0000_t176" style="position:absolute;left:0;text-align:left;margin-left:284.3pt;margin-top:12.1pt;width:39.85pt;height:1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" filled="f" strokecolor="windowText" strokeweight=".5pt">
                <v:textbox>
                  <w:txbxContent>
                    <w:p w14:paraId="16B74502" w14:textId="77777777" w:rsidR="002C091C" w:rsidRDefault="002C091C" w:rsidP="00614DC4">
                      <w:pPr>
                        <w:ind w:left="-168" w:right="-177"/>
                        <w:jc w:val="center"/>
                        <w:rPr>
                          <w:rFonts w:ascii="Arial" w:hAnsi="Arial" w:cs="Arial"/>
                          <w:w w:val="86"/>
                          <w:sz w:val="14"/>
                          <w:szCs w:val="14"/>
                        </w:rPr>
                      </w:pPr>
                      <w:r>
                        <w:rPr>
                          <w:rFonts w:ascii="Arial" w:hAnsi="Arial"/>
                          <w:sz w:val="14"/>
                        </w:rPr>
                        <w:t>NBI</w:t>
                      </w:r>
                    </w:p>
                  </w:txbxContent>
                </v:textbox>
              </v:shape>
            </w:pict>
          </mc:Fallback>
        </mc:AlternateContent>
      </w:r>
      <w:r>
        <w:rPr>
          <w:noProof/>
        </w:rPr>
        <mc:AlternateContent>
          <mc:Choice Requires="wps">
            <w:drawing>
              <wp:anchor distT="0" distB="0" distL="114300" distR="114300" simplePos="0" relativeHeight="251718144" behindDoc="0" locked="0" layoutInCell="1" allowOverlap="1" wp14:anchorId="79CE6DF3" wp14:editId="7F5CF0D2">
                <wp:simplePos x="0" y="0"/>
                <wp:positionH relativeFrom="column">
                  <wp:posOffset>4820800</wp:posOffset>
                </wp:positionH>
                <wp:positionV relativeFrom="paragraph">
                  <wp:posOffset>7054</wp:posOffset>
                </wp:positionV>
                <wp:extent cx="0" cy="200797"/>
                <wp:effectExtent l="0" t="0" r="19050" b="27940"/>
                <wp:wrapNone/>
                <wp:docPr id="105" name="Conector recto 105"/>
                <wp:cNvGraphicFramePr/>
                <a:graphic xmlns:a="http://schemas.openxmlformats.org/drawingml/2006/main">
                  <a:graphicData uri="http://schemas.microsoft.com/office/word/2010/wordprocessingShape">
                    <wps:wsp>
                      <wps:cNvCnPr/>
                      <wps:spPr>
                        <a:xfrm>
                          <a:off x="0" y="0"/>
                          <a:ext cx="0" cy="200797"/>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9E85EB" id="Conector recto 105"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6pt,.55pt" to="379.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" strokecolor="windowText" strokeweight=".5pt"/>
            </w:pict>
          </mc:Fallback>
        </mc:AlternateContent>
      </w:r>
      <w:r>
        <w:rPr>
          <w:noProof/>
          <w:color w:val="FF0000"/>
        </w:rPr>
        <mc:AlternateContent>
          <mc:Choice Requires="wps">
            <w:drawing>
              <wp:anchor distT="0" distB="0" distL="114300" distR="114300" simplePos="0" relativeHeight="251661824" behindDoc="0" locked="0" layoutInCell="1" allowOverlap="1" wp14:anchorId="2B8F97B6" wp14:editId="3EBBD87D">
                <wp:simplePos x="0" y="0"/>
                <wp:positionH relativeFrom="column">
                  <wp:posOffset>2391410</wp:posOffset>
                </wp:positionH>
                <wp:positionV relativeFrom="paragraph">
                  <wp:posOffset>101600</wp:posOffset>
                </wp:positionV>
                <wp:extent cx="1066800" cy="318770"/>
                <wp:effectExtent l="0" t="0" r="19050" b="24130"/>
                <wp:wrapNone/>
                <wp:docPr id="21" name="Proceso alternativo 21"/>
                <wp:cNvGraphicFramePr/>
                <a:graphic xmlns:a="http://schemas.openxmlformats.org/drawingml/2006/main">
                  <a:graphicData uri="http://schemas.microsoft.com/office/word/2010/wordprocessingShape">
                    <wps:wsp>
                      <wps:cNvSpPr/>
                      <wps:spPr>
                        <a:xfrm>
                          <a:off x="0" y="0"/>
                          <a:ext cx="1066800" cy="318770"/>
                        </a:xfrm>
                        <a:prstGeom prst="flowChartAlternateProcess">
                          <a:avLst/>
                        </a:prstGeom>
                        <a:noFill/>
                        <a:ln w="6350" cap="flat" cmpd="sng" algn="ctr">
                          <a:solidFill>
                            <a:sysClr val="windowText" lastClr="000000"/>
                          </a:solidFill>
                          <a:prstDash val="solid"/>
                        </a:ln>
                        <a:effectLst/>
                      </wps:spPr>
                      <wps:txbx>
                        <w:txbxContent>
                          <w:p w14:paraId="7A81769F" w14:textId="77777777" w:rsidR="002C091C" w:rsidRDefault="002C091C" w:rsidP="00925125">
                            <w:pPr>
                              <w:ind w:left="-112" w:right="-64"/>
                              <w:jc w:val="center"/>
                              <w:rPr>
                                <w:rFonts w:ascii="Arial" w:hAnsi="Arial" w:cs="Arial"/>
                                <w:w w:val="88"/>
                                <w:sz w:val="14"/>
                                <w:szCs w:val="14"/>
                              </w:rPr>
                            </w:pPr>
                            <w:r>
                              <w:rPr>
                                <w:rFonts w:ascii="Arial" w:hAnsi="Arial"/>
                                <w:sz w:val="14"/>
                              </w:rPr>
                              <w:t>Lehendakaritza eta Berdintasuna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97B6" id="Proceso alternativo 21" o:spid="_x0000_s1048" type="#_x0000_t176" style="position:absolute;left:0;text-align:left;margin-left:188.3pt;margin-top:8pt;width:84pt;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" filled="f" strokecolor="windowText" strokeweight=".5pt">
                <v:textbox>
                  <w:txbxContent>
                    <w:p w14:paraId="7A81769F" w14:textId="77777777" w:rsidR="002C091C" w:rsidRDefault="002C091C" w:rsidP="00925125">
                      <w:pPr>
                        <w:ind w:left="-112" w:right="-64"/>
                        <w:jc w:val="center"/>
                        <w:rPr>
                          <w:rFonts w:ascii="Arial" w:hAnsi="Arial" w:cs="Arial"/>
                          <w:w w:val="88"/>
                          <w:sz w:val="14"/>
                          <w:szCs w:val="14"/>
                        </w:rPr>
                      </w:pPr>
                      <w:r>
                        <w:rPr>
                          <w:rFonts w:ascii="Arial" w:hAnsi="Arial"/>
                          <w:sz w:val="14"/>
                        </w:rPr>
                        <w:t>Lehendakaritza eta Berdintasuna</w:t>
                      </w:r>
                    </w:p>
                  </w:txbxContent>
                </v:textbox>
              </v:shape>
            </w:pict>
          </mc:Fallback>
        </mc:AlternateContent>
      </w:r>
    </w:p>
    <w:p w14:paraId="75C5F181" w14:textId="77777777" w:rsidR="00614DC4" w:rsidRDefault="00E87A6C" w:rsidP="00614DC4">
      <w:pPr>
        <w:pStyle w:val="texto"/>
      </w:pPr>
      <w:r>
        <w:rPr>
          <w:noProof/>
        </w:rPr>
        <mc:AlternateContent>
          <mc:Choice Requires="wps">
            <w:drawing>
              <wp:anchor distT="0" distB="0" distL="114300" distR="114300" simplePos="0" relativeHeight="251800064" behindDoc="0" locked="0" layoutInCell="1" allowOverlap="1" wp14:anchorId="476D162A" wp14:editId="3EF83288">
                <wp:simplePos x="0" y="0"/>
                <wp:positionH relativeFrom="column">
                  <wp:posOffset>2206321</wp:posOffset>
                </wp:positionH>
                <wp:positionV relativeFrom="paragraph">
                  <wp:posOffset>108791</wp:posOffset>
                </wp:positionV>
                <wp:extent cx="184418" cy="6439"/>
                <wp:effectExtent l="0" t="0" r="25400" b="31750"/>
                <wp:wrapNone/>
                <wp:docPr id="60" name="Conector recto 60"/>
                <wp:cNvGraphicFramePr/>
                <a:graphic xmlns:a="http://schemas.openxmlformats.org/drawingml/2006/main">
                  <a:graphicData uri="http://schemas.microsoft.com/office/word/2010/wordprocessingShape">
                    <wps:wsp>
                      <wps:cNvCnPr/>
                      <wps:spPr>
                        <a:xfrm>
                          <a:off x="0" y="0"/>
                          <a:ext cx="184418" cy="64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EBDF3" id="Conector recto 60" o:spid="_x0000_s1026" style="position:absolute;z-index:251800064;visibility:visible;mso-wrap-style:square;mso-wrap-distance-left:9pt;mso-wrap-distance-top:0;mso-wrap-distance-right:9pt;mso-wrap-distance-bottom:0;mso-position-horizontal:absolute;mso-position-horizontal-relative:text;mso-position-vertical:absolute;mso-position-vertical-relative:text" from="173.75pt,8.55pt" to="188.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" strokecolor="black [3040]"/>
            </w:pict>
          </mc:Fallback>
        </mc:AlternateContent>
      </w:r>
      <w:r>
        <w:rPr>
          <w:noProof/>
        </w:rPr>
        <mc:AlternateContent>
          <mc:Choice Requires="wps">
            <w:drawing>
              <wp:anchor distT="0" distB="0" distL="114300" distR="114300" simplePos="0" relativeHeight="251772416" behindDoc="0" locked="0" layoutInCell="1" allowOverlap="1" wp14:anchorId="52B76D1D" wp14:editId="61E1C5FA">
                <wp:simplePos x="0" y="0"/>
                <wp:positionH relativeFrom="column">
                  <wp:posOffset>3459452</wp:posOffset>
                </wp:positionH>
                <wp:positionV relativeFrom="paragraph">
                  <wp:posOffset>72114</wp:posOffset>
                </wp:positionV>
                <wp:extent cx="150275" cy="0"/>
                <wp:effectExtent l="0" t="0" r="21590" b="19050"/>
                <wp:wrapNone/>
                <wp:docPr id="71" name="Conector recto 71"/>
                <wp:cNvGraphicFramePr/>
                <a:graphic xmlns:a="http://schemas.openxmlformats.org/drawingml/2006/main">
                  <a:graphicData uri="http://schemas.microsoft.com/office/word/2010/wordprocessingShape">
                    <wps:wsp>
                      <wps:cNvCnPr/>
                      <wps:spPr>
                        <a:xfrm>
                          <a:off x="0" y="0"/>
                          <a:ext cx="150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2EB5D7" id="Conector recto 71" o:spid="_x0000_s1026" style="position:absolute;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4pt,5.7pt" to="28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" strokecolor="black [3040]" strokeweight=".5pt"/>
            </w:pict>
          </mc:Fallback>
        </mc:AlternateContent>
      </w:r>
    </w:p>
    <w:p w14:paraId="45CECE6F" w14:textId="77777777" w:rsidR="00614DC4" w:rsidRDefault="00D62199" w:rsidP="00614DC4">
      <w:pPr>
        <w:pStyle w:val="texto"/>
      </w:pPr>
      <w:r>
        <w:rPr>
          <w:noProof/>
        </w:rPr>
        <mc:AlternateContent>
          <mc:Choice Requires="wps">
            <w:drawing>
              <wp:anchor distT="0" distB="0" distL="114300" distR="114300" simplePos="0" relativeHeight="251673088" behindDoc="0" locked="0" layoutInCell="1" allowOverlap="1" wp14:anchorId="2D74FCDC" wp14:editId="7C15531E">
                <wp:simplePos x="0" y="0"/>
                <wp:positionH relativeFrom="column">
                  <wp:posOffset>2391410</wp:posOffset>
                </wp:positionH>
                <wp:positionV relativeFrom="paragraph">
                  <wp:posOffset>97155</wp:posOffset>
                </wp:positionV>
                <wp:extent cx="1139469" cy="387706"/>
                <wp:effectExtent l="0" t="0" r="22860" b="12700"/>
                <wp:wrapNone/>
                <wp:docPr id="23" name="Proceso alternativo 23"/>
                <wp:cNvGraphicFramePr/>
                <a:graphic xmlns:a="http://schemas.openxmlformats.org/drawingml/2006/main">
                  <a:graphicData uri="http://schemas.microsoft.com/office/word/2010/wordprocessingShape">
                    <wps:wsp>
                      <wps:cNvSpPr/>
                      <wps:spPr>
                        <a:xfrm>
                          <a:off x="0" y="0"/>
                          <a:ext cx="1139469" cy="387706"/>
                        </a:xfrm>
                        <a:prstGeom prst="flowChartAlternateProcess">
                          <a:avLst/>
                        </a:prstGeom>
                        <a:noFill/>
                        <a:ln w="6350" cap="flat" cmpd="sng" algn="ctr">
                          <a:solidFill>
                            <a:sysClr val="windowText" lastClr="000000"/>
                          </a:solidFill>
                          <a:prstDash val="solid"/>
                        </a:ln>
                        <a:effectLst/>
                      </wps:spPr>
                      <wps:txbx>
                        <w:txbxContent>
                          <w:p w14:paraId="3BB98D23" w14:textId="77777777" w:rsidR="002C091C" w:rsidRDefault="002C091C" w:rsidP="003753B5">
                            <w:pPr>
                              <w:ind w:left="-112" w:right="-64"/>
                              <w:jc w:val="center"/>
                              <w:rPr>
                                <w:rFonts w:ascii="Arial" w:hAnsi="Arial" w:cs="Arial"/>
                                <w:w w:val="88"/>
                                <w:sz w:val="14"/>
                                <w:szCs w:val="14"/>
                              </w:rPr>
                            </w:pPr>
                            <w:r>
                              <w:rPr>
                                <w:rFonts w:ascii="Arial" w:hAnsi="Arial"/>
                                <w:sz w:val="14"/>
                              </w:rPr>
                              <w:t xml:space="preserve">Barnea, Funtzio Publikoa eta Justizia </w:t>
                            </w:r>
                          </w:p>
                          <w:p w14:paraId="58684DE2" w14:textId="77777777" w:rsidR="002C091C" w:rsidRPr="003753B5" w:rsidRDefault="002C091C" w:rsidP="003753B5">
                            <w:pPr>
                              <w:ind w:left="-112" w:right="-64"/>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4FCDC" id="Proceso alternativo 23" o:spid="_x0000_s1049" type="#_x0000_t176" style="position:absolute;left:0;text-align:left;margin-left:188.3pt;margin-top:7.65pt;width:89.7pt;height:3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" filled="f" strokecolor="windowText" strokeweight=".5pt">
                <v:textbox>
                  <w:txbxContent>
                    <w:p w14:paraId="3BB98D23" w14:textId="77777777" w:rsidR="002C091C" w:rsidRDefault="002C091C" w:rsidP="003753B5">
                      <w:pPr>
                        <w:ind w:left="-112" w:right="-64"/>
                        <w:jc w:val="center"/>
                        <w:rPr>
                          <w:rFonts w:ascii="Arial" w:hAnsi="Arial" w:cs="Arial"/>
                          <w:w w:val="88"/>
                          <w:sz w:val="14"/>
                          <w:szCs w:val="14"/>
                        </w:rPr>
                      </w:pPr>
                      <w:r>
                        <w:rPr>
                          <w:rFonts w:ascii="Arial" w:hAnsi="Arial"/>
                          <w:sz w:val="14"/>
                        </w:rPr>
                        <w:t xml:space="preserve">Barnea, Funtzio Publikoa eta Justizia </w:t>
                      </w:r>
                    </w:p>
                    <w:p w14:paraId="58684DE2" w14:textId="77777777" w:rsidR="002C091C" w:rsidRPr="003753B5" w:rsidRDefault="002C091C" w:rsidP="003753B5">
                      <w:pPr>
                        <w:ind w:left="-112" w:right="-64"/>
                        <w:jc w:val="center"/>
                        <w:rPr>
                          <w:rFonts w:ascii="Arial" w:hAnsi="Arial" w:cs="Arial"/>
                          <w:w w:val="88"/>
                          <w:sz w:val="14"/>
                          <w:szCs w:val="14"/>
                        </w:rPr>
                      </w:pPr>
                    </w:p>
                  </w:txbxContent>
                </v:textbox>
              </v:shape>
            </w:pict>
          </mc:Fallback>
        </mc:AlternateContent>
      </w:r>
    </w:p>
    <w:p w14:paraId="29D259CF" w14:textId="77777777" w:rsidR="00614DC4" w:rsidRDefault="00EB622E" w:rsidP="00614DC4">
      <w:pPr>
        <w:pStyle w:val="texto"/>
      </w:pPr>
      <w:r>
        <w:rPr>
          <w:noProof/>
        </w:rPr>
        <mc:AlternateContent>
          <mc:Choice Requires="wps">
            <w:drawing>
              <wp:anchor distT="0" distB="0" distL="114300" distR="114300" simplePos="0" relativeHeight="251801088" behindDoc="0" locked="0" layoutInCell="1" allowOverlap="1" wp14:anchorId="5922A5E0" wp14:editId="21426582">
                <wp:simplePos x="0" y="0"/>
                <wp:positionH relativeFrom="column">
                  <wp:posOffset>2203996</wp:posOffset>
                </wp:positionH>
                <wp:positionV relativeFrom="paragraph">
                  <wp:posOffset>128306</wp:posOffset>
                </wp:positionV>
                <wp:extent cx="186743" cy="0"/>
                <wp:effectExtent l="0" t="0" r="22860" b="19050"/>
                <wp:wrapNone/>
                <wp:docPr id="73" name="Conector recto 73"/>
                <wp:cNvGraphicFramePr/>
                <a:graphic xmlns:a="http://schemas.openxmlformats.org/drawingml/2006/main">
                  <a:graphicData uri="http://schemas.microsoft.com/office/word/2010/wordprocessingShape">
                    <wps:wsp>
                      <wps:cNvCnPr/>
                      <wps:spPr>
                        <a:xfrm>
                          <a:off x="0" y="0"/>
                          <a:ext cx="186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1C6E" id="Conector recto 73"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173.55pt,10.1pt" to="188.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" strokecolor="black [3040]"/>
            </w:pict>
          </mc:Fallback>
        </mc:AlternateContent>
      </w:r>
      <w:r>
        <w:rPr>
          <w:noProof/>
        </w:rPr>
        <mc:AlternateContent>
          <mc:Choice Requires="wps">
            <w:drawing>
              <wp:anchor distT="0" distB="0" distL="114300" distR="114300" simplePos="0" relativeHeight="251693568" behindDoc="0" locked="0" layoutInCell="1" allowOverlap="1" wp14:anchorId="0B3CEB9F" wp14:editId="3B27D980">
                <wp:simplePos x="0" y="0"/>
                <wp:positionH relativeFrom="column">
                  <wp:posOffset>-880236</wp:posOffset>
                </wp:positionH>
                <wp:positionV relativeFrom="paragraph">
                  <wp:posOffset>296799</wp:posOffset>
                </wp:positionV>
                <wp:extent cx="2989148" cy="2049729"/>
                <wp:effectExtent l="0" t="0" r="0" b="0"/>
                <wp:wrapNone/>
                <wp:docPr id="51" name="Proceso alternativo 51"/>
                <wp:cNvGraphicFramePr/>
                <a:graphic xmlns:a="http://schemas.openxmlformats.org/drawingml/2006/main">
                  <a:graphicData uri="http://schemas.microsoft.com/office/word/2010/wordprocessingShape">
                    <wps:wsp>
                      <wps:cNvSpPr/>
                      <wps:spPr>
                        <a:xfrm>
                          <a:off x="0" y="0"/>
                          <a:ext cx="2989148" cy="2049729"/>
                        </a:xfrm>
                        <a:prstGeom prst="flowChartAlternateProcess">
                          <a:avLst/>
                        </a:prstGeom>
                        <a:noFill/>
                        <a:ln w="6350" cap="flat" cmpd="sng" algn="ctr">
                          <a:noFill/>
                          <a:prstDash val="solid"/>
                        </a:ln>
                        <a:effectLst/>
                      </wps:spPr>
                      <wps:txbx>
                        <w:txbxContent>
                          <w:p w14:paraId="476A26B9" w14:textId="77777777" w:rsidR="002C091C" w:rsidRDefault="002C091C" w:rsidP="00614DC4">
                            <w:pPr>
                              <w:spacing w:after="120"/>
                              <w:ind w:left="364" w:right="-62"/>
                              <w:rPr>
                                <w:rFonts w:ascii="Arial" w:hAnsi="Arial" w:cs="Arial"/>
                                <w:w w:val="88"/>
                                <w:sz w:val="16"/>
                                <w:szCs w:val="16"/>
                              </w:rPr>
                            </w:pPr>
                            <w:r>
                              <w:rPr>
                                <w:rFonts w:ascii="Arial" w:hAnsi="Arial"/>
                                <w:sz w:val="16"/>
                              </w:rPr>
                              <w:t>ERAKUNDE AUTONOMOAK</w:t>
                            </w:r>
                          </w:p>
                          <w:p w14:paraId="4E5C6970"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NZO</w:t>
                            </w:r>
                            <w:r>
                              <w:rPr>
                                <w:rFonts w:ascii="Arial" w:hAnsi="Arial"/>
                                <w:sz w:val="16"/>
                              </w:rPr>
                              <w:tab/>
                              <w:t>Nafarroako Zerga Ogasuna</w:t>
                            </w:r>
                          </w:p>
                          <w:p w14:paraId="4A45CC8C"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NBI</w:t>
                            </w:r>
                            <w:r>
                              <w:rPr>
                                <w:rFonts w:ascii="Arial" w:hAnsi="Arial"/>
                                <w:sz w:val="16"/>
                              </w:rPr>
                              <w:tab/>
                              <w:t>Nafarroako Berdintasunerako Institutua</w:t>
                            </w:r>
                          </w:p>
                          <w:p w14:paraId="72C4EF0C"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INV/E</w:t>
                            </w:r>
                            <w:r>
                              <w:rPr>
                                <w:rFonts w:ascii="Arial" w:hAnsi="Arial"/>
                                <w:sz w:val="16"/>
                              </w:rPr>
                              <w:tab/>
                              <w:t>Euskarabidea-Euskararen Nafar Institutua</w:t>
                            </w:r>
                          </w:p>
                          <w:p w14:paraId="0813978C"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NOPLOI</w:t>
                            </w:r>
                            <w:r>
                              <w:rPr>
                                <w:rFonts w:ascii="Arial" w:hAnsi="Arial"/>
                                <w:sz w:val="16"/>
                              </w:rPr>
                              <w:tab/>
                              <w:t>Nafarroako Osasun Publikoaren eta Lan Osasunaren Institutua</w:t>
                            </w:r>
                          </w:p>
                          <w:p w14:paraId="72A996D2"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O-NOZ</w:t>
                            </w:r>
                            <w:r>
                              <w:rPr>
                                <w:rFonts w:ascii="Arial" w:hAnsi="Arial"/>
                                <w:sz w:val="16"/>
                              </w:rPr>
                              <w:tab/>
                              <w:t>Osasunbidea-Nafarroako Osasun Zerbitzua</w:t>
                            </w:r>
                          </w:p>
                          <w:p w14:paraId="6F0BE2A2"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NGI</w:t>
                            </w:r>
                            <w:r>
                              <w:rPr>
                                <w:rFonts w:ascii="Arial" w:hAnsi="Arial"/>
                                <w:sz w:val="16"/>
                              </w:rPr>
                              <w:tab/>
                              <w:t>Nafarroako Gazteriaren Institutua</w:t>
                            </w:r>
                          </w:p>
                          <w:p w14:paraId="360253DE" w14:textId="77777777" w:rsidR="002C091C" w:rsidRDefault="002C091C" w:rsidP="00614DC4">
                            <w:pPr>
                              <w:tabs>
                                <w:tab w:val="left" w:pos="284"/>
                                <w:tab w:val="left" w:pos="364"/>
                              </w:tabs>
                              <w:ind w:left="-112" w:right="-64"/>
                              <w:rPr>
                                <w:rFonts w:ascii="Arial" w:hAnsi="Arial" w:cs="Arial"/>
                                <w:w w:val="88"/>
                                <w:sz w:val="16"/>
                                <w:szCs w:val="16"/>
                              </w:rPr>
                            </w:pPr>
                            <w:r>
                              <w:rPr>
                                <w:rFonts w:ascii="Arial" w:hAnsi="Arial"/>
                                <w:sz w:val="16"/>
                              </w:rPr>
                              <w:t>ANAP</w:t>
                            </w:r>
                            <w:r>
                              <w:rPr>
                                <w:rFonts w:ascii="Arial" w:hAnsi="Arial"/>
                                <w:sz w:val="16"/>
                              </w:rPr>
                              <w:tab/>
                            </w:r>
                            <w:r>
                              <w:rPr>
                                <w:rFonts w:ascii="Arial" w:hAnsi="Arial"/>
                                <w:sz w:val="16"/>
                              </w:rPr>
                              <w:tab/>
                              <w:t>Pertsonen Autonomiarako eta Garapenerako Nafarroako Agentzia</w:t>
                            </w:r>
                          </w:p>
                          <w:p w14:paraId="12583E99" w14:textId="77777777" w:rsidR="002C091C" w:rsidRDefault="002C091C" w:rsidP="00614DC4">
                            <w:pPr>
                              <w:tabs>
                                <w:tab w:val="left" w:pos="350"/>
                              </w:tabs>
                              <w:ind w:left="-112" w:right="-64"/>
                              <w:rPr>
                                <w:rFonts w:ascii="Arial" w:hAnsi="Arial" w:cs="Arial"/>
                                <w:w w:val="88"/>
                                <w:sz w:val="16"/>
                                <w:szCs w:val="16"/>
                              </w:rPr>
                            </w:pPr>
                            <w:r>
                              <w:rPr>
                                <w:rFonts w:ascii="Arial" w:hAnsi="Arial"/>
                                <w:sz w:val="16"/>
                              </w:rPr>
                              <w:t>NEZ</w:t>
                            </w:r>
                            <w:r>
                              <w:rPr>
                                <w:rFonts w:ascii="Arial" w:hAnsi="Arial"/>
                                <w:sz w:val="16"/>
                              </w:rPr>
                              <w:tab/>
                              <w:t>Nafarroako Enplegu Zerbitzua</w:t>
                            </w:r>
                          </w:p>
                          <w:p w14:paraId="5E6629FA" w14:textId="77777777" w:rsidR="002C091C" w:rsidRDefault="002C091C" w:rsidP="00614DC4">
                            <w:pPr>
                              <w:tabs>
                                <w:tab w:val="left" w:pos="350"/>
                              </w:tabs>
                              <w:ind w:left="-112" w:right="-64"/>
                              <w:rPr>
                                <w:rFonts w:ascii="Arial" w:hAnsi="Arial" w:cs="Arial"/>
                                <w:w w:val="88"/>
                                <w:sz w:val="16"/>
                                <w:szCs w:val="16"/>
                              </w:rPr>
                            </w:pPr>
                            <w:r>
                              <w:rPr>
                                <w:rFonts w:ascii="Arial" w:hAnsi="Arial"/>
                                <w:sz w:val="16"/>
                              </w:rPr>
                              <w:t>NKJFI</w:t>
                            </w:r>
                            <w:r>
                              <w:rPr>
                                <w:rFonts w:ascii="Arial" w:hAnsi="Arial"/>
                                <w:sz w:val="16"/>
                              </w:rPr>
                              <w:tab/>
                              <w:t>Nafarroako Kirolaren eta Jarduera Fisikoaren Institutua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CEB9F" id="Proceso alternativo 51" o:spid="_x0000_s1050" type="#_x0000_t176" style="position:absolute;left:0;text-align:left;margin-left:-69.3pt;margin-top:23.35pt;width:235.35pt;height:161.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" filled="f" stroked="f" strokeweight=".5pt">
                <v:textbox>
                  <w:txbxContent>
                    <w:p w14:paraId="476A26B9" w14:textId="77777777" w:rsidR="002C091C" w:rsidRDefault="002C091C" w:rsidP="00614DC4">
                      <w:pPr>
                        <w:spacing w:after="120"/>
                        <w:ind w:left="364" w:right="-62"/>
                        <w:rPr>
                          <w:rFonts w:ascii="Arial" w:hAnsi="Arial" w:cs="Arial"/>
                          <w:w w:val="88"/>
                          <w:sz w:val="16"/>
                          <w:szCs w:val="16"/>
                        </w:rPr>
                      </w:pPr>
                      <w:r>
                        <w:rPr>
                          <w:rFonts w:ascii="Arial" w:hAnsi="Arial"/>
                          <w:sz w:val="16"/>
                        </w:rPr>
                        <w:t>ERAKUNDE AUTONOMOAK</w:t>
                      </w:r>
                    </w:p>
                    <w:p w14:paraId="4E5C6970"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NZO</w:t>
                      </w:r>
                      <w:r>
                        <w:rPr>
                          <w:rFonts w:ascii="Arial" w:hAnsi="Arial"/>
                          <w:sz w:val="16"/>
                        </w:rPr>
                        <w:tab/>
                        <w:t>Nafarroako Zerga Ogasuna</w:t>
                      </w:r>
                    </w:p>
                    <w:p w14:paraId="4A45CC8C"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NBI</w:t>
                      </w:r>
                      <w:r>
                        <w:rPr>
                          <w:rFonts w:ascii="Arial" w:hAnsi="Arial"/>
                          <w:sz w:val="16"/>
                        </w:rPr>
                        <w:tab/>
                        <w:t>Nafarroako Berdintasunerako Institutua</w:t>
                      </w:r>
                    </w:p>
                    <w:p w14:paraId="72C4EF0C"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INV/E</w:t>
                      </w:r>
                      <w:r>
                        <w:rPr>
                          <w:rFonts w:ascii="Arial" w:hAnsi="Arial"/>
                          <w:sz w:val="16"/>
                        </w:rPr>
                        <w:tab/>
                        <w:t>Euskarabidea-Euskararen Nafar Institutua</w:t>
                      </w:r>
                    </w:p>
                    <w:p w14:paraId="0813978C"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NOPLOI</w:t>
                      </w:r>
                      <w:r>
                        <w:rPr>
                          <w:rFonts w:ascii="Arial" w:hAnsi="Arial"/>
                          <w:sz w:val="16"/>
                        </w:rPr>
                        <w:tab/>
                        <w:t>Nafarroako Osasun Publikoaren eta Lan Osasunaren Institutua</w:t>
                      </w:r>
                    </w:p>
                    <w:p w14:paraId="72A996D2"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O-NOZ</w:t>
                      </w:r>
                      <w:r>
                        <w:rPr>
                          <w:rFonts w:ascii="Arial" w:hAnsi="Arial"/>
                          <w:sz w:val="16"/>
                        </w:rPr>
                        <w:tab/>
                        <w:t>Osasunbidea-Nafarroako Osasun Zerbitzua</w:t>
                      </w:r>
                    </w:p>
                    <w:p w14:paraId="6F0BE2A2" w14:textId="77777777" w:rsidR="002C091C" w:rsidRDefault="002C091C" w:rsidP="00614DC4">
                      <w:pPr>
                        <w:tabs>
                          <w:tab w:val="left" w:pos="364"/>
                        </w:tabs>
                        <w:ind w:left="-112" w:right="-64"/>
                        <w:rPr>
                          <w:rFonts w:ascii="Arial" w:hAnsi="Arial" w:cs="Arial"/>
                          <w:w w:val="88"/>
                          <w:sz w:val="16"/>
                          <w:szCs w:val="16"/>
                        </w:rPr>
                      </w:pPr>
                      <w:r>
                        <w:rPr>
                          <w:rFonts w:ascii="Arial" w:hAnsi="Arial"/>
                          <w:sz w:val="16"/>
                        </w:rPr>
                        <w:t>NGI</w:t>
                      </w:r>
                      <w:r>
                        <w:rPr>
                          <w:rFonts w:ascii="Arial" w:hAnsi="Arial"/>
                          <w:sz w:val="16"/>
                        </w:rPr>
                        <w:tab/>
                        <w:t>Nafarroako Gazteriaren Institutua</w:t>
                      </w:r>
                    </w:p>
                    <w:p w14:paraId="360253DE" w14:textId="77777777" w:rsidR="002C091C" w:rsidRDefault="002C091C" w:rsidP="00614DC4">
                      <w:pPr>
                        <w:tabs>
                          <w:tab w:val="left" w:pos="284"/>
                          <w:tab w:val="left" w:pos="364"/>
                        </w:tabs>
                        <w:ind w:left="-112" w:right="-64"/>
                        <w:rPr>
                          <w:rFonts w:ascii="Arial" w:hAnsi="Arial" w:cs="Arial"/>
                          <w:w w:val="88"/>
                          <w:sz w:val="16"/>
                          <w:szCs w:val="16"/>
                        </w:rPr>
                      </w:pPr>
                      <w:r>
                        <w:rPr>
                          <w:rFonts w:ascii="Arial" w:hAnsi="Arial"/>
                          <w:sz w:val="16"/>
                        </w:rPr>
                        <w:t>ANAP</w:t>
                      </w:r>
                      <w:r>
                        <w:rPr>
                          <w:rFonts w:ascii="Arial" w:hAnsi="Arial"/>
                          <w:sz w:val="16"/>
                        </w:rPr>
                        <w:tab/>
                      </w:r>
                      <w:r>
                        <w:rPr>
                          <w:rFonts w:ascii="Arial" w:hAnsi="Arial"/>
                          <w:sz w:val="16"/>
                        </w:rPr>
                        <w:tab/>
                        <w:t>Pertsonen Autonomiarako eta Garapenerako Nafarroako Agentzia</w:t>
                      </w:r>
                    </w:p>
                    <w:p w14:paraId="12583E99" w14:textId="77777777" w:rsidR="002C091C" w:rsidRDefault="002C091C" w:rsidP="00614DC4">
                      <w:pPr>
                        <w:tabs>
                          <w:tab w:val="left" w:pos="350"/>
                        </w:tabs>
                        <w:ind w:left="-112" w:right="-64"/>
                        <w:rPr>
                          <w:rFonts w:ascii="Arial" w:hAnsi="Arial" w:cs="Arial"/>
                          <w:w w:val="88"/>
                          <w:sz w:val="16"/>
                          <w:szCs w:val="16"/>
                        </w:rPr>
                      </w:pPr>
                      <w:r>
                        <w:rPr>
                          <w:rFonts w:ascii="Arial" w:hAnsi="Arial"/>
                          <w:sz w:val="16"/>
                        </w:rPr>
                        <w:t>NEZ</w:t>
                      </w:r>
                      <w:r>
                        <w:rPr>
                          <w:rFonts w:ascii="Arial" w:hAnsi="Arial"/>
                          <w:sz w:val="16"/>
                        </w:rPr>
                        <w:tab/>
                        <w:t>Nafarroako Enplegu Zerbitzua</w:t>
                      </w:r>
                    </w:p>
                    <w:p w14:paraId="5E6629FA" w14:textId="77777777" w:rsidR="002C091C" w:rsidRDefault="002C091C" w:rsidP="00614DC4">
                      <w:pPr>
                        <w:tabs>
                          <w:tab w:val="left" w:pos="350"/>
                        </w:tabs>
                        <w:ind w:left="-112" w:right="-64"/>
                        <w:rPr>
                          <w:rFonts w:ascii="Arial" w:hAnsi="Arial" w:cs="Arial"/>
                          <w:w w:val="88"/>
                          <w:sz w:val="16"/>
                          <w:szCs w:val="16"/>
                        </w:rPr>
                      </w:pPr>
                      <w:r>
                        <w:rPr>
                          <w:rFonts w:ascii="Arial" w:hAnsi="Arial"/>
                          <w:sz w:val="16"/>
                        </w:rPr>
                        <w:t>NKJFI</w:t>
                      </w:r>
                      <w:r>
                        <w:rPr>
                          <w:rFonts w:ascii="Arial" w:hAnsi="Arial"/>
                          <w:sz w:val="16"/>
                        </w:rPr>
                        <w:tab/>
                        <w:t>Nafarroako Kirolaren eta Jarduera Fisikoaren Institutua</w:t>
                      </w:r>
                    </w:p>
                  </w:txbxContent>
                </v:textbox>
              </v:shape>
            </w:pict>
          </mc:Fallback>
        </mc:AlternateContent>
      </w:r>
    </w:p>
    <w:p w14:paraId="05CC19BE" w14:textId="77777777" w:rsidR="00614DC4" w:rsidRDefault="00867CCB" w:rsidP="00614DC4">
      <w:pPr>
        <w:pStyle w:val="texto"/>
      </w:pPr>
      <w:r>
        <w:rPr>
          <w:noProof/>
        </w:rPr>
        <mc:AlternateContent>
          <mc:Choice Requires="wps">
            <w:drawing>
              <wp:anchor distT="0" distB="0" distL="114300" distR="114300" simplePos="0" relativeHeight="251681280" behindDoc="0" locked="0" layoutInCell="1" allowOverlap="1" wp14:anchorId="02CFD9D2" wp14:editId="7AE40A5A">
                <wp:simplePos x="0" y="0"/>
                <wp:positionH relativeFrom="column">
                  <wp:posOffset>3610610</wp:posOffset>
                </wp:positionH>
                <wp:positionV relativeFrom="paragraph">
                  <wp:posOffset>165735</wp:posOffset>
                </wp:positionV>
                <wp:extent cx="467995" cy="257175"/>
                <wp:effectExtent l="0" t="0" r="27305" b="28575"/>
                <wp:wrapNone/>
                <wp:docPr id="33" name="Proceso alternativo 33"/>
                <wp:cNvGraphicFramePr/>
                <a:graphic xmlns:a="http://schemas.openxmlformats.org/drawingml/2006/main">
                  <a:graphicData uri="http://schemas.microsoft.com/office/word/2010/wordprocessingShape">
                    <wps:wsp>
                      <wps:cNvSpPr/>
                      <wps:spPr>
                        <a:xfrm>
                          <a:off x="0" y="0"/>
                          <a:ext cx="467995" cy="257175"/>
                        </a:xfrm>
                        <a:prstGeom prst="flowChartAlternateProcess">
                          <a:avLst/>
                        </a:prstGeom>
                        <a:noFill/>
                        <a:ln w="6350" cap="flat" cmpd="sng" algn="ctr">
                          <a:solidFill>
                            <a:sysClr val="windowText" lastClr="000000"/>
                          </a:solidFill>
                          <a:prstDash val="solid"/>
                        </a:ln>
                        <a:effectLst/>
                      </wps:spPr>
                      <wps:txbx>
                        <w:txbxContent>
                          <w:p w14:paraId="1ACA6C64" w14:textId="77777777" w:rsidR="002C091C" w:rsidRDefault="002C091C" w:rsidP="00614DC4">
                            <w:pPr>
                              <w:ind w:left="-168" w:right="-177"/>
                              <w:jc w:val="center"/>
                              <w:rPr>
                                <w:rFonts w:ascii="Arial" w:hAnsi="Arial" w:cs="Arial"/>
                                <w:w w:val="86"/>
                                <w:sz w:val="14"/>
                                <w:szCs w:val="14"/>
                              </w:rPr>
                            </w:pPr>
                            <w:r>
                              <w:rPr>
                                <w:rFonts w:ascii="Arial" w:hAnsi="Arial"/>
                                <w:sz w:val="14"/>
                              </w:rPr>
                              <w:t>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FD9D2" id="Proceso alternativo 33" o:spid="_x0000_s1051" type="#_x0000_t176" style="position:absolute;left:0;text-align:left;margin-left:284.3pt;margin-top:13.05pt;width:36.85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" filled="f" strokecolor="windowText" strokeweight=".5pt">
                <v:textbox>
                  <w:txbxContent>
                    <w:p w14:paraId="1ACA6C64" w14:textId="77777777" w:rsidR="002C091C" w:rsidRDefault="002C091C" w:rsidP="00614DC4">
                      <w:pPr>
                        <w:ind w:left="-168" w:right="-177"/>
                        <w:jc w:val="center"/>
                        <w:rPr>
                          <w:rFonts w:ascii="Arial" w:hAnsi="Arial" w:cs="Arial"/>
                          <w:w w:val="86"/>
                          <w:sz w:val="14"/>
                          <w:szCs w:val="14"/>
                        </w:rPr>
                      </w:pPr>
                      <w:r>
                        <w:rPr>
                          <w:rFonts w:ascii="Arial" w:hAnsi="Arial"/>
                          <w:sz w:val="14"/>
                        </w:rPr>
                        <w:t>NFO</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196E2054" wp14:editId="30DAE3D9">
                <wp:simplePos x="0" y="0"/>
                <wp:positionH relativeFrom="column">
                  <wp:posOffset>2391410</wp:posOffset>
                </wp:positionH>
                <wp:positionV relativeFrom="paragraph">
                  <wp:posOffset>159385</wp:posOffset>
                </wp:positionV>
                <wp:extent cx="1076325" cy="219075"/>
                <wp:effectExtent l="0" t="0" r="28575" b="28575"/>
                <wp:wrapNone/>
                <wp:docPr id="25" name="Proceso alternativo 25"/>
                <wp:cNvGraphicFramePr/>
                <a:graphic xmlns:a="http://schemas.openxmlformats.org/drawingml/2006/main">
                  <a:graphicData uri="http://schemas.microsoft.com/office/word/2010/wordprocessingShape">
                    <wps:wsp>
                      <wps:cNvSpPr/>
                      <wps:spPr>
                        <a:xfrm>
                          <a:off x="0" y="0"/>
                          <a:ext cx="1076325" cy="219075"/>
                        </a:xfrm>
                        <a:prstGeom prst="flowChartAlternateProcess">
                          <a:avLst/>
                        </a:prstGeom>
                        <a:noFill/>
                        <a:ln w="6350" cap="flat" cmpd="sng" algn="ctr">
                          <a:solidFill>
                            <a:sysClr val="windowText" lastClr="000000"/>
                          </a:solidFill>
                          <a:prstDash val="solid"/>
                        </a:ln>
                        <a:effectLst/>
                      </wps:spPr>
                      <wps:txbx>
                        <w:txbxContent>
                          <w:p w14:paraId="1F520A56" w14:textId="77777777" w:rsidR="002C091C" w:rsidRDefault="002C091C" w:rsidP="00614DC4">
                            <w:pPr>
                              <w:ind w:left="-168" w:right="-177"/>
                              <w:jc w:val="center"/>
                              <w:rPr>
                                <w:rFonts w:ascii="Arial" w:hAnsi="Arial" w:cs="Arial"/>
                                <w:w w:val="86"/>
                                <w:sz w:val="14"/>
                                <w:szCs w:val="14"/>
                              </w:rPr>
                            </w:pPr>
                            <w:r>
                              <w:rPr>
                                <w:rFonts w:ascii="Arial" w:hAnsi="Arial"/>
                                <w:sz w:val="14"/>
                              </w:rPr>
                              <w:t>Ekonomia eta Ogasuna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2054" id="Proceso alternativo 25" o:spid="_x0000_s1052" type="#_x0000_t176" style="position:absolute;left:0;text-align:left;margin-left:188.3pt;margin-top:12.55pt;width:84.7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" filled="f" strokecolor="windowText" strokeweight=".5pt">
                <v:textbox>
                  <w:txbxContent>
                    <w:p w14:paraId="1F520A56" w14:textId="77777777" w:rsidR="002C091C" w:rsidRDefault="002C091C" w:rsidP="00614DC4">
                      <w:pPr>
                        <w:ind w:left="-168" w:right="-177"/>
                        <w:jc w:val="center"/>
                        <w:rPr>
                          <w:rFonts w:ascii="Arial" w:hAnsi="Arial" w:cs="Arial"/>
                          <w:w w:val="86"/>
                          <w:sz w:val="14"/>
                          <w:szCs w:val="14"/>
                        </w:rPr>
                      </w:pPr>
                      <w:r>
                        <w:rPr>
                          <w:rFonts w:ascii="Arial" w:hAnsi="Arial"/>
                          <w:sz w:val="14"/>
                        </w:rPr>
                        <w:t>Ekonomia eta Ogasuna</w:t>
                      </w:r>
                    </w:p>
                  </w:txbxContent>
                </v:textbox>
              </v:shape>
            </w:pict>
          </mc:Fallback>
        </mc:AlternateContent>
      </w:r>
    </w:p>
    <w:p w14:paraId="020442B4" w14:textId="77777777" w:rsidR="00614DC4" w:rsidRDefault="00EB622E" w:rsidP="00614DC4">
      <w:pPr>
        <w:pStyle w:val="texto"/>
      </w:pPr>
      <w:r>
        <w:rPr>
          <w:noProof/>
        </w:rPr>
        <mc:AlternateContent>
          <mc:Choice Requires="wps">
            <w:drawing>
              <wp:anchor distT="0" distB="0" distL="114300" distR="114300" simplePos="0" relativeHeight="251818496" behindDoc="0" locked="0" layoutInCell="1" allowOverlap="1" wp14:anchorId="5863D18D" wp14:editId="086AE046">
                <wp:simplePos x="0" y="0"/>
                <wp:positionH relativeFrom="column">
                  <wp:posOffset>2206321</wp:posOffset>
                </wp:positionH>
                <wp:positionV relativeFrom="paragraph">
                  <wp:posOffset>83426</wp:posOffset>
                </wp:positionV>
                <wp:extent cx="184445" cy="0"/>
                <wp:effectExtent l="0" t="0" r="25400" b="19050"/>
                <wp:wrapNone/>
                <wp:docPr id="98" name="Conector recto 98"/>
                <wp:cNvGraphicFramePr/>
                <a:graphic xmlns:a="http://schemas.openxmlformats.org/drawingml/2006/main">
                  <a:graphicData uri="http://schemas.microsoft.com/office/word/2010/wordprocessingShape">
                    <wps:wsp>
                      <wps:cNvCnPr/>
                      <wps:spPr>
                        <a:xfrm>
                          <a:off x="0" y="0"/>
                          <a:ext cx="184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9DDFF" id="Conector recto 98" o:spid="_x0000_s1026" style="position:absolute;z-index:251818496;visibility:visible;mso-wrap-style:square;mso-wrap-distance-left:9pt;mso-wrap-distance-top:0;mso-wrap-distance-right:9pt;mso-wrap-distance-bottom:0;mso-position-horizontal:absolute;mso-position-horizontal-relative:text;mso-position-vertical:absolute;mso-position-vertical-relative:text" from="173.75pt,6.55pt" to="18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" strokecolor="black [3040]"/>
            </w:pict>
          </mc:Fallback>
        </mc:AlternateContent>
      </w:r>
      <w:r>
        <w:rPr>
          <w:noProof/>
        </w:rPr>
        <mc:AlternateContent>
          <mc:Choice Requires="wps">
            <w:drawing>
              <wp:anchor distT="0" distB="0" distL="114300" distR="114300" simplePos="0" relativeHeight="251778560" behindDoc="0" locked="0" layoutInCell="1" allowOverlap="1" wp14:anchorId="072A8CF0" wp14:editId="066D8CD0">
                <wp:simplePos x="0" y="0"/>
                <wp:positionH relativeFrom="column">
                  <wp:posOffset>3469393</wp:posOffset>
                </wp:positionH>
                <wp:positionV relativeFrom="paragraph">
                  <wp:posOffset>81280</wp:posOffset>
                </wp:positionV>
                <wp:extent cx="140776" cy="0"/>
                <wp:effectExtent l="0" t="0" r="31115" b="19050"/>
                <wp:wrapNone/>
                <wp:docPr id="99" name="Conector recto 99"/>
                <wp:cNvGraphicFramePr/>
                <a:graphic xmlns:a="http://schemas.openxmlformats.org/drawingml/2006/main">
                  <a:graphicData uri="http://schemas.microsoft.com/office/word/2010/wordprocessingShape">
                    <wps:wsp>
                      <wps:cNvCnPr/>
                      <wps:spPr>
                        <a:xfrm>
                          <a:off x="0" y="0"/>
                          <a:ext cx="14077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53632" id="Conector recto 99"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2pt,6.4pt" to="284.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" strokecolor="black [3040]" strokeweight=".5pt"/>
            </w:pict>
          </mc:Fallback>
        </mc:AlternateContent>
      </w:r>
    </w:p>
    <w:p w14:paraId="787F9B19" w14:textId="77777777" w:rsidR="00614DC4" w:rsidRDefault="00867CCB" w:rsidP="00614DC4">
      <w:pPr>
        <w:pStyle w:val="texto"/>
      </w:pPr>
      <w:r>
        <w:rPr>
          <w:noProof/>
        </w:rPr>
        <mc:AlternateContent>
          <mc:Choice Requires="wps">
            <w:drawing>
              <wp:anchor distT="0" distB="0" distL="114300" distR="114300" simplePos="0" relativeHeight="251736576" behindDoc="0" locked="0" layoutInCell="1" allowOverlap="1" wp14:anchorId="33BFAED3" wp14:editId="5BA2B562">
                <wp:simplePos x="0" y="0"/>
                <wp:positionH relativeFrom="column">
                  <wp:posOffset>2391410</wp:posOffset>
                </wp:positionH>
                <wp:positionV relativeFrom="paragraph">
                  <wp:posOffset>88900</wp:posOffset>
                </wp:positionV>
                <wp:extent cx="1076325" cy="228600"/>
                <wp:effectExtent l="0" t="0" r="28575" b="19050"/>
                <wp:wrapNone/>
                <wp:docPr id="49" name="Proceso alternativo 49"/>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627D4EBC" w14:textId="77777777" w:rsidR="002C091C" w:rsidRDefault="002C091C" w:rsidP="00614DC4">
                            <w:pPr>
                              <w:ind w:left="-112" w:right="-64"/>
                              <w:jc w:val="center"/>
                              <w:rPr>
                                <w:rFonts w:ascii="Arial" w:hAnsi="Arial" w:cs="Arial"/>
                                <w:w w:val="88"/>
                                <w:sz w:val="14"/>
                                <w:szCs w:val="14"/>
                              </w:rPr>
                            </w:pPr>
                            <w:r>
                              <w:rPr>
                                <w:rFonts w:ascii="Arial" w:hAnsi="Arial"/>
                                <w:sz w:val="14"/>
                              </w:rPr>
                              <w:t>Lurralde Kohesioa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FAED3" id="Proceso alternativo 49" o:spid="_x0000_s1053" type="#_x0000_t176" style="position:absolute;left:0;text-align:left;margin-left:188.3pt;margin-top:7pt;width:84.75pt;height: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" filled="f" strokecolor="windowText" strokeweight=".5pt">
                <v:textbox>
                  <w:txbxContent>
                    <w:p w14:paraId="627D4EBC" w14:textId="77777777" w:rsidR="002C091C" w:rsidRDefault="002C091C" w:rsidP="00614DC4">
                      <w:pPr>
                        <w:ind w:left="-112" w:right="-64"/>
                        <w:jc w:val="center"/>
                        <w:rPr>
                          <w:rFonts w:ascii="Arial" w:hAnsi="Arial" w:cs="Arial"/>
                          <w:w w:val="88"/>
                          <w:sz w:val="14"/>
                          <w:szCs w:val="14"/>
                        </w:rPr>
                      </w:pPr>
                      <w:r>
                        <w:rPr>
                          <w:rFonts w:ascii="Arial" w:hAnsi="Arial"/>
                          <w:sz w:val="14"/>
                        </w:rPr>
                        <w:t>Lurralde Kohesioa</w:t>
                      </w:r>
                    </w:p>
                  </w:txbxContent>
                </v:textbox>
              </v:shape>
            </w:pict>
          </mc:Fallback>
        </mc:AlternateContent>
      </w:r>
    </w:p>
    <w:p w14:paraId="526E18A0" w14:textId="77777777" w:rsidR="00614DC4" w:rsidRDefault="00EB622E" w:rsidP="00614DC4">
      <w:pPr>
        <w:pStyle w:val="texto"/>
      </w:pPr>
      <w:r>
        <w:rPr>
          <w:noProof/>
        </w:rPr>
        <mc:AlternateContent>
          <mc:Choice Requires="wps">
            <w:drawing>
              <wp:anchor distT="0" distB="0" distL="114300" distR="114300" simplePos="0" relativeHeight="251819520" behindDoc="0" locked="0" layoutInCell="1" allowOverlap="1" wp14:anchorId="0C155D8D" wp14:editId="2AB2A1BF">
                <wp:simplePos x="0" y="0"/>
                <wp:positionH relativeFrom="column">
                  <wp:posOffset>2206321</wp:posOffset>
                </wp:positionH>
                <wp:positionV relativeFrom="paragraph">
                  <wp:posOffset>12789</wp:posOffset>
                </wp:positionV>
                <wp:extent cx="184445" cy="0"/>
                <wp:effectExtent l="0" t="0" r="25400" b="19050"/>
                <wp:wrapNone/>
                <wp:docPr id="100" name="Conector recto 100"/>
                <wp:cNvGraphicFramePr/>
                <a:graphic xmlns:a="http://schemas.openxmlformats.org/drawingml/2006/main">
                  <a:graphicData uri="http://schemas.microsoft.com/office/word/2010/wordprocessingShape">
                    <wps:wsp>
                      <wps:cNvCnPr/>
                      <wps:spPr>
                        <a:xfrm>
                          <a:off x="0" y="0"/>
                          <a:ext cx="184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10BBF" id="Conector recto 100" o:spid="_x0000_s1026" style="position:absolute;z-index:251819520;visibility:visible;mso-wrap-style:square;mso-wrap-distance-left:9pt;mso-wrap-distance-top:0;mso-wrap-distance-right:9pt;mso-wrap-distance-bottom:0;mso-position-horizontal:absolute;mso-position-horizontal-relative:text;mso-position-vertical:absolute;mso-position-vertical-relative:text" from="173.75pt,1pt" to="18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" strokecolor="black [3040]"/>
            </w:pict>
          </mc:Fallback>
        </mc:AlternateContent>
      </w:r>
    </w:p>
    <w:p w14:paraId="64B39D58" w14:textId="77777777" w:rsidR="00614DC4" w:rsidRDefault="00867CCB" w:rsidP="00614DC4">
      <w:pPr>
        <w:pStyle w:val="texto"/>
      </w:pPr>
      <w:r>
        <w:rPr>
          <w:noProof/>
        </w:rPr>
        <mc:AlternateContent>
          <mc:Choice Requires="wps">
            <w:drawing>
              <wp:anchor distT="0" distB="0" distL="114300" distR="114300" simplePos="0" relativeHeight="251675136" behindDoc="0" locked="0" layoutInCell="1" allowOverlap="1" wp14:anchorId="21F3E6B8" wp14:editId="24468DA8">
                <wp:simplePos x="0" y="0"/>
                <wp:positionH relativeFrom="column">
                  <wp:posOffset>2391410</wp:posOffset>
                </wp:positionH>
                <wp:positionV relativeFrom="paragraph">
                  <wp:posOffset>17145</wp:posOffset>
                </wp:positionV>
                <wp:extent cx="1229995" cy="419100"/>
                <wp:effectExtent l="0" t="0" r="27305" b="19050"/>
                <wp:wrapNone/>
                <wp:docPr id="26" name="Proceso alternativo 26"/>
                <wp:cNvGraphicFramePr/>
                <a:graphic xmlns:a="http://schemas.openxmlformats.org/drawingml/2006/main">
                  <a:graphicData uri="http://schemas.microsoft.com/office/word/2010/wordprocessingShape">
                    <wps:wsp>
                      <wps:cNvSpPr/>
                      <wps:spPr>
                        <a:xfrm>
                          <a:off x="0" y="0"/>
                          <a:ext cx="1229995" cy="419100"/>
                        </a:xfrm>
                        <a:prstGeom prst="flowChartAlternateProcess">
                          <a:avLst/>
                        </a:prstGeom>
                        <a:noFill/>
                        <a:ln w="6350" cap="flat" cmpd="sng" algn="ctr">
                          <a:solidFill>
                            <a:sysClr val="windowText" lastClr="000000"/>
                          </a:solidFill>
                          <a:prstDash val="solid"/>
                        </a:ln>
                        <a:effectLst/>
                      </wps:spPr>
                      <wps:txbx>
                        <w:txbxContent>
                          <w:p w14:paraId="189BFEFA" w14:textId="77777777" w:rsidR="002C091C" w:rsidRDefault="002C091C" w:rsidP="00614DC4">
                            <w:pPr>
                              <w:ind w:left="-112" w:right="-64"/>
                              <w:jc w:val="center"/>
                              <w:rPr>
                                <w:rFonts w:ascii="Arial" w:hAnsi="Arial" w:cs="Arial"/>
                                <w:w w:val="88"/>
                                <w:sz w:val="14"/>
                                <w:szCs w:val="14"/>
                              </w:rPr>
                            </w:pPr>
                            <w:r>
                              <w:rPr>
                                <w:rFonts w:ascii="Arial" w:hAnsi="Arial"/>
                                <w:sz w:val="14"/>
                              </w:rPr>
                              <w:t>Industria eta Enpresen Trantsizio Ekologiko eta Digitala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3E6B8" id="Proceso alternativo 26" o:spid="_x0000_s1054" type="#_x0000_t176" style="position:absolute;left:0;text-align:left;margin-left:188.3pt;margin-top:1.35pt;width:96.85pt;height:3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" filled="f" strokecolor="windowText" strokeweight=".5pt">
                <v:textbox>
                  <w:txbxContent>
                    <w:p w14:paraId="189BFEFA" w14:textId="77777777" w:rsidR="002C091C" w:rsidRDefault="002C091C" w:rsidP="00614DC4">
                      <w:pPr>
                        <w:ind w:left="-112" w:right="-64"/>
                        <w:jc w:val="center"/>
                        <w:rPr>
                          <w:rFonts w:ascii="Arial" w:hAnsi="Arial" w:cs="Arial"/>
                          <w:w w:val="88"/>
                          <w:sz w:val="14"/>
                          <w:szCs w:val="14"/>
                        </w:rPr>
                      </w:pPr>
                      <w:r>
                        <w:rPr>
                          <w:rFonts w:ascii="Arial" w:hAnsi="Arial"/>
                          <w:sz w:val="14"/>
                        </w:rPr>
                        <w:t>Industria eta Enpresen Trantsizio Ekologiko eta Digitala</w:t>
                      </w:r>
                    </w:p>
                  </w:txbxContent>
                </v:textbox>
              </v:shape>
            </w:pict>
          </mc:Fallback>
        </mc:AlternateContent>
      </w:r>
    </w:p>
    <w:p w14:paraId="59A83666" w14:textId="77777777" w:rsidR="00614DC4" w:rsidRDefault="00EB622E" w:rsidP="00614DC4">
      <w:pPr>
        <w:pStyle w:val="texto"/>
      </w:pPr>
      <w:r>
        <w:rPr>
          <w:noProof/>
        </w:rPr>
        <mc:AlternateContent>
          <mc:Choice Requires="wps">
            <w:drawing>
              <wp:anchor distT="0" distB="0" distL="114300" distR="114300" simplePos="0" relativeHeight="251816448" behindDoc="0" locked="0" layoutInCell="1" allowOverlap="1" wp14:anchorId="4780130C" wp14:editId="176780C3">
                <wp:simplePos x="0" y="0"/>
                <wp:positionH relativeFrom="column">
                  <wp:posOffset>2255431</wp:posOffset>
                </wp:positionH>
                <wp:positionV relativeFrom="paragraph">
                  <wp:posOffset>7182</wp:posOffset>
                </wp:positionV>
                <wp:extent cx="135335" cy="0"/>
                <wp:effectExtent l="0" t="0" r="36195" b="19050"/>
                <wp:wrapNone/>
                <wp:docPr id="92" name="Conector recto 92"/>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E3403F" id="Conector recto 92" o:spid="_x0000_s1026" style="position:absolute;z-index:251816448;visibility:visible;mso-wrap-style:square;mso-wrap-distance-left:9pt;mso-wrap-distance-top:0;mso-wrap-distance-right:9pt;mso-wrap-distance-bottom:0;mso-position-horizontal:absolute;mso-position-horizontal-relative:text;mso-position-vertical:absolute;mso-position-vertical-relative:text" from="177.6pt,.55pt" to="18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" strokecolor="black [3040]"/>
            </w:pict>
          </mc:Fallback>
        </mc:AlternateContent>
      </w:r>
    </w:p>
    <w:p w14:paraId="253BC371" w14:textId="77777777" w:rsidR="00614DC4" w:rsidRDefault="00867CCB" w:rsidP="00614DC4">
      <w:pPr>
        <w:pStyle w:val="texto"/>
      </w:pPr>
      <w:r>
        <w:rPr>
          <w:noProof/>
        </w:rPr>
        <mc:AlternateContent>
          <mc:Choice Requires="wps">
            <w:drawing>
              <wp:anchor distT="0" distB="0" distL="114300" distR="114300" simplePos="0" relativeHeight="251734528" behindDoc="0" locked="0" layoutInCell="1" allowOverlap="1" wp14:anchorId="78C384AA" wp14:editId="7FC56710">
                <wp:simplePos x="0" y="0"/>
                <wp:positionH relativeFrom="column">
                  <wp:posOffset>2391410</wp:posOffset>
                </wp:positionH>
                <wp:positionV relativeFrom="paragraph">
                  <wp:posOffset>90805</wp:posOffset>
                </wp:positionV>
                <wp:extent cx="1087120" cy="481330"/>
                <wp:effectExtent l="0" t="0" r="17780" b="13970"/>
                <wp:wrapNone/>
                <wp:docPr id="7" name="Proceso alternativo 7"/>
                <wp:cNvGraphicFramePr/>
                <a:graphic xmlns:a="http://schemas.openxmlformats.org/drawingml/2006/main">
                  <a:graphicData uri="http://schemas.microsoft.com/office/word/2010/wordprocessingShape">
                    <wps:wsp>
                      <wps:cNvSpPr/>
                      <wps:spPr>
                        <a:xfrm>
                          <a:off x="0" y="0"/>
                          <a:ext cx="1087120" cy="481330"/>
                        </a:xfrm>
                        <a:prstGeom prst="flowChartAlternateProcess">
                          <a:avLst/>
                        </a:prstGeom>
                        <a:noFill/>
                        <a:ln w="6350" cap="flat" cmpd="sng" algn="ctr">
                          <a:solidFill>
                            <a:sysClr val="windowText" lastClr="000000"/>
                          </a:solidFill>
                          <a:prstDash val="solid"/>
                        </a:ln>
                        <a:effectLst/>
                      </wps:spPr>
                      <wps:txbx>
                        <w:txbxContent>
                          <w:p w14:paraId="7B6F9CAC" w14:textId="41B51FE0" w:rsidR="002C091C" w:rsidRDefault="002C091C" w:rsidP="00614DC4">
                            <w:pPr>
                              <w:ind w:left="-112" w:right="-64"/>
                              <w:jc w:val="center"/>
                              <w:rPr>
                                <w:rFonts w:ascii="Arial" w:hAnsi="Arial" w:cs="Arial"/>
                                <w:w w:val="88"/>
                                <w:sz w:val="14"/>
                                <w:szCs w:val="14"/>
                              </w:rPr>
                            </w:pPr>
                            <w:r>
                              <w:rPr>
                                <w:rFonts w:ascii="Arial" w:hAnsi="Arial"/>
                                <w:sz w:val="14"/>
                              </w:rPr>
                              <w:t xml:space="preserve">Memoria eta Bizikidetza, Kanpo Ekintza eta Euskara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84AA" id="Proceso alternativo 7" o:spid="_x0000_s1055" type="#_x0000_t176" style="position:absolute;left:0;text-align:left;margin-left:188.3pt;margin-top:7.15pt;width:85.6pt;height:37.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" filled="f" strokecolor="windowText" strokeweight=".5pt">
                <v:textbox>
                  <w:txbxContent>
                    <w:p w14:paraId="7B6F9CAC" w14:textId="41B51FE0" w:rsidR="002C091C" w:rsidRDefault="002C091C" w:rsidP="00614DC4">
                      <w:pPr>
                        <w:ind w:left="-112" w:right="-64"/>
                        <w:jc w:val="center"/>
                        <w:rPr>
                          <w:rFonts w:ascii="Arial" w:hAnsi="Arial" w:cs="Arial"/>
                          <w:w w:val="88"/>
                          <w:sz w:val="14"/>
                          <w:szCs w:val="14"/>
                        </w:rPr>
                      </w:pPr>
                      <w:r>
                        <w:rPr>
                          <w:rFonts w:ascii="Arial" w:hAnsi="Arial"/>
                          <w:sz w:val="14"/>
                        </w:rPr>
                        <w:t xml:space="preserve">Memoria eta Bizikidetza, Kanpo Ekintza eta Euskara </w:t>
                      </w:r>
                    </w:p>
                  </w:txbxContent>
                </v:textbox>
              </v:shape>
            </w:pict>
          </mc:Fallback>
        </mc:AlternateContent>
      </w:r>
    </w:p>
    <w:p w14:paraId="00C59E78" w14:textId="77777777" w:rsidR="00614DC4" w:rsidRDefault="00EB622E" w:rsidP="00614DC4">
      <w:pPr>
        <w:pStyle w:val="texto"/>
      </w:pPr>
      <w:r>
        <w:rPr>
          <w:noProof/>
        </w:rPr>
        <mc:AlternateContent>
          <mc:Choice Requires="wps">
            <w:drawing>
              <wp:anchor distT="0" distB="0" distL="114300" distR="114300" simplePos="0" relativeHeight="251815424" behindDoc="0" locked="0" layoutInCell="1" allowOverlap="1" wp14:anchorId="530FD403" wp14:editId="21455307">
                <wp:simplePos x="0" y="0"/>
                <wp:positionH relativeFrom="column">
                  <wp:posOffset>2255431</wp:posOffset>
                </wp:positionH>
                <wp:positionV relativeFrom="paragraph">
                  <wp:posOffset>110410</wp:posOffset>
                </wp:positionV>
                <wp:extent cx="135335" cy="0"/>
                <wp:effectExtent l="0" t="0" r="36195" b="19050"/>
                <wp:wrapNone/>
                <wp:docPr id="89" name="Conector recto 89"/>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98DAD" id="Conector recto 89" o:spid="_x0000_s1026" style="position:absolute;z-index:251815424;visibility:visible;mso-wrap-style:square;mso-wrap-distance-left:9pt;mso-wrap-distance-top:0;mso-wrap-distance-right:9pt;mso-wrap-distance-bottom:0;mso-position-horizontal:absolute;mso-position-horizontal-relative:text;mso-position-vertical:absolute;mso-position-vertical-relative:text" from="177.6pt,8.7pt" to="188.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" strokecolor="black [3040]"/>
            </w:pict>
          </mc:Fallback>
        </mc:AlternateContent>
      </w:r>
      <w:r>
        <w:rPr>
          <w:noProof/>
        </w:rPr>
        <mc:AlternateContent>
          <mc:Choice Requires="wps">
            <w:drawing>
              <wp:anchor distT="0" distB="0" distL="114300" distR="114300" simplePos="0" relativeHeight="251788800" behindDoc="0" locked="0" layoutInCell="1" allowOverlap="1" wp14:anchorId="7B8F0882" wp14:editId="394662AE">
                <wp:simplePos x="0" y="0"/>
                <wp:positionH relativeFrom="column">
                  <wp:posOffset>3479331</wp:posOffset>
                </wp:positionH>
                <wp:positionV relativeFrom="paragraph">
                  <wp:posOffset>112229</wp:posOffset>
                </wp:positionV>
                <wp:extent cx="138761" cy="0"/>
                <wp:effectExtent l="0" t="0" r="33020" b="19050"/>
                <wp:wrapNone/>
                <wp:docPr id="63" name="Conector recto 63"/>
                <wp:cNvGraphicFramePr/>
                <a:graphic xmlns:a="http://schemas.openxmlformats.org/drawingml/2006/main">
                  <a:graphicData uri="http://schemas.microsoft.com/office/word/2010/wordprocessingShape">
                    <wps:wsp>
                      <wps:cNvCnPr/>
                      <wps:spPr>
                        <a:xfrm>
                          <a:off x="0" y="0"/>
                          <a:ext cx="138761"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20276" id="Conector recto 63"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95pt,8.85pt" to="28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" strokecolor="black [3040]" strokeweight=".5pt"/>
            </w:pict>
          </mc:Fallback>
        </mc:AlternateContent>
      </w:r>
      <w:r>
        <w:rPr>
          <w:noProof/>
        </w:rPr>
        <mc:AlternateContent>
          <mc:Choice Requires="wps">
            <w:drawing>
              <wp:anchor distT="0" distB="0" distL="114300" distR="114300" simplePos="0" relativeHeight="251684352" behindDoc="0" locked="0" layoutInCell="1" allowOverlap="1" wp14:anchorId="5C448600" wp14:editId="4BD59134">
                <wp:simplePos x="0" y="0"/>
                <wp:positionH relativeFrom="column">
                  <wp:posOffset>3610610</wp:posOffset>
                </wp:positionH>
                <wp:positionV relativeFrom="paragraph">
                  <wp:posOffset>1502410</wp:posOffset>
                </wp:positionV>
                <wp:extent cx="511175" cy="225425"/>
                <wp:effectExtent l="0" t="0" r="22225" b="22225"/>
                <wp:wrapNone/>
                <wp:docPr id="36" name="Proceso alternativo 36"/>
                <wp:cNvGraphicFramePr/>
                <a:graphic xmlns:a="http://schemas.openxmlformats.org/drawingml/2006/main">
                  <a:graphicData uri="http://schemas.microsoft.com/office/word/2010/wordprocessingShape">
                    <wps:wsp>
                      <wps:cNvSpPr/>
                      <wps:spPr>
                        <a:xfrm>
                          <a:off x="0" y="0"/>
                          <a:ext cx="511175" cy="225425"/>
                        </a:xfrm>
                        <a:prstGeom prst="flowChartAlternateProcess">
                          <a:avLst/>
                        </a:prstGeom>
                        <a:noFill/>
                        <a:ln w="6350" cap="flat" cmpd="sng" algn="ctr">
                          <a:solidFill>
                            <a:sysClr val="windowText" lastClr="000000"/>
                          </a:solidFill>
                          <a:prstDash val="solid"/>
                        </a:ln>
                        <a:effectLst/>
                      </wps:spPr>
                      <wps:txbx>
                        <w:txbxContent>
                          <w:p w14:paraId="6AFF0341" w14:textId="77777777" w:rsidR="002C091C" w:rsidRDefault="002C091C" w:rsidP="00614DC4">
                            <w:pPr>
                              <w:ind w:left="-168" w:right="-177"/>
                              <w:jc w:val="center"/>
                              <w:rPr>
                                <w:rFonts w:ascii="Arial" w:hAnsi="Arial" w:cs="Arial"/>
                                <w:w w:val="86"/>
                                <w:sz w:val="14"/>
                                <w:szCs w:val="14"/>
                              </w:rPr>
                            </w:pPr>
                            <w:r>
                              <w:rPr>
                                <w:rFonts w:ascii="Arial" w:hAnsi="Arial"/>
                                <w:sz w:val="14"/>
                              </w:rPr>
                              <w:t>NOPLOI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8600" id="Proceso alternativo 36" o:spid="_x0000_s1056" type="#_x0000_t176" style="position:absolute;left:0;text-align:left;margin-left:284.3pt;margin-top:118.3pt;width:40.25pt;height:1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" filled="f" strokecolor="windowText" strokeweight=".5pt">
                <v:textbox>
                  <w:txbxContent>
                    <w:p w14:paraId="6AFF0341" w14:textId="77777777" w:rsidR="002C091C" w:rsidRDefault="002C091C" w:rsidP="00614DC4">
                      <w:pPr>
                        <w:ind w:left="-168" w:right="-177"/>
                        <w:jc w:val="center"/>
                        <w:rPr>
                          <w:rFonts w:ascii="Arial" w:hAnsi="Arial" w:cs="Arial"/>
                          <w:w w:val="86"/>
                          <w:sz w:val="14"/>
                          <w:szCs w:val="14"/>
                        </w:rPr>
                      </w:pPr>
                      <w:r>
                        <w:rPr>
                          <w:rFonts w:ascii="Arial" w:hAnsi="Arial"/>
                          <w:sz w:val="14"/>
                        </w:rPr>
                        <w:t>NOPLOI</w:t>
                      </w:r>
                    </w:p>
                  </w:txbxContent>
                </v:textbox>
              </v:shape>
            </w:pict>
          </mc:Fallback>
        </mc:AlternateContent>
      </w:r>
      <w:r>
        <w:rPr>
          <w:noProof/>
        </w:rPr>
        <mc:AlternateContent>
          <mc:Choice Requires="wps">
            <w:drawing>
              <wp:anchor distT="0" distB="0" distL="114300" distR="114300" simplePos="0" relativeHeight="251783680" behindDoc="0" locked="0" layoutInCell="1" allowOverlap="1" wp14:anchorId="5B30649C" wp14:editId="6A90A403">
                <wp:simplePos x="0" y="0"/>
                <wp:positionH relativeFrom="column">
                  <wp:posOffset>3610610</wp:posOffset>
                </wp:positionH>
                <wp:positionV relativeFrom="paragraph">
                  <wp:posOffset>27940</wp:posOffset>
                </wp:positionV>
                <wp:extent cx="506095" cy="225425"/>
                <wp:effectExtent l="0" t="0" r="27305" b="22225"/>
                <wp:wrapNone/>
                <wp:docPr id="48" name="Proceso alternativo 48"/>
                <wp:cNvGraphicFramePr/>
                <a:graphic xmlns:a="http://schemas.openxmlformats.org/drawingml/2006/main">
                  <a:graphicData uri="http://schemas.microsoft.com/office/word/2010/wordprocessingShape">
                    <wps:wsp>
                      <wps:cNvSpPr/>
                      <wps:spPr>
                        <a:xfrm>
                          <a:off x="0" y="0"/>
                          <a:ext cx="506095" cy="225425"/>
                        </a:xfrm>
                        <a:prstGeom prst="flowChartAlternateProcess">
                          <a:avLst/>
                        </a:prstGeom>
                        <a:noFill/>
                        <a:ln w="6350" cap="flat" cmpd="sng" algn="ctr">
                          <a:solidFill>
                            <a:sysClr val="windowText" lastClr="000000"/>
                          </a:solidFill>
                          <a:prstDash val="solid"/>
                        </a:ln>
                        <a:effectLst/>
                      </wps:spPr>
                      <wps:txbx>
                        <w:txbxContent>
                          <w:p w14:paraId="572984E1" w14:textId="77777777" w:rsidR="002C091C" w:rsidRDefault="002C091C" w:rsidP="00042BC8">
                            <w:pPr>
                              <w:ind w:left="-168" w:right="-177"/>
                              <w:jc w:val="center"/>
                              <w:rPr>
                                <w:rFonts w:ascii="Arial" w:hAnsi="Arial" w:cs="Arial"/>
                                <w:w w:val="86"/>
                                <w:sz w:val="14"/>
                                <w:szCs w:val="14"/>
                              </w:rPr>
                            </w:pPr>
                            <w:r>
                              <w:rPr>
                                <w:rFonts w:ascii="Arial" w:hAnsi="Arial"/>
                                <w:sz w:val="14"/>
                              </w:rPr>
                              <w: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0649C" id="Proceso alternativo 48" o:spid="_x0000_s1057" type="#_x0000_t176" style="position:absolute;left:0;text-align:left;margin-left:284.3pt;margin-top:2.2pt;width:39.85pt;height:17.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" filled="f" strokecolor="windowText" strokeweight=".5pt">
                <v:textbox>
                  <w:txbxContent>
                    <w:p w14:paraId="572984E1" w14:textId="77777777" w:rsidR="002C091C" w:rsidRDefault="002C091C" w:rsidP="00042BC8">
                      <w:pPr>
                        <w:ind w:left="-168" w:right="-177"/>
                        <w:jc w:val="center"/>
                        <w:rPr>
                          <w:rFonts w:ascii="Arial" w:hAnsi="Arial" w:cs="Arial"/>
                          <w:w w:val="86"/>
                          <w:sz w:val="14"/>
                          <w:szCs w:val="14"/>
                        </w:rPr>
                      </w:pPr>
                      <w:r>
                        <w:rPr>
                          <w:rFonts w:ascii="Arial" w:hAnsi="Arial"/>
                          <w:sz w:val="14"/>
                        </w:rPr>
                        <w:t>EIN</w:t>
                      </w:r>
                    </w:p>
                  </w:txbxContent>
                </v:textbox>
              </v:shape>
            </w:pict>
          </mc:Fallback>
        </mc:AlternateContent>
      </w:r>
      <w:r>
        <w:rPr>
          <w:noProof/>
        </w:rPr>
        <mc:AlternateContent>
          <mc:Choice Requires="wps">
            <w:drawing>
              <wp:anchor distT="0" distB="0" distL="114300" distR="114300" simplePos="0" relativeHeight="251763200" behindDoc="0" locked="0" layoutInCell="1" allowOverlap="1" wp14:anchorId="49F10425" wp14:editId="3E38DF5A">
                <wp:simplePos x="0" y="0"/>
                <wp:positionH relativeFrom="column">
                  <wp:posOffset>3610610</wp:posOffset>
                </wp:positionH>
                <wp:positionV relativeFrom="paragraph">
                  <wp:posOffset>955040</wp:posOffset>
                </wp:positionV>
                <wp:extent cx="477520" cy="282575"/>
                <wp:effectExtent l="0" t="0" r="17780" b="22225"/>
                <wp:wrapNone/>
                <wp:docPr id="38" name="Proceso alternativo 38"/>
                <wp:cNvGraphicFramePr/>
                <a:graphic xmlns:a="http://schemas.openxmlformats.org/drawingml/2006/main">
                  <a:graphicData uri="http://schemas.microsoft.com/office/word/2010/wordprocessingShape">
                    <wps:wsp>
                      <wps:cNvSpPr/>
                      <wps:spPr>
                        <a:xfrm>
                          <a:off x="0" y="0"/>
                          <a:ext cx="477520" cy="282575"/>
                        </a:xfrm>
                        <a:prstGeom prst="flowChartAlternateProcess">
                          <a:avLst/>
                        </a:prstGeom>
                        <a:noFill/>
                        <a:ln w="6350" cap="flat" cmpd="sng" algn="ctr">
                          <a:solidFill>
                            <a:sysClr val="windowText" lastClr="000000"/>
                          </a:solidFill>
                          <a:prstDash val="solid"/>
                        </a:ln>
                        <a:effectLst/>
                      </wps:spPr>
                      <wps:txbx>
                        <w:txbxContent>
                          <w:p w14:paraId="7AD63FF0" w14:textId="77777777" w:rsidR="002C091C" w:rsidRDefault="002C091C" w:rsidP="00925125">
                            <w:pPr>
                              <w:ind w:left="-168" w:right="-177"/>
                              <w:jc w:val="center"/>
                              <w:rPr>
                                <w:rFonts w:ascii="Arial" w:hAnsi="Arial" w:cs="Arial"/>
                                <w:w w:val="86"/>
                                <w:sz w:val="14"/>
                                <w:szCs w:val="14"/>
                              </w:rPr>
                            </w:pPr>
                            <w:r>
                              <w:rPr>
                                <w:rFonts w:ascii="Arial" w:hAnsi="Arial"/>
                                <w:sz w:val="14"/>
                              </w:rPr>
                              <w:t>NGI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10425" id="Proceso alternativo 38" o:spid="_x0000_s1058" type="#_x0000_t176" style="position:absolute;left:0;text-align:left;margin-left:284.3pt;margin-top:75.2pt;width:37.6pt;height:2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" filled="f" strokecolor="windowText" strokeweight=".5pt">
                <v:textbox>
                  <w:txbxContent>
                    <w:p w14:paraId="7AD63FF0" w14:textId="77777777" w:rsidR="002C091C" w:rsidRDefault="002C091C" w:rsidP="00925125">
                      <w:pPr>
                        <w:ind w:left="-168" w:right="-177"/>
                        <w:jc w:val="center"/>
                        <w:rPr>
                          <w:rFonts w:ascii="Arial" w:hAnsi="Arial" w:cs="Arial"/>
                          <w:w w:val="86"/>
                          <w:sz w:val="14"/>
                          <w:szCs w:val="14"/>
                        </w:rPr>
                      </w:pPr>
                      <w:r>
                        <w:rPr>
                          <w:rFonts w:ascii="Arial" w:hAnsi="Arial"/>
                          <w:sz w:val="14"/>
                        </w:rPr>
                        <w:t>NGI</w:t>
                      </w:r>
                    </w:p>
                  </w:txbxContent>
                </v:textbox>
              </v:shape>
            </w:pict>
          </mc:Fallback>
        </mc:AlternateContent>
      </w:r>
    </w:p>
    <w:p w14:paraId="385D21F5" w14:textId="77777777" w:rsidR="00614DC4" w:rsidRDefault="00614DC4" w:rsidP="00614DC4">
      <w:pPr>
        <w:pStyle w:val="texto"/>
      </w:pPr>
    </w:p>
    <w:p w14:paraId="67EC8EF7" w14:textId="77777777" w:rsidR="00614DC4" w:rsidRDefault="00A97A43" w:rsidP="00614DC4">
      <w:pPr>
        <w:pStyle w:val="texto"/>
      </w:pPr>
      <w:r>
        <w:rPr>
          <w:noProof/>
        </w:rPr>
        <mc:AlternateContent>
          <mc:Choice Requires="wps">
            <w:drawing>
              <wp:anchor distT="0" distB="0" distL="114300" distR="114300" simplePos="0" relativeHeight="251738624" behindDoc="0" locked="0" layoutInCell="1" allowOverlap="1" wp14:anchorId="26DD465B" wp14:editId="11E0CF8D">
                <wp:simplePos x="0" y="0"/>
                <wp:positionH relativeFrom="column">
                  <wp:posOffset>2391410</wp:posOffset>
                </wp:positionH>
                <wp:positionV relativeFrom="paragraph">
                  <wp:posOffset>115570</wp:posOffset>
                </wp:positionV>
                <wp:extent cx="1052195" cy="347345"/>
                <wp:effectExtent l="0" t="0" r="14605" b="14605"/>
                <wp:wrapNone/>
                <wp:docPr id="61" name="Proceso alternativo 61"/>
                <wp:cNvGraphicFramePr/>
                <a:graphic xmlns:a="http://schemas.openxmlformats.org/drawingml/2006/main">
                  <a:graphicData uri="http://schemas.microsoft.com/office/word/2010/wordprocessingShape">
                    <wps:wsp>
                      <wps:cNvSpPr/>
                      <wps:spPr>
                        <a:xfrm>
                          <a:off x="0" y="0"/>
                          <a:ext cx="1052195" cy="347345"/>
                        </a:xfrm>
                        <a:prstGeom prst="flowChartAlternateProcess">
                          <a:avLst/>
                        </a:prstGeom>
                        <a:noFill/>
                        <a:ln w="6350" cap="flat" cmpd="sng" algn="ctr">
                          <a:solidFill>
                            <a:sysClr val="windowText" lastClr="000000"/>
                          </a:solidFill>
                          <a:prstDash val="solid"/>
                        </a:ln>
                        <a:effectLst/>
                      </wps:spPr>
                      <wps:txbx>
                        <w:txbxContent>
                          <w:p w14:paraId="5E9AD379" w14:textId="77777777" w:rsidR="002C091C" w:rsidRDefault="002C091C" w:rsidP="00614DC4">
                            <w:pPr>
                              <w:ind w:left="-168" w:right="-177"/>
                              <w:jc w:val="center"/>
                              <w:rPr>
                                <w:rFonts w:ascii="Arial" w:hAnsi="Arial" w:cs="Arial"/>
                                <w:w w:val="86"/>
                                <w:sz w:val="14"/>
                                <w:szCs w:val="14"/>
                              </w:rPr>
                            </w:pPr>
                            <w:r>
                              <w:rPr>
                                <w:rFonts w:ascii="Arial" w:hAnsi="Arial"/>
                                <w:sz w:val="14"/>
                              </w:rPr>
                              <w:t>Unibertsitateko, Berrikuntzako eta Eraldaketa Digitaleko Departamentua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465B" id="Proceso alternativo 61" o:spid="_x0000_s1059" type="#_x0000_t176" style="position:absolute;left:0;text-align:left;margin-left:188.3pt;margin-top:9.1pt;width:82.85pt;height:27.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" filled="f" strokecolor="windowText" strokeweight=".5pt">
                <v:textbox>
                  <w:txbxContent>
                    <w:p w14:paraId="5E9AD379" w14:textId="77777777" w:rsidR="002C091C" w:rsidRDefault="002C091C" w:rsidP="00614DC4">
                      <w:pPr>
                        <w:ind w:left="-168" w:right="-177"/>
                        <w:jc w:val="center"/>
                        <w:rPr>
                          <w:rFonts w:ascii="Arial" w:hAnsi="Arial" w:cs="Arial"/>
                          <w:w w:val="86"/>
                          <w:sz w:val="14"/>
                          <w:szCs w:val="14"/>
                        </w:rPr>
                      </w:pPr>
                      <w:r>
                        <w:rPr>
                          <w:rFonts w:ascii="Arial" w:hAnsi="Arial"/>
                          <w:sz w:val="14"/>
                        </w:rPr>
                        <w:t>Unibertsitateko, Berrikuntzako eta Eraldaketa Digitaleko Departamentua</w:t>
                      </w:r>
                    </w:p>
                  </w:txbxContent>
                </v:textbox>
              </v:shape>
            </w:pict>
          </mc:Fallback>
        </mc:AlternateContent>
      </w:r>
    </w:p>
    <w:p w14:paraId="793592A9" w14:textId="77777777" w:rsidR="00614DC4" w:rsidRDefault="00EB622E" w:rsidP="00614DC4">
      <w:pPr>
        <w:pStyle w:val="texto"/>
      </w:pPr>
      <w:r>
        <w:rPr>
          <w:noProof/>
        </w:rPr>
        <mc:AlternateContent>
          <mc:Choice Requires="wps">
            <w:drawing>
              <wp:anchor distT="0" distB="0" distL="114300" distR="114300" simplePos="0" relativeHeight="251813376" behindDoc="0" locked="0" layoutInCell="1" allowOverlap="1" wp14:anchorId="78871A6D" wp14:editId="720DCF5D">
                <wp:simplePos x="0" y="0"/>
                <wp:positionH relativeFrom="column">
                  <wp:posOffset>2255431</wp:posOffset>
                </wp:positionH>
                <wp:positionV relativeFrom="paragraph">
                  <wp:posOffset>120364</wp:posOffset>
                </wp:positionV>
                <wp:extent cx="135335" cy="0"/>
                <wp:effectExtent l="0" t="0" r="36195" b="19050"/>
                <wp:wrapNone/>
                <wp:docPr id="87" name="Conector recto 87"/>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130F0" id="Conector recto 87" o:spid="_x0000_s1026" style="position:absolute;z-index:251813376;visibility:visible;mso-wrap-style:square;mso-wrap-distance-left:9pt;mso-wrap-distance-top:0;mso-wrap-distance-right:9pt;mso-wrap-distance-bottom:0;mso-position-horizontal:absolute;mso-position-horizontal-relative:text;mso-position-vertical:absolute;mso-position-vertical-relative:text" from="177.6pt,9.5pt" to="18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" strokecolor="black [3040]"/>
            </w:pict>
          </mc:Fallback>
        </mc:AlternateContent>
      </w:r>
    </w:p>
    <w:p w14:paraId="1748640B" w14:textId="77777777" w:rsidR="00614DC4" w:rsidRDefault="00614DC4" w:rsidP="00614DC4">
      <w:pPr>
        <w:pStyle w:val="texto"/>
      </w:pPr>
    </w:p>
    <w:p w14:paraId="4F32BD35" w14:textId="77777777" w:rsidR="00614DC4" w:rsidRDefault="00EB622E" w:rsidP="00614DC4">
      <w:pPr>
        <w:pStyle w:val="texto"/>
      </w:pPr>
      <w:r>
        <w:rPr>
          <w:noProof/>
        </w:rPr>
        <mc:AlternateContent>
          <mc:Choice Requires="wps">
            <w:drawing>
              <wp:anchor distT="0" distB="0" distL="114300" distR="114300" simplePos="0" relativeHeight="251814400" behindDoc="0" locked="0" layoutInCell="1" allowOverlap="1" wp14:anchorId="16D92816" wp14:editId="23E38CDD">
                <wp:simplePos x="0" y="0"/>
                <wp:positionH relativeFrom="column">
                  <wp:posOffset>2255431</wp:posOffset>
                </wp:positionH>
                <wp:positionV relativeFrom="paragraph">
                  <wp:posOffset>114121</wp:posOffset>
                </wp:positionV>
                <wp:extent cx="135335" cy="0"/>
                <wp:effectExtent l="0" t="0" r="36195" b="19050"/>
                <wp:wrapNone/>
                <wp:docPr id="88" name="Conector recto 88"/>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10481" id="Conector recto 88" o:spid="_x0000_s1026" style="position:absolute;z-index:251814400;visibility:visible;mso-wrap-style:square;mso-wrap-distance-left:9pt;mso-wrap-distance-top:0;mso-wrap-distance-right:9pt;mso-wrap-distance-bottom:0;mso-position-horizontal:absolute;mso-position-horizontal-relative:text;mso-position-vertical:absolute;mso-position-vertical-relative:text" from="177.6pt,9pt" to="18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" strokecolor="black [3040]"/>
            </w:pict>
          </mc:Fallback>
        </mc:AlternateContent>
      </w:r>
      <w:r>
        <w:rPr>
          <w:noProof/>
        </w:rPr>
        <mc:AlternateContent>
          <mc:Choice Requires="wps">
            <w:drawing>
              <wp:anchor distT="0" distB="0" distL="114300" distR="114300" simplePos="0" relativeHeight="251792896" behindDoc="0" locked="0" layoutInCell="1" allowOverlap="1" wp14:anchorId="6B9FCEF4" wp14:editId="6CD34A38">
                <wp:simplePos x="0" y="0"/>
                <wp:positionH relativeFrom="column">
                  <wp:posOffset>3449513</wp:posOffset>
                </wp:positionH>
                <wp:positionV relativeFrom="paragraph">
                  <wp:posOffset>176696</wp:posOffset>
                </wp:positionV>
                <wp:extent cx="160959" cy="0"/>
                <wp:effectExtent l="0" t="0" r="29845" b="19050"/>
                <wp:wrapNone/>
                <wp:docPr id="72" name="Conector recto 72"/>
                <wp:cNvGraphicFramePr/>
                <a:graphic xmlns:a="http://schemas.openxmlformats.org/drawingml/2006/main">
                  <a:graphicData uri="http://schemas.microsoft.com/office/word/2010/wordprocessingShape">
                    <wps:wsp>
                      <wps:cNvCnPr/>
                      <wps:spPr>
                        <a:xfrm>
                          <a:off x="0" y="0"/>
                          <a:ext cx="160959"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332097" id="Conector recto 72" o:spid="_x0000_s1026" style="position:absolute;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6pt,13.9pt" to="284.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" strokecolor="black [3040]" strokeweight=".5pt"/>
            </w:pict>
          </mc:Fallback>
        </mc:AlternateContent>
      </w:r>
    </w:p>
    <w:p w14:paraId="68917178" w14:textId="77777777" w:rsidR="00614DC4" w:rsidRDefault="00614DC4" w:rsidP="00614DC4">
      <w:pPr>
        <w:pStyle w:val="texto"/>
      </w:pPr>
    </w:p>
    <w:p w14:paraId="2EBAF2EB" w14:textId="77777777" w:rsidR="00614DC4" w:rsidRDefault="00EB622E" w:rsidP="00614DC4">
      <w:pPr>
        <w:pStyle w:val="texto"/>
      </w:pPr>
      <w:r>
        <w:rPr>
          <w:noProof/>
        </w:rPr>
        <mc:AlternateContent>
          <mc:Choice Requires="wps">
            <w:drawing>
              <wp:anchor distT="0" distB="0" distL="114300" distR="114300" simplePos="0" relativeHeight="251817472" behindDoc="0" locked="0" layoutInCell="1" allowOverlap="1" wp14:anchorId="00D32F9F" wp14:editId="40D6A22E">
                <wp:simplePos x="0" y="0"/>
                <wp:positionH relativeFrom="column">
                  <wp:posOffset>2255431</wp:posOffset>
                </wp:positionH>
                <wp:positionV relativeFrom="paragraph">
                  <wp:posOffset>88560</wp:posOffset>
                </wp:positionV>
                <wp:extent cx="135335" cy="0"/>
                <wp:effectExtent l="0" t="0" r="36195" b="19050"/>
                <wp:wrapNone/>
                <wp:docPr id="93" name="Conector recto 93"/>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BF171" id="Conector recto 93" o:spid="_x0000_s1026" style="position:absolute;z-index:251817472;visibility:visible;mso-wrap-style:square;mso-wrap-distance-left:9pt;mso-wrap-distance-top:0;mso-wrap-distance-right:9pt;mso-wrap-distance-bottom:0;mso-position-horizontal:absolute;mso-position-horizontal-relative:text;mso-position-vertical:absolute;mso-position-vertical-relative:text" from="177.6pt,6.95pt" to="188.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" strokecolor="black [3040]"/>
            </w:pict>
          </mc:Fallback>
        </mc:AlternateContent>
      </w:r>
      <w:r>
        <w:rPr>
          <w:noProof/>
        </w:rPr>
        <mc:AlternateContent>
          <mc:Choice Requires="wps">
            <w:drawing>
              <wp:anchor distT="0" distB="0" distL="114300" distR="114300" simplePos="0" relativeHeight="251733504" behindDoc="0" locked="0" layoutInCell="1" allowOverlap="1" wp14:anchorId="05189A21" wp14:editId="1BDD93A5">
                <wp:simplePos x="0" y="0"/>
                <wp:positionH relativeFrom="column">
                  <wp:posOffset>5493159</wp:posOffset>
                </wp:positionH>
                <wp:positionV relativeFrom="paragraph">
                  <wp:posOffset>36879</wp:posOffset>
                </wp:positionV>
                <wp:extent cx="316892" cy="0"/>
                <wp:effectExtent l="0" t="0" r="26035" b="19050"/>
                <wp:wrapNone/>
                <wp:docPr id="22" name="Conector recto 22"/>
                <wp:cNvGraphicFramePr/>
                <a:graphic xmlns:a="http://schemas.openxmlformats.org/drawingml/2006/main">
                  <a:graphicData uri="http://schemas.microsoft.com/office/word/2010/wordprocessingShape">
                    <wps:wsp>
                      <wps:cNvCnPr/>
                      <wps:spPr>
                        <a:xfrm flipH="1">
                          <a:off x="0" y="0"/>
                          <a:ext cx="31689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F9CD89" id="Conector recto 22"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2.9pt" to="4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" strokecolor="windowText" strokeweight=".5pt"/>
            </w:pict>
          </mc:Fallback>
        </mc:AlternateContent>
      </w:r>
    </w:p>
    <w:p w14:paraId="5505F18B" w14:textId="317998E4" w:rsidR="00286F49" w:rsidRDefault="001E4CA6" w:rsidP="00614DC4">
      <w:pPr>
        <w:pStyle w:val="texto"/>
      </w:pPr>
      <w:r>
        <w:rPr>
          <w:noProof/>
        </w:rPr>
        <mc:AlternateContent>
          <mc:Choice Requires="wps">
            <w:drawing>
              <wp:anchor distT="0" distB="0" distL="114300" distR="114300" simplePos="0" relativeHeight="251677184" behindDoc="0" locked="0" layoutInCell="1" allowOverlap="1" wp14:anchorId="42B72E95" wp14:editId="4075D2F1">
                <wp:simplePos x="0" y="0"/>
                <wp:positionH relativeFrom="column">
                  <wp:posOffset>2391410</wp:posOffset>
                </wp:positionH>
                <wp:positionV relativeFrom="paragraph">
                  <wp:posOffset>128905</wp:posOffset>
                </wp:positionV>
                <wp:extent cx="805815" cy="419100"/>
                <wp:effectExtent l="0" t="0" r="13335" b="19050"/>
                <wp:wrapNone/>
                <wp:docPr id="28" name="Proceso alternativo 28"/>
                <wp:cNvGraphicFramePr/>
                <a:graphic xmlns:a="http://schemas.openxmlformats.org/drawingml/2006/main">
                  <a:graphicData uri="http://schemas.microsoft.com/office/word/2010/wordprocessingShape">
                    <wps:wsp>
                      <wps:cNvSpPr/>
                      <wps:spPr>
                        <a:xfrm>
                          <a:off x="0" y="0"/>
                          <a:ext cx="805815" cy="419100"/>
                        </a:xfrm>
                        <a:prstGeom prst="flowChartAlternateProcess">
                          <a:avLst/>
                        </a:prstGeom>
                        <a:noFill/>
                        <a:ln w="6350" cap="flat" cmpd="sng" algn="ctr">
                          <a:solidFill>
                            <a:sysClr val="windowText" lastClr="000000"/>
                          </a:solidFill>
                          <a:prstDash val="solid"/>
                        </a:ln>
                        <a:effectLst/>
                      </wps:spPr>
                      <wps:txbx>
                        <w:txbxContent>
                          <w:p w14:paraId="12A60B08" w14:textId="5EB03129" w:rsidR="002C091C" w:rsidRDefault="002C091C" w:rsidP="00614DC4">
                            <w:pPr>
                              <w:ind w:left="-112" w:right="-64"/>
                              <w:jc w:val="center"/>
                              <w:rPr>
                                <w:rFonts w:ascii="Arial" w:hAnsi="Arial" w:cs="Arial"/>
                                <w:w w:val="88"/>
                                <w:sz w:val="14"/>
                                <w:szCs w:val="14"/>
                              </w:rPr>
                            </w:pPr>
                            <w:r>
                              <w:rPr>
                                <w:rFonts w:ascii="Arial" w:hAnsi="Arial"/>
                                <w:sz w:val="14"/>
                              </w:rPr>
                              <w:t xml:space="preserve">Osasuna,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72E95" id="Proceso alternativo 28" o:spid="_x0000_s1060" type="#_x0000_t176" style="position:absolute;left:0;text-align:left;margin-left:188.3pt;margin-top:10.15pt;width:63.45pt;height:3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" filled="f" strokecolor="windowText" strokeweight=".5pt">
                <v:textbox>
                  <w:txbxContent>
                    <w:p w14:paraId="12A60B08" w14:textId="5EB03129" w:rsidR="002C091C" w:rsidRDefault="002C091C" w:rsidP="00614DC4">
                      <w:pPr>
                        <w:ind w:left="-112" w:right="-64"/>
                        <w:jc w:val="center"/>
                        <w:rPr>
                          <w:rFonts w:ascii="Arial" w:hAnsi="Arial" w:cs="Arial"/>
                          <w:w w:val="88"/>
                          <w:sz w:val="14"/>
                          <w:szCs w:val="14"/>
                        </w:rPr>
                      </w:pPr>
                      <w:r>
                        <w:rPr>
                          <w:rFonts w:ascii="Arial" w:hAnsi="Arial"/>
                          <w:sz w:val="14"/>
                        </w:rPr>
                        <w:t xml:space="preserve">Osasuna, </w:t>
                      </w:r>
                    </w:p>
                  </w:txbxContent>
                </v:textbox>
              </v:shape>
            </w:pict>
          </mc:Fallback>
        </mc:AlternateContent>
      </w:r>
      <w:r w:rsidR="00883DD1">
        <w:rPr>
          <w:noProof/>
        </w:rPr>
        <mc:AlternateContent>
          <mc:Choice Requires="wps">
            <w:drawing>
              <wp:anchor distT="0" distB="0" distL="114300" distR="114300" simplePos="0" relativeHeight="251708928" behindDoc="0" locked="0" layoutInCell="1" allowOverlap="1" wp14:anchorId="1E75E880" wp14:editId="3A6E5FA1">
                <wp:simplePos x="0" y="0"/>
                <wp:positionH relativeFrom="column">
                  <wp:posOffset>3197722</wp:posOffset>
                </wp:positionH>
                <wp:positionV relativeFrom="paragraph">
                  <wp:posOffset>117309</wp:posOffset>
                </wp:positionV>
                <wp:extent cx="414130" cy="90805"/>
                <wp:effectExtent l="0" t="0" r="24130" b="23495"/>
                <wp:wrapNone/>
                <wp:docPr id="90" name="Conector recto 90"/>
                <wp:cNvGraphicFramePr/>
                <a:graphic xmlns:a="http://schemas.openxmlformats.org/drawingml/2006/main">
                  <a:graphicData uri="http://schemas.microsoft.com/office/word/2010/wordprocessingShape">
                    <wps:wsp>
                      <wps:cNvCnPr/>
                      <wps:spPr>
                        <a:xfrm flipH="1">
                          <a:off x="0" y="0"/>
                          <a:ext cx="414130" cy="908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19158" id="Conector recto 90"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9.25pt" to="284.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" strokecolor="windowText" strokeweight=".5pt"/>
            </w:pict>
          </mc:Fallback>
        </mc:AlternateContent>
      </w:r>
    </w:p>
    <w:p w14:paraId="601048F8" w14:textId="5E746930" w:rsidR="00286F49" w:rsidRDefault="001E4CA6" w:rsidP="00614DC4">
      <w:pPr>
        <w:pStyle w:val="texto"/>
      </w:pPr>
      <w:r>
        <w:rPr>
          <w:noProof/>
        </w:rPr>
        <mc:AlternateContent>
          <mc:Choice Requires="wps">
            <w:drawing>
              <wp:anchor distT="0" distB="0" distL="114300" distR="114300" simplePos="0" relativeHeight="251750912" behindDoc="0" locked="0" layoutInCell="1" allowOverlap="1" wp14:anchorId="7ED1EBE8" wp14:editId="591F2A9F">
                <wp:simplePos x="0" y="0"/>
                <wp:positionH relativeFrom="column">
                  <wp:posOffset>4725035</wp:posOffset>
                </wp:positionH>
                <wp:positionV relativeFrom="paragraph">
                  <wp:posOffset>62864</wp:posOffset>
                </wp:positionV>
                <wp:extent cx="767080" cy="447675"/>
                <wp:effectExtent l="0" t="0" r="13970" b="28575"/>
                <wp:wrapNone/>
                <wp:docPr id="9" name="Proceso alternativo 9"/>
                <wp:cNvGraphicFramePr/>
                <a:graphic xmlns:a="http://schemas.openxmlformats.org/drawingml/2006/main">
                  <a:graphicData uri="http://schemas.microsoft.com/office/word/2010/wordprocessingShape">
                    <wps:wsp>
                      <wps:cNvSpPr/>
                      <wps:spPr>
                        <a:xfrm>
                          <a:off x="0" y="0"/>
                          <a:ext cx="767080" cy="447675"/>
                        </a:xfrm>
                        <a:prstGeom prst="flowChartAlternateProcess">
                          <a:avLst/>
                        </a:prstGeom>
                        <a:noFill/>
                        <a:ln w="6350" cap="flat" cmpd="sng" algn="ctr">
                          <a:solidFill>
                            <a:sysClr val="windowText" lastClr="000000"/>
                          </a:solidFill>
                          <a:prstDash val="solid"/>
                        </a:ln>
                        <a:effectLst/>
                      </wps:spPr>
                      <wps:txbx>
                        <w:txbxContent>
                          <w:p w14:paraId="2D65FCD1" w14:textId="77777777" w:rsidR="002C091C" w:rsidRDefault="002C091C" w:rsidP="00614DC4">
                            <w:pPr>
                              <w:ind w:left="-112" w:right="-64"/>
                              <w:jc w:val="center"/>
                              <w:rPr>
                                <w:rFonts w:ascii="Arial" w:hAnsi="Arial" w:cs="Arial"/>
                                <w:w w:val="88"/>
                                <w:sz w:val="14"/>
                                <w:szCs w:val="14"/>
                              </w:rPr>
                            </w:pPr>
                            <w:r>
                              <w:rPr>
                                <w:rFonts w:ascii="Arial" w:hAnsi="Arial"/>
                                <w:sz w:val="14"/>
                              </w:rPr>
                              <w:t>Gizarte Zerbitzu Publikoen Kudeaketa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EBE8" id="Proceso alternativo 9" o:spid="_x0000_s1061" type="#_x0000_t176" style="position:absolute;left:0;text-align:left;margin-left:372.05pt;margin-top:4.95pt;width:60.4pt;height:35.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" filled="f" strokecolor="windowText" strokeweight=".5pt">
                <v:textbox>
                  <w:txbxContent>
                    <w:p w14:paraId="2D65FCD1" w14:textId="77777777" w:rsidR="002C091C" w:rsidRDefault="002C091C" w:rsidP="00614DC4">
                      <w:pPr>
                        <w:ind w:left="-112" w:right="-64"/>
                        <w:jc w:val="center"/>
                        <w:rPr>
                          <w:rFonts w:ascii="Arial" w:hAnsi="Arial" w:cs="Arial"/>
                          <w:w w:val="88"/>
                          <w:sz w:val="14"/>
                          <w:szCs w:val="14"/>
                        </w:rPr>
                      </w:pPr>
                      <w:r>
                        <w:rPr>
                          <w:rFonts w:ascii="Arial" w:hAnsi="Arial"/>
                          <w:sz w:val="14"/>
                        </w:rPr>
                        <w:t>Gizarte Zerbitzu Publikoen Kudeaketa</w:t>
                      </w:r>
                    </w:p>
                  </w:txbxContent>
                </v:textbox>
              </v:shape>
            </w:pict>
          </mc:Fallback>
        </mc:AlternateContent>
      </w:r>
      <w:r w:rsidR="00EB622E">
        <w:rPr>
          <w:noProof/>
        </w:rPr>
        <mc:AlternateContent>
          <mc:Choice Requires="wps">
            <w:drawing>
              <wp:anchor distT="0" distB="0" distL="114300" distR="114300" simplePos="0" relativeHeight="251809280" behindDoc="0" locked="0" layoutInCell="1" allowOverlap="1" wp14:anchorId="223F3DF2" wp14:editId="6F383AFD">
                <wp:simplePos x="0" y="0"/>
                <wp:positionH relativeFrom="column">
                  <wp:posOffset>2255431</wp:posOffset>
                </wp:positionH>
                <wp:positionV relativeFrom="paragraph">
                  <wp:posOffset>69439</wp:posOffset>
                </wp:positionV>
                <wp:extent cx="135335" cy="0"/>
                <wp:effectExtent l="0" t="0" r="36195" b="19050"/>
                <wp:wrapNone/>
                <wp:docPr id="83" name="Conector recto 83"/>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D1DA9" id="Conector recto 83" o:spid="_x0000_s1026" style="position:absolute;z-index:251809280;visibility:visible;mso-wrap-style:square;mso-wrap-distance-left:9pt;mso-wrap-distance-top:0;mso-wrap-distance-right:9pt;mso-wrap-distance-bottom:0;mso-position-horizontal:absolute;mso-position-horizontal-relative:text;mso-position-vertical:absolute;mso-position-vertical-relative:text" from="177.6pt,5.45pt" to="18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" strokecolor="black [3040]"/>
            </w:pict>
          </mc:Fallback>
        </mc:AlternateContent>
      </w:r>
      <w:r w:rsidR="00EB622E">
        <w:rPr>
          <w:noProof/>
        </w:rPr>
        <mc:AlternateContent>
          <mc:Choice Requires="wps">
            <w:drawing>
              <wp:anchor distT="0" distB="0" distL="114300" distR="114300" simplePos="0" relativeHeight="251709952" behindDoc="0" locked="0" layoutInCell="1" allowOverlap="1" wp14:anchorId="5B3BE017" wp14:editId="2310A6A7">
                <wp:simplePos x="0" y="0"/>
                <wp:positionH relativeFrom="column">
                  <wp:posOffset>3199130</wp:posOffset>
                </wp:positionH>
                <wp:positionV relativeFrom="paragraph">
                  <wp:posOffset>68580</wp:posOffset>
                </wp:positionV>
                <wp:extent cx="420370" cy="178562"/>
                <wp:effectExtent l="0" t="0" r="17780" b="31115"/>
                <wp:wrapNone/>
                <wp:docPr id="91" name="Conector recto 91"/>
                <wp:cNvGraphicFramePr/>
                <a:graphic xmlns:a="http://schemas.openxmlformats.org/drawingml/2006/main">
                  <a:graphicData uri="http://schemas.microsoft.com/office/word/2010/wordprocessingShape">
                    <wps:wsp>
                      <wps:cNvCnPr/>
                      <wps:spPr>
                        <a:xfrm flipH="1" flipV="1">
                          <a:off x="0" y="0"/>
                          <a:ext cx="420370" cy="178562"/>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3C9C04" id="Conector recto 91" o:spid="_x0000_s1026" style="position:absolute;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pt,5.4pt" to="2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" strokecolor="windowText" strokeweight=".5pt"/>
            </w:pict>
          </mc:Fallback>
        </mc:AlternateContent>
      </w:r>
    </w:p>
    <w:p w14:paraId="6BCC4C60" w14:textId="77777777" w:rsidR="00286F49" w:rsidRDefault="00867CCB" w:rsidP="00614DC4">
      <w:pPr>
        <w:pStyle w:val="texto"/>
      </w:pPr>
      <w:r>
        <w:rPr>
          <w:noProof/>
          <w:color w:val="FF0000"/>
        </w:rPr>
        <mc:AlternateContent>
          <mc:Choice Requires="wps">
            <w:drawing>
              <wp:anchor distT="0" distB="0" distL="114300" distR="114300" simplePos="0" relativeHeight="251749888" behindDoc="0" locked="0" layoutInCell="1" allowOverlap="1" wp14:anchorId="50D61568" wp14:editId="40000E39">
                <wp:simplePos x="0" y="0"/>
                <wp:positionH relativeFrom="column">
                  <wp:posOffset>5493159</wp:posOffset>
                </wp:positionH>
                <wp:positionV relativeFrom="paragraph">
                  <wp:posOffset>81784</wp:posOffset>
                </wp:positionV>
                <wp:extent cx="316892" cy="0"/>
                <wp:effectExtent l="0" t="0" r="26035" b="19050"/>
                <wp:wrapNone/>
                <wp:docPr id="8" name="Conector recto 8"/>
                <wp:cNvGraphicFramePr/>
                <a:graphic xmlns:a="http://schemas.openxmlformats.org/drawingml/2006/main">
                  <a:graphicData uri="http://schemas.microsoft.com/office/word/2010/wordprocessingShape">
                    <wps:wsp>
                      <wps:cNvCnPr/>
                      <wps:spPr>
                        <a:xfrm flipH="1" flipV="1">
                          <a:off x="0" y="0"/>
                          <a:ext cx="31689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4D704B" id="Conector recto 8" o:spid="_x0000_s1026" style="position:absolute;flip:x 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6.45pt" to="45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" strokecolor="windowText" strokeweight=".5pt"/>
            </w:pict>
          </mc:Fallback>
        </mc:AlternateContent>
      </w:r>
      <w:r>
        <w:rPr>
          <w:noProof/>
        </w:rPr>
        <mc:AlternateContent>
          <mc:Choice Requires="wps">
            <w:drawing>
              <wp:anchor distT="0" distB="0" distL="114300" distR="114300" simplePos="0" relativeHeight="251678208" behindDoc="0" locked="0" layoutInCell="1" allowOverlap="1" wp14:anchorId="5D2E7992" wp14:editId="5AFAC036">
                <wp:simplePos x="0" y="0"/>
                <wp:positionH relativeFrom="column">
                  <wp:posOffset>2391410</wp:posOffset>
                </wp:positionH>
                <wp:positionV relativeFrom="paragraph">
                  <wp:posOffset>168910</wp:posOffset>
                </wp:positionV>
                <wp:extent cx="841248" cy="314553"/>
                <wp:effectExtent l="0" t="0" r="16510" b="28575"/>
                <wp:wrapNone/>
                <wp:docPr id="30" name="Proceso alternativo 30"/>
                <wp:cNvGraphicFramePr/>
                <a:graphic xmlns:a="http://schemas.openxmlformats.org/drawingml/2006/main">
                  <a:graphicData uri="http://schemas.microsoft.com/office/word/2010/wordprocessingShape">
                    <wps:wsp>
                      <wps:cNvSpPr/>
                      <wps:spPr>
                        <a:xfrm>
                          <a:off x="0" y="0"/>
                          <a:ext cx="841248" cy="314553"/>
                        </a:xfrm>
                        <a:prstGeom prst="flowChartAlternateProcess">
                          <a:avLst/>
                        </a:prstGeom>
                        <a:noFill/>
                        <a:ln w="6350" cap="flat" cmpd="sng" algn="ctr">
                          <a:solidFill>
                            <a:sysClr val="windowText" lastClr="000000"/>
                          </a:solidFill>
                          <a:prstDash val="solid"/>
                        </a:ln>
                        <a:effectLst/>
                      </wps:spPr>
                      <wps:txbx>
                        <w:txbxContent>
                          <w:p w14:paraId="285AD075" w14:textId="77777777" w:rsidR="001E4CA6" w:rsidRDefault="001E4CA6" w:rsidP="001E4CA6">
                            <w:pPr>
                              <w:ind w:left="-112" w:right="-64"/>
                              <w:jc w:val="center"/>
                              <w:rPr>
                                <w:rFonts w:ascii="Arial" w:hAnsi="Arial" w:cs="Arial"/>
                                <w:w w:val="88"/>
                                <w:sz w:val="14"/>
                                <w:szCs w:val="14"/>
                              </w:rPr>
                            </w:pPr>
                            <w:r>
                              <w:rPr>
                                <w:rFonts w:ascii="Arial" w:hAnsi="Arial"/>
                                <w:sz w:val="14"/>
                              </w:rPr>
                              <w:t>Kultura, Kirola eta Turismoa</w:t>
                            </w:r>
                          </w:p>
                          <w:p w14:paraId="712B16DB" w14:textId="77777777" w:rsidR="002C091C" w:rsidRDefault="002C091C" w:rsidP="00614DC4">
                            <w:pPr>
                              <w:ind w:left="-168" w:right="-177"/>
                              <w:jc w:val="center"/>
                              <w:rPr>
                                <w:rFonts w:ascii="Arial" w:hAnsi="Arial" w:cs="Arial"/>
                                <w:w w:val="86"/>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7992" id="Proceso alternativo 30" o:spid="_x0000_s1062" type="#_x0000_t176" style="position:absolute;left:0;text-align:left;margin-left:188.3pt;margin-top:13.3pt;width:66.25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" filled="f" strokecolor="windowText" strokeweight=".5pt">
                <v:textbox>
                  <w:txbxContent>
                    <w:p w14:paraId="285AD075" w14:textId="77777777" w:rsidR="001E4CA6" w:rsidRDefault="001E4CA6" w:rsidP="001E4CA6">
                      <w:pPr>
                        <w:ind w:left="-112" w:right="-64"/>
                        <w:jc w:val="center"/>
                        <w:rPr>
                          <w:rFonts w:ascii="Arial" w:hAnsi="Arial" w:cs="Arial"/>
                          <w:w w:val="88"/>
                          <w:sz w:val="14"/>
                          <w:szCs w:val="14"/>
                        </w:rPr>
                      </w:pPr>
                      <w:r>
                        <w:rPr>
                          <w:rFonts w:ascii="Arial" w:hAnsi="Arial"/>
                          <w:sz w:val="14"/>
                        </w:rPr>
                        <w:t>Kultura, Kirola eta Turismoa</w:t>
                      </w:r>
                    </w:p>
                    <w:p w14:paraId="712B16DB" w14:textId="77777777" w:rsidR="002C091C" w:rsidRDefault="002C091C" w:rsidP="00614DC4">
                      <w:pPr>
                        <w:ind w:left="-168" w:right="-177"/>
                        <w:jc w:val="center"/>
                        <w:rPr>
                          <w:rFonts w:ascii="Arial" w:hAnsi="Arial" w:cs="Arial"/>
                          <w:w w:val="86"/>
                          <w:sz w:val="14"/>
                          <w:szCs w:val="14"/>
                        </w:rPr>
                      </w:pPr>
                    </w:p>
                  </w:txbxContent>
                </v:textbox>
              </v:shape>
            </w:pict>
          </mc:Fallback>
        </mc:AlternateContent>
      </w:r>
    </w:p>
    <w:p w14:paraId="179AE980" w14:textId="77777777" w:rsidR="00286F49" w:rsidRDefault="00EB622E" w:rsidP="00614DC4">
      <w:pPr>
        <w:pStyle w:val="texto"/>
      </w:pPr>
      <w:r>
        <w:rPr>
          <w:noProof/>
        </w:rPr>
        <mc:AlternateContent>
          <mc:Choice Requires="wps">
            <w:drawing>
              <wp:anchor distT="0" distB="0" distL="114300" distR="114300" simplePos="0" relativeHeight="251810304" behindDoc="0" locked="0" layoutInCell="1" allowOverlap="1" wp14:anchorId="60ACC037" wp14:editId="5E56EDB2">
                <wp:simplePos x="0" y="0"/>
                <wp:positionH relativeFrom="column">
                  <wp:posOffset>2255431</wp:posOffset>
                </wp:positionH>
                <wp:positionV relativeFrom="paragraph">
                  <wp:posOffset>172666</wp:posOffset>
                </wp:positionV>
                <wp:extent cx="135335" cy="0"/>
                <wp:effectExtent l="0" t="0" r="36195" b="19050"/>
                <wp:wrapNone/>
                <wp:docPr id="84" name="Conector recto 84"/>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7C875" id="Conector recto 84" o:spid="_x0000_s1026" style="position:absolute;z-index:251810304;visibility:visible;mso-wrap-style:square;mso-wrap-distance-left:9pt;mso-wrap-distance-top:0;mso-wrap-distance-right:9pt;mso-wrap-distance-bottom:0;mso-position-horizontal:absolute;mso-position-horizontal-relative:text;mso-position-vertical:absolute;mso-position-vertical-relative:text" from="177.6pt,13.6pt" to="18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" strokecolor="black [3040]"/>
            </w:pict>
          </mc:Fallback>
        </mc:AlternateContent>
      </w:r>
      <w:r>
        <w:rPr>
          <w:noProof/>
        </w:rPr>
        <mc:AlternateContent>
          <mc:Choice Requires="wps">
            <w:drawing>
              <wp:anchor distT="0" distB="0" distL="114300" distR="114300" simplePos="0" relativeHeight="251775488" behindDoc="0" locked="0" layoutInCell="1" allowOverlap="1" wp14:anchorId="47E9BF33" wp14:editId="6D58D2D4">
                <wp:simplePos x="0" y="0"/>
                <wp:positionH relativeFrom="column">
                  <wp:posOffset>3232957</wp:posOffset>
                </wp:positionH>
                <wp:positionV relativeFrom="paragraph">
                  <wp:posOffset>170969</wp:posOffset>
                </wp:positionV>
                <wp:extent cx="376881" cy="0"/>
                <wp:effectExtent l="0" t="0" r="23495" b="19050"/>
                <wp:wrapNone/>
                <wp:docPr id="94" name="Conector recto 94"/>
                <wp:cNvGraphicFramePr/>
                <a:graphic xmlns:a="http://schemas.openxmlformats.org/drawingml/2006/main">
                  <a:graphicData uri="http://schemas.microsoft.com/office/word/2010/wordprocessingShape">
                    <wps:wsp>
                      <wps:cNvCnPr/>
                      <wps:spPr>
                        <a:xfrm>
                          <a:off x="0" y="0"/>
                          <a:ext cx="376881"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C3E90" id="Conector recto 94"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5pt,13.45pt" to="28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" strokecolor="black [3040]" strokeweight=".5pt"/>
            </w:pict>
          </mc:Fallback>
        </mc:AlternateContent>
      </w:r>
      <w:r>
        <w:rPr>
          <w:noProof/>
          <w:color w:val="FF0000"/>
        </w:rPr>
        <mc:AlternateContent>
          <mc:Choice Requires="wps">
            <w:drawing>
              <wp:anchor distT="0" distB="0" distL="114300" distR="114300" simplePos="0" relativeHeight="251748864" behindDoc="0" locked="0" layoutInCell="1" allowOverlap="1" wp14:anchorId="039CFDEA" wp14:editId="38C5A6E4">
                <wp:simplePos x="0" y="0"/>
                <wp:positionH relativeFrom="column">
                  <wp:posOffset>3610610</wp:posOffset>
                </wp:positionH>
                <wp:positionV relativeFrom="paragraph">
                  <wp:posOffset>45720</wp:posOffset>
                </wp:positionV>
                <wp:extent cx="506095" cy="225425"/>
                <wp:effectExtent l="0" t="0" r="27305" b="22225"/>
                <wp:wrapNone/>
                <wp:docPr id="74" name="Proceso alternativo 74"/>
                <wp:cNvGraphicFramePr/>
                <a:graphic xmlns:a="http://schemas.openxmlformats.org/drawingml/2006/main">
                  <a:graphicData uri="http://schemas.microsoft.com/office/word/2010/wordprocessingShape">
                    <wps:wsp>
                      <wps:cNvSpPr/>
                      <wps:spPr>
                        <a:xfrm>
                          <a:off x="0" y="0"/>
                          <a:ext cx="506095" cy="225425"/>
                        </a:xfrm>
                        <a:prstGeom prst="flowChartAlternateProcess">
                          <a:avLst/>
                        </a:prstGeom>
                        <a:noFill/>
                        <a:ln w="6350" cap="flat" cmpd="sng" algn="ctr">
                          <a:solidFill>
                            <a:sysClr val="windowText" lastClr="000000"/>
                          </a:solidFill>
                          <a:prstDash val="solid"/>
                        </a:ln>
                        <a:effectLst/>
                      </wps:spPr>
                      <wps:txbx>
                        <w:txbxContent>
                          <w:p w14:paraId="26A03BCE" w14:textId="77777777" w:rsidR="002C091C" w:rsidRDefault="002C091C" w:rsidP="00614DC4">
                            <w:pPr>
                              <w:ind w:left="-168" w:right="-177"/>
                              <w:jc w:val="center"/>
                              <w:rPr>
                                <w:rFonts w:ascii="Arial" w:hAnsi="Arial" w:cs="Arial"/>
                                <w:w w:val="86"/>
                                <w:sz w:val="14"/>
                                <w:szCs w:val="14"/>
                              </w:rPr>
                            </w:pPr>
                            <w:r>
                              <w:rPr>
                                <w:rFonts w:ascii="Arial" w:hAnsi="Arial"/>
                                <w:sz w:val="14"/>
                              </w:rPr>
                              <w:t>NKI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CFDEA" id="Proceso alternativo 74" o:spid="_x0000_s1063" type="#_x0000_t176" style="position:absolute;left:0;text-align:left;margin-left:284.3pt;margin-top:3.6pt;width:39.85pt;height:17.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" filled="f" strokecolor="windowText" strokeweight=".5pt">
                <v:textbox>
                  <w:txbxContent>
                    <w:p w14:paraId="26A03BCE" w14:textId="77777777" w:rsidR="002C091C" w:rsidRDefault="002C091C" w:rsidP="00614DC4">
                      <w:pPr>
                        <w:ind w:left="-168" w:right="-177"/>
                        <w:jc w:val="center"/>
                        <w:rPr>
                          <w:rFonts w:ascii="Arial" w:hAnsi="Arial" w:cs="Arial"/>
                          <w:w w:val="86"/>
                          <w:sz w:val="14"/>
                          <w:szCs w:val="14"/>
                        </w:rPr>
                      </w:pPr>
                      <w:r>
                        <w:rPr>
                          <w:rFonts w:ascii="Arial" w:hAnsi="Arial"/>
                          <w:sz w:val="14"/>
                        </w:rPr>
                        <w:t>NKI</w:t>
                      </w:r>
                    </w:p>
                  </w:txbxContent>
                </v:textbox>
              </v:shape>
            </w:pict>
          </mc:Fallback>
        </mc:AlternateContent>
      </w:r>
    </w:p>
    <w:p w14:paraId="2CFC9942" w14:textId="77777777" w:rsidR="00286F49" w:rsidRDefault="00042BC8" w:rsidP="00614DC4">
      <w:pPr>
        <w:pStyle w:val="texto"/>
      </w:pPr>
      <w:r>
        <w:rPr>
          <w:noProof/>
        </w:rPr>
        <mc:AlternateContent>
          <mc:Choice Requires="wps">
            <w:drawing>
              <wp:anchor distT="0" distB="0" distL="114300" distR="114300" simplePos="0" relativeHeight="251785728" behindDoc="0" locked="0" layoutInCell="1" allowOverlap="1" wp14:anchorId="11A04B1A" wp14:editId="4D6DE8DB">
                <wp:simplePos x="0" y="0"/>
                <wp:positionH relativeFrom="column">
                  <wp:posOffset>4725035</wp:posOffset>
                </wp:positionH>
                <wp:positionV relativeFrom="paragraph">
                  <wp:posOffset>74295</wp:posOffset>
                </wp:positionV>
                <wp:extent cx="723900" cy="238125"/>
                <wp:effectExtent l="0" t="0" r="19050" b="28575"/>
                <wp:wrapNone/>
                <wp:docPr id="53" name="Proceso alternativo 53"/>
                <wp:cNvGraphicFramePr/>
                <a:graphic xmlns:a="http://schemas.openxmlformats.org/drawingml/2006/main">
                  <a:graphicData uri="http://schemas.microsoft.com/office/word/2010/wordprocessingShape">
                    <wps:wsp>
                      <wps:cNvSpPr/>
                      <wps:spPr>
                        <a:xfrm>
                          <a:off x="0" y="0"/>
                          <a:ext cx="723900" cy="238125"/>
                        </a:xfrm>
                        <a:prstGeom prst="flowChartAlternateProcess">
                          <a:avLst/>
                        </a:prstGeom>
                        <a:noFill/>
                        <a:ln w="6350" cap="flat" cmpd="sng" algn="ctr">
                          <a:solidFill>
                            <a:sysClr val="windowText" lastClr="000000"/>
                          </a:solidFill>
                          <a:prstDash val="solid"/>
                        </a:ln>
                        <a:effectLst/>
                      </wps:spPr>
                      <wps:txbx>
                        <w:txbxContent>
                          <w:p w14:paraId="19C77FC4" w14:textId="77777777" w:rsidR="002C091C" w:rsidRPr="00042BC8" w:rsidRDefault="002C091C" w:rsidP="00042BC8">
                            <w:pPr>
                              <w:ind w:left="-168" w:right="-177"/>
                              <w:jc w:val="center"/>
                              <w:rPr>
                                <w:rFonts w:ascii="Arial" w:hAnsi="Arial" w:cs="Arial"/>
                                <w:w w:val="86"/>
                                <w:sz w:val="14"/>
                                <w:szCs w:val="14"/>
                              </w:rPr>
                            </w:pPr>
                            <w:r>
                              <w:rPr>
                                <w:rFonts w:ascii="Arial" w:hAnsi="Arial"/>
                                <w:sz w:val="14"/>
                              </w:rPr>
                              <w:t>CENER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04B1A" id="Proceso alternativo 53" o:spid="_x0000_s1064" type="#_x0000_t176" style="position:absolute;left:0;text-align:left;margin-left:372.05pt;margin-top:5.85pt;width:57pt;height:18.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" filled="f" strokecolor="windowText" strokeweight=".5pt">
                <v:textbox>
                  <w:txbxContent>
                    <w:p w14:paraId="19C77FC4" w14:textId="77777777" w:rsidR="002C091C" w:rsidRPr="00042BC8" w:rsidRDefault="002C091C" w:rsidP="00042BC8">
                      <w:pPr>
                        <w:ind w:left="-168" w:right="-177"/>
                        <w:jc w:val="center"/>
                        <w:rPr>
                          <w:rFonts w:ascii="Arial" w:hAnsi="Arial" w:cs="Arial"/>
                          <w:w w:val="86"/>
                          <w:sz w:val="14"/>
                          <w:szCs w:val="14"/>
                        </w:rPr>
                      </w:pPr>
                      <w:r>
                        <w:rPr>
                          <w:rFonts w:ascii="Arial" w:hAnsi="Arial"/>
                          <w:sz w:val="14"/>
                        </w:rPr>
                        <w:t>CENER</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0C8AED2F" wp14:editId="48B9CC76">
                <wp:simplePos x="0" y="0"/>
                <wp:positionH relativeFrom="column">
                  <wp:posOffset>2391410</wp:posOffset>
                </wp:positionH>
                <wp:positionV relativeFrom="paragraph">
                  <wp:posOffset>160655</wp:posOffset>
                </wp:positionV>
                <wp:extent cx="806399" cy="446228"/>
                <wp:effectExtent l="0" t="0" r="13335" b="11430"/>
                <wp:wrapNone/>
                <wp:docPr id="45" name="Proceso alternativo 45"/>
                <wp:cNvGraphicFramePr/>
                <a:graphic xmlns:a="http://schemas.openxmlformats.org/drawingml/2006/main">
                  <a:graphicData uri="http://schemas.microsoft.com/office/word/2010/wordprocessingShape">
                    <wps:wsp>
                      <wps:cNvSpPr/>
                      <wps:spPr>
                        <a:xfrm>
                          <a:off x="0" y="0"/>
                          <a:ext cx="806399" cy="446228"/>
                        </a:xfrm>
                        <a:prstGeom prst="flowChartAlternateProcess">
                          <a:avLst/>
                        </a:prstGeom>
                        <a:noFill/>
                        <a:ln w="6350" cap="flat" cmpd="sng" algn="ctr">
                          <a:solidFill>
                            <a:sysClr val="windowText" lastClr="000000"/>
                          </a:solidFill>
                          <a:prstDash val="solid"/>
                        </a:ln>
                        <a:effectLst/>
                      </wps:spPr>
                      <wps:txbx>
                        <w:txbxContent>
                          <w:p w14:paraId="023306D9" w14:textId="77777777" w:rsidR="002C091C" w:rsidRDefault="002C091C" w:rsidP="00614DC4">
                            <w:pPr>
                              <w:ind w:left="-112" w:right="-64"/>
                              <w:jc w:val="center"/>
                              <w:rPr>
                                <w:rFonts w:ascii="Arial" w:hAnsi="Arial" w:cs="Arial"/>
                                <w:w w:val="88"/>
                                <w:sz w:val="14"/>
                                <w:szCs w:val="14"/>
                              </w:rPr>
                            </w:pPr>
                            <w:r>
                              <w:rPr>
                                <w:rFonts w:ascii="Arial" w:hAnsi="Arial"/>
                                <w:sz w:val="14"/>
                              </w:rPr>
                              <w:t>Eskubide Sozialak, Ekonomia Soziala eta Enplegua</w:t>
                            </w:r>
                          </w:p>
                          <w:p w14:paraId="7A9A6E3F" w14:textId="77777777" w:rsidR="002C091C" w:rsidRDefault="002C091C" w:rsidP="00614DC4">
                            <w:pPr>
                              <w:ind w:left="-112" w:right="-64"/>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ED2F" id="Proceso alternativo 45" o:spid="_x0000_s1065" type="#_x0000_t176" style="position:absolute;left:0;text-align:left;margin-left:188.3pt;margin-top:12.65pt;width:63.5pt;height:35.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" filled="f" strokecolor="windowText" strokeweight=".5pt">
                <v:textbox>
                  <w:txbxContent>
                    <w:p w14:paraId="023306D9" w14:textId="77777777" w:rsidR="002C091C" w:rsidRDefault="002C091C" w:rsidP="00614DC4">
                      <w:pPr>
                        <w:ind w:left="-112" w:right="-64"/>
                        <w:jc w:val="center"/>
                        <w:rPr>
                          <w:rFonts w:ascii="Arial" w:hAnsi="Arial" w:cs="Arial"/>
                          <w:w w:val="88"/>
                          <w:sz w:val="14"/>
                          <w:szCs w:val="14"/>
                        </w:rPr>
                      </w:pPr>
                      <w:r>
                        <w:rPr>
                          <w:rFonts w:ascii="Arial" w:hAnsi="Arial"/>
                          <w:sz w:val="14"/>
                        </w:rPr>
                        <w:t>Eskubide Sozialak, Ekonomia Soziala eta Enplegua</w:t>
                      </w:r>
                    </w:p>
                    <w:p w14:paraId="7A9A6E3F" w14:textId="77777777" w:rsidR="002C091C" w:rsidRDefault="002C091C" w:rsidP="00614DC4">
                      <w:pPr>
                        <w:ind w:left="-112" w:right="-64"/>
                        <w:jc w:val="center"/>
                        <w:rPr>
                          <w:rFonts w:ascii="Arial" w:hAnsi="Arial" w:cs="Arial"/>
                          <w:w w:val="88"/>
                          <w:sz w:val="14"/>
                          <w:szCs w:val="14"/>
                        </w:rPr>
                      </w:pPr>
                    </w:p>
                  </w:txbxContent>
                </v:textbox>
              </v:shape>
            </w:pict>
          </mc:Fallback>
        </mc:AlternateContent>
      </w:r>
      <w:r>
        <w:rPr>
          <w:noProof/>
          <w:color w:val="FF0000"/>
        </w:rPr>
        <mc:AlternateContent>
          <mc:Choice Requires="wps">
            <w:drawing>
              <wp:anchor distT="0" distB="0" distL="114300" distR="114300" simplePos="0" relativeHeight="251686400" behindDoc="0" locked="0" layoutInCell="1" allowOverlap="1" wp14:anchorId="1AE5A10A" wp14:editId="765FABC2">
                <wp:simplePos x="0" y="0"/>
                <wp:positionH relativeFrom="column">
                  <wp:posOffset>3610610</wp:posOffset>
                </wp:positionH>
                <wp:positionV relativeFrom="paragraph">
                  <wp:posOffset>158750</wp:posOffset>
                </wp:positionV>
                <wp:extent cx="476250" cy="244475"/>
                <wp:effectExtent l="0" t="0" r="19050" b="22225"/>
                <wp:wrapNone/>
                <wp:docPr id="39" name="Proceso alternativo 39"/>
                <wp:cNvGraphicFramePr/>
                <a:graphic xmlns:a="http://schemas.openxmlformats.org/drawingml/2006/main">
                  <a:graphicData uri="http://schemas.microsoft.com/office/word/2010/wordprocessingShape">
                    <wps:wsp>
                      <wps:cNvSpPr/>
                      <wps:spPr>
                        <a:xfrm>
                          <a:off x="0" y="0"/>
                          <a:ext cx="476250" cy="244475"/>
                        </a:xfrm>
                        <a:prstGeom prst="flowChartAlternateProcess">
                          <a:avLst/>
                        </a:prstGeom>
                        <a:noFill/>
                        <a:ln w="6350" cap="flat" cmpd="sng" algn="ctr">
                          <a:solidFill>
                            <a:sysClr val="windowText" lastClr="000000"/>
                          </a:solidFill>
                          <a:prstDash val="solid"/>
                        </a:ln>
                        <a:effectLst/>
                      </wps:spPr>
                      <wps:txbx>
                        <w:txbxContent>
                          <w:p w14:paraId="1FB02364" w14:textId="77777777" w:rsidR="002C091C" w:rsidRDefault="002C091C" w:rsidP="00614DC4">
                            <w:pPr>
                              <w:ind w:left="-168" w:right="-177"/>
                              <w:jc w:val="center"/>
                              <w:rPr>
                                <w:rFonts w:ascii="Arial" w:hAnsi="Arial" w:cs="Arial"/>
                                <w:w w:val="86"/>
                                <w:sz w:val="14"/>
                                <w:szCs w:val="14"/>
                              </w:rPr>
                            </w:pPr>
                            <w:r>
                              <w:rPr>
                                <w:rFonts w:ascii="Arial" w:hAnsi="Arial"/>
                                <w:sz w:val="14"/>
                              </w:rPr>
                              <w:t>PANA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5A10A" id="Proceso alternativo 39" o:spid="_x0000_s1066" type="#_x0000_t176" style="position:absolute;left:0;text-align:left;margin-left:284.3pt;margin-top:12.5pt;width:37.5pt;height: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" filled="f" strokecolor="windowText" strokeweight=".5pt">
                <v:textbox>
                  <w:txbxContent>
                    <w:p w14:paraId="1FB02364" w14:textId="77777777" w:rsidR="002C091C" w:rsidRDefault="002C091C" w:rsidP="00614DC4">
                      <w:pPr>
                        <w:ind w:left="-168" w:right="-177"/>
                        <w:jc w:val="center"/>
                        <w:rPr>
                          <w:rFonts w:ascii="Arial" w:hAnsi="Arial" w:cs="Arial"/>
                          <w:w w:val="86"/>
                          <w:sz w:val="14"/>
                          <w:szCs w:val="14"/>
                        </w:rPr>
                      </w:pPr>
                      <w:r>
                        <w:rPr>
                          <w:rFonts w:ascii="Arial" w:hAnsi="Arial"/>
                          <w:sz w:val="14"/>
                        </w:rPr>
                        <w:t>PANA</w:t>
                      </w:r>
                    </w:p>
                  </w:txbxContent>
                </v:textbox>
              </v:shape>
            </w:pict>
          </mc:Fallback>
        </mc:AlternateContent>
      </w:r>
    </w:p>
    <w:p w14:paraId="719056EF" w14:textId="77777777" w:rsidR="00286F49" w:rsidRDefault="00EB622E" w:rsidP="00614DC4">
      <w:pPr>
        <w:pStyle w:val="texto"/>
      </w:pPr>
      <w:r>
        <w:rPr>
          <w:noProof/>
        </w:rPr>
        <mc:AlternateContent>
          <mc:Choice Requires="wps">
            <w:drawing>
              <wp:anchor distT="0" distB="0" distL="114300" distR="114300" simplePos="0" relativeHeight="251811328" behindDoc="0" locked="0" layoutInCell="1" allowOverlap="1" wp14:anchorId="4F4D3B58" wp14:editId="60EA8133">
                <wp:simplePos x="0" y="0"/>
                <wp:positionH relativeFrom="column">
                  <wp:posOffset>2255511</wp:posOffset>
                </wp:positionH>
                <wp:positionV relativeFrom="paragraph">
                  <wp:posOffset>179303</wp:posOffset>
                </wp:positionV>
                <wp:extent cx="135255" cy="0"/>
                <wp:effectExtent l="0" t="0" r="36195" b="19050"/>
                <wp:wrapNone/>
                <wp:docPr id="85" name="Conector recto 85"/>
                <wp:cNvGraphicFramePr/>
                <a:graphic xmlns:a="http://schemas.openxmlformats.org/drawingml/2006/main">
                  <a:graphicData uri="http://schemas.microsoft.com/office/word/2010/wordprocessingShape">
                    <wps:wsp>
                      <wps:cNvCnPr/>
                      <wps:spPr>
                        <a:xfrm>
                          <a:off x="0" y="0"/>
                          <a:ext cx="13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7DFC3" id="Conector recto 85"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177.6pt,14.1pt" to="18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" strokecolor="black [3040]"/>
            </w:pict>
          </mc:Fallback>
        </mc:AlternateContent>
      </w:r>
      <w:r>
        <w:rPr>
          <w:noProof/>
        </w:rPr>
        <mc:AlternateContent>
          <mc:Choice Requires="wps">
            <w:drawing>
              <wp:anchor distT="0" distB="0" distL="114300" distR="114300" simplePos="0" relativeHeight="251790848" behindDoc="0" locked="0" layoutInCell="1" allowOverlap="1" wp14:anchorId="1F6B6064" wp14:editId="755D8E27">
                <wp:simplePos x="0" y="0"/>
                <wp:positionH relativeFrom="column">
                  <wp:posOffset>5449058</wp:posOffset>
                </wp:positionH>
                <wp:positionV relativeFrom="paragraph">
                  <wp:posOffset>17903</wp:posOffset>
                </wp:positionV>
                <wp:extent cx="376318" cy="0"/>
                <wp:effectExtent l="0" t="0" r="24130" b="19050"/>
                <wp:wrapNone/>
                <wp:docPr id="66" name="Conector recto 66"/>
                <wp:cNvGraphicFramePr/>
                <a:graphic xmlns:a="http://schemas.openxmlformats.org/drawingml/2006/main">
                  <a:graphicData uri="http://schemas.microsoft.com/office/word/2010/wordprocessingShape">
                    <wps:wsp>
                      <wps:cNvCnPr/>
                      <wps:spPr>
                        <a:xfrm>
                          <a:off x="0" y="0"/>
                          <a:ext cx="37631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23905" id="Conector recto 66"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05pt,1.4pt" to="45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" strokecolor="black [3040]" strokeweight=".5pt"/>
            </w:pict>
          </mc:Fallback>
        </mc:AlternateContent>
      </w:r>
      <w:r>
        <w:rPr>
          <w:noProof/>
          <w:color w:val="FF0000"/>
        </w:rPr>
        <mc:AlternateContent>
          <mc:Choice Requires="wps">
            <w:drawing>
              <wp:anchor distT="0" distB="0" distL="114300" distR="114300" simplePos="0" relativeHeight="251777536" behindDoc="0" locked="0" layoutInCell="1" allowOverlap="1" wp14:anchorId="2123665B" wp14:editId="661A7205">
                <wp:simplePos x="0" y="0"/>
                <wp:positionH relativeFrom="column">
                  <wp:posOffset>3197722</wp:posOffset>
                </wp:positionH>
                <wp:positionV relativeFrom="paragraph">
                  <wp:posOffset>181776</wp:posOffset>
                </wp:positionV>
                <wp:extent cx="412998" cy="155575"/>
                <wp:effectExtent l="0" t="0" r="25400" b="34925"/>
                <wp:wrapNone/>
                <wp:docPr id="97" name="Conector recto 97"/>
                <wp:cNvGraphicFramePr/>
                <a:graphic xmlns:a="http://schemas.openxmlformats.org/drawingml/2006/main">
                  <a:graphicData uri="http://schemas.microsoft.com/office/word/2010/wordprocessingShape">
                    <wps:wsp>
                      <wps:cNvCnPr/>
                      <wps:spPr>
                        <a:xfrm>
                          <a:off x="0" y="0"/>
                          <a:ext cx="412998" cy="1555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D49DD" id="Conector recto 97"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14.3pt" to="284.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" strokecolor="black [3040]" strokeweight=".5pt"/>
            </w:pict>
          </mc:Fallback>
        </mc:AlternateContent>
      </w:r>
      <w:r>
        <w:rPr>
          <w:noProof/>
        </w:rPr>
        <mc:AlternateContent>
          <mc:Choice Requires="wps">
            <w:drawing>
              <wp:anchor distT="0" distB="0" distL="114300" distR="114300" simplePos="0" relativeHeight="251776512" behindDoc="0" locked="0" layoutInCell="1" allowOverlap="1" wp14:anchorId="1F95162A" wp14:editId="358015C3">
                <wp:simplePos x="0" y="0"/>
                <wp:positionH relativeFrom="column">
                  <wp:posOffset>3197723</wp:posOffset>
                </wp:positionH>
                <wp:positionV relativeFrom="paragraph">
                  <wp:posOffset>118828</wp:posOffset>
                </wp:positionV>
                <wp:extent cx="414130" cy="2899"/>
                <wp:effectExtent l="0" t="0" r="24130" b="35560"/>
                <wp:wrapNone/>
                <wp:docPr id="95" name="Conector recto 95"/>
                <wp:cNvGraphicFramePr/>
                <a:graphic xmlns:a="http://schemas.openxmlformats.org/drawingml/2006/main">
                  <a:graphicData uri="http://schemas.microsoft.com/office/word/2010/wordprocessingShape">
                    <wps:wsp>
                      <wps:cNvCnPr/>
                      <wps:spPr>
                        <a:xfrm flipV="1">
                          <a:off x="0" y="0"/>
                          <a:ext cx="414130" cy="289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E1805B" id="Conector recto 95" o:spid="_x0000_s1026" style="position:absolute;flip:y;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8pt,9.35pt" to="284.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" strokecolor="black [3040]" strokeweight=".5pt"/>
            </w:pict>
          </mc:Fallback>
        </mc:AlternateContent>
      </w:r>
    </w:p>
    <w:p w14:paraId="4964067C" w14:textId="77777777" w:rsidR="00286F49" w:rsidRDefault="00042BC8" w:rsidP="00614DC4">
      <w:pPr>
        <w:pStyle w:val="texto"/>
      </w:pPr>
      <w:r>
        <w:rPr>
          <w:noProof/>
        </w:rPr>
        <mc:AlternateContent>
          <mc:Choice Requires="wps">
            <w:drawing>
              <wp:anchor distT="0" distB="0" distL="114300" distR="114300" simplePos="0" relativeHeight="251787776" behindDoc="0" locked="0" layoutInCell="1" allowOverlap="1" wp14:anchorId="0DCF9EC7" wp14:editId="710AEFF6">
                <wp:simplePos x="0" y="0"/>
                <wp:positionH relativeFrom="column">
                  <wp:posOffset>4725035</wp:posOffset>
                </wp:positionH>
                <wp:positionV relativeFrom="paragraph">
                  <wp:posOffset>75565</wp:posOffset>
                </wp:positionV>
                <wp:extent cx="695325" cy="238125"/>
                <wp:effectExtent l="0" t="0" r="28575" b="28575"/>
                <wp:wrapNone/>
                <wp:docPr id="54" name="Proceso alternativo 54"/>
                <wp:cNvGraphicFramePr/>
                <a:graphic xmlns:a="http://schemas.openxmlformats.org/drawingml/2006/main">
                  <a:graphicData uri="http://schemas.microsoft.com/office/word/2010/wordprocessingShape">
                    <wps:wsp>
                      <wps:cNvSpPr/>
                      <wps:spPr>
                        <a:xfrm>
                          <a:off x="0" y="0"/>
                          <a:ext cx="695325" cy="238125"/>
                        </a:xfrm>
                        <a:prstGeom prst="flowChartAlternateProcess">
                          <a:avLst/>
                        </a:prstGeom>
                        <a:noFill/>
                        <a:ln w="6350" cap="flat" cmpd="sng" algn="ctr">
                          <a:solidFill>
                            <a:sysClr val="windowText" lastClr="000000"/>
                          </a:solidFill>
                          <a:prstDash val="solid"/>
                        </a:ln>
                        <a:effectLst/>
                      </wps:spPr>
                      <wps:txbx>
                        <w:txbxContent>
                          <w:p w14:paraId="1C3C31A2" w14:textId="77777777" w:rsidR="002C091C" w:rsidRPr="00042BC8" w:rsidRDefault="002C091C" w:rsidP="00042BC8">
                            <w:pPr>
                              <w:ind w:left="-168" w:right="-177"/>
                              <w:jc w:val="center"/>
                              <w:rPr>
                                <w:rFonts w:ascii="Arial" w:hAnsi="Arial" w:cs="Arial"/>
                                <w:w w:val="86"/>
                                <w:sz w:val="14"/>
                                <w:szCs w:val="14"/>
                              </w:rPr>
                            </w:pPr>
                            <w:r>
                              <w:rPr>
                                <w:rFonts w:ascii="Arial" w:hAnsi="Arial"/>
                                <w:sz w:val="14"/>
                              </w:rPr>
                              <w:t>IDISNA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9EC7" id="Proceso alternativo 54" o:spid="_x0000_s1067" type="#_x0000_t176" style="position:absolute;left:0;text-align:left;margin-left:372.05pt;margin-top:5.95pt;width:54.75pt;height:18.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" filled="f" strokecolor="windowText" strokeweight=".5pt">
                <v:textbox>
                  <w:txbxContent>
                    <w:p w14:paraId="1C3C31A2" w14:textId="77777777" w:rsidR="002C091C" w:rsidRPr="00042BC8" w:rsidRDefault="002C091C" w:rsidP="00042BC8">
                      <w:pPr>
                        <w:ind w:left="-168" w:right="-177"/>
                        <w:jc w:val="center"/>
                        <w:rPr>
                          <w:rFonts w:ascii="Arial" w:hAnsi="Arial" w:cs="Arial"/>
                          <w:w w:val="86"/>
                          <w:sz w:val="14"/>
                          <w:szCs w:val="14"/>
                        </w:rPr>
                      </w:pPr>
                      <w:r>
                        <w:rPr>
                          <w:rFonts w:ascii="Arial" w:hAnsi="Arial"/>
                          <w:sz w:val="14"/>
                        </w:rPr>
                        <w:t>IDISNA</w:t>
                      </w:r>
                    </w:p>
                  </w:txbxContent>
                </v:textbox>
              </v:shape>
            </w:pict>
          </mc:Fallback>
        </mc:AlternateContent>
      </w:r>
      <w:r>
        <w:rPr>
          <w:noProof/>
          <w:color w:val="FF0000"/>
        </w:rPr>
        <mc:AlternateContent>
          <mc:Choice Requires="wps">
            <w:drawing>
              <wp:anchor distT="0" distB="0" distL="114300" distR="114300" simplePos="0" relativeHeight="251687424" behindDoc="0" locked="0" layoutInCell="1" allowOverlap="1" wp14:anchorId="4BA4AEFF" wp14:editId="07DA4595">
                <wp:simplePos x="0" y="0"/>
                <wp:positionH relativeFrom="column">
                  <wp:posOffset>3610610</wp:posOffset>
                </wp:positionH>
                <wp:positionV relativeFrom="paragraph">
                  <wp:posOffset>55880</wp:posOffset>
                </wp:positionV>
                <wp:extent cx="533400" cy="257175"/>
                <wp:effectExtent l="0" t="0" r="19050" b="28575"/>
                <wp:wrapNone/>
                <wp:docPr id="56" name="Proceso alternativo 56"/>
                <wp:cNvGraphicFramePr/>
                <a:graphic xmlns:a="http://schemas.openxmlformats.org/drawingml/2006/main">
                  <a:graphicData uri="http://schemas.microsoft.com/office/word/2010/wordprocessingShape">
                    <wps:wsp>
                      <wps:cNvSpPr/>
                      <wps:spPr>
                        <a:xfrm>
                          <a:off x="0" y="0"/>
                          <a:ext cx="533400" cy="257175"/>
                        </a:xfrm>
                        <a:prstGeom prst="flowChartAlternateProcess">
                          <a:avLst/>
                        </a:prstGeom>
                        <a:noFill/>
                        <a:ln w="6350" cap="flat" cmpd="sng" algn="ctr">
                          <a:solidFill>
                            <a:sysClr val="windowText" lastClr="000000"/>
                          </a:solidFill>
                          <a:prstDash val="solid"/>
                        </a:ln>
                        <a:effectLst/>
                      </wps:spPr>
                      <wps:txbx>
                        <w:txbxContent>
                          <w:p w14:paraId="232CE3FC" w14:textId="77777777" w:rsidR="002C091C" w:rsidRDefault="002C091C" w:rsidP="00614DC4">
                            <w:pPr>
                              <w:ind w:left="-168" w:right="-177"/>
                              <w:jc w:val="center"/>
                              <w:rPr>
                                <w:rFonts w:ascii="Arial" w:hAnsi="Arial" w:cs="Arial"/>
                                <w:w w:val="86"/>
                                <w:sz w:val="14"/>
                                <w:szCs w:val="14"/>
                              </w:rPr>
                            </w:pPr>
                            <w:r>
                              <w:rPr>
                                <w:rFonts w:ascii="Arial" w:hAnsi="Arial"/>
                                <w:sz w:val="14"/>
                              </w:rPr>
                              <w:t>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AEFF" id="Proceso alternativo 56" o:spid="_x0000_s1068" type="#_x0000_t176" style="position:absolute;left:0;text-align:left;margin-left:284.3pt;margin-top:4.4pt;width:42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" filled="f" strokecolor="windowText" strokeweight=".5pt">
                <v:textbox>
                  <w:txbxContent>
                    <w:p w14:paraId="232CE3FC" w14:textId="77777777" w:rsidR="002C091C" w:rsidRDefault="002C091C" w:rsidP="00614DC4">
                      <w:pPr>
                        <w:ind w:left="-168" w:right="-177"/>
                        <w:jc w:val="center"/>
                        <w:rPr>
                          <w:rFonts w:ascii="Arial" w:hAnsi="Arial" w:cs="Arial"/>
                          <w:w w:val="86"/>
                          <w:sz w:val="14"/>
                          <w:szCs w:val="14"/>
                        </w:rPr>
                      </w:pPr>
                      <w:r>
                        <w:rPr>
                          <w:rFonts w:ascii="Arial" w:hAnsi="Arial"/>
                          <w:sz w:val="14"/>
                        </w:rPr>
                        <w:t>NEZ</w:t>
                      </w:r>
                    </w:p>
                  </w:txbxContent>
                </v:textbox>
              </v:shape>
            </w:pict>
          </mc:Fallback>
        </mc:AlternateContent>
      </w:r>
    </w:p>
    <w:p w14:paraId="1D59A009" w14:textId="77777777" w:rsidR="00286F49" w:rsidRDefault="00883DD1" w:rsidP="00614DC4">
      <w:pPr>
        <w:pStyle w:val="texto"/>
      </w:pPr>
      <w:r>
        <w:rPr>
          <w:noProof/>
        </w:rPr>
        <mc:AlternateContent>
          <mc:Choice Requires="wps">
            <w:drawing>
              <wp:anchor distT="0" distB="0" distL="114300" distR="114300" simplePos="0" relativeHeight="251791872" behindDoc="0" locked="0" layoutInCell="1" allowOverlap="1" wp14:anchorId="5BAC098B" wp14:editId="71F6FDF9">
                <wp:simplePos x="0" y="0"/>
                <wp:positionH relativeFrom="column">
                  <wp:posOffset>5419656</wp:posOffset>
                </wp:positionH>
                <wp:positionV relativeFrom="paragraph">
                  <wp:posOffset>17457</wp:posOffset>
                </wp:positionV>
                <wp:extent cx="405322" cy="0"/>
                <wp:effectExtent l="0" t="0" r="33020" b="19050"/>
                <wp:wrapNone/>
                <wp:docPr id="68" name="Conector recto 68"/>
                <wp:cNvGraphicFramePr/>
                <a:graphic xmlns:a="http://schemas.openxmlformats.org/drawingml/2006/main">
                  <a:graphicData uri="http://schemas.microsoft.com/office/word/2010/wordprocessingShape">
                    <wps:wsp>
                      <wps:cNvCnPr/>
                      <wps:spPr>
                        <a:xfrm>
                          <a:off x="0" y="0"/>
                          <a:ext cx="40532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09E4AF" id="Conector recto 68" o:spid="_x0000_s1026" style="position:absolute;z-index:25179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75pt,1.35pt" to="45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" strokecolor="black [3040]" strokeweight=".5pt"/>
            </w:pict>
          </mc:Fallback>
        </mc:AlternateContent>
      </w:r>
      <w:r>
        <w:rPr>
          <w:noProof/>
          <w:color w:val="FF0000"/>
        </w:rPr>
        <mc:AlternateContent>
          <mc:Choice Requires="wps">
            <w:drawing>
              <wp:anchor distT="0" distB="0" distL="114300" distR="114300" simplePos="0" relativeHeight="251679232" behindDoc="0" locked="0" layoutInCell="1" allowOverlap="1" wp14:anchorId="2B7A298D" wp14:editId="0898D5E0">
                <wp:simplePos x="0" y="0"/>
                <wp:positionH relativeFrom="column">
                  <wp:posOffset>2391410</wp:posOffset>
                </wp:positionH>
                <wp:positionV relativeFrom="paragraph">
                  <wp:posOffset>122555</wp:posOffset>
                </wp:positionV>
                <wp:extent cx="767080" cy="361950"/>
                <wp:effectExtent l="0" t="0" r="13970" b="19050"/>
                <wp:wrapNone/>
                <wp:docPr id="32" name="Proceso alternativo 32"/>
                <wp:cNvGraphicFramePr/>
                <a:graphic xmlns:a="http://schemas.openxmlformats.org/drawingml/2006/main">
                  <a:graphicData uri="http://schemas.microsoft.com/office/word/2010/wordprocessingShape">
                    <wps:wsp>
                      <wps:cNvSpPr/>
                      <wps:spPr>
                        <a:xfrm>
                          <a:off x="0" y="0"/>
                          <a:ext cx="767080" cy="361950"/>
                        </a:xfrm>
                        <a:prstGeom prst="flowChartAlternateProcess">
                          <a:avLst/>
                        </a:prstGeom>
                        <a:noFill/>
                        <a:ln w="6350" cap="flat" cmpd="sng" algn="ctr">
                          <a:solidFill>
                            <a:sysClr val="windowText" lastClr="000000"/>
                          </a:solidFill>
                          <a:prstDash val="solid"/>
                        </a:ln>
                        <a:effectLst/>
                      </wps:spPr>
                      <wps:txbx>
                        <w:txbxContent>
                          <w:p w14:paraId="1D5D1A41" w14:textId="77777777" w:rsidR="002C091C" w:rsidRDefault="002C091C" w:rsidP="00614DC4">
                            <w:pPr>
                              <w:ind w:left="-112" w:right="-64"/>
                              <w:jc w:val="center"/>
                              <w:rPr>
                                <w:rFonts w:ascii="Arial" w:hAnsi="Arial" w:cs="Arial"/>
                                <w:w w:val="88"/>
                                <w:sz w:val="14"/>
                                <w:szCs w:val="14"/>
                              </w:rPr>
                            </w:pPr>
                            <w:r>
                              <w:rPr>
                                <w:rFonts w:ascii="Arial" w:hAnsi="Arial"/>
                                <w:sz w:val="14"/>
                              </w:rPr>
                              <w:t xml:space="preserve">Landa Garapena eta Ingurumena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298D" id="Proceso alternativo 32" o:spid="_x0000_s1069" type="#_x0000_t176" style="position:absolute;left:0;text-align:left;margin-left:188.3pt;margin-top:9.65pt;width:60.4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" filled="f" strokecolor="windowText" strokeweight=".5pt">
                <v:textbox>
                  <w:txbxContent>
                    <w:p w14:paraId="1D5D1A41" w14:textId="77777777" w:rsidR="002C091C" w:rsidRDefault="002C091C" w:rsidP="00614DC4">
                      <w:pPr>
                        <w:ind w:left="-112" w:right="-64"/>
                        <w:jc w:val="center"/>
                        <w:rPr>
                          <w:rFonts w:ascii="Arial" w:hAnsi="Arial" w:cs="Arial"/>
                          <w:w w:val="88"/>
                          <w:sz w:val="14"/>
                          <w:szCs w:val="14"/>
                        </w:rPr>
                      </w:pPr>
                      <w:r>
                        <w:rPr>
                          <w:rFonts w:ascii="Arial" w:hAnsi="Arial"/>
                          <w:sz w:val="14"/>
                        </w:rPr>
                        <w:t xml:space="preserve">Landa Garapena eta Ingurumena </w:t>
                      </w:r>
                    </w:p>
                  </w:txbxContent>
                </v:textbox>
              </v:shape>
            </w:pict>
          </mc:Fallback>
        </mc:AlternateContent>
      </w:r>
    </w:p>
    <w:p w14:paraId="125D3CB5" w14:textId="77777777" w:rsidR="00286F49" w:rsidRDefault="00286F49" w:rsidP="00614DC4">
      <w:pPr>
        <w:pStyle w:val="texto"/>
      </w:pPr>
    </w:p>
    <w:p w14:paraId="1DEEB184" w14:textId="77777777" w:rsidR="00286F49" w:rsidRDefault="00EB622E" w:rsidP="00614DC4">
      <w:pPr>
        <w:pStyle w:val="texto"/>
      </w:pPr>
      <w:r>
        <w:rPr>
          <w:noProof/>
        </w:rPr>
        <mc:AlternateContent>
          <mc:Choice Requires="wps">
            <w:drawing>
              <wp:anchor distT="0" distB="0" distL="114300" distR="114300" simplePos="0" relativeHeight="251812352" behindDoc="0" locked="0" layoutInCell="1" allowOverlap="1" wp14:anchorId="6A51A912" wp14:editId="59D0084E">
                <wp:simplePos x="0" y="0"/>
                <wp:positionH relativeFrom="column">
                  <wp:posOffset>2255511</wp:posOffset>
                </wp:positionH>
                <wp:positionV relativeFrom="paragraph">
                  <wp:posOffset>44387</wp:posOffset>
                </wp:positionV>
                <wp:extent cx="135255" cy="0"/>
                <wp:effectExtent l="0" t="0" r="36195" b="19050"/>
                <wp:wrapNone/>
                <wp:docPr id="86" name="Conector recto 86"/>
                <wp:cNvGraphicFramePr/>
                <a:graphic xmlns:a="http://schemas.openxmlformats.org/drawingml/2006/main">
                  <a:graphicData uri="http://schemas.microsoft.com/office/word/2010/wordprocessingShape">
                    <wps:wsp>
                      <wps:cNvCnPr/>
                      <wps:spPr>
                        <a:xfrm>
                          <a:off x="0" y="0"/>
                          <a:ext cx="13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A641E" id="Conector recto 86" o:spid="_x0000_s1026" style="position:absolute;z-index:251812352;visibility:visible;mso-wrap-style:square;mso-wrap-distance-left:9pt;mso-wrap-distance-top:0;mso-wrap-distance-right:9pt;mso-wrap-distance-bottom:0;mso-position-horizontal:absolute;mso-position-horizontal-relative:text;mso-position-vertical:absolute;mso-position-vertical-relative:text" from="177.6pt,3.5pt" to="18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" strokecolor="black [3040]"/>
            </w:pict>
          </mc:Fallback>
        </mc:AlternateContent>
      </w:r>
    </w:p>
    <w:p w14:paraId="691CCC8C" w14:textId="77777777" w:rsidR="00867CCB" w:rsidRDefault="00362CF4" w:rsidP="00362CF4">
      <w:pPr>
        <w:pStyle w:val="texto"/>
        <w:tabs>
          <w:tab w:val="clear" w:pos="2835"/>
          <w:tab w:val="clear" w:pos="3969"/>
          <w:tab w:val="clear" w:pos="5103"/>
          <w:tab w:val="clear" w:pos="6237"/>
          <w:tab w:val="clear" w:pos="7371"/>
          <w:tab w:val="left" w:pos="720"/>
          <w:tab w:val="left" w:pos="1440"/>
          <w:tab w:val="left" w:pos="2160"/>
          <w:tab w:val="left" w:pos="2880"/>
        </w:tabs>
      </w:pPr>
      <w:r>
        <w:tab/>
      </w:r>
      <w:r>
        <w:tab/>
      </w:r>
      <w:r>
        <w:tab/>
      </w:r>
    </w:p>
    <w:p w14:paraId="10E00E86" w14:textId="77777777" w:rsidR="00286F49" w:rsidRDefault="00362CF4" w:rsidP="00362CF4">
      <w:pPr>
        <w:pStyle w:val="texto"/>
        <w:tabs>
          <w:tab w:val="clear" w:pos="2835"/>
          <w:tab w:val="clear" w:pos="3969"/>
          <w:tab w:val="clear" w:pos="5103"/>
          <w:tab w:val="clear" w:pos="6237"/>
          <w:tab w:val="clear" w:pos="7371"/>
          <w:tab w:val="left" w:pos="720"/>
          <w:tab w:val="left" w:pos="1440"/>
          <w:tab w:val="left" w:pos="2160"/>
          <w:tab w:val="left" w:pos="2880"/>
        </w:tabs>
      </w:pPr>
      <w:r>
        <w:tab/>
      </w:r>
      <w:r>
        <w:tab/>
      </w:r>
    </w:p>
    <w:p w14:paraId="7E99E139" w14:textId="77777777" w:rsidR="00614DC4" w:rsidRDefault="00614DC4" w:rsidP="00286F49">
      <w:pPr>
        <w:pStyle w:val="texto"/>
        <w:jc w:val="both"/>
      </w:pPr>
      <w:r>
        <w:lastRenderedPageBreak/>
        <w:t>Aurreko irudia aztertuta, honako alderdiak azpimarratu behar ditugu:</w:t>
      </w:r>
    </w:p>
    <w:p w14:paraId="706250E6" w14:textId="77777777" w:rsidR="00131A5E" w:rsidRDefault="00131A5E" w:rsidP="00286F49">
      <w:pPr>
        <w:pStyle w:val="texto"/>
        <w:jc w:val="both"/>
      </w:pPr>
    </w:p>
    <w:p w14:paraId="06C677E0" w14:textId="77777777" w:rsidR="00614DC4" w:rsidRPr="007A72FA" w:rsidRDefault="00943025" w:rsidP="00F43C32">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2023ko maiatzean Nafarroako Parlamenturako hauteskundeak egin ziren, eta hauteskunde prozesuaren ondorioz, 2023-2027 legegintzaldirako gobernu berria eratu zen. Nafarroako Foru Komunitateko lehendakariaren abuztuaren 17ko 10/2023 Foru Dekretuak, Nafarroako Foru Komunitateko departamentu egitura berria onetsi zuen. 2023ko abenduaren 31n </w:t>
      </w:r>
      <w:proofErr w:type="spellStart"/>
      <w:r>
        <w:t>NFKAk</w:t>
      </w:r>
      <w:proofErr w:type="spellEnd"/>
      <w:r>
        <w:t xml:space="preserve"> 13 departamentu zeuzkan, eta horiei bederatzi erakunde autonomo zeuden atxikita</w:t>
      </w:r>
      <w:r w:rsidRPr="007B3741">
        <w:rPr>
          <w:rStyle w:val="Refdenotaalpie"/>
        </w:rPr>
        <w:footnoteReference w:id="8"/>
      </w:r>
      <w:r>
        <w:t>.</w:t>
      </w:r>
    </w:p>
    <w:p w14:paraId="06F18AA5" w14:textId="77777777" w:rsidR="004E3964" w:rsidRDefault="004E396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ind w:left="0" w:firstLine="289"/>
        <w:jc w:val="both"/>
        <w:rPr>
          <w:rFonts w:cs="Arial"/>
        </w:rPr>
      </w:pPr>
      <w:r>
        <w:t xml:space="preserve">Enpresa publikoak, “Foru sektore publikoaren mugaketa” dokumentuan jasotzen denez, 19 dira, Enpresa Korporazio Publikoa (aurrerantzean CPEN) barne. </w:t>
      </w:r>
      <w:proofErr w:type="spellStart"/>
      <w:r>
        <w:t>CPENen</w:t>
      </w:r>
      <w:proofErr w:type="spellEnd"/>
      <w:r>
        <w:t xml:space="preserve"> menpe dauden 18 sozietateak honela banatzen dira: zuzenean mendeko diren 14 sozietate, zeharka osorik </w:t>
      </w:r>
      <w:proofErr w:type="spellStart"/>
      <w:r>
        <w:t>partaidetutako</w:t>
      </w:r>
      <w:proofErr w:type="spellEnd"/>
      <w:r>
        <w:t xml:space="preserve"> bi eta zeharka gehiengoz </w:t>
      </w:r>
      <w:proofErr w:type="spellStart"/>
      <w:r>
        <w:t>partaidetutako</w:t>
      </w:r>
      <w:proofErr w:type="spellEnd"/>
      <w:r>
        <w:t xml:space="preserve"> bi. Hurrengo taulan ikus daiteke osaera hori:</w:t>
      </w:r>
    </w:p>
    <w:p w14:paraId="7B608D3E" w14:textId="77777777" w:rsidR="00827F48" w:rsidRDefault="00827F48" w:rsidP="00827F48">
      <w:pPr>
        <w:pStyle w:val="texto"/>
        <w:tabs>
          <w:tab w:val="clear" w:pos="2835"/>
          <w:tab w:val="clear" w:pos="3969"/>
          <w:tab w:val="left" w:pos="480"/>
          <w:tab w:val="num" w:pos="600"/>
          <w:tab w:val="num" w:pos="720"/>
          <w:tab w:val="num" w:pos="1320"/>
          <w:tab w:val="num" w:pos="2062"/>
          <w:tab w:val="num" w:pos="4472"/>
        </w:tabs>
        <w:jc w:val="both"/>
        <w:rPr>
          <w:rFonts w:cs="Arial"/>
          <w:lang w:val="es-ES_tradnl" w:eastAsia="en-US"/>
        </w:rPr>
      </w:pP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462"/>
        <w:gridCol w:w="649"/>
        <w:gridCol w:w="1228"/>
        <w:gridCol w:w="3450"/>
      </w:tblGrid>
      <w:tr w:rsidR="00D52A3C" w:rsidRPr="000D7CCD" w14:paraId="74840AFA" w14:textId="77777777" w:rsidTr="00D52A3C">
        <w:trPr>
          <w:trHeight w:val="255"/>
          <w:jc w:val="center"/>
        </w:trPr>
        <w:tc>
          <w:tcPr>
            <w:tcW w:w="3462" w:type="dxa"/>
            <w:shd w:val="clear" w:color="auto" w:fill="8DB3E2"/>
            <w:vAlign w:val="center"/>
            <w:hideMark/>
          </w:tcPr>
          <w:p w14:paraId="4217714B" w14:textId="77777777" w:rsidR="00D52A3C" w:rsidRPr="000D7CCD" w:rsidRDefault="00D52A3C" w:rsidP="000D7CCD">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 xml:space="preserve">Enpresa publikoa </w:t>
            </w:r>
          </w:p>
        </w:tc>
        <w:tc>
          <w:tcPr>
            <w:tcW w:w="649" w:type="dxa"/>
            <w:shd w:val="clear" w:color="auto" w:fill="8DB3E2"/>
          </w:tcPr>
          <w:p w14:paraId="18622822" w14:textId="77777777" w:rsidR="00D52A3C" w:rsidRPr="000D7CCD" w:rsidRDefault="00D52A3C" w:rsidP="00053346">
            <w:pPr>
              <w:keepLines/>
              <w:tabs>
                <w:tab w:val="right" w:pos="2835"/>
                <w:tab w:val="right" w:pos="3969"/>
                <w:tab w:val="right" w:pos="5103"/>
                <w:tab w:val="right" w:pos="6237"/>
                <w:tab w:val="right" w:pos="7371"/>
              </w:tabs>
              <w:ind w:right="-297"/>
              <w:jc w:val="right"/>
              <w:rPr>
                <w:rFonts w:ascii="Arial" w:hAnsi="Arial" w:cs="Arial"/>
                <w:spacing w:val="6"/>
                <w:sz w:val="18"/>
                <w:szCs w:val="18"/>
                <w:lang w:val="es-ES_tradnl" w:eastAsia="en-US"/>
              </w:rPr>
            </w:pPr>
          </w:p>
        </w:tc>
        <w:tc>
          <w:tcPr>
            <w:tcW w:w="1228" w:type="dxa"/>
            <w:tcBorders>
              <w:right w:val="single" w:sz="4" w:space="0" w:color="auto"/>
            </w:tcBorders>
            <w:shd w:val="clear" w:color="auto" w:fill="8DB3E2"/>
            <w:vAlign w:val="center"/>
            <w:hideMark/>
          </w:tcPr>
          <w:p w14:paraId="08AA6AAF" w14:textId="77777777" w:rsidR="00D52A3C" w:rsidRPr="000D7CCD" w:rsidRDefault="00D52A3C" w:rsidP="00D52A3C">
            <w:pPr>
              <w:keepLines/>
              <w:tabs>
                <w:tab w:val="right" w:pos="2835"/>
                <w:tab w:val="right" w:pos="3969"/>
                <w:tab w:val="right" w:pos="5103"/>
                <w:tab w:val="right" w:pos="6237"/>
                <w:tab w:val="right" w:pos="7371"/>
              </w:tabs>
              <w:ind w:right="-297"/>
              <w:jc w:val="center"/>
              <w:rPr>
                <w:rFonts w:ascii="Arial" w:hAnsi="Arial" w:cs="Arial"/>
                <w:spacing w:val="6"/>
                <w:sz w:val="18"/>
                <w:szCs w:val="18"/>
              </w:rPr>
            </w:pPr>
            <w:proofErr w:type="spellStart"/>
            <w:r>
              <w:rPr>
                <w:rFonts w:ascii="Arial" w:hAnsi="Arial"/>
                <w:sz w:val="18"/>
              </w:rPr>
              <w:t>CPENen</w:t>
            </w:r>
            <w:proofErr w:type="spellEnd"/>
            <w:r>
              <w:rPr>
                <w:rFonts w:ascii="Arial" w:hAnsi="Arial"/>
                <w:sz w:val="18"/>
              </w:rPr>
              <w:t xml:space="preserve"> %</w:t>
            </w:r>
          </w:p>
        </w:tc>
        <w:tc>
          <w:tcPr>
            <w:tcW w:w="3450" w:type="dxa"/>
            <w:tcBorders>
              <w:left w:val="single" w:sz="4" w:space="0" w:color="auto"/>
            </w:tcBorders>
            <w:shd w:val="clear" w:color="auto" w:fill="8DB3E2"/>
            <w:vAlign w:val="center"/>
            <w:hideMark/>
          </w:tcPr>
          <w:p w14:paraId="0CCB763F" w14:textId="77777777" w:rsidR="00D52A3C" w:rsidRPr="000D7CCD" w:rsidRDefault="00D52A3C" w:rsidP="000D7CCD">
            <w:pPr>
              <w:keepLines/>
              <w:tabs>
                <w:tab w:val="right" w:pos="2835"/>
                <w:tab w:val="right" w:pos="3969"/>
                <w:tab w:val="right" w:pos="5103"/>
                <w:tab w:val="right" w:pos="6237"/>
                <w:tab w:val="right" w:pos="7371"/>
              </w:tabs>
              <w:ind w:left="-27"/>
              <w:jc w:val="right"/>
              <w:rPr>
                <w:rFonts w:ascii="Arial" w:hAnsi="Arial" w:cs="Arial"/>
                <w:spacing w:val="6"/>
                <w:sz w:val="18"/>
                <w:szCs w:val="18"/>
              </w:rPr>
            </w:pPr>
            <w:r>
              <w:rPr>
                <w:rFonts w:ascii="Arial" w:hAnsi="Arial"/>
                <w:sz w:val="18"/>
              </w:rPr>
              <w:t>Jarduera ekonomikoa</w:t>
            </w:r>
          </w:p>
        </w:tc>
      </w:tr>
      <w:tr w:rsidR="00D52A3C" w:rsidRPr="000D7CCD" w14:paraId="6EC0CF8B" w14:textId="77777777" w:rsidTr="00D52A3C">
        <w:trPr>
          <w:trHeight w:val="198"/>
          <w:jc w:val="center"/>
        </w:trPr>
        <w:tc>
          <w:tcPr>
            <w:tcW w:w="3462" w:type="dxa"/>
            <w:vAlign w:val="center"/>
            <w:hideMark/>
          </w:tcPr>
          <w:p w14:paraId="08A60C97"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Centro</w:t>
            </w:r>
            <w:proofErr w:type="spellEnd"/>
            <w:r>
              <w:rPr>
                <w:rFonts w:ascii="Arial Narrow" w:hAnsi="Arial Narrow"/>
                <w:sz w:val="18"/>
              </w:rPr>
              <w:t xml:space="preserve"> </w:t>
            </w:r>
            <w:proofErr w:type="spellStart"/>
            <w:r>
              <w:rPr>
                <w:rFonts w:ascii="Arial Narrow" w:hAnsi="Arial Narrow"/>
                <w:sz w:val="18"/>
              </w:rPr>
              <w:t>Europeo</w:t>
            </w:r>
            <w:proofErr w:type="spellEnd"/>
            <w:r>
              <w:rPr>
                <w:rFonts w:ascii="Arial Narrow" w:hAnsi="Arial Narrow"/>
                <w:sz w:val="18"/>
              </w:rPr>
              <w:t xml:space="preserve"> de </w:t>
            </w:r>
            <w:proofErr w:type="spellStart"/>
            <w:r>
              <w:rPr>
                <w:rFonts w:ascii="Arial Narrow" w:hAnsi="Arial Narrow"/>
                <w:sz w:val="18"/>
              </w:rPr>
              <w:t>Empresas</w:t>
            </w:r>
            <w:proofErr w:type="spellEnd"/>
            <w:r>
              <w:rPr>
                <w:rFonts w:ascii="Arial Narrow" w:hAnsi="Arial Narrow"/>
                <w:sz w:val="18"/>
              </w:rPr>
              <w:t xml:space="preserve"> e </w:t>
            </w:r>
            <w:proofErr w:type="spellStart"/>
            <w:r>
              <w:rPr>
                <w:rFonts w:ascii="Arial Narrow" w:hAnsi="Arial Narrow"/>
                <w:sz w:val="18"/>
              </w:rPr>
              <w:t>Innovación</w:t>
            </w:r>
            <w:proofErr w:type="spellEnd"/>
            <w:r>
              <w:rPr>
                <w:rFonts w:ascii="Arial Narrow" w:hAnsi="Arial Narrow"/>
                <w:sz w:val="18"/>
              </w:rPr>
              <w:t xml:space="preserve"> SL (CEIN)</w:t>
            </w:r>
          </w:p>
        </w:tc>
        <w:tc>
          <w:tcPr>
            <w:tcW w:w="649" w:type="dxa"/>
          </w:tcPr>
          <w:p w14:paraId="653DA265"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088BD69C"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77B4D0F2" w14:textId="77777777" w:rsidR="00D52A3C" w:rsidRPr="00C97700" w:rsidRDefault="00D52A3C" w:rsidP="00D52A3C">
            <w:pPr>
              <w:ind w:left="-27"/>
              <w:rPr>
                <w:rFonts w:ascii="Arial Narrow" w:hAnsi="Arial Narrow" w:cs="Arial"/>
                <w:sz w:val="18"/>
                <w:szCs w:val="18"/>
              </w:rPr>
            </w:pPr>
            <w:r>
              <w:rPr>
                <w:rFonts w:ascii="Arial Narrow" w:hAnsi="Arial Narrow"/>
                <w:sz w:val="18"/>
              </w:rPr>
              <w:t>Berrikuntza eta ekintzaileak</w:t>
            </w:r>
          </w:p>
        </w:tc>
      </w:tr>
      <w:tr w:rsidR="00D52A3C" w:rsidRPr="000D7CCD" w14:paraId="0A80D478" w14:textId="77777777" w:rsidTr="00D52A3C">
        <w:trPr>
          <w:trHeight w:val="198"/>
          <w:jc w:val="center"/>
        </w:trPr>
        <w:tc>
          <w:tcPr>
            <w:tcW w:w="3462" w:type="dxa"/>
            <w:vAlign w:val="center"/>
            <w:hideMark/>
          </w:tcPr>
          <w:p w14:paraId="75E6FC9B" w14:textId="77777777" w:rsidR="00D52A3C" w:rsidRPr="00C97700" w:rsidRDefault="00D52A3C" w:rsidP="000D7CCD">
            <w:pPr>
              <w:rPr>
                <w:rFonts w:ascii="Arial Narrow" w:hAnsi="Arial Narrow" w:cs="Arial"/>
                <w:sz w:val="18"/>
                <w:szCs w:val="18"/>
              </w:rPr>
            </w:pPr>
            <w:r>
              <w:rPr>
                <w:rFonts w:ascii="Arial Narrow" w:hAnsi="Arial Narrow"/>
                <w:sz w:val="18"/>
              </w:rPr>
              <w:t>Ikaskuntza Integralerako Nafarroako Zentroa SA (CNAI)</w:t>
            </w:r>
          </w:p>
        </w:tc>
        <w:tc>
          <w:tcPr>
            <w:tcW w:w="649" w:type="dxa"/>
          </w:tcPr>
          <w:p w14:paraId="3975C2EA"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75C3678B"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646825D9" w14:textId="77777777" w:rsidR="00D52A3C" w:rsidRPr="00C97700" w:rsidRDefault="00D52A3C" w:rsidP="00D52A3C">
            <w:pPr>
              <w:ind w:left="-27"/>
              <w:rPr>
                <w:rFonts w:ascii="Arial Narrow" w:hAnsi="Arial Narrow" w:cs="Arial"/>
                <w:sz w:val="18"/>
                <w:szCs w:val="18"/>
              </w:rPr>
            </w:pPr>
            <w:r>
              <w:rPr>
                <w:rFonts w:ascii="Arial Narrow" w:hAnsi="Arial Narrow"/>
                <w:sz w:val="18"/>
              </w:rPr>
              <w:t>Hezkuntza eta talentua</w:t>
            </w:r>
          </w:p>
        </w:tc>
      </w:tr>
      <w:tr w:rsidR="00D52A3C" w:rsidRPr="000D7CCD" w14:paraId="1B974141" w14:textId="77777777" w:rsidTr="00D52A3C">
        <w:trPr>
          <w:trHeight w:val="198"/>
          <w:jc w:val="center"/>
        </w:trPr>
        <w:tc>
          <w:tcPr>
            <w:tcW w:w="3462" w:type="dxa"/>
            <w:vAlign w:val="center"/>
            <w:hideMark/>
          </w:tcPr>
          <w:p w14:paraId="0B63C2E2" w14:textId="77777777" w:rsidR="00D52A3C" w:rsidRPr="00C97700" w:rsidRDefault="00D52A3C" w:rsidP="000D7CCD">
            <w:pPr>
              <w:rPr>
                <w:rFonts w:ascii="Arial Narrow" w:hAnsi="Arial Narrow" w:cs="Arial"/>
                <w:sz w:val="18"/>
                <w:szCs w:val="18"/>
              </w:rPr>
            </w:pPr>
            <w:r>
              <w:rPr>
                <w:rFonts w:ascii="Arial Narrow" w:hAnsi="Arial Narrow"/>
                <w:sz w:val="18"/>
              </w:rPr>
              <w:t xml:space="preserve">Ciudad </w:t>
            </w:r>
            <w:proofErr w:type="spellStart"/>
            <w:r>
              <w:rPr>
                <w:rFonts w:ascii="Arial Narrow" w:hAnsi="Arial Narrow"/>
                <w:sz w:val="18"/>
              </w:rPr>
              <w:t>Agroalimentaria</w:t>
            </w:r>
            <w:proofErr w:type="spellEnd"/>
            <w:r>
              <w:rPr>
                <w:rFonts w:ascii="Arial Narrow" w:hAnsi="Arial Narrow"/>
                <w:sz w:val="18"/>
              </w:rPr>
              <w:t xml:space="preserve"> de </w:t>
            </w:r>
            <w:proofErr w:type="spellStart"/>
            <w:r>
              <w:rPr>
                <w:rFonts w:ascii="Arial Narrow" w:hAnsi="Arial Narrow"/>
                <w:sz w:val="18"/>
              </w:rPr>
              <w:t>Tudela</w:t>
            </w:r>
            <w:proofErr w:type="spellEnd"/>
            <w:r>
              <w:rPr>
                <w:rFonts w:ascii="Arial Narrow" w:hAnsi="Arial Narrow"/>
                <w:sz w:val="18"/>
              </w:rPr>
              <w:t xml:space="preserve"> SL (CAT)</w:t>
            </w:r>
          </w:p>
        </w:tc>
        <w:tc>
          <w:tcPr>
            <w:tcW w:w="649" w:type="dxa"/>
          </w:tcPr>
          <w:p w14:paraId="0D380FED"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3AC7B6F0"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1AC1E5BD" w14:textId="77777777" w:rsidR="00D52A3C" w:rsidRPr="00C97700" w:rsidRDefault="00D52A3C" w:rsidP="00D52A3C">
            <w:pPr>
              <w:ind w:left="-27"/>
              <w:rPr>
                <w:rFonts w:ascii="Arial Narrow" w:hAnsi="Arial Narrow" w:cs="Arial"/>
                <w:sz w:val="18"/>
                <w:szCs w:val="18"/>
              </w:rPr>
            </w:pPr>
            <w:r>
              <w:rPr>
                <w:rFonts w:ascii="Arial Narrow" w:hAnsi="Arial Narrow"/>
                <w:sz w:val="18"/>
              </w:rPr>
              <w:t>Nekazaritza-elikagaiak</w:t>
            </w:r>
          </w:p>
        </w:tc>
      </w:tr>
      <w:tr w:rsidR="00D52A3C" w:rsidRPr="000D7CCD" w14:paraId="7F8EFCC6" w14:textId="77777777" w:rsidTr="00D52A3C">
        <w:trPr>
          <w:trHeight w:val="198"/>
          <w:jc w:val="center"/>
        </w:trPr>
        <w:tc>
          <w:tcPr>
            <w:tcW w:w="3462" w:type="dxa"/>
            <w:vAlign w:val="center"/>
            <w:hideMark/>
          </w:tcPr>
          <w:p w14:paraId="14AF19EE"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Gestión</w:t>
            </w:r>
            <w:proofErr w:type="spellEnd"/>
            <w:r>
              <w:rPr>
                <w:rFonts w:ascii="Arial Narrow" w:hAnsi="Arial Narrow"/>
                <w:sz w:val="18"/>
              </w:rPr>
              <w:t xml:space="preserve"> </w:t>
            </w:r>
            <w:proofErr w:type="spellStart"/>
            <w:r>
              <w:rPr>
                <w:rFonts w:ascii="Arial Narrow" w:hAnsi="Arial Narrow"/>
                <w:sz w:val="18"/>
              </w:rPr>
              <w:t>Ambiental</w:t>
            </w:r>
            <w:proofErr w:type="spellEnd"/>
            <w:r>
              <w:rPr>
                <w:rFonts w:ascii="Arial Narrow" w:hAnsi="Arial Narrow"/>
                <w:sz w:val="18"/>
              </w:rPr>
              <w:t xml:space="preserve"> de Navarra SA (GAN)</w:t>
            </w:r>
          </w:p>
        </w:tc>
        <w:tc>
          <w:tcPr>
            <w:tcW w:w="649" w:type="dxa"/>
          </w:tcPr>
          <w:p w14:paraId="1C828599"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564BF2A8"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3AA8FA16" w14:textId="77777777" w:rsidR="00D52A3C" w:rsidRPr="00C97700" w:rsidRDefault="00D52A3C" w:rsidP="00D52A3C">
            <w:pPr>
              <w:ind w:left="-27"/>
              <w:rPr>
                <w:rFonts w:ascii="Arial Narrow" w:hAnsi="Arial Narrow" w:cs="Arial"/>
                <w:sz w:val="18"/>
                <w:szCs w:val="18"/>
              </w:rPr>
            </w:pPr>
            <w:r>
              <w:rPr>
                <w:rFonts w:ascii="Arial Narrow" w:hAnsi="Arial Narrow"/>
                <w:sz w:val="18"/>
              </w:rPr>
              <w:t>Ingurumena</w:t>
            </w:r>
          </w:p>
        </w:tc>
      </w:tr>
      <w:tr w:rsidR="00D52A3C" w:rsidRPr="000D7CCD" w14:paraId="0328D63F" w14:textId="77777777" w:rsidTr="00D52A3C">
        <w:trPr>
          <w:trHeight w:val="136"/>
          <w:jc w:val="center"/>
        </w:trPr>
        <w:tc>
          <w:tcPr>
            <w:tcW w:w="3462" w:type="dxa"/>
            <w:vAlign w:val="center"/>
            <w:hideMark/>
          </w:tcPr>
          <w:p w14:paraId="2B842F84"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Instituto</w:t>
            </w:r>
            <w:proofErr w:type="spellEnd"/>
            <w:r>
              <w:rPr>
                <w:rFonts w:ascii="Arial Narrow" w:hAnsi="Arial Narrow"/>
                <w:sz w:val="18"/>
              </w:rPr>
              <w:t xml:space="preserve"> Navarro de </w:t>
            </w:r>
            <w:proofErr w:type="spellStart"/>
            <w:r>
              <w:rPr>
                <w:rFonts w:ascii="Arial Narrow" w:hAnsi="Arial Narrow"/>
                <w:sz w:val="18"/>
              </w:rPr>
              <w:t>Tecnologías</w:t>
            </w:r>
            <w:proofErr w:type="spellEnd"/>
            <w:r>
              <w:rPr>
                <w:rFonts w:ascii="Arial Narrow" w:hAnsi="Arial Narrow"/>
                <w:sz w:val="18"/>
              </w:rPr>
              <w:t xml:space="preserve"> e </w:t>
            </w:r>
            <w:proofErr w:type="spellStart"/>
            <w:r>
              <w:rPr>
                <w:rFonts w:ascii="Arial Narrow" w:hAnsi="Arial Narrow"/>
                <w:sz w:val="18"/>
              </w:rPr>
              <w:t>Infraestructuras</w:t>
            </w:r>
            <w:proofErr w:type="spellEnd"/>
            <w:r>
              <w:rPr>
                <w:rFonts w:ascii="Arial Narrow" w:hAnsi="Arial Narrow"/>
                <w:sz w:val="18"/>
              </w:rPr>
              <w:t xml:space="preserve"> </w:t>
            </w:r>
          </w:p>
          <w:p w14:paraId="091FB0E6"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Agroalimentarias</w:t>
            </w:r>
            <w:proofErr w:type="spellEnd"/>
            <w:r>
              <w:rPr>
                <w:rFonts w:ascii="Arial Narrow" w:hAnsi="Arial Narrow"/>
                <w:sz w:val="18"/>
              </w:rPr>
              <w:t xml:space="preserve"> SA (</w:t>
            </w:r>
            <w:proofErr w:type="spellStart"/>
            <w:r>
              <w:rPr>
                <w:rFonts w:ascii="Arial Narrow" w:hAnsi="Arial Narrow"/>
                <w:sz w:val="18"/>
              </w:rPr>
              <w:t>Intia</w:t>
            </w:r>
            <w:proofErr w:type="spellEnd"/>
            <w:r>
              <w:rPr>
                <w:rFonts w:ascii="Arial Narrow" w:hAnsi="Arial Narrow"/>
                <w:sz w:val="18"/>
              </w:rPr>
              <w:t>)</w:t>
            </w:r>
          </w:p>
        </w:tc>
        <w:tc>
          <w:tcPr>
            <w:tcW w:w="649" w:type="dxa"/>
          </w:tcPr>
          <w:p w14:paraId="1FD22825"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5C5ADCF2"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24DB1106" w14:textId="77777777" w:rsidR="00D52A3C" w:rsidRPr="00C97700" w:rsidRDefault="00D52A3C" w:rsidP="00D52A3C">
            <w:pPr>
              <w:ind w:left="-27"/>
              <w:rPr>
                <w:rFonts w:ascii="Arial Narrow" w:hAnsi="Arial Narrow" w:cs="Arial"/>
                <w:sz w:val="18"/>
                <w:szCs w:val="18"/>
              </w:rPr>
            </w:pPr>
            <w:r>
              <w:rPr>
                <w:rFonts w:ascii="Arial Narrow" w:hAnsi="Arial Narrow"/>
                <w:sz w:val="18"/>
              </w:rPr>
              <w:t>Nekazaritza-elikagaiak</w:t>
            </w:r>
          </w:p>
        </w:tc>
      </w:tr>
      <w:tr w:rsidR="00D52A3C" w:rsidRPr="000D7CCD" w14:paraId="7BB69781" w14:textId="77777777" w:rsidTr="00D52A3C">
        <w:trPr>
          <w:trHeight w:val="198"/>
          <w:jc w:val="center"/>
        </w:trPr>
        <w:tc>
          <w:tcPr>
            <w:tcW w:w="3462" w:type="dxa"/>
            <w:vAlign w:val="center"/>
          </w:tcPr>
          <w:p w14:paraId="50AFD1CD"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Instituto</w:t>
            </w:r>
            <w:proofErr w:type="spellEnd"/>
            <w:r>
              <w:rPr>
                <w:rFonts w:ascii="Arial Narrow" w:hAnsi="Arial Narrow"/>
                <w:sz w:val="18"/>
              </w:rPr>
              <w:t xml:space="preserve"> Navarro de </w:t>
            </w:r>
            <w:proofErr w:type="spellStart"/>
            <w:r>
              <w:rPr>
                <w:rFonts w:ascii="Arial Narrow" w:hAnsi="Arial Narrow"/>
                <w:sz w:val="18"/>
              </w:rPr>
              <w:t>Inversiones</w:t>
            </w:r>
            <w:proofErr w:type="spellEnd"/>
            <w:r>
              <w:rPr>
                <w:rFonts w:ascii="Arial Narrow" w:hAnsi="Arial Narrow"/>
                <w:sz w:val="18"/>
              </w:rPr>
              <w:t xml:space="preserve"> S.L.U. (INI)</w:t>
            </w:r>
          </w:p>
        </w:tc>
        <w:tc>
          <w:tcPr>
            <w:tcW w:w="649" w:type="dxa"/>
          </w:tcPr>
          <w:p w14:paraId="0410980B"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tcPr>
          <w:p w14:paraId="0BA59E10"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tcPr>
          <w:p w14:paraId="6BAD8AE6" w14:textId="77777777" w:rsidR="00D52A3C" w:rsidRPr="00C97700" w:rsidRDefault="00D52A3C" w:rsidP="00D52A3C">
            <w:pPr>
              <w:ind w:left="-27"/>
              <w:rPr>
                <w:rFonts w:ascii="Arial Narrow" w:hAnsi="Arial Narrow" w:cs="Arial"/>
                <w:sz w:val="18"/>
                <w:szCs w:val="18"/>
              </w:rPr>
            </w:pPr>
            <w:r>
              <w:rPr>
                <w:rFonts w:ascii="Arial Narrow" w:hAnsi="Arial Narrow"/>
                <w:sz w:val="18"/>
              </w:rPr>
              <w:t>Enpresei finantza baliabideak ekartzea</w:t>
            </w:r>
          </w:p>
        </w:tc>
      </w:tr>
      <w:tr w:rsidR="00D52A3C" w:rsidRPr="000D7CCD" w14:paraId="502015FC" w14:textId="77777777" w:rsidTr="00D52A3C">
        <w:trPr>
          <w:trHeight w:val="198"/>
          <w:jc w:val="center"/>
        </w:trPr>
        <w:tc>
          <w:tcPr>
            <w:tcW w:w="3462" w:type="dxa"/>
            <w:vAlign w:val="center"/>
          </w:tcPr>
          <w:p w14:paraId="26DF3D1B"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Nafarbide</w:t>
            </w:r>
            <w:proofErr w:type="spellEnd"/>
            <w:r>
              <w:rPr>
                <w:rFonts w:ascii="Arial Narrow" w:hAnsi="Arial Narrow"/>
                <w:sz w:val="18"/>
              </w:rPr>
              <w:t xml:space="preserve"> </w:t>
            </w:r>
          </w:p>
        </w:tc>
        <w:tc>
          <w:tcPr>
            <w:tcW w:w="649" w:type="dxa"/>
          </w:tcPr>
          <w:p w14:paraId="5D37F76B"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tcPr>
          <w:p w14:paraId="471BB011"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tcPr>
          <w:p w14:paraId="0C3E611C" w14:textId="77777777" w:rsidR="00D52A3C" w:rsidRPr="00C97700" w:rsidRDefault="00D52A3C" w:rsidP="00D52A3C">
            <w:pPr>
              <w:ind w:left="-27"/>
              <w:rPr>
                <w:rFonts w:ascii="Arial Narrow" w:hAnsi="Arial Narrow" w:cs="Arial"/>
                <w:sz w:val="18"/>
                <w:szCs w:val="18"/>
              </w:rPr>
            </w:pPr>
            <w:r>
              <w:rPr>
                <w:rFonts w:ascii="Arial Narrow" w:hAnsi="Arial Narrow"/>
                <w:sz w:val="18"/>
              </w:rPr>
              <w:t>Bide-azpiegiturak kontserbatzea eta mantentzea</w:t>
            </w:r>
          </w:p>
        </w:tc>
      </w:tr>
      <w:tr w:rsidR="00D52A3C" w:rsidRPr="000D7CCD" w14:paraId="0BDFC580" w14:textId="77777777" w:rsidTr="00D52A3C">
        <w:trPr>
          <w:trHeight w:val="198"/>
          <w:jc w:val="center"/>
        </w:trPr>
        <w:tc>
          <w:tcPr>
            <w:tcW w:w="3462" w:type="dxa"/>
            <w:vAlign w:val="center"/>
            <w:hideMark/>
          </w:tcPr>
          <w:p w14:paraId="79F841D4" w14:textId="77777777" w:rsidR="00D52A3C" w:rsidRPr="00C97700" w:rsidRDefault="00D52A3C" w:rsidP="000D7CCD">
            <w:pPr>
              <w:rPr>
                <w:rFonts w:ascii="Arial Narrow" w:hAnsi="Arial Narrow" w:cs="Arial"/>
                <w:sz w:val="18"/>
                <w:szCs w:val="18"/>
              </w:rPr>
            </w:pPr>
            <w:r>
              <w:rPr>
                <w:rFonts w:ascii="Arial Narrow" w:hAnsi="Arial Narrow"/>
                <w:sz w:val="18"/>
              </w:rPr>
              <w:t xml:space="preserve">Navarra </w:t>
            </w:r>
            <w:proofErr w:type="spellStart"/>
            <w:r>
              <w:rPr>
                <w:rFonts w:ascii="Arial Narrow" w:hAnsi="Arial Narrow"/>
                <w:sz w:val="18"/>
              </w:rPr>
              <w:t>Impulsa</w:t>
            </w:r>
            <w:proofErr w:type="spellEnd"/>
            <w:r>
              <w:rPr>
                <w:rFonts w:ascii="Arial Narrow" w:hAnsi="Arial Narrow"/>
                <w:sz w:val="18"/>
              </w:rPr>
              <w:t xml:space="preserve"> </w:t>
            </w:r>
            <w:proofErr w:type="spellStart"/>
            <w:r>
              <w:rPr>
                <w:rFonts w:ascii="Arial Narrow" w:hAnsi="Arial Narrow"/>
                <w:sz w:val="18"/>
              </w:rPr>
              <w:t>Cultura</w:t>
            </w:r>
            <w:proofErr w:type="spellEnd"/>
            <w:r>
              <w:rPr>
                <w:rFonts w:ascii="Arial Narrow" w:hAnsi="Arial Narrow"/>
                <w:sz w:val="18"/>
              </w:rPr>
              <w:t xml:space="preserve">, </w:t>
            </w:r>
            <w:proofErr w:type="spellStart"/>
            <w:r>
              <w:rPr>
                <w:rFonts w:ascii="Arial Narrow" w:hAnsi="Arial Narrow"/>
                <w:sz w:val="18"/>
              </w:rPr>
              <w:t>Deporte</w:t>
            </w:r>
            <w:proofErr w:type="spellEnd"/>
            <w:r>
              <w:rPr>
                <w:rFonts w:ascii="Arial Narrow" w:hAnsi="Arial Narrow"/>
                <w:sz w:val="18"/>
              </w:rPr>
              <w:t xml:space="preserve"> y </w:t>
            </w:r>
            <w:proofErr w:type="spellStart"/>
            <w:r>
              <w:rPr>
                <w:rFonts w:ascii="Arial Narrow" w:hAnsi="Arial Narrow"/>
                <w:sz w:val="18"/>
              </w:rPr>
              <w:t>Ocio</w:t>
            </w:r>
            <w:proofErr w:type="spellEnd"/>
            <w:r>
              <w:rPr>
                <w:rFonts w:ascii="Arial Narrow" w:hAnsi="Arial Narrow"/>
                <w:sz w:val="18"/>
              </w:rPr>
              <w:t xml:space="preserve"> SL (NICDO)</w:t>
            </w:r>
          </w:p>
        </w:tc>
        <w:tc>
          <w:tcPr>
            <w:tcW w:w="649" w:type="dxa"/>
          </w:tcPr>
          <w:p w14:paraId="440267B0"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2B50A694"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501334DC" w14:textId="77777777" w:rsidR="00D52A3C" w:rsidRPr="00C97700" w:rsidRDefault="00D52A3C" w:rsidP="00D52A3C">
            <w:pPr>
              <w:ind w:left="-27"/>
              <w:rPr>
                <w:rFonts w:ascii="Arial Narrow" w:hAnsi="Arial Narrow" w:cs="Arial"/>
                <w:sz w:val="18"/>
                <w:szCs w:val="18"/>
              </w:rPr>
            </w:pPr>
            <w:r>
              <w:rPr>
                <w:rFonts w:ascii="Arial Narrow" w:hAnsi="Arial Narrow"/>
                <w:sz w:val="18"/>
              </w:rPr>
              <w:t>Gaikako azpiegiturak eta kultura-, aisia- eta kirol-azpiegiturak</w:t>
            </w:r>
          </w:p>
        </w:tc>
      </w:tr>
      <w:tr w:rsidR="00D52A3C" w:rsidRPr="000D7CCD" w14:paraId="165F50F6" w14:textId="77777777" w:rsidTr="00D52A3C">
        <w:trPr>
          <w:trHeight w:val="198"/>
          <w:jc w:val="center"/>
        </w:trPr>
        <w:tc>
          <w:tcPr>
            <w:tcW w:w="3462" w:type="dxa"/>
            <w:vAlign w:val="center"/>
            <w:hideMark/>
          </w:tcPr>
          <w:p w14:paraId="22A8705B" w14:textId="77777777" w:rsidR="00D52A3C" w:rsidRPr="00C97700" w:rsidRDefault="00D52A3C" w:rsidP="000D7CCD">
            <w:pPr>
              <w:rPr>
                <w:rFonts w:ascii="Arial Narrow" w:hAnsi="Arial Narrow" w:cs="Arial"/>
                <w:sz w:val="18"/>
                <w:szCs w:val="18"/>
              </w:rPr>
            </w:pPr>
            <w:r>
              <w:rPr>
                <w:rFonts w:ascii="Arial Narrow" w:hAnsi="Arial Narrow"/>
                <w:sz w:val="18"/>
              </w:rPr>
              <w:t xml:space="preserve">Navarra de </w:t>
            </w:r>
            <w:proofErr w:type="spellStart"/>
            <w:r>
              <w:rPr>
                <w:rFonts w:ascii="Arial Narrow" w:hAnsi="Arial Narrow"/>
                <w:sz w:val="18"/>
              </w:rPr>
              <w:t>Infraestructuras</w:t>
            </w:r>
            <w:proofErr w:type="spellEnd"/>
            <w:r>
              <w:rPr>
                <w:rFonts w:ascii="Arial Narrow" w:hAnsi="Arial Narrow"/>
                <w:sz w:val="18"/>
              </w:rPr>
              <w:t xml:space="preserve"> </w:t>
            </w:r>
            <w:proofErr w:type="spellStart"/>
            <w:r>
              <w:rPr>
                <w:rFonts w:ascii="Arial Narrow" w:hAnsi="Arial Narrow"/>
                <w:sz w:val="18"/>
              </w:rPr>
              <w:t>Locales</w:t>
            </w:r>
            <w:proofErr w:type="spellEnd"/>
            <w:r>
              <w:rPr>
                <w:rFonts w:ascii="Arial Narrow" w:hAnsi="Arial Narrow"/>
                <w:sz w:val="18"/>
              </w:rPr>
              <w:t xml:space="preserve"> SA (</w:t>
            </w:r>
            <w:proofErr w:type="spellStart"/>
            <w:r>
              <w:rPr>
                <w:rFonts w:ascii="Arial Narrow" w:hAnsi="Arial Narrow"/>
                <w:sz w:val="18"/>
              </w:rPr>
              <w:t>Nilsa</w:t>
            </w:r>
            <w:proofErr w:type="spellEnd"/>
            <w:r>
              <w:rPr>
                <w:rFonts w:ascii="Arial Narrow" w:hAnsi="Arial Narrow"/>
                <w:sz w:val="18"/>
              </w:rPr>
              <w:t>)</w:t>
            </w:r>
          </w:p>
        </w:tc>
        <w:tc>
          <w:tcPr>
            <w:tcW w:w="649" w:type="dxa"/>
          </w:tcPr>
          <w:p w14:paraId="32EB1705"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7FDEEAFC"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25E9D363" w14:textId="77777777" w:rsidR="00D52A3C" w:rsidRPr="00C97700" w:rsidRDefault="00D52A3C" w:rsidP="00D52A3C">
            <w:pPr>
              <w:ind w:left="-27"/>
              <w:rPr>
                <w:rFonts w:ascii="Arial Narrow" w:hAnsi="Arial Narrow" w:cs="Arial"/>
                <w:sz w:val="18"/>
                <w:szCs w:val="18"/>
              </w:rPr>
            </w:pPr>
            <w:r>
              <w:rPr>
                <w:rFonts w:ascii="Arial Narrow" w:hAnsi="Arial Narrow"/>
                <w:sz w:val="18"/>
              </w:rPr>
              <w:t>Tokiko azpiegiturak</w:t>
            </w:r>
          </w:p>
        </w:tc>
      </w:tr>
      <w:tr w:rsidR="00D52A3C" w:rsidRPr="000D7CCD" w14:paraId="563FF6D4" w14:textId="77777777" w:rsidTr="00D52A3C">
        <w:trPr>
          <w:trHeight w:val="198"/>
          <w:jc w:val="center"/>
        </w:trPr>
        <w:tc>
          <w:tcPr>
            <w:tcW w:w="3462" w:type="dxa"/>
            <w:vAlign w:val="center"/>
            <w:hideMark/>
          </w:tcPr>
          <w:p w14:paraId="61B1B898" w14:textId="77777777" w:rsidR="00D52A3C" w:rsidRPr="00C97700" w:rsidRDefault="00D52A3C" w:rsidP="000D7CCD">
            <w:pPr>
              <w:rPr>
                <w:rFonts w:ascii="Arial Narrow" w:hAnsi="Arial Narrow" w:cs="Arial"/>
                <w:sz w:val="18"/>
                <w:szCs w:val="18"/>
              </w:rPr>
            </w:pPr>
            <w:r>
              <w:rPr>
                <w:rFonts w:ascii="Arial Narrow" w:hAnsi="Arial Narrow"/>
                <w:sz w:val="18"/>
              </w:rPr>
              <w:t xml:space="preserve">Navarra de </w:t>
            </w:r>
            <w:proofErr w:type="spellStart"/>
            <w:r>
              <w:rPr>
                <w:rFonts w:ascii="Arial Narrow" w:hAnsi="Arial Narrow"/>
                <w:sz w:val="18"/>
              </w:rPr>
              <w:t>Servicios</w:t>
            </w:r>
            <w:proofErr w:type="spellEnd"/>
            <w:r>
              <w:rPr>
                <w:rFonts w:ascii="Arial Narrow" w:hAnsi="Arial Narrow"/>
                <w:sz w:val="18"/>
              </w:rPr>
              <w:t xml:space="preserve"> y </w:t>
            </w:r>
            <w:proofErr w:type="spellStart"/>
            <w:r>
              <w:rPr>
                <w:rFonts w:ascii="Arial Narrow" w:hAnsi="Arial Narrow"/>
                <w:sz w:val="18"/>
              </w:rPr>
              <w:t>Tecnologías</w:t>
            </w:r>
            <w:proofErr w:type="spellEnd"/>
            <w:r>
              <w:rPr>
                <w:rFonts w:ascii="Arial Narrow" w:hAnsi="Arial Narrow"/>
                <w:sz w:val="18"/>
              </w:rPr>
              <w:t xml:space="preserve"> SA (</w:t>
            </w:r>
            <w:proofErr w:type="spellStart"/>
            <w:r>
              <w:rPr>
                <w:rFonts w:ascii="Arial Narrow" w:hAnsi="Arial Narrow"/>
                <w:sz w:val="18"/>
              </w:rPr>
              <w:t>Nasertic</w:t>
            </w:r>
            <w:proofErr w:type="spellEnd"/>
            <w:r>
              <w:rPr>
                <w:rFonts w:ascii="Arial Narrow" w:hAnsi="Arial Narrow"/>
                <w:sz w:val="18"/>
              </w:rPr>
              <w:t>)</w:t>
            </w:r>
          </w:p>
        </w:tc>
        <w:tc>
          <w:tcPr>
            <w:tcW w:w="649" w:type="dxa"/>
          </w:tcPr>
          <w:p w14:paraId="7A038724"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74646DCE"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4BD5703F" w14:textId="77777777" w:rsidR="00D52A3C" w:rsidRPr="00C97700" w:rsidRDefault="00D52A3C" w:rsidP="00D52A3C">
            <w:pPr>
              <w:ind w:left="-27"/>
              <w:rPr>
                <w:rFonts w:ascii="Arial Narrow" w:hAnsi="Arial Narrow" w:cs="Arial"/>
                <w:sz w:val="18"/>
                <w:szCs w:val="18"/>
              </w:rPr>
            </w:pPr>
            <w:r>
              <w:rPr>
                <w:rFonts w:ascii="Arial Narrow" w:hAnsi="Arial Narrow"/>
                <w:sz w:val="18"/>
              </w:rPr>
              <w:t>Administrazio publikoentzako zerbitzuak eta teknologia</w:t>
            </w:r>
          </w:p>
        </w:tc>
      </w:tr>
      <w:tr w:rsidR="00D52A3C" w:rsidRPr="000D7CCD" w14:paraId="10A47DF5" w14:textId="77777777" w:rsidTr="00D52A3C">
        <w:trPr>
          <w:trHeight w:val="198"/>
          <w:jc w:val="center"/>
        </w:trPr>
        <w:tc>
          <w:tcPr>
            <w:tcW w:w="3462" w:type="dxa"/>
            <w:vAlign w:val="center"/>
            <w:hideMark/>
          </w:tcPr>
          <w:p w14:paraId="6EED09F7" w14:textId="77777777" w:rsidR="00D52A3C" w:rsidRPr="00C97700" w:rsidRDefault="00D52A3C" w:rsidP="000D7CCD">
            <w:pPr>
              <w:rPr>
                <w:rFonts w:ascii="Arial Narrow" w:hAnsi="Arial Narrow" w:cs="Arial"/>
                <w:sz w:val="18"/>
                <w:szCs w:val="18"/>
              </w:rPr>
            </w:pPr>
            <w:r>
              <w:rPr>
                <w:rFonts w:ascii="Arial Narrow" w:hAnsi="Arial Narrow"/>
                <w:sz w:val="18"/>
              </w:rPr>
              <w:t xml:space="preserve">Navarra de </w:t>
            </w:r>
            <w:proofErr w:type="spellStart"/>
            <w:r>
              <w:rPr>
                <w:rFonts w:ascii="Arial Narrow" w:hAnsi="Arial Narrow"/>
                <w:sz w:val="18"/>
              </w:rPr>
              <w:t>Suelo</w:t>
            </w:r>
            <w:proofErr w:type="spellEnd"/>
            <w:r>
              <w:rPr>
                <w:rFonts w:ascii="Arial Narrow" w:hAnsi="Arial Narrow"/>
                <w:sz w:val="18"/>
              </w:rPr>
              <w:t xml:space="preserve"> y </w:t>
            </w:r>
            <w:proofErr w:type="spellStart"/>
            <w:r>
              <w:rPr>
                <w:rFonts w:ascii="Arial Narrow" w:hAnsi="Arial Narrow"/>
                <w:sz w:val="18"/>
              </w:rPr>
              <w:t>Vivienda</w:t>
            </w:r>
            <w:proofErr w:type="spellEnd"/>
            <w:r>
              <w:rPr>
                <w:rFonts w:ascii="Arial Narrow" w:hAnsi="Arial Narrow"/>
                <w:sz w:val="18"/>
              </w:rPr>
              <w:t xml:space="preserve"> SA (</w:t>
            </w:r>
            <w:proofErr w:type="spellStart"/>
            <w:r>
              <w:rPr>
                <w:rFonts w:ascii="Arial Narrow" w:hAnsi="Arial Narrow"/>
                <w:sz w:val="18"/>
              </w:rPr>
              <w:t>Nasuvinsa</w:t>
            </w:r>
            <w:proofErr w:type="spellEnd"/>
            <w:r>
              <w:rPr>
                <w:rFonts w:ascii="Arial Narrow" w:hAnsi="Arial Narrow"/>
                <w:sz w:val="18"/>
              </w:rPr>
              <w:t>)</w:t>
            </w:r>
          </w:p>
        </w:tc>
        <w:tc>
          <w:tcPr>
            <w:tcW w:w="649" w:type="dxa"/>
          </w:tcPr>
          <w:p w14:paraId="16A4389A"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351C26C4"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1407F73C" w14:textId="77777777" w:rsidR="00D52A3C" w:rsidRPr="00C97700" w:rsidRDefault="00D52A3C" w:rsidP="00D52A3C">
            <w:pPr>
              <w:ind w:left="-27"/>
              <w:rPr>
                <w:rFonts w:ascii="Arial Narrow" w:hAnsi="Arial Narrow" w:cs="Arial"/>
                <w:sz w:val="18"/>
                <w:szCs w:val="18"/>
              </w:rPr>
            </w:pPr>
            <w:r>
              <w:rPr>
                <w:rFonts w:ascii="Arial Narrow" w:hAnsi="Arial Narrow"/>
                <w:sz w:val="18"/>
              </w:rPr>
              <w:t>Lurzorua eta etxebizitza</w:t>
            </w:r>
          </w:p>
        </w:tc>
      </w:tr>
      <w:tr w:rsidR="00D52A3C" w:rsidRPr="000D7CCD" w14:paraId="63599F88" w14:textId="77777777" w:rsidTr="00D52A3C">
        <w:trPr>
          <w:trHeight w:val="198"/>
          <w:jc w:val="center"/>
        </w:trPr>
        <w:tc>
          <w:tcPr>
            <w:tcW w:w="3462" w:type="dxa"/>
            <w:vAlign w:val="center"/>
            <w:hideMark/>
          </w:tcPr>
          <w:p w14:paraId="1180EC95"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Potasas</w:t>
            </w:r>
            <w:proofErr w:type="spellEnd"/>
            <w:r>
              <w:rPr>
                <w:rFonts w:ascii="Arial Narrow" w:hAnsi="Arial Narrow"/>
                <w:sz w:val="18"/>
              </w:rPr>
              <w:t xml:space="preserve"> de </w:t>
            </w:r>
            <w:proofErr w:type="spellStart"/>
            <w:r>
              <w:rPr>
                <w:rFonts w:ascii="Arial Narrow" w:hAnsi="Arial Narrow"/>
                <w:sz w:val="18"/>
              </w:rPr>
              <w:t>Subiza</w:t>
            </w:r>
            <w:proofErr w:type="spellEnd"/>
            <w:r>
              <w:rPr>
                <w:rFonts w:ascii="Arial Narrow" w:hAnsi="Arial Narrow"/>
                <w:sz w:val="18"/>
              </w:rPr>
              <w:t xml:space="preserve"> SAU (</w:t>
            </w:r>
            <w:proofErr w:type="spellStart"/>
            <w:r>
              <w:rPr>
                <w:rFonts w:ascii="Arial Narrow" w:hAnsi="Arial Narrow"/>
                <w:sz w:val="18"/>
              </w:rPr>
              <w:t>Posusa</w:t>
            </w:r>
            <w:proofErr w:type="spellEnd"/>
            <w:r>
              <w:rPr>
                <w:rFonts w:ascii="Arial Narrow" w:hAnsi="Arial Narrow"/>
                <w:sz w:val="18"/>
              </w:rPr>
              <w:t>)</w:t>
            </w:r>
          </w:p>
        </w:tc>
        <w:tc>
          <w:tcPr>
            <w:tcW w:w="649" w:type="dxa"/>
          </w:tcPr>
          <w:p w14:paraId="1A00DC09"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2E05F8D2"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tcBorders>
            <w:vAlign w:val="center"/>
            <w:hideMark/>
          </w:tcPr>
          <w:p w14:paraId="362768EE" w14:textId="77777777" w:rsidR="00D52A3C" w:rsidRDefault="00D52A3C" w:rsidP="00D52A3C">
            <w:pPr>
              <w:ind w:left="-27"/>
              <w:rPr>
                <w:rFonts w:ascii="Arial Narrow" w:hAnsi="Arial Narrow" w:cs="Arial"/>
                <w:sz w:val="18"/>
                <w:szCs w:val="18"/>
              </w:rPr>
            </w:pPr>
            <w:r>
              <w:rPr>
                <w:rFonts w:ascii="Arial Narrow" w:hAnsi="Arial Narrow"/>
                <w:sz w:val="18"/>
              </w:rPr>
              <w:t xml:space="preserve">Ingurumen jarduera, eta industria ehundura berrosatzea </w:t>
            </w:r>
          </w:p>
          <w:p w14:paraId="20F147BB" w14:textId="77777777" w:rsidR="00D52A3C" w:rsidRPr="00C97700" w:rsidRDefault="00D52A3C" w:rsidP="00D52A3C">
            <w:pPr>
              <w:ind w:left="-27"/>
              <w:rPr>
                <w:rFonts w:ascii="Arial Narrow" w:hAnsi="Arial Narrow" w:cs="Arial"/>
                <w:sz w:val="18"/>
                <w:szCs w:val="18"/>
              </w:rPr>
            </w:pPr>
          </w:p>
        </w:tc>
      </w:tr>
      <w:tr w:rsidR="00D52A3C" w:rsidRPr="000D7CCD" w14:paraId="51DD494A" w14:textId="77777777" w:rsidTr="00D52A3C">
        <w:trPr>
          <w:trHeight w:val="198"/>
          <w:jc w:val="center"/>
        </w:trPr>
        <w:tc>
          <w:tcPr>
            <w:tcW w:w="3462" w:type="dxa"/>
            <w:tcBorders>
              <w:bottom w:val="single" w:sz="4" w:space="0" w:color="auto"/>
            </w:tcBorders>
            <w:vAlign w:val="center"/>
            <w:hideMark/>
          </w:tcPr>
          <w:p w14:paraId="004A1301"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Sociedad</w:t>
            </w:r>
            <w:proofErr w:type="spellEnd"/>
            <w:r>
              <w:rPr>
                <w:rFonts w:ascii="Arial Narrow" w:hAnsi="Arial Narrow"/>
                <w:sz w:val="18"/>
              </w:rPr>
              <w:t xml:space="preserve"> de </w:t>
            </w:r>
            <w:proofErr w:type="spellStart"/>
            <w:r>
              <w:rPr>
                <w:rFonts w:ascii="Arial Narrow" w:hAnsi="Arial Narrow"/>
                <w:sz w:val="18"/>
              </w:rPr>
              <w:t>Desarrollo</w:t>
            </w:r>
            <w:proofErr w:type="spellEnd"/>
            <w:r>
              <w:rPr>
                <w:rFonts w:ascii="Arial Narrow" w:hAnsi="Arial Narrow"/>
                <w:sz w:val="18"/>
              </w:rPr>
              <w:t xml:space="preserve"> de Navarra SL (Sodena)</w:t>
            </w:r>
          </w:p>
        </w:tc>
        <w:tc>
          <w:tcPr>
            <w:tcW w:w="649" w:type="dxa"/>
            <w:tcBorders>
              <w:bottom w:val="single" w:sz="4" w:space="0" w:color="auto"/>
            </w:tcBorders>
          </w:tcPr>
          <w:p w14:paraId="34C7C4BC" w14:textId="77777777" w:rsidR="00D52A3C" w:rsidRPr="00C97700" w:rsidRDefault="00D52A3C" w:rsidP="00D52A3C">
            <w:pPr>
              <w:ind w:left="-94"/>
              <w:jc w:val="right"/>
              <w:rPr>
                <w:rFonts w:ascii="Arial Narrow" w:hAnsi="Arial Narrow" w:cs="Arial"/>
                <w:sz w:val="18"/>
                <w:szCs w:val="18"/>
              </w:rPr>
            </w:pPr>
          </w:p>
        </w:tc>
        <w:tc>
          <w:tcPr>
            <w:tcW w:w="1228" w:type="dxa"/>
            <w:tcBorders>
              <w:bottom w:val="single" w:sz="4" w:space="0" w:color="auto"/>
              <w:right w:val="single" w:sz="4" w:space="0" w:color="auto"/>
            </w:tcBorders>
            <w:vAlign w:val="center"/>
            <w:hideMark/>
          </w:tcPr>
          <w:p w14:paraId="6ED3430D"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left w:val="single" w:sz="4" w:space="0" w:color="auto"/>
              <w:bottom w:val="single" w:sz="4" w:space="0" w:color="auto"/>
            </w:tcBorders>
            <w:vAlign w:val="center"/>
            <w:hideMark/>
          </w:tcPr>
          <w:p w14:paraId="39C04162" w14:textId="77777777" w:rsidR="00D52A3C" w:rsidRDefault="00D52A3C" w:rsidP="00D52A3C">
            <w:pPr>
              <w:ind w:left="-27"/>
              <w:rPr>
                <w:rFonts w:ascii="Arial Narrow" w:hAnsi="Arial Narrow" w:cs="Arial"/>
                <w:sz w:val="18"/>
                <w:szCs w:val="18"/>
              </w:rPr>
            </w:pPr>
            <w:r>
              <w:rPr>
                <w:rFonts w:ascii="Arial Narrow" w:hAnsi="Arial Narrow"/>
                <w:sz w:val="18"/>
              </w:rPr>
              <w:t xml:space="preserve">Enpresak garatzeko inbertsio- eta finantzaketa-jarduerak </w:t>
            </w:r>
          </w:p>
          <w:p w14:paraId="1F992997" w14:textId="77777777" w:rsidR="00D52A3C" w:rsidRPr="00C97700" w:rsidRDefault="00D52A3C" w:rsidP="00D52A3C">
            <w:pPr>
              <w:ind w:left="-27"/>
              <w:rPr>
                <w:rFonts w:ascii="Arial Narrow" w:hAnsi="Arial Narrow" w:cs="Arial"/>
                <w:sz w:val="18"/>
                <w:szCs w:val="18"/>
              </w:rPr>
            </w:pPr>
            <w:r>
              <w:rPr>
                <w:rFonts w:ascii="Arial Narrow" w:hAnsi="Arial Narrow"/>
                <w:sz w:val="18"/>
              </w:rPr>
              <w:t xml:space="preserve"> </w:t>
            </w:r>
          </w:p>
        </w:tc>
      </w:tr>
      <w:tr w:rsidR="00D52A3C" w:rsidRPr="000D7CCD" w14:paraId="67201FC4" w14:textId="77777777" w:rsidTr="00D52A3C">
        <w:trPr>
          <w:trHeight w:val="198"/>
          <w:jc w:val="center"/>
        </w:trPr>
        <w:tc>
          <w:tcPr>
            <w:tcW w:w="3462" w:type="dxa"/>
            <w:tcBorders>
              <w:bottom w:val="single" w:sz="4" w:space="0" w:color="auto"/>
            </w:tcBorders>
            <w:vAlign w:val="center"/>
            <w:hideMark/>
          </w:tcPr>
          <w:p w14:paraId="31518801"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Trabajos</w:t>
            </w:r>
            <w:proofErr w:type="spellEnd"/>
            <w:r>
              <w:rPr>
                <w:rFonts w:ascii="Arial Narrow" w:hAnsi="Arial Narrow"/>
                <w:sz w:val="18"/>
              </w:rPr>
              <w:t xml:space="preserve"> </w:t>
            </w:r>
            <w:proofErr w:type="spellStart"/>
            <w:r>
              <w:rPr>
                <w:rFonts w:ascii="Arial Narrow" w:hAnsi="Arial Narrow"/>
                <w:sz w:val="18"/>
              </w:rPr>
              <w:t>Catastrales</w:t>
            </w:r>
            <w:proofErr w:type="spellEnd"/>
            <w:r>
              <w:rPr>
                <w:rFonts w:ascii="Arial Narrow" w:hAnsi="Arial Narrow"/>
                <w:sz w:val="18"/>
              </w:rPr>
              <w:t>, S.A. (</w:t>
            </w:r>
            <w:proofErr w:type="spellStart"/>
            <w:r>
              <w:rPr>
                <w:rFonts w:ascii="Arial Narrow" w:hAnsi="Arial Narrow"/>
                <w:sz w:val="18"/>
              </w:rPr>
              <w:t>Tracasa</w:t>
            </w:r>
            <w:proofErr w:type="spellEnd"/>
            <w:r>
              <w:rPr>
                <w:rFonts w:ascii="Arial Narrow" w:hAnsi="Arial Narrow"/>
                <w:sz w:val="18"/>
              </w:rPr>
              <w:t>)</w:t>
            </w:r>
          </w:p>
        </w:tc>
        <w:tc>
          <w:tcPr>
            <w:tcW w:w="649" w:type="dxa"/>
            <w:tcBorders>
              <w:bottom w:val="single" w:sz="4" w:space="0" w:color="auto"/>
            </w:tcBorders>
            <w:vAlign w:val="center"/>
          </w:tcPr>
          <w:p w14:paraId="1FDB6C53" w14:textId="77777777" w:rsidR="00D52A3C" w:rsidRPr="00C97700" w:rsidRDefault="00D52A3C" w:rsidP="00D52A3C">
            <w:pPr>
              <w:ind w:left="-94"/>
              <w:jc w:val="right"/>
              <w:rPr>
                <w:rFonts w:ascii="Arial Narrow" w:hAnsi="Arial Narrow" w:cs="Arial"/>
                <w:sz w:val="18"/>
                <w:szCs w:val="18"/>
              </w:rPr>
            </w:pPr>
          </w:p>
        </w:tc>
        <w:tc>
          <w:tcPr>
            <w:tcW w:w="1228" w:type="dxa"/>
            <w:vMerge w:val="restart"/>
            <w:tcBorders>
              <w:bottom w:val="single" w:sz="4" w:space="0" w:color="auto"/>
              <w:right w:val="single" w:sz="4" w:space="0" w:color="auto"/>
            </w:tcBorders>
            <w:vAlign w:val="center"/>
            <w:hideMark/>
          </w:tcPr>
          <w:p w14:paraId="3FD77D73"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vMerge w:val="restart"/>
            <w:tcBorders>
              <w:left w:val="single" w:sz="4" w:space="0" w:color="auto"/>
              <w:bottom w:val="single" w:sz="4" w:space="0" w:color="auto"/>
            </w:tcBorders>
            <w:vAlign w:val="center"/>
            <w:hideMark/>
          </w:tcPr>
          <w:p w14:paraId="48F481B0" w14:textId="77777777" w:rsidR="00D52A3C" w:rsidRPr="00C97700" w:rsidRDefault="00D52A3C" w:rsidP="00D52A3C">
            <w:pPr>
              <w:ind w:left="-27"/>
              <w:rPr>
                <w:rFonts w:ascii="Arial Narrow" w:hAnsi="Arial Narrow" w:cs="Arial"/>
                <w:sz w:val="18"/>
                <w:szCs w:val="18"/>
              </w:rPr>
            </w:pPr>
            <w:r>
              <w:rPr>
                <w:rFonts w:ascii="Arial Narrow" w:hAnsi="Arial Narrow"/>
                <w:sz w:val="18"/>
              </w:rPr>
              <w:t>Katastroa, kartografia</w:t>
            </w:r>
          </w:p>
        </w:tc>
      </w:tr>
      <w:tr w:rsidR="00D52A3C" w:rsidRPr="000D7CCD" w14:paraId="58FC8C02" w14:textId="77777777" w:rsidTr="00D52A3C">
        <w:trPr>
          <w:trHeight w:val="198"/>
          <w:jc w:val="center"/>
        </w:trPr>
        <w:tc>
          <w:tcPr>
            <w:tcW w:w="3462" w:type="dxa"/>
            <w:tcBorders>
              <w:bottom w:val="single" w:sz="4" w:space="0" w:color="auto"/>
            </w:tcBorders>
            <w:vAlign w:val="center"/>
            <w:hideMark/>
          </w:tcPr>
          <w:p w14:paraId="566F9272"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Tracasa</w:t>
            </w:r>
            <w:proofErr w:type="spellEnd"/>
            <w:r>
              <w:rPr>
                <w:rFonts w:ascii="Arial Narrow" w:hAnsi="Arial Narrow"/>
                <w:sz w:val="18"/>
              </w:rPr>
              <w:t xml:space="preserve"> Instrumental, S.L.</w:t>
            </w:r>
          </w:p>
        </w:tc>
        <w:tc>
          <w:tcPr>
            <w:tcW w:w="649" w:type="dxa"/>
            <w:tcBorders>
              <w:bottom w:val="single" w:sz="4" w:space="0" w:color="auto"/>
            </w:tcBorders>
          </w:tcPr>
          <w:p w14:paraId="1151FD01" w14:textId="77777777" w:rsidR="00D52A3C" w:rsidRPr="00C97700" w:rsidRDefault="00D52A3C" w:rsidP="00D52A3C">
            <w:pPr>
              <w:jc w:val="right"/>
              <w:rPr>
                <w:rFonts w:ascii="Arial Narrow" w:hAnsi="Arial Narrow" w:cs="Arial"/>
                <w:sz w:val="18"/>
                <w:szCs w:val="18"/>
              </w:rPr>
            </w:pPr>
          </w:p>
        </w:tc>
        <w:tc>
          <w:tcPr>
            <w:tcW w:w="1228" w:type="dxa"/>
            <w:vMerge/>
            <w:tcBorders>
              <w:bottom w:val="single" w:sz="4" w:space="0" w:color="auto"/>
              <w:right w:val="single" w:sz="4" w:space="0" w:color="auto"/>
            </w:tcBorders>
            <w:vAlign w:val="center"/>
            <w:hideMark/>
          </w:tcPr>
          <w:p w14:paraId="1163BDD2" w14:textId="77777777" w:rsidR="00D52A3C" w:rsidRPr="00C97700" w:rsidRDefault="00D52A3C" w:rsidP="00D52A3C">
            <w:pPr>
              <w:jc w:val="right"/>
              <w:rPr>
                <w:rFonts w:ascii="Arial Narrow" w:hAnsi="Arial Narrow" w:cs="Arial"/>
                <w:sz w:val="18"/>
                <w:szCs w:val="18"/>
              </w:rPr>
            </w:pPr>
          </w:p>
        </w:tc>
        <w:tc>
          <w:tcPr>
            <w:tcW w:w="3450" w:type="dxa"/>
            <w:vMerge/>
            <w:tcBorders>
              <w:left w:val="single" w:sz="4" w:space="0" w:color="auto"/>
              <w:bottom w:val="single" w:sz="4" w:space="0" w:color="auto"/>
            </w:tcBorders>
            <w:vAlign w:val="center"/>
            <w:hideMark/>
          </w:tcPr>
          <w:p w14:paraId="3A75EC71" w14:textId="77777777" w:rsidR="00D52A3C" w:rsidRPr="00C97700" w:rsidRDefault="00D52A3C" w:rsidP="00D52A3C">
            <w:pPr>
              <w:rPr>
                <w:rFonts w:ascii="Arial Narrow" w:hAnsi="Arial Narrow" w:cs="Arial"/>
                <w:sz w:val="18"/>
                <w:szCs w:val="18"/>
              </w:rPr>
            </w:pPr>
          </w:p>
        </w:tc>
      </w:tr>
      <w:tr w:rsidR="00D52A3C" w:rsidRPr="000D7CCD" w14:paraId="45A54032" w14:textId="77777777" w:rsidTr="00D52A3C">
        <w:trPr>
          <w:trHeight w:val="198"/>
          <w:jc w:val="center"/>
        </w:trPr>
        <w:tc>
          <w:tcPr>
            <w:tcW w:w="3462" w:type="dxa"/>
            <w:tcBorders>
              <w:top w:val="single" w:sz="4" w:space="0" w:color="auto"/>
            </w:tcBorders>
            <w:vAlign w:val="center"/>
          </w:tcPr>
          <w:p w14:paraId="6B940436"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Transporte</w:t>
            </w:r>
            <w:proofErr w:type="spellEnd"/>
            <w:r>
              <w:rPr>
                <w:rFonts w:ascii="Arial Narrow" w:hAnsi="Arial Narrow"/>
                <w:sz w:val="18"/>
              </w:rPr>
              <w:t xml:space="preserve"> sanitario de Navarra (BIDEAN)</w:t>
            </w:r>
          </w:p>
        </w:tc>
        <w:tc>
          <w:tcPr>
            <w:tcW w:w="649" w:type="dxa"/>
            <w:tcBorders>
              <w:top w:val="single" w:sz="4" w:space="0" w:color="auto"/>
            </w:tcBorders>
          </w:tcPr>
          <w:p w14:paraId="28728381" w14:textId="77777777" w:rsidR="00D52A3C" w:rsidRPr="00C97700" w:rsidRDefault="00D52A3C" w:rsidP="00D52A3C">
            <w:pPr>
              <w:ind w:left="-94"/>
              <w:jc w:val="right"/>
              <w:rPr>
                <w:rFonts w:ascii="Arial Narrow" w:hAnsi="Arial Narrow" w:cs="Arial"/>
                <w:sz w:val="18"/>
                <w:szCs w:val="18"/>
              </w:rPr>
            </w:pPr>
          </w:p>
        </w:tc>
        <w:tc>
          <w:tcPr>
            <w:tcW w:w="1228" w:type="dxa"/>
            <w:tcBorders>
              <w:top w:val="single" w:sz="4" w:space="0" w:color="auto"/>
              <w:right w:val="single" w:sz="4" w:space="0" w:color="auto"/>
            </w:tcBorders>
            <w:vAlign w:val="center"/>
          </w:tcPr>
          <w:p w14:paraId="4C2BB751"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100</w:t>
            </w:r>
          </w:p>
        </w:tc>
        <w:tc>
          <w:tcPr>
            <w:tcW w:w="3450" w:type="dxa"/>
            <w:tcBorders>
              <w:top w:val="single" w:sz="4" w:space="0" w:color="auto"/>
              <w:left w:val="single" w:sz="4" w:space="0" w:color="auto"/>
            </w:tcBorders>
            <w:vAlign w:val="center"/>
          </w:tcPr>
          <w:p w14:paraId="442474E5" w14:textId="77777777" w:rsidR="00D52A3C" w:rsidRPr="00C97700" w:rsidRDefault="00D52A3C" w:rsidP="00D52A3C">
            <w:pPr>
              <w:ind w:left="-27"/>
              <w:rPr>
                <w:rFonts w:ascii="Arial Narrow" w:hAnsi="Arial Narrow" w:cs="Arial"/>
                <w:sz w:val="18"/>
                <w:szCs w:val="18"/>
              </w:rPr>
            </w:pPr>
            <w:r>
              <w:rPr>
                <w:rFonts w:ascii="Arial Narrow" w:hAnsi="Arial Narrow"/>
                <w:sz w:val="18"/>
              </w:rPr>
              <w:t>Osasun-garraioko zerbitzua</w:t>
            </w:r>
          </w:p>
        </w:tc>
      </w:tr>
      <w:tr w:rsidR="00D52A3C" w:rsidRPr="000D7CCD" w14:paraId="6C0EA9D3" w14:textId="77777777" w:rsidTr="00D52A3C">
        <w:trPr>
          <w:trHeight w:val="198"/>
          <w:jc w:val="center"/>
        </w:trPr>
        <w:tc>
          <w:tcPr>
            <w:tcW w:w="3462" w:type="dxa"/>
            <w:vAlign w:val="center"/>
            <w:hideMark/>
          </w:tcPr>
          <w:p w14:paraId="6F9C912F"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Salinas</w:t>
            </w:r>
            <w:proofErr w:type="spellEnd"/>
            <w:r>
              <w:rPr>
                <w:rFonts w:ascii="Arial Narrow" w:hAnsi="Arial Narrow"/>
                <w:sz w:val="18"/>
              </w:rPr>
              <w:t xml:space="preserve"> de Navarra, S.A.</w:t>
            </w:r>
          </w:p>
        </w:tc>
        <w:tc>
          <w:tcPr>
            <w:tcW w:w="649" w:type="dxa"/>
          </w:tcPr>
          <w:p w14:paraId="647A9BCD"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4EB7FEAF"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76</w:t>
            </w:r>
          </w:p>
        </w:tc>
        <w:tc>
          <w:tcPr>
            <w:tcW w:w="3450" w:type="dxa"/>
            <w:tcBorders>
              <w:left w:val="single" w:sz="4" w:space="0" w:color="auto"/>
            </w:tcBorders>
            <w:vAlign w:val="center"/>
            <w:hideMark/>
          </w:tcPr>
          <w:p w14:paraId="03B2590B" w14:textId="77777777" w:rsidR="00D52A3C" w:rsidRPr="00C97700" w:rsidRDefault="00D52A3C" w:rsidP="00D52A3C">
            <w:pPr>
              <w:ind w:left="-27"/>
              <w:rPr>
                <w:rFonts w:ascii="Arial Narrow" w:hAnsi="Arial Narrow" w:cs="Arial"/>
                <w:sz w:val="18"/>
                <w:szCs w:val="18"/>
              </w:rPr>
            </w:pPr>
            <w:r>
              <w:rPr>
                <w:rFonts w:ascii="Arial Narrow" w:hAnsi="Arial Narrow"/>
                <w:sz w:val="18"/>
              </w:rPr>
              <w:t>Gatza eta deribatuak ekoiztea eta merkaturatzea</w:t>
            </w:r>
          </w:p>
        </w:tc>
      </w:tr>
      <w:tr w:rsidR="00D52A3C" w:rsidRPr="000D7CCD" w14:paraId="758E22D2" w14:textId="77777777" w:rsidTr="00D52A3C">
        <w:trPr>
          <w:trHeight w:val="255"/>
          <w:jc w:val="center"/>
        </w:trPr>
        <w:tc>
          <w:tcPr>
            <w:tcW w:w="3462" w:type="dxa"/>
            <w:vAlign w:val="center"/>
            <w:hideMark/>
          </w:tcPr>
          <w:p w14:paraId="0995F1A7" w14:textId="77777777" w:rsidR="00D52A3C" w:rsidRPr="00C97700" w:rsidRDefault="00D52A3C" w:rsidP="000D7CCD">
            <w:pPr>
              <w:rPr>
                <w:rFonts w:ascii="Arial Narrow" w:hAnsi="Arial Narrow" w:cs="Arial"/>
                <w:sz w:val="18"/>
                <w:szCs w:val="18"/>
              </w:rPr>
            </w:pPr>
            <w:proofErr w:type="spellStart"/>
            <w:r>
              <w:rPr>
                <w:rFonts w:ascii="Arial Narrow" w:hAnsi="Arial Narrow"/>
                <w:sz w:val="18"/>
              </w:rPr>
              <w:t>Start</w:t>
            </w:r>
            <w:proofErr w:type="spellEnd"/>
            <w:r>
              <w:rPr>
                <w:rFonts w:ascii="Arial Narrow" w:hAnsi="Arial Narrow"/>
                <w:sz w:val="18"/>
              </w:rPr>
              <w:t xml:space="preserve"> </w:t>
            </w:r>
            <w:proofErr w:type="spellStart"/>
            <w:r>
              <w:rPr>
                <w:rFonts w:ascii="Arial Narrow" w:hAnsi="Arial Narrow"/>
                <w:sz w:val="18"/>
              </w:rPr>
              <w:t>Up</w:t>
            </w:r>
            <w:proofErr w:type="spellEnd"/>
            <w:r>
              <w:rPr>
                <w:rFonts w:ascii="Arial Narrow" w:hAnsi="Arial Narrow"/>
                <w:sz w:val="18"/>
              </w:rPr>
              <w:t xml:space="preserve"> </w:t>
            </w:r>
            <w:proofErr w:type="spellStart"/>
            <w:r>
              <w:rPr>
                <w:rFonts w:ascii="Arial Narrow" w:hAnsi="Arial Narrow"/>
                <w:sz w:val="18"/>
              </w:rPr>
              <w:t>Capital</w:t>
            </w:r>
            <w:proofErr w:type="spellEnd"/>
            <w:r>
              <w:rPr>
                <w:rFonts w:ascii="Arial Narrow" w:hAnsi="Arial Narrow"/>
                <w:sz w:val="18"/>
              </w:rPr>
              <w:t xml:space="preserve"> Navarra SL</w:t>
            </w:r>
          </w:p>
        </w:tc>
        <w:tc>
          <w:tcPr>
            <w:tcW w:w="649" w:type="dxa"/>
          </w:tcPr>
          <w:p w14:paraId="586439A8"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1804BF65" w14:textId="77777777" w:rsidR="00D52A3C" w:rsidRPr="00C97700" w:rsidRDefault="00D52A3C" w:rsidP="00D52A3C">
            <w:pPr>
              <w:ind w:left="-94"/>
              <w:jc w:val="right"/>
              <w:rPr>
                <w:rFonts w:ascii="Arial Narrow" w:hAnsi="Arial Narrow" w:cs="Arial"/>
                <w:sz w:val="18"/>
                <w:szCs w:val="18"/>
              </w:rPr>
            </w:pPr>
            <w:r>
              <w:rPr>
                <w:rFonts w:ascii="Arial Narrow" w:hAnsi="Arial Narrow"/>
                <w:sz w:val="18"/>
              </w:rPr>
              <w:t>68,46</w:t>
            </w:r>
          </w:p>
        </w:tc>
        <w:tc>
          <w:tcPr>
            <w:tcW w:w="3450" w:type="dxa"/>
            <w:tcBorders>
              <w:left w:val="single" w:sz="4" w:space="0" w:color="auto"/>
            </w:tcBorders>
            <w:vAlign w:val="center"/>
            <w:hideMark/>
          </w:tcPr>
          <w:p w14:paraId="092F459C" w14:textId="77777777" w:rsidR="00D52A3C" w:rsidRPr="00C97700" w:rsidRDefault="00D52A3C" w:rsidP="009B2DAA">
            <w:pPr>
              <w:ind w:left="-27"/>
              <w:rPr>
                <w:rFonts w:ascii="Arial Narrow" w:hAnsi="Arial Narrow" w:cs="Arial"/>
                <w:sz w:val="18"/>
                <w:szCs w:val="18"/>
              </w:rPr>
            </w:pPr>
            <w:r>
              <w:rPr>
                <w:rFonts w:ascii="Arial Narrow" w:hAnsi="Arial Narrow"/>
                <w:sz w:val="18"/>
              </w:rPr>
              <w:t>Enpresak sustatu eta bultzatzea</w:t>
            </w:r>
          </w:p>
        </w:tc>
      </w:tr>
    </w:tbl>
    <w:p w14:paraId="68DAD87C" w14:textId="77777777" w:rsidR="000D7CCD" w:rsidRDefault="000D7CCD" w:rsidP="000D7CCD">
      <w:pPr>
        <w:pStyle w:val="texto"/>
        <w:tabs>
          <w:tab w:val="clear" w:pos="2835"/>
          <w:tab w:val="clear" w:pos="3969"/>
          <w:tab w:val="left" w:pos="480"/>
          <w:tab w:val="num" w:pos="600"/>
          <w:tab w:val="num" w:pos="720"/>
          <w:tab w:val="num" w:pos="1320"/>
          <w:tab w:val="num" w:pos="2062"/>
          <w:tab w:val="num" w:pos="4472"/>
        </w:tabs>
        <w:spacing w:after="120"/>
        <w:jc w:val="both"/>
        <w:rPr>
          <w:rFonts w:cs="Arial"/>
          <w:lang w:val="es-ES_tradnl" w:eastAsia="en-US"/>
        </w:rPr>
      </w:pPr>
    </w:p>
    <w:p w14:paraId="2EAFF32D" w14:textId="77777777" w:rsidR="000D7CCD" w:rsidRPr="000D7CCD" w:rsidRDefault="000D7CCD" w:rsidP="009604B1">
      <w:pPr>
        <w:pStyle w:val="texto"/>
        <w:spacing w:after="120"/>
        <w:jc w:val="both"/>
      </w:pPr>
      <w:r>
        <w:lastRenderedPageBreak/>
        <w:t xml:space="preserve">Memoriaren dokumentazioan agertzen den informazioari dagokionez, </w:t>
      </w:r>
      <w:proofErr w:type="spellStart"/>
      <w:r>
        <w:t>Nafarbide</w:t>
      </w:r>
      <w:proofErr w:type="spellEnd"/>
      <w:r>
        <w:t xml:space="preserve"> sozietate publikoa sortzeko erabakia 2023an hartu bazen ere, 2024ko ekitaldian eratu eta inskribatu zen Merkataritza Erregistroan , eta, beraz, ganbera honen iritziz, sozietate hori 2024ko ekitaldiko kontu orokorretan sartu beharko litzateke </w:t>
      </w:r>
    </w:p>
    <w:p w14:paraId="2F10CEEE" w14:textId="77777777" w:rsidR="00614DC4" w:rsidRPr="000D7CCD" w:rsidRDefault="00614DC4" w:rsidP="00E906A4">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rPr>
      </w:pPr>
      <w:proofErr w:type="spellStart"/>
      <w:r>
        <w:t>NFKAren</w:t>
      </w:r>
      <w:proofErr w:type="spellEnd"/>
      <w:r>
        <w:t xml:space="preserve"> fundazio publikoak 2023ko abenduaren 31n zortzi ziren, honako xehetasun honen arabera:</w:t>
      </w:r>
    </w:p>
    <w:tbl>
      <w:tblPr>
        <w:tblW w:w="5081" w:type="pct"/>
        <w:jc w:val="center"/>
        <w:tblLook w:val="01E0" w:firstRow="1" w:lastRow="1" w:firstColumn="1" w:lastColumn="1" w:noHBand="0" w:noVBand="0"/>
      </w:tblPr>
      <w:tblGrid>
        <w:gridCol w:w="4253"/>
        <w:gridCol w:w="4678"/>
      </w:tblGrid>
      <w:tr w:rsidR="00614DC4" w14:paraId="58BF1B89" w14:textId="77777777" w:rsidTr="009B2DAA">
        <w:trPr>
          <w:trHeight w:val="255"/>
          <w:jc w:val="center"/>
        </w:trPr>
        <w:tc>
          <w:tcPr>
            <w:tcW w:w="4253" w:type="dxa"/>
            <w:tcBorders>
              <w:top w:val="single" w:sz="4" w:space="0" w:color="auto"/>
              <w:left w:val="nil"/>
              <w:bottom w:val="single" w:sz="4" w:space="0" w:color="auto"/>
              <w:right w:val="single" w:sz="2" w:space="0" w:color="auto"/>
            </w:tcBorders>
            <w:shd w:val="clear" w:color="auto" w:fill="8DB3E2"/>
            <w:vAlign w:val="center"/>
            <w:hideMark/>
          </w:tcPr>
          <w:p w14:paraId="32DF422D" w14:textId="77777777" w:rsidR="00614DC4" w:rsidRDefault="00614DC4" w:rsidP="003B4290">
            <w:pPr>
              <w:pStyle w:val="cuadroCabe"/>
            </w:pPr>
            <w:r>
              <w:t>Fundazio publikoa</w:t>
            </w:r>
          </w:p>
        </w:tc>
        <w:tc>
          <w:tcPr>
            <w:tcW w:w="4678" w:type="dxa"/>
            <w:tcBorders>
              <w:top w:val="single" w:sz="4" w:space="0" w:color="auto"/>
              <w:left w:val="single" w:sz="2" w:space="0" w:color="auto"/>
              <w:bottom w:val="single" w:sz="4" w:space="0" w:color="auto"/>
              <w:right w:val="nil"/>
            </w:tcBorders>
            <w:shd w:val="clear" w:color="auto" w:fill="8DB3E2"/>
            <w:vAlign w:val="center"/>
            <w:hideMark/>
          </w:tcPr>
          <w:p w14:paraId="39FA774A" w14:textId="77777777" w:rsidR="00614DC4" w:rsidRDefault="00614DC4" w:rsidP="009604B1">
            <w:pPr>
              <w:pStyle w:val="cuadroCabe"/>
              <w:jc w:val="right"/>
            </w:pPr>
            <w:r>
              <w:t>Xedea</w:t>
            </w:r>
          </w:p>
        </w:tc>
      </w:tr>
      <w:tr w:rsidR="00614DC4" w:rsidRPr="004732E4" w14:paraId="5928F26A" w14:textId="77777777" w:rsidTr="009B2DAA">
        <w:trPr>
          <w:trHeight w:val="198"/>
          <w:jc w:val="center"/>
        </w:trPr>
        <w:tc>
          <w:tcPr>
            <w:tcW w:w="4253" w:type="dxa"/>
            <w:tcBorders>
              <w:top w:val="single" w:sz="4" w:space="0" w:color="auto"/>
              <w:left w:val="nil"/>
              <w:bottom w:val="single" w:sz="2" w:space="0" w:color="auto"/>
              <w:right w:val="single" w:sz="2" w:space="0" w:color="auto"/>
            </w:tcBorders>
            <w:vAlign w:val="center"/>
            <w:hideMark/>
          </w:tcPr>
          <w:p w14:paraId="369045D0" w14:textId="77777777" w:rsidR="00614DC4" w:rsidRPr="004732E4" w:rsidRDefault="00614DC4" w:rsidP="003B4290">
            <w:pPr>
              <w:pStyle w:val="cuatexto"/>
            </w:pPr>
            <w:r>
              <w:t>Baluarte</w:t>
            </w:r>
          </w:p>
        </w:tc>
        <w:tc>
          <w:tcPr>
            <w:tcW w:w="4678" w:type="dxa"/>
            <w:tcBorders>
              <w:top w:val="single" w:sz="4" w:space="0" w:color="auto"/>
              <w:left w:val="single" w:sz="2" w:space="0" w:color="auto"/>
              <w:bottom w:val="single" w:sz="2" w:space="0" w:color="auto"/>
              <w:right w:val="nil"/>
            </w:tcBorders>
            <w:vAlign w:val="center"/>
            <w:hideMark/>
          </w:tcPr>
          <w:p w14:paraId="57D31DBE" w14:textId="77777777" w:rsidR="00614DC4" w:rsidRPr="004732E4" w:rsidRDefault="00614DC4" w:rsidP="009B2DAA">
            <w:pPr>
              <w:pStyle w:val="cuatexto"/>
            </w:pPr>
            <w:r>
              <w:t>Baluarte jauregian kultur jarduerak sustatzea</w:t>
            </w:r>
          </w:p>
        </w:tc>
      </w:tr>
      <w:tr w:rsidR="00614DC4" w:rsidRPr="004732E4" w14:paraId="739F7BF2"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12E8B808" w14:textId="77777777" w:rsidR="00614DC4" w:rsidRPr="004732E4" w:rsidRDefault="00614DC4" w:rsidP="003B4290">
            <w:pPr>
              <w:pStyle w:val="cuatexto"/>
            </w:pPr>
            <w:r>
              <w:t>Nafarroako Ondare Historikoaren Kontserbazioa</w:t>
            </w:r>
          </w:p>
        </w:tc>
        <w:tc>
          <w:tcPr>
            <w:tcW w:w="4678" w:type="dxa"/>
            <w:tcBorders>
              <w:top w:val="single" w:sz="2" w:space="0" w:color="auto"/>
              <w:left w:val="single" w:sz="2" w:space="0" w:color="auto"/>
              <w:bottom w:val="single" w:sz="2" w:space="0" w:color="auto"/>
              <w:right w:val="nil"/>
            </w:tcBorders>
            <w:vAlign w:val="center"/>
            <w:hideMark/>
          </w:tcPr>
          <w:p w14:paraId="04E8D77D" w14:textId="77777777" w:rsidR="00614DC4" w:rsidRPr="004732E4" w:rsidRDefault="00614DC4" w:rsidP="009B2DAA">
            <w:pPr>
              <w:pStyle w:val="cuatexto"/>
            </w:pPr>
            <w:r>
              <w:t>Kultur intereseko ondasunak kontserbatu eta zaharberritzea</w:t>
            </w:r>
          </w:p>
        </w:tc>
      </w:tr>
      <w:tr w:rsidR="00614DC4" w:rsidRPr="004732E4" w14:paraId="20AAFF52"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4862F331" w14:textId="77777777" w:rsidR="00614DC4" w:rsidRPr="004732E4" w:rsidRDefault="00614DC4" w:rsidP="003B4290">
            <w:pPr>
              <w:pStyle w:val="cuatexto"/>
            </w:pPr>
            <w:r>
              <w:t xml:space="preserve">Miguel </w:t>
            </w:r>
            <w:proofErr w:type="spellStart"/>
            <w:r>
              <w:t>Servet</w:t>
            </w:r>
            <w:proofErr w:type="spellEnd"/>
          </w:p>
        </w:tc>
        <w:tc>
          <w:tcPr>
            <w:tcW w:w="4678" w:type="dxa"/>
            <w:tcBorders>
              <w:top w:val="single" w:sz="2" w:space="0" w:color="auto"/>
              <w:left w:val="single" w:sz="2" w:space="0" w:color="auto"/>
              <w:bottom w:val="single" w:sz="2" w:space="0" w:color="auto"/>
              <w:right w:val="nil"/>
            </w:tcBorders>
            <w:vAlign w:val="center"/>
            <w:hideMark/>
          </w:tcPr>
          <w:p w14:paraId="17187772" w14:textId="77777777" w:rsidR="00614DC4" w:rsidRPr="004732E4" w:rsidRDefault="00614DC4" w:rsidP="009B2DAA">
            <w:pPr>
              <w:pStyle w:val="cuatexto"/>
            </w:pPr>
            <w:r>
              <w:t>Ikerkuntza sanitarioaren sustapena</w:t>
            </w:r>
          </w:p>
        </w:tc>
      </w:tr>
      <w:tr w:rsidR="00614DC4" w:rsidRPr="004732E4" w14:paraId="304B52B0"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5B11BB63" w14:textId="77777777" w:rsidR="00614DC4" w:rsidRPr="004732E4" w:rsidRDefault="00614DC4" w:rsidP="003B4290">
            <w:pPr>
              <w:pStyle w:val="cuatexto"/>
            </w:pPr>
            <w:r>
              <w:t>Desgaitasuna duten Pertsonei Lagungarriak Helarazteko Fundazioa</w:t>
            </w:r>
          </w:p>
        </w:tc>
        <w:tc>
          <w:tcPr>
            <w:tcW w:w="4678" w:type="dxa"/>
            <w:tcBorders>
              <w:top w:val="single" w:sz="2" w:space="0" w:color="auto"/>
              <w:left w:val="single" w:sz="2" w:space="0" w:color="auto"/>
              <w:bottom w:val="single" w:sz="2" w:space="0" w:color="auto"/>
              <w:right w:val="nil"/>
            </w:tcBorders>
            <w:vAlign w:val="center"/>
            <w:hideMark/>
          </w:tcPr>
          <w:p w14:paraId="524EB38F" w14:textId="77777777" w:rsidR="00614DC4" w:rsidRPr="004732E4" w:rsidRDefault="00614DC4" w:rsidP="009B2DAA">
            <w:pPr>
              <w:pStyle w:val="cuatexto"/>
            </w:pPr>
            <w:r>
              <w:t>Desgaitasuna duten helduei laguntzeko neurriak</w:t>
            </w:r>
          </w:p>
        </w:tc>
      </w:tr>
      <w:tr w:rsidR="00614DC4" w:rsidRPr="004732E4" w14:paraId="3131E017"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54AFE654" w14:textId="77777777" w:rsidR="00614DC4" w:rsidRPr="004732E4" w:rsidRDefault="00614DC4" w:rsidP="003B4290">
            <w:pPr>
              <w:pStyle w:val="cuatexto"/>
            </w:pPr>
            <w:r>
              <w:t xml:space="preserve">Miguel </w:t>
            </w:r>
            <w:proofErr w:type="spellStart"/>
            <w:r>
              <w:t>Induráin</w:t>
            </w:r>
            <w:proofErr w:type="spellEnd"/>
          </w:p>
        </w:tc>
        <w:tc>
          <w:tcPr>
            <w:tcW w:w="4678" w:type="dxa"/>
            <w:tcBorders>
              <w:top w:val="single" w:sz="2" w:space="0" w:color="auto"/>
              <w:left w:val="single" w:sz="2" w:space="0" w:color="auto"/>
              <w:bottom w:val="single" w:sz="2" w:space="0" w:color="auto"/>
              <w:right w:val="nil"/>
            </w:tcBorders>
            <w:vAlign w:val="center"/>
            <w:hideMark/>
          </w:tcPr>
          <w:p w14:paraId="7B240DC9" w14:textId="77777777" w:rsidR="00614DC4" w:rsidRPr="004732E4" w:rsidRDefault="00614DC4" w:rsidP="009B2DAA">
            <w:pPr>
              <w:pStyle w:val="cuatexto"/>
            </w:pPr>
            <w:r>
              <w:t>Kirola eta ariketa fisikoa sustatu eta garatzea Nafarroan</w:t>
            </w:r>
          </w:p>
        </w:tc>
      </w:tr>
      <w:tr w:rsidR="00614DC4" w:rsidRPr="004732E4" w14:paraId="0B9D1A0E"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616EA6CC" w14:textId="77777777" w:rsidR="00614DC4" w:rsidRPr="004732E4" w:rsidRDefault="00614DC4" w:rsidP="003B4290">
            <w:pPr>
              <w:pStyle w:val="cuatexto"/>
            </w:pPr>
            <w:r>
              <w:t>Gizarte Zerbitzu Publikoen Kudeaketa-</w:t>
            </w:r>
            <w:proofErr w:type="spellStart"/>
            <w:r>
              <w:t>Gizain</w:t>
            </w:r>
            <w:proofErr w:type="spellEnd"/>
            <w:r>
              <w:t xml:space="preserve"> </w:t>
            </w:r>
          </w:p>
        </w:tc>
        <w:tc>
          <w:tcPr>
            <w:tcW w:w="4678" w:type="dxa"/>
            <w:tcBorders>
              <w:top w:val="single" w:sz="2" w:space="0" w:color="auto"/>
              <w:left w:val="single" w:sz="2" w:space="0" w:color="auto"/>
              <w:bottom w:val="single" w:sz="2" w:space="0" w:color="auto"/>
              <w:right w:val="nil"/>
            </w:tcBorders>
            <w:vAlign w:val="center"/>
            <w:hideMark/>
          </w:tcPr>
          <w:p w14:paraId="6D01D525" w14:textId="77777777" w:rsidR="009A1928" w:rsidRDefault="00614DC4" w:rsidP="009B2DAA">
            <w:pPr>
              <w:pStyle w:val="cuatexto"/>
            </w:pPr>
            <w:r>
              <w:t>Gizarte-zerbitzu publikoak kudeatzea, eta zerbitzu horiek zuzenean eman eta gauzatzea</w:t>
            </w:r>
          </w:p>
          <w:p w14:paraId="7A5AE200" w14:textId="77777777" w:rsidR="00614DC4" w:rsidRPr="004732E4" w:rsidRDefault="00614DC4" w:rsidP="009B2DAA">
            <w:pPr>
              <w:pStyle w:val="cuatexto"/>
            </w:pPr>
            <w:r>
              <w:t xml:space="preserve"> </w:t>
            </w:r>
          </w:p>
        </w:tc>
      </w:tr>
      <w:tr w:rsidR="00111F82" w:rsidRPr="000A562A" w14:paraId="07AC409F"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tcPr>
          <w:p w14:paraId="24FD4EE6" w14:textId="77777777" w:rsidR="00571CB3" w:rsidRPr="000A562A" w:rsidRDefault="00111F82" w:rsidP="003B4290">
            <w:pPr>
              <w:pStyle w:val="cuatexto"/>
            </w:pPr>
            <w:proofErr w:type="spellStart"/>
            <w:r>
              <w:t>Cener</w:t>
            </w:r>
            <w:proofErr w:type="spellEnd"/>
            <w:r>
              <w:t xml:space="preserve"> Fundazioa</w:t>
            </w:r>
          </w:p>
        </w:tc>
        <w:tc>
          <w:tcPr>
            <w:tcW w:w="4678" w:type="dxa"/>
            <w:tcBorders>
              <w:top w:val="single" w:sz="2" w:space="0" w:color="auto"/>
              <w:left w:val="single" w:sz="2" w:space="0" w:color="auto"/>
              <w:bottom w:val="single" w:sz="2" w:space="0" w:color="auto"/>
              <w:right w:val="nil"/>
            </w:tcBorders>
            <w:vAlign w:val="center"/>
          </w:tcPr>
          <w:p w14:paraId="24C88FCB" w14:textId="77777777" w:rsidR="009A1928" w:rsidRDefault="00840EB8" w:rsidP="009B2DAA">
            <w:pPr>
              <w:pStyle w:val="cuatexto"/>
            </w:pPr>
            <w:r>
              <w:t xml:space="preserve">Ikerketa eta sustapena energia berriztagarrien sektorean </w:t>
            </w:r>
          </w:p>
          <w:p w14:paraId="3D41281A" w14:textId="77777777" w:rsidR="00571CB3" w:rsidRPr="000A562A" w:rsidRDefault="00571CB3" w:rsidP="009B2DAA">
            <w:pPr>
              <w:pStyle w:val="cuatexto"/>
            </w:pPr>
          </w:p>
        </w:tc>
      </w:tr>
      <w:tr w:rsidR="00111F82" w:rsidRPr="000A562A" w14:paraId="1BDEC5FB" w14:textId="77777777" w:rsidTr="009B2DAA">
        <w:trPr>
          <w:trHeight w:val="198"/>
          <w:jc w:val="center"/>
        </w:trPr>
        <w:tc>
          <w:tcPr>
            <w:tcW w:w="4253" w:type="dxa"/>
            <w:tcBorders>
              <w:top w:val="single" w:sz="2" w:space="0" w:color="auto"/>
              <w:left w:val="nil"/>
              <w:bottom w:val="single" w:sz="4" w:space="0" w:color="auto"/>
              <w:right w:val="single" w:sz="2" w:space="0" w:color="auto"/>
            </w:tcBorders>
            <w:vAlign w:val="center"/>
          </w:tcPr>
          <w:p w14:paraId="7637B8B3" w14:textId="77777777" w:rsidR="00571CB3" w:rsidRPr="000A562A" w:rsidRDefault="00111F82" w:rsidP="003B4290">
            <w:pPr>
              <w:pStyle w:val="cuatexto"/>
            </w:pPr>
            <w:r>
              <w:t>Nafarroako Osasun Ikerketarako Institutua Fundazioa (IDISNA fundazioa)</w:t>
            </w:r>
          </w:p>
        </w:tc>
        <w:tc>
          <w:tcPr>
            <w:tcW w:w="4678" w:type="dxa"/>
            <w:tcBorders>
              <w:top w:val="single" w:sz="2" w:space="0" w:color="auto"/>
              <w:left w:val="single" w:sz="2" w:space="0" w:color="auto"/>
              <w:bottom w:val="single" w:sz="4" w:space="0" w:color="auto"/>
              <w:right w:val="nil"/>
            </w:tcBorders>
            <w:vAlign w:val="center"/>
          </w:tcPr>
          <w:p w14:paraId="52B599EC" w14:textId="77777777" w:rsidR="00571CB3" w:rsidRPr="000A562A" w:rsidRDefault="00840EB8" w:rsidP="009B2DAA">
            <w:pPr>
              <w:pStyle w:val="cuatexto"/>
            </w:pPr>
            <w:r>
              <w:t>Osasun ikerketa</w:t>
            </w:r>
          </w:p>
        </w:tc>
      </w:tr>
    </w:tbl>
    <w:p w14:paraId="4C5E0074" w14:textId="77777777" w:rsidR="000D7CCD" w:rsidRPr="000A562A" w:rsidRDefault="000D7CCD" w:rsidP="000D7CCD">
      <w:pPr>
        <w:pStyle w:val="texto"/>
        <w:spacing w:before="240" w:after="240"/>
        <w:jc w:val="both"/>
      </w:pPr>
      <w:r>
        <w:t xml:space="preserve">Adierazi behar dugu azken bi fundazioak, ekitaldi honetan, </w:t>
      </w:r>
      <w:proofErr w:type="spellStart"/>
      <w:r>
        <w:t>NFKAren</w:t>
      </w:r>
      <w:proofErr w:type="spellEnd"/>
      <w:r>
        <w:t xml:space="preserve"> fundazio-sektore publikoa osatzen duten erakunde gisa sartu direla kontu orokorretan, lehen aldiz. Horri dagokionez, ez dakigu irizpide-aldaketari buruzko informaziorik, aurreko ekitaldietako kontuetan sartzeari dagokionez. </w:t>
      </w:r>
    </w:p>
    <w:p w14:paraId="4D444CEA" w14:textId="77777777" w:rsidR="00614DC4" w:rsidRDefault="00614DC4" w:rsidP="00D01D3B">
      <w:pPr>
        <w:pStyle w:val="texto"/>
        <w:spacing w:before="120" w:after="360"/>
        <w:jc w:val="both"/>
      </w:pPr>
      <w:r>
        <w:t>Foru sektore publikoa osatzen duten erakundeen ekonomia- eta langile-datu nagusiak, 2023ko abenduaren 31n, kontu orokorren oroitidazkian zabalduta eta iruzkinduta, honako hauek dira:</w:t>
      </w:r>
    </w:p>
    <w:p w14:paraId="504780A1" w14:textId="77777777" w:rsidR="00735746" w:rsidRPr="00735746"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289" w:firstLine="0"/>
        <w:jc w:val="both"/>
        <w:rPr>
          <w:rFonts w:cs="Arial"/>
        </w:rPr>
      </w:pPr>
      <w:r>
        <w:t>Nafarroako Foru Komunitatearen Administrazioa</w:t>
      </w:r>
    </w:p>
    <w:p w14:paraId="621E6F3C" w14:textId="77777777" w:rsidR="00735746" w:rsidRDefault="00735746" w:rsidP="00735746">
      <w:pPr>
        <w:suppressAutoHyphens/>
        <w:spacing w:after="60"/>
        <w:jc w:val="right"/>
        <w:rPr>
          <w:rFonts w:ascii="Arial" w:hAnsi="Arial"/>
          <w:spacing w:val="6"/>
          <w:sz w:val="17"/>
          <w:szCs w:val="17"/>
        </w:rPr>
      </w:pPr>
      <w:r>
        <w:rPr>
          <w:rFonts w:ascii="Arial" w:hAnsi="Arial"/>
          <w:sz w:val="17"/>
        </w:rPr>
        <w:t>(euroak, milakotan, zenbakiekin adierazitakoak izan ezik)</w:t>
      </w:r>
    </w:p>
    <w:tbl>
      <w:tblPr>
        <w:tblW w:w="5028" w:type="pct"/>
        <w:jc w:val="center"/>
        <w:tblCellMar>
          <w:left w:w="80" w:type="dxa"/>
          <w:right w:w="80" w:type="dxa"/>
        </w:tblCellMar>
        <w:tblLook w:val="04A0" w:firstRow="1" w:lastRow="0" w:firstColumn="1" w:lastColumn="0" w:noHBand="0" w:noVBand="1"/>
      </w:tblPr>
      <w:tblGrid>
        <w:gridCol w:w="4864"/>
        <w:gridCol w:w="27"/>
        <w:gridCol w:w="3899"/>
        <w:gridCol w:w="48"/>
      </w:tblGrid>
      <w:tr w:rsidR="00614DC4" w:rsidRPr="003B4290" w14:paraId="6B74E13B" w14:textId="77777777" w:rsidTr="00C97700">
        <w:trPr>
          <w:gridAfter w:val="1"/>
          <w:wAfter w:w="27" w:type="pct"/>
          <w:trHeight w:val="255"/>
          <w:jc w:val="center"/>
        </w:trPr>
        <w:tc>
          <w:tcPr>
            <w:tcW w:w="2752" w:type="pct"/>
            <w:tcBorders>
              <w:top w:val="single" w:sz="4" w:space="0" w:color="auto"/>
              <w:left w:val="nil"/>
              <w:bottom w:val="single" w:sz="4" w:space="0" w:color="auto"/>
              <w:right w:val="nil"/>
            </w:tcBorders>
            <w:shd w:val="clear" w:color="auto" w:fill="8DB3E2"/>
            <w:vAlign w:val="center"/>
          </w:tcPr>
          <w:p w14:paraId="449E4D54" w14:textId="77777777" w:rsidR="00614DC4" w:rsidRPr="003B4290" w:rsidRDefault="00614DC4" w:rsidP="003B4290">
            <w:pPr>
              <w:pStyle w:val="cuadroCabe"/>
            </w:pPr>
          </w:p>
        </w:tc>
        <w:tc>
          <w:tcPr>
            <w:tcW w:w="2221" w:type="pct"/>
            <w:gridSpan w:val="2"/>
            <w:tcBorders>
              <w:top w:val="single" w:sz="4" w:space="0" w:color="auto"/>
              <w:left w:val="nil"/>
              <w:bottom w:val="single" w:sz="4" w:space="0" w:color="auto"/>
              <w:right w:val="nil"/>
            </w:tcBorders>
            <w:shd w:val="clear" w:color="auto" w:fill="8DB3E2"/>
            <w:vAlign w:val="center"/>
            <w:hideMark/>
          </w:tcPr>
          <w:p w14:paraId="08096503" w14:textId="77777777" w:rsidR="00614DC4" w:rsidRPr="003B4290" w:rsidRDefault="00614DC4" w:rsidP="00735746">
            <w:pPr>
              <w:pStyle w:val="cuadroCabe"/>
              <w:jc w:val="right"/>
            </w:pPr>
            <w:r>
              <w:t xml:space="preserve">Zenbatekoa </w:t>
            </w:r>
          </w:p>
        </w:tc>
      </w:tr>
      <w:tr w:rsidR="00614DC4" w:rsidRPr="004732E4" w14:paraId="59D90389" w14:textId="77777777" w:rsidTr="00C97700">
        <w:trPr>
          <w:gridAfter w:val="1"/>
          <w:wAfter w:w="27" w:type="pct"/>
          <w:trHeight w:val="198"/>
          <w:jc w:val="center"/>
        </w:trPr>
        <w:tc>
          <w:tcPr>
            <w:tcW w:w="2752" w:type="pct"/>
            <w:tcBorders>
              <w:top w:val="single" w:sz="4" w:space="0" w:color="auto"/>
              <w:left w:val="nil"/>
              <w:bottom w:val="single" w:sz="2" w:space="0" w:color="auto"/>
              <w:right w:val="nil"/>
            </w:tcBorders>
            <w:vAlign w:val="center"/>
            <w:hideMark/>
          </w:tcPr>
          <w:p w14:paraId="7DF176A9" w14:textId="77777777" w:rsidR="00614DC4" w:rsidRPr="004732E4" w:rsidRDefault="00614DC4" w:rsidP="003B4290">
            <w:pPr>
              <w:pStyle w:val="cuatexto"/>
            </w:pPr>
            <w:r>
              <w:t>Aitorturiko eskubideak</w:t>
            </w:r>
          </w:p>
        </w:tc>
        <w:tc>
          <w:tcPr>
            <w:tcW w:w="2221" w:type="pct"/>
            <w:gridSpan w:val="2"/>
            <w:tcBorders>
              <w:top w:val="single" w:sz="4" w:space="0" w:color="auto"/>
              <w:left w:val="nil"/>
              <w:bottom w:val="single" w:sz="2" w:space="0" w:color="auto"/>
              <w:right w:val="nil"/>
            </w:tcBorders>
            <w:vAlign w:val="center"/>
          </w:tcPr>
          <w:p w14:paraId="336236B1" w14:textId="77777777" w:rsidR="00614DC4" w:rsidRPr="004732E4" w:rsidRDefault="0013570B" w:rsidP="003B4290">
            <w:pPr>
              <w:pStyle w:val="cuatexto"/>
              <w:jc w:val="right"/>
            </w:pPr>
            <w:r>
              <w:t>5.925.483</w:t>
            </w:r>
          </w:p>
        </w:tc>
      </w:tr>
      <w:tr w:rsidR="00614DC4" w:rsidRPr="004732E4" w14:paraId="3318E0FA" w14:textId="77777777" w:rsidTr="00C97700">
        <w:trPr>
          <w:gridAfter w:val="1"/>
          <w:wAfter w:w="27" w:type="pct"/>
          <w:trHeight w:val="198"/>
          <w:jc w:val="center"/>
        </w:trPr>
        <w:tc>
          <w:tcPr>
            <w:tcW w:w="2752" w:type="pct"/>
            <w:tcBorders>
              <w:top w:val="single" w:sz="2" w:space="0" w:color="auto"/>
              <w:left w:val="nil"/>
              <w:bottom w:val="single" w:sz="2" w:space="0" w:color="auto"/>
              <w:right w:val="nil"/>
            </w:tcBorders>
            <w:vAlign w:val="center"/>
            <w:hideMark/>
          </w:tcPr>
          <w:p w14:paraId="75697370" w14:textId="77777777" w:rsidR="00614DC4" w:rsidRPr="004732E4" w:rsidRDefault="00614DC4" w:rsidP="003B4290">
            <w:pPr>
              <w:pStyle w:val="cuatexto"/>
            </w:pPr>
            <w:r>
              <w:t>Betebehar onartuak</w:t>
            </w:r>
          </w:p>
        </w:tc>
        <w:tc>
          <w:tcPr>
            <w:tcW w:w="2221" w:type="pct"/>
            <w:gridSpan w:val="2"/>
            <w:tcBorders>
              <w:top w:val="single" w:sz="2" w:space="0" w:color="auto"/>
              <w:left w:val="nil"/>
              <w:bottom w:val="single" w:sz="2" w:space="0" w:color="auto"/>
              <w:right w:val="nil"/>
            </w:tcBorders>
            <w:vAlign w:val="center"/>
          </w:tcPr>
          <w:p w14:paraId="697E7344" w14:textId="77777777" w:rsidR="00614DC4" w:rsidRPr="004732E4" w:rsidRDefault="0013570B" w:rsidP="003B4290">
            <w:pPr>
              <w:pStyle w:val="cuatexto"/>
              <w:jc w:val="right"/>
            </w:pPr>
            <w:r>
              <w:t>5.781.904</w:t>
            </w:r>
          </w:p>
        </w:tc>
      </w:tr>
      <w:tr w:rsidR="00614DC4" w:rsidRPr="003B4290" w14:paraId="1A577516" w14:textId="77777777" w:rsidTr="00C97700">
        <w:trPr>
          <w:trHeight w:val="255"/>
          <w:jc w:val="center"/>
        </w:trPr>
        <w:tc>
          <w:tcPr>
            <w:tcW w:w="2767" w:type="pct"/>
            <w:gridSpan w:val="2"/>
            <w:tcBorders>
              <w:top w:val="single" w:sz="4" w:space="0" w:color="auto"/>
              <w:left w:val="nil"/>
              <w:bottom w:val="single" w:sz="4" w:space="0" w:color="auto"/>
              <w:right w:val="nil"/>
            </w:tcBorders>
            <w:shd w:val="clear" w:color="auto" w:fill="8DB3E2"/>
            <w:vAlign w:val="center"/>
          </w:tcPr>
          <w:p w14:paraId="5C7BB887" w14:textId="77777777" w:rsidR="00614DC4" w:rsidRPr="003B4290" w:rsidRDefault="00614DC4" w:rsidP="003B4290">
            <w:pPr>
              <w:pStyle w:val="cuadroCabe"/>
            </w:pPr>
          </w:p>
        </w:tc>
        <w:tc>
          <w:tcPr>
            <w:tcW w:w="2233" w:type="pct"/>
            <w:gridSpan w:val="2"/>
            <w:tcBorders>
              <w:top w:val="single" w:sz="4" w:space="0" w:color="auto"/>
              <w:left w:val="nil"/>
              <w:bottom w:val="single" w:sz="4" w:space="0" w:color="auto"/>
              <w:right w:val="nil"/>
            </w:tcBorders>
            <w:shd w:val="clear" w:color="auto" w:fill="8DB3E2"/>
            <w:vAlign w:val="center"/>
            <w:hideMark/>
          </w:tcPr>
          <w:p w14:paraId="1162E77E" w14:textId="77777777" w:rsidR="00614DC4" w:rsidRPr="003B4290" w:rsidRDefault="00614DC4" w:rsidP="003B4290">
            <w:pPr>
              <w:pStyle w:val="cuadroCabe"/>
              <w:jc w:val="right"/>
            </w:pPr>
            <w:r>
              <w:t>Pertsona kopurua</w:t>
            </w:r>
          </w:p>
        </w:tc>
      </w:tr>
      <w:tr w:rsidR="000D7CCD" w:rsidRPr="00070BED" w14:paraId="7F6A0EA2" w14:textId="77777777" w:rsidTr="00C97700">
        <w:trPr>
          <w:gridAfter w:val="1"/>
          <w:wAfter w:w="27" w:type="pct"/>
          <w:trHeight w:val="198"/>
          <w:jc w:val="center"/>
        </w:trPr>
        <w:tc>
          <w:tcPr>
            <w:tcW w:w="2752" w:type="pct"/>
            <w:tcBorders>
              <w:top w:val="single" w:sz="4" w:space="0" w:color="auto"/>
              <w:left w:val="nil"/>
              <w:bottom w:val="single" w:sz="4" w:space="0" w:color="auto"/>
              <w:right w:val="nil"/>
            </w:tcBorders>
            <w:vAlign w:val="center"/>
            <w:hideMark/>
          </w:tcPr>
          <w:p w14:paraId="28339C31" w14:textId="77777777" w:rsidR="00614DC4" w:rsidRPr="00070BED" w:rsidRDefault="00614DC4" w:rsidP="000D7CCD">
            <w:pPr>
              <w:pStyle w:val="cuatexto"/>
            </w:pPr>
            <w:r>
              <w:t>Langileak 2023ko abenduaren 31n</w:t>
            </w:r>
          </w:p>
        </w:tc>
        <w:tc>
          <w:tcPr>
            <w:tcW w:w="2221" w:type="pct"/>
            <w:gridSpan w:val="2"/>
            <w:tcBorders>
              <w:top w:val="single" w:sz="4" w:space="0" w:color="auto"/>
              <w:left w:val="nil"/>
              <w:bottom w:val="single" w:sz="4" w:space="0" w:color="auto"/>
              <w:right w:val="nil"/>
            </w:tcBorders>
            <w:vAlign w:val="center"/>
            <w:hideMark/>
          </w:tcPr>
          <w:p w14:paraId="5EFBDD6A" w14:textId="77777777" w:rsidR="00614DC4" w:rsidRPr="00070BED" w:rsidRDefault="000D7CCD" w:rsidP="003B4290">
            <w:pPr>
              <w:pStyle w:val="cuatexto"/>
              <w:jc w:val="right"/>
              <w:rPr>
                <w:szCs w:val="20"/>
              </w:rPr>
            </w:pPr>
            <w:r>
              <w:t>32.587</w:t>
            </w:r>
          </w:p>
        </w:tc>
      </w:tr>
    </w:tbl>
    <w:p w14:paraId="22C068F8" w14:textId="77777777" w:rsidR="00614DC4" w:rsidRPr="003D09D7" w:rsidRDefault="00614DC4" w:rsidP="00D01D3B">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before="360" w:after="120"/>
        <w:ind w:left="0" w:firstLine="289"/>
        <w:jc w:val="both"/>
        <w:rPr>
          <w:rFonts w:cs="Arial"/>
        </w:rPr>
      </w:pPr>
      <w:r>
        <w:t>Sozietate publikoak</w:t>
      </w:r>
    </w:p>
    <w:p w14:paraId="4A87BF58" w14:textId="77777777" w:rsidR="00614DC4" w:rsidRPr="00D01D3B" w:rsidRDefault="00614DC4" w:rsidP="00614DC4">
      <w:pPr>
        <w:tabs>
          <w:tab w:val="left" w:pos="480"/>
        </w:tabs>
        <w:spacing w:after="40"/>
        <w:ind w:left="1588"/>
        <w:jc w:val="right"/>
        <w:rPr>
          <w:rFonts w:ascii="Arial" w:hAnsi="Arial"/>
          <w:spacing w:val="6"/>
          <w:sz w:val="17"/>
          <w:szCs w:val="17"/>
        </w:rPr>
      </w:pPr>
      <w:r>
        <w:rPr>
          <w:rFonts w:ascii="Arial" w:hAnsi="Arial"/>
          <w:sz w:val="17"/>
        </w:rPr>
        <w:t>(euroak, milakotan, zenbakiekin adierazitakoak izan ezik)</w:t>
      </w:r>
    </w:p>
    <w:tbl>
      <w:tblPr>
        <w:tblW w:w="5000" w:type="pct"/>
        <w:jc w:val="center"/>
        <w:tblCellMar>
          <w:left w:w="80" w:type="dxa"/>
          <w:right w:w="80" w:type="dxa"/>
        </w:tblCellMar>
        <w:tblLook w:val="04A0" w:firstRow="1" w:lastRow="0" w:firstColumn="1" w:lastColumn="0" w:noHBand="0" w:noVBand="1"/>
      </w:tblPr>
      <w:tblGrid>
        <w:gridCol w:w="2145"/>
        <w:gridCol w:w="1278"/>
        <w:gridCol w:w="1385"/>
        <w:gridCol w:w="1508"/>
        <w:gridCol w:w="1204"/>
        <w:gridCol w:w="1269"/>
      </w:tblGrid>
      <w:tr w:rsidR="00614DC4" w14:paraId="0D4DCEC2" w14:textId="77777777" w:rsidTr="00D01D3B">
        <w:trPr>
          <w:trHeight w:val="255"/>
          <w:jc w:val="center"/>
        </w:trPr>
        <w:tc>
          <w:tcPr>
            <w:tcW w:w="1220" w:type="pct"/>
            <w:tcBorders>
              <w:top w:val="single" w:sz="4" w:space="0" w:color="auto"/>
              <w:left w:val="nil"/>
              <w:bottom w:val="single" w:sz="4" w:space="0" w:color="auto"/>
              <w:right w:val="nil"/>
            </w:tcBorders>
            <w:shd w:val="clear" w:color="auto" w:fill="8DB3E2"/>
            <w:vAlign w:val="center"/>
            <w:hideMark/>
          </w:tcPr>
          <w:p w14:paraId="54C47739" w14:textId="77777777" w:rsidR="00614DC4" w:rsidRDefault="00614DC4" w:rsidP="0003329D">
            <w:pPr>
              <w:pStyle w:val="cuadroCabe"/>
            </w:pPr>
          </w:p>
        </w:tc>
        <w:tc>
          <w:tcPr>
            <w:tcW w:w="727" w:type="pct"/>
            <w:tcBorders>
              <w:top w:val="single" w:sz="4" w:space="0" w:color="auto"/>
              <w:left w:val="nil"/>
              <w:bottom w:val="single" w:sz="4" w:space="0" w:color="auto"/>
              <w:right w:val="nil"/>
            </w:tcBorders>
            <w:shd w:val="clear" w:color="auto" w:fill="8DB3E2"/>
            <w:vAlign w:val="center"/>
            <w:hideMark/>
          </w:tcPr>
          <w:p w14:paraId="101EA0E6" w14:textId="77777777" w:rsidR="00614DC4" w:rsidRDefault="00614DC4" w:rsidP="00775F30">
            <w:pPr>
              <w:pStyle w:val="cuadroCabe"/>
              <w:jc w:val="right"/>
              <w:rPr>
                <w:rFonts w:cs="Arial"/>
                <w:szCs w:val="18"/>
              </w:rPr>
            </w:pPr>
            <w:r>
              <w:t>Ekitaldiko emaitza</w:t>
            </w:r>
          </w:p>
        </w:tc>
        <w:tc>
          <w:tcPr>
            <w:tcW w:w="788" w:type="pct"/>
            <w:tcBorders>
              <w:top w:val="single" w:sz="4" w:space="0" w:color="auto"/>
              <w:left w:val="nil"/>
              <w:bottom w:val="single" w:sz="4" w:space="0" w:color="auto"/>
              <w:right w:val="nil"/>
            </w:tcBorders>
            <w:shd w:val="clear" w:color="auto" w:fill="8DB3E2"/>
            <w:vAlign w:val="center"/>
            <w:hideMark/>
          </w:tcPr>
          <w:p w14:paraId="020F4D35" w14:textId="77777777" w:rsidR="00614DC4" w:rsidRDefault="00614DC4" w:rsidP="00775F30">
            <w:pPr>
              <w:pStyle w:val="cuadroCabe"/>
              <w:jc w:val="right"/>
              <w:rPr>
                <w:rFonts w:cs="Arial"/>
                <w:szCs w:val="18"/>
              </w:rPr>
            </w:pPr>
            <w:r>
              <w:t xml:space="preserve">Dirulaguntzak </w:t>
            </w:r>
          </w:p>
          <w:p w14:paraId="20119FD4" w14:textId="77777777" w:rsidR="00614DC4" w:rsidRDefault="00614DC4" w:rsidP="00775F30">
            <w:pPr>
              <w:pStyle w:val="cuadroCabe"/>
              <w:jc w:val="right"/>
              <w:rPr>
                <w:rFonts w:cs="Arial"/>
                <w:szCs w:val="18"/>
              </w:rPr>
            </w:pPr>
            <w:r>
              <w:t>Foru Administrazioa</w:t>
            </w:r>
          </w:p>
        </w:tc>
        <w:tc>
          <w:tcPr>
            <w:tcW w:w="858" w:type="pct"/>
            <w:tcBorders>
              <w:top w:val="single" w:sz="4" w:space="0" w:color="auto"/>
              <w:left w:val="nil"/>
              <w:bottom w:val="single" w:sz="4" w:space="0" w:color="auto"/>
              <w:right w:val="nil"/>
            </w:tcBorders>
            <w:shd w:val="clear" w:color="auto" w:fill="8DB3E2"/>
            <w:vAlign w:val="center"/>
            <w:hideMark/>
          </w:tcPr>
          <w:p w14:paraId="5F2D5CFC" w14:textId="77777777" w:rsidR="00614DC4" w:rsidRDefault="00614DC4" w:rsidP="00775F30">
            <w:pPr>
              <w:pStyle w:val="cuadroCabe"/>
              <w:jc w:val="right"/>
              <w:rPr>
                <w:rFonts w:cs="Arial"/>
                <w:szCs w:val="18"/>
              </w:rPr>
            </w:pPr>
            <w:r>
              <w:t xml:space="preserve">Epe luzeko zorpetzea </w:t>
            </w:r>
          </w:p>
        </w:tc>
        <w:tc>
          <w:tcPr>
            <w:tcW w:w="685" w:type="pct"/>
            <w:tcBorders>
              <w:top w:val="single" w:sz="4" w:space="0" w:color="auto"/>
              <w:left w:val="nil"/>
              <w:bottom w:val="single" w:sz="4" w:space="0" w:color="auto"/>
              <w:right w:val="nil"/>
            </w:tcBorders>
            <w:shd w:val="clear" w:color="auto" w:fill="8DB3E2"/>
            <w:vAlign w:val="center"/>
            <w:hideMark/>
          </w:tcPr>
          <w:p w14:paraId="6A551FA3" w14:textId="77777777" w:rsidR="00614DC4" w:rsidRDefault="00614DC4" w:rsidP="00775F30">
            <w:pPr>
              <w:pStyle w:val="cuadroCabe"/>
              <w:jc w:val="right"/>
              <w:rPr>
                <w:rFonts w:cs="Arial"/>
                <w:szCs w:val="18"/>
              </w:rPr>
            </w:pPr>
            <w:r>
              <w:t>Ondare</w:t>
            </w:r>
          </w:p>
          <w:p w14:paraId="5EABA63A" w14:textId="77777777" w:rsidR="00614DC4" w:rsidRDefault="00614DC4" w:rsidP="00775F30">
            <w:pPr>
              <w:pStyle w:val="cuadroCabe"/>
              <w:jc w:val="right"/>
              <w:rPr>
                <w:rFonts w:cs="Arial"/>
                <w:szCs w:val="18"/>
              </w:rPr>
            </w:pPr>
            <w:r>
              <w:t xml:space="preserve"> garbia</w:t>
            </w:r>
          </w:p>
        </w:tc>
        <w:tc>
          <w:tcPr>
            <w:tcW w:w="722" w:type="pct"/>
            <w:tcBorders>
              <w:top w:val="single" w:sz="4" w:space="0" w:color="auto"/>
              <w:left w:val="nil"/>
              <w:bottom w:val="single" w:sz="4" w:space="0" w:color="auto"/>
              <w:right w:val="nil"/>
            </w:tcBorders>
            <w:shd w:val="clear" w:color="auto" w:fill="8DB3E2"/>
            <w:vAlign w:val="center"/>
            <w:hideMark/>
          </w:tcPr>
          <w:p w14:paraId="7A14DC21" w14:textId="77777777" w:rsidR="00614DC4" w:rsidRDefault="00614DC4" w:rsidP="00775F30">
            <w:pPr>
              <w:pStyle w:val="cuadroCabe"/>
              <w:jc w:val="right"/>
              <w:rPr>
                <w:rFonts w:cs="Arial"/>
                <w:szCs w:val="18"/>
              </w:rPr>
            </w:pPr>
            <w:r>
              <w:t>Enplegatuen batez besteko kop.</w:t>
            </w:r>
          </w:p>
        </w:tc>
      </w:tr>
      <w:tr w:rsidR="00725ABE" w:rsidRPr="00725ABE" w14:paraId="7EDF004A" w14:textId="77777777" w:rsidTr="009A1928">
        <w:trPr>
          <w:trHeight w:val="198"/>
          <w:jc w:val="center"/>
        </w:trPr>
        <w:tc>
          <w:tcPr>
            <w:tcW w:w="1220" w:type="pct"/>
            <w:tcBorders>
              <w:top w:val="single" w:sz="4" w:space="0" w:color="auto"/>
              <w:left w:val="nil"/>
              <w:bottom w:val="single" w:sz="4" w:space="0" w:color="auto"/>
              <w:right w:val="nil"/>
            </w:tcBorders>
            <w:vAlign w:val="center"/>
            <w:hideMark/>
          </w:tcPr>
          <w:p w14:paraId="7D01AA2F" w14:textId="77777777" w:rsidR="00614DC4" w:rsidRPr="00725ABE" w:rsidRDefault="00614DC4" w:rsidP="00483A21">
            <w:pPr>
              <w:pStyle w:val="cuatexto"/>
            </w:pPr>
            <w:r>
              <w:t>Bateratu gabeko datuak</w:t>
            </w:r>
          </w:p>
        </w:tc>
        <w:tc>
          <w:tcPr>
            <w:tcW w:w="727" w:type="pct"/>
            <w:tcBorders>
              <w:top w:val="single" w:sz="4" w:space="0" w:color="auto"/>
              <w:left w:val="nil"/>
              <w:bottom w:val="single" w:sz="4" w:space="0" w:color="auto"/>
              <w:right w:val="nil"/>
            </w:tcBorders>
            <w:vAlign w:val="center"/>
          </w:tcPr>
          <w:p w14:paraId="43EAD8BE" w14:textId="77777777" w:rsidR="00614DC4" w:rsidRPr="00725ABE" w:rsidRDefault="00725ABE" w:rsidP="00483A21">
            <w:pPr>
              <w:pStyle w:val="cuatexto"/>
              <w:jc w:val="right"/>
            </w:pPr>
            <w:r>
              <w:t>-8.520</w:t>
            </w:r>
          </w:p>
        </w:tc>
        <w:tc>
          <w:tcPr>
            <w:tcW w:w="788" w:type="pct"/>
            <w:tcBorders>
              <w:top w:val="single" w:sz="4" w:space="0" w:color="auto"/>
              <w:left w:val="nil"/>
              <w:bottom w:val="single" w:sz="4" w:space="0" w:color="auto"/>
              <w:right w:val="nil"/>
            </w:tcBorders>
            <w:vAlign w:val="center"/>
          </w:tcPr>
          <w:p w14:paraId="2389BAAE" w14:textId="77777777" w:rsidR="00614DC4" w:rsidRPr="00725ABE" w:rsidRDefault="00D57750" w:rsidP="0003329D">
            <w:pPr>
              <w:pStyle w:val="cuatexto"/>
              <w:jc w:val="right"/>
            </w:pPr>
            <w:r>
              <w:t>36.172</w:t>
            </w:r>
          </w:p>
        </w:tc>
        <w:tc>
          <w:tcPr>
            <w:tcW w:w="858" w:type="pct"/>
            <w:tcBorders>
              <w:top w:val="single" w:sz="4" w:space="0" w:color="auto"/>
              <w:left w:val="nil"/>
              <w:bottom w:val="single" w:sz="4" w:space="0" w:color="auto"/>
              <w:right w:val="nil"/>
            </w:tcBorders>
            <w:vAlign w:val="center"/>
          </w:tcPr>
          <w:p w14:paraId="75CB6DE3" w14:textId="77777777" w:rsidR="00614DC4" w:rsidRPr="00725ABE" w:rsidRDefault="005D447B" w:rsidP="005D447B">
            <w:pPr>
              <w:pStyle w:val="cuatexto"/>
              <w:jc w:val="right"/>
            </w:pPr>
            <w:r>
              <w:t>4.859</w:t>
            </w:r>
          </w:p>
        </w:tc>
        <w:tc>
          <w:tcPr>
            <w:tcW w:w="685" w:type="pct"/>
            <w:tcBorders>
              <w:top w:val="single" w:sz="4" w:space="0" w:color="auto"/>
              <w:left w:val="nil"/>
              <w:bottom w:val="single" w:sz="4" w:space="0" w:color="auto"/>
              <w:right w:val="nil"/>
            </w:tcBorders>
            <w:vAlign w:val="center"/>
          </w:tcPr>
          <w:p w14:paraId="1843A503" w14:textId="77777777" w:rsidR="00614DC4" w:rsidRPr="00725ABE" w:rsidRDefault="00D57750" w:rsidP="00D57750">
            <w:pPr>
              <w:pStyle w:val="cuatexto"/>
              <w:jc w:val="right"/>
            </w:pPr>
            <w:r>
              <w:t>1.042.127</w:t>
            </w:r>
          </w:p>
        </w:tc>
        <w:tc>
          <w:tcPr>
            <w:tcW w:w="722" w:type="pct"/>
            <w:tcBorders>
              <w:top w:val="single" w:sz="4" w:space="0" w:color="auto"/>
              <w:left w:val="nil"/>
              <w:bottom w:val="single" w:sz="4" w:space="0" w:color="auto"/>
              <w:right w:val="nil"/>
            </w:tcBorders>
            <w:vAlign w:val="center"/>
          </w:tcPr>
          <w:p w14:paraId="761E2E31" w14:textId="77777777" w:rsidR="00614DC4" w:rsidRPr="00725ABE" w:rsidRDefault="00725ABE" w:rsidP="0003329D">
            <w:pPr>
              <w:pStyle w:val="cuatexto"/>
              <w:jc w:val="right"/>
            </w:pPr>
            <w:r>
              <w:t>1.604</w:t>
            </w:r>
          </w:p>
        </w:tc>
      </w:tr>
    </w:tbl>
    <w:p w14:paraId="4C1B05B4" w14:textId="77777777" w:rsidR="009A1928" w:rsidRDefault="009A1928">
      <w:pPr>
        <w:rPr>
          <w:rFonts w:cs="Arial"/>
          <w:spacing w:val="6"/>
          <w:sz w:val="26"/>
        </w:rPr>
      </w:pPr>
      <w:r>
        <w:lastRenderedPageBreak/>
        <w:br w:type="page"/>
      </w:r>
    </w:p>
    <w:p w14:paraId="43B696BE" w14:textId="77777777" w:rsidR="00614DC4" w:rsidRPr="003D09D7" w:rsidRDefault="00614DC4" w:rsidP="00D01D3B">
      <w:pPr>
        <w:pStyle w:val="texto"/>
        <w:keepNext/>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before="240" w:after="120"/>
        <w:ind w:left="0" w:firstLine="289"/>
        <w:jc w:val="both"/>
        <w:rPr>
          <w:rFonts w:cs="Arial"/>
        </w:rPr>
      </w:pPr>
      <w:r>
        <w:lastRenderedPageBreak/>
        <w:t>Fundazioak</w:t>
      </w:r>
    </w:p>
    <w:p w14:paraId="4EC1D462" w14:textId="77777777" w:rsidR="00614DC4" w:rsidRDefault="00614DC4" w:rsidP="00614DC4">
      <w:pPr>
        <w:tabs>
          <w:tab w:val="left" w:pos="480"/>
        </w:tabs>
        <w:spacing w:after="40"/>
        <w:jc w:val="right"/>
        <w:rPr>
          <w:rFonts w:ascii="Arial" w:hAnsi="Arial"/>
          <w:spacing w:val="6"/>
          <w:sz w:val="17"/>
          <w:szCs w:val="17"/>
        </w:rPr>
      </w:pPr>
      <w:r>
        <w:rPr>
          <w:rFonts w:ascii="Arial" w:hAnsi="Arial"/>
          <w:sz w:val="17"/>
        </w:rPr>
        <w:t>(euroak, milakotan, zenbakiekin adierazitakoak izan ezik)</w:t>
      </w:r>
    </w:p>
    <w:tbl>
      <w:tblPr>
        <w:tblW w:w="8789" w:type="dxa"/>
        <w:jc w:val="center"/>
        <w:tblCellMar>
          <w:left w:w="80" w:type="dxa"/>
          <w:right w:w="80" w:type="dxa"/>
        </w:tblCellMar>
        <w:tblLook w:val="04A0" w:firstRow="1" w:lastRow="0" w:firstColumn="1" w:lastColumn="0" w:noHBand="0" w:noVBand="1"/>
      </w:tblPr>
      <w:tblGrid>
        <w:gridCol w:w="2837"/>
        <w:gridCol w:w="1705"/>
        <w:gridCol w:w="1839"/>
        <w:gridCol w:w="2408"/>
      </w:tblGrid>
      <w:tr w:rsidR="00614DC4" w:rsidRPr="00867E72" w14:paraId="7A28E634" w14:textId="77777777" w:rsidTr="009B2DAA">
        <w:trPr>
          <w:trHeight w:val="255"/>
          <w:jc w:val="center"/>
        </w:trPr>
        <w:tc>
          <w:tcPr>
            <w:tcW w:w="1614" w:type="pct"/>
            <w:tcBorders>
              <w:top w:val="single" w:sz="4" w:space="0" w:color="auto"/>
              <w:left w:val="nil"/>
              <w:bottom w:val="single" w:sz="4" w:space="0" w:color="auto"/>
              <w:right w:val="nil"/>
            </w:tcBorders>
            <w:shd w:val="clear" w:color="auto" w:fill="8DB3E2"/>
            <w:vAlign w:val="center"/>
            <w:hideMark/>
          </w:tcPr>
          <w:p w14:paraId="7CFD99E0" w14:textId="77777777" w:rsidR="00614DC4" w:rsidRPr="00867E72" w:rsidRDefault="00614DC4" w:rsidP="00867E72">
            <w:pPr>
              <w:pStyle w:val="cuadroCabe"/>
            </w:pPr>
            <w:r>
              <w:t>Fundazioak</w:t>
            </w:r>
          </w:p>
        </w:tc>
        <w:tc>
          <w:tcPr>
            <w:tcW w:w="970" w:type="pct"/>
            <w:tcBorders>
              <w:top w:val="single" w:sz="4" w:space="0" w:color="auto"/>
              <w:left w:val="nil"/>
              <w:bottom w:val="single" w:sz="4" w:space="0" w:color="auto"/>
              <w:right w:val="nil"/>
            </w:tcBorders>
            <w:shd w:val="clear" w:color="auto" w:fill="8DB3E2"/>
            <w:vAlign w:val="center"/>
            <w:hideMark/>
          </w:tcPr>
          <w:p w14:paraId="28052442" w14:textId="77777777" w:rsidR="00614DC4" w:rsidRPr="00867E72" w:rsidRDefault="00614DC4" w:rsidP="00775F30">
            <w:pPr>
              <w:pStyle w:val="cuadroCabe"/>
              <w:jc w:val="right"/>
            </w:pPr>
            <w:r>
              <w:t>Emaitza, guztira</w:t>
            </w:r>
          </w:p>
        </w:tc>
        <w:tc>
          <w:tcPr>
            <w:tcW w:w="1046" w:type="pct"/>
            <w:tcBorders>
              <w:top w:val="single" w:sz="4" w:space="0" w:color="auto"/>
              <w:left w:val="nil"/>
              <w:bottom w:val="single" w:sz="4" w:space="0" w:color="auto"/>
              <w:right w:val="nil"/>
            </w:tcBorders>
            <w:shd w:val="clear" w:color="auto" w:fill="8DB3E2"/>
            <w:vAlign w:val="center"/>
            <w:hideMark/>
          </w:tcPr>
          <w:p w14:paraId="684CB172" w14:textId="77777777" w:rsidR="00614DC4" w:rsidRPr="00867E72" w:rsidRDefault="00614DC4" w:rsidP="00775F30">
            <w:pPr>
              <w:pStyle w:val="cuadroCabe"/>
              <w:jc w:val="right"/>
            </w:pPr>
            <w:r>
              <w:t>Ondare garbia</w:t>
            </w:r>
          </w:p>
        </w:tc>
        <w:tc>
          <w:tcPr>
            <w:tcW w:w="1370" w:type="pct"/>
            <w:tcBorders>
              <w:top w:val="single" w:sz="4" w:space="0" w:color="auto"/>
              <w:left w:val="nil"/>
              <w:bottom w:val="single" w:sz="4" w:space="0" w:color="auto"/>
              <w:right w:val="nil"/>
            </w:tcBorders>
            <w:shd w:val="clear" w:color="auto" w:fill="8DB3E2"/>
            <w:vAlign w:val="center"/>
            <w:hideMark/>
          </w:tcPr>
          <w:p w14:paraId="61404877" w14:textId="77777777" w:rsidR="00614DC4" w:rsidRPr="00867E72" w:rsidRDefault="00614DC4" w:rsidP="00775F30">
            <w:pPr>
              <w:pStyle w:val="cuadroCabe"/>
              <w:jc w:val="right"/>
            </w:pPr>
            <w:r>
              <w:t>Enplegatuen batez besteko kopurua</w:t>
            </w:r>
          </w:p>
        </w:tc>
      </w:tr>
      <w:tr w:rsidR="009C3603" w:rsidRPr="009C3603" w14:paraId="540913C5" w14:textId="77777777" w:rsidTr="009B2DAA">
        <w:trPr>
          <w:trHeight w:val="198"/>
          <w:jc w:val="center"/>
        </w:trPr>
        <w:tc>
          <w:tcPr>
            <w:tcW w:w="1614" w:type="pct"/>
            <w:tcBorders>
              <w:top w:val="single" w:sz="4" w:space="0" w:color="auto"/>
              <w:left w:val="nil"/>
              <w:bottom w:val="single" w:sz="4" w:space="0" w:color="auto"/>
              <w:right w:val="nil"/>
            </w:tcBorders>
            <w:vAlign w:val="center"/>
            <w:hideMark/>
          </w:tcPr>
          <w:p w14:paraId="0E144517" w14:textId="77777777" w:rsidR="00614DC4" w:rsidRPr="00A35015" w:rsidRDefault="00615BEA" w:rsidP="00615BEA">
            <w:pPr>
              <w:pStyle w:val="cuatexto"/>
            </w:pPr>
            <w:r>
              <w:t>Bost fundazio publikoak, guztira</w:t>
            </w:r>
            <w:r w:rsidRPr="00A35015">
              <w:rPr>
                <w:rStyle w:val="Refdenotaalpie"/>
              </w:rPr>
              <w:footnoteReference w:id="9"/>
            </w:r>
          </w:p>
        </w:tc>
        <w:tc>
          <w:tcPr>
            <w:tcW w:w="970" w:type="pct"/>
            <w:tcBorders>
              <w:top w:val="single" w:sz="4" w:space="0" w:color="auto"/>
              <w:left w:val="nil"/>
              <w:bottom w:val="single" w:sz="4" w:space="0" w:color="auto"/>
              <w:right w:val="nil"/>
            </w:tcBorders>
            <w:vAlign w:val="center"/>
          </w:tcPr>
          <w:p w14:paraId="3AAB41EC" w14:textId="77777777" w:rsidR="00614DC4" w:rsidRPr="00A35015" w:rsidRDefault="00725ABE" w:rsidP="00867E72">
            <w:pPr>
              <w:pStyle w:val="cuatexto"/>
              <w:jc w:val="right"/>
            </w:pPr>
            <w:r>
              <w:t>15</w:t>
            </w:r>
          </w:p>
        </w:tc>
        <w:tc>
          <w:tcPr>
            <w:tcW w:w="1046" w:type="pct"/>
            <w:tcBorders>
              <w:top w:val="single" w:sz="4" w:space="0" w:color="auto"/>
              <w:left w:val="nil"/>
              <w:bottom w:val="single" w:sz="4" w:space="0" w:color="auto"/>
              <w:right w:val="nil"/>
            </w:tcBorders>
            <w:vAlign w:val="center"/>
          </w:tcPr>
          <w:p w14:paraId="570CC7E9" w14:textId="77777777" w:rsidR="00614DC4" w:rsidRPr="00A35015" w:rsidRDefault="00725ABE" w:rsidP="00867E72">
            <w:pPr>
              <w:pStyle w:val="cuatexto"/>
              <w:jc w:val="right"/>
            </w:pPr>
            <w:r>
              <w:t>4.738</w:t>
            </w:r>
          </w:p>
        </w:tc>
        <w:tc>
          <w:tcPr>
            <w:tcW w:w="1370" w:type="pct"/>
            <w:tcBorders>
              <w:top w:val="single" w:sz="4" w:space="0" w:color="auto"/>
              <w:left w:val="nil"/>
              <w:bottom w:val="single" w:sz="4" w:space="0" w:color="auto"/>
              <w:right w:val="nil"/>
            </w:tcBorders>
            <w:vAlign w:val="center"/>
          </w:tcPr>
          <w:p w14:paraId="205E12EF" w14:textId="77777777" w:rsidR="00614DC4" w:rsidRPr="009C3603" w:rsidRDefault="009C3603" w:rsidP="009C3603">
            <w:pPr>
              <w:pStyle w:val="cuatexto"/>
              <w:jc w:val="right"/>
            </w:pPr>
            <w:r>
              <w:t>461</w:t>
            </w:r>
          </w:p>
        </w:tc>
      </w:tr>
    </w:tbl>
    <w:p w14:paraId="7B484833" w14:textId="77777777" w:rsidR="00614DC4" w:rsidRPr="003D09D7" w:rsidRDefault="00614DC4" w:rsidP="00E906A4">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before="360" w:after="120"/>
        <w:ind w:left="0" w:firstLine="289"/>
        <w:jc w:val="both"/>
        <w:rPr>
          <w:rFonts w:cs="Arial"/>
        </w:rPr>
      </w:pPr>
      <w:r>
        <w:t>Beste entitate batzuk</w:t>
      </w:r>
    </w:p>
    <w:tbl>
      <w:tblPr>
        <w:tblW w:w="5000" w:type="pct"/>
        <w:jc w:val="center"/>
        <w:tblLayout w:type="fixed"/>
        <w:tblCellMar>
          <w:left w:w="80" w:type="dxa"/>
          <w:right w:w="80" w:type="dxa"/>
        </w:tblCellMar>
        <w:tblLook w:val="04A0" w:firstRow="1" w:lastRow="0" w:firstColumn="1" w:lastColumn="0" w:noHBand="0" w:noVBand="1"/>
      </w:tblPr>
      <w:tblGrid>
        <w:gridCol w:w="3546"/>
        <w:gridCol w:w="1275"/>
        <w:gridCol w:w="1274"/>
        <w:gridCol w:w="1557"/>
        <w:gridCol w:w="1137"/>
      </w:tblGrid>
      <w:tr w:rsidR="00614DC4" w14:paraId="63C08A0E" w14:textId="77777777" w:rsidTr="00D01D3B">
        <w:trPr>
          <w:trHeight w:val="255"/>
          <w:jc w:val="center"/>
        </w:trPr>
        <w:tc>
          <w:tcPr>
            <w:tcW w:w="5000" w:type="pct"/>
            <w:gridSpan w:val="5"/>
            <w:tcBorders>
              <w:top w:val="nil"/>
              <w:left w:val="nil"/>
              <w:bottom w:val="single" w:sz="4" w:space="0" w:color="auto"/>
              <w:right w:val="nil"/>
            </w:tcBorders>
            <w:vAlign w:val="center"/>
            <w:hideMark/>
          </w:tcPr>
          <w:p w14:paraId="1F06D25A" w14:textId="77777777" w:rsidR="00614DC4" w:rsidRPr="00867E72" w:rsidRDefault="00614DC4" w:rsidP="00B43E54">
            <w:pPr>
              <w:tabs>
                <w:tab w:val="left" w:pos="480"/>
              </w:tabs>
              <w:spacing w:after="40"/>
              <w:jc w:val="right"/>
              <w:rPr>
                <w:rFonts w:ascii="Arial" w:hAnsi="Arial"/>
                <w:spacing w:val="6"/>
                <w:sz w:val="17"/>
                <w:szCs w:val="17"/>
              </w:rPr>
            </w:pPr>
            <w:r>
              <w:rPr>
                <w:rFonts w:ascii="Arial" w:hAnsi="Arial"/>
                <w:sz w:val="17"/>
              </w:rPr>
              <w:t>(euroak, zenbakiekin adierazitakoak izan ezik)</w:t>
            </w:r>
          </w:p>
        </w:tc>
      </w:tr>
      <w:tr w:rsidR="00614DC4" w14:paraId="6E927FAC" w14:textId="77777777" w:rsidTr="00D01D3B">
        <w:trPr>
          <w:trHeight w:val="255"/>
          <w:jc w:val="center"/>
        </w:trPr>
        <w:tc>
          <w:tcPr>
            <w:tcW w:w="2017" w:type="pct"/>
            <w:tcBorders>
              <w:top w:val="single" w:sz="4" w:space="0" w:color="auto"/>
              <w:left w:val="nil"/>
              <w:bottom w:val="single" w:sz="4" w:space="0" w:color="auto"/>
              <w:right w:val="nil"/>
            </w:tcBorders>
            <w:shd w:val="clear" w:color="auto" w:fill="8DB3E2" w:themeFill="text2" w:themeFillTint="66"/>
            <w:vAlign w:val="center"/>
            <w:hideMark/>
          </w:tcPr>
          <w:p w14:paraId="6C7D203D" w14:textId="77777777" w:rsidR="00614DC4" w:rsidRPr="0003329D" w:rsidRDefault="00614DC4" w:rsidP="0003329D">
            <w:pPr>
              <w:pStyle w:val="cuadroCabe"/>
            </w:pPr>
            <w:r>
              <w:t>Entitatea</w:t>
            </w:r>
          </w:p>
        </w:tc>
        <w:tc>
          <w:tcPr>
            <w:tcW w:w="725" w:type="pct"/>
            <w:tcBorders>
              <w:top w:val="single" w:sz="4" w:space="0" w:color="auto"/>
              <w:left w:val="nil"/>
              <w:bottom w:val="single" w:sz="4" w:space="0" w:color="auto"/>
              <w:right w:val="nil"/>
            </w:tcBorders>
            <w:shd w:val="clear" w:color="auto" w:fill="8DB3E2" w:themeFill="text2" w:themeFillTint="66"/>
            <w:vAlign w:val="center"/>
            <w:hideMark/>
          </w:tcPr>
          <w:p w14:paraId="174AA63E" w14:textId="77777777" w:rsidR="00614DC4" w:rsidRPr="0003329D" w:rsidRDefault="00614DC4" w:rsidP="00D01D3B">
            <w:pPr>
              <w:pStyle w:val="cuadroCabe"/>
              <w:jc w:val="right"/>
            </w:pPr>
            <w:r>
              <w:t>Aitortutako</w:t>
            </w:r>
          </w:p>
          <w:p w14:paraId="25D86986" w14:textId="77777777" w:rsidR="00614DC4" w:rsidRPr="0003329D" w:rsidRDefault="00614DC4" w:rsidP="00D01D3B">
            <w:pPr>
              <w:pStyle w:val="cuadroCabe"/>
              <w:jc w:val="right"/>
            </w:pPr>
            <w:r>
              <w:t>eskubideak</w:t>
            </w:r>
          </w:p>
        </w:tc>
        <w:tc>
          <w:tcPr>
            <w:tcW w:w="725" w:type="pct"/>
            <w:tcBorders>
              <w:top w:val="single" w:sz="4" w:space="0" w:color="auto"/>
              <w:left w:val="nil"/>
              <w:bottom w:val="single" w:sz="4" w:space="0" w:color="auto"/>
              <w:right w:val="nil"/>
            </w:tcBorders>
            <w:shd w:val="clear" w:color="auto" w:fill="8DB3E2" w:themeFill="text2" w:themeFillTint="66"/>
            <w:vAlign w:val="center"/>
            <w:hideMark/>
          </w:tcPr>
          <w:p w14:paraId="7A54FAB7" w14:textId="77777777" w:rsidR="00614DC4" w:rsidRPr="0003329D" w:rsidRDefault="00614DC4" w:rsidP="0003329D">
            <w:pPr>
              <w:pStyle w:val="cuadroCabe"/>
            </w:pPr>
            <w:r>
              <w:t>Aitortutako</w:t>
            </w:r>
          </w:p>
          <w:p w14:paraId="292331CC" w14:textId="77777777" w:rsidR="00614DC4" w:rsidRPr="0003329D" w:rsidRDefault="00614DC4" w:rsidP="0003329D">
            <w:pPr>
              <w:pStyle w:val="cuadroCabe"/>
            </w:pPr>
            <w:r>
              <w:t>obligazioak</w:t>
            </w:r>
          </w:p>
        </w:tc>
        <w:tc>
          <w:tcPr>
            <w:tcW w:w="886" w:type="pct"/>
            <w:tcBorders>
              <w:top w:val="single" w:sz="4" w:space="0" w:color="auto"/>
              <w:left w:val="nil"/>
              <w:bottom w:val="single" w:sz="4" w:space="0" w:color="auto"/>
              <w:right w:val="nil"/>
            </w:tcBorders>
            <w:shd w:val="clear" w:color="auto" w:fill="8DB3E2" w:themeFill="text2" w:themeFillTint="66"/>
            <w:vAlign w:val="center"/>
            <w:hideMark/>
          </w:tcPr>
          <w:p w14:paraId="463A2791" w14:textId="77777777" w:rsidR="008E366D" w:rsidRPr="0003329D" w:rsidRDefault="00614DC4" w:rsidP="00D01D3B">
            <w:pPr>
              <w:pStyle w:val="cuadroCabe"/>
              <w:jc w:val="right"/>
            </w:pPr>
            <w:r>
              <w:t xml:space="preserve">Foru Ogasunari itzulitako </w:t>
            </w:r>
          </w:p>
          <w:p w14:paraId="400CB1F4" w14:textId="77777777" w:rsidR="00FA5CB9" w:rsidRPr="0003329D" w:rsidRDefault="00FA5CB9" w:rsidP="00D01D3B">
            <w:pPr>
              <w:pStyle w:val="cuadroCabe"/>
              <w:jc w:val="right"/>
            </w:pPr>
          </w:p>
          <w:p w14:paraId="4213B408" w14:textId="77777777" w:rsidR="00614DC4" w:rsidRPr="0003329D" w:rsidRDefault="00614DC4" w:rsidP="00D01D3B">
            <w:pPr>
              <w:pStyle w:val="cuadroCabe"/>
              <w:jc w:val="right"/>
            </w:pPr>
            <w:r>
              <w:t>geldikina</w:t>
            </w:r>
          </w:p>
        </w:tc>
        <w:tc>
          <w:tcPr>
            <w:tcW w:w="647" w:type="pct"/>
            <w:tcBorders>
              <w:top w:val="single" w:sz="4" w:space="0" w:color="auto"/>
              <w:left w:val="nil"/>
              <w:bottom w:val="single" w:sz="4" w:space="0" w:color="auto"/>
              <w:right w:val="nil"/>
            </w:tcBorders>
            <w:shd w:val="clear" w:color="auto" w:fill="8DB3E2" w:themeFill="text2" w:themeFillTint="66"/>
            <w:vAlign w:val="center"/>
            <w:hideMark/>
          </w:tcPr>
          <w:p w14:paraId="08EE814F" w14:textId="77777777" w:rsidR="00614DC4" w:rsidRPr="0003329D" w:rsidRDefault="00614DC4" w:rsidP="0003329D">
            <w:pPr>
              <w:pStyle w:val="cuadroCabe"/>
            </w:pPr>
            <w:r>
              <w:t xml:space="preserve">Langileak </w:t>
            </w:r>
          </w:p>
          <w:p w14:paraId="40E3647A" w14:textId="77777777" w:rsidR="00614DC4" w:rsidRPr="0003329D" w:rsidRDefault="00614DC4" w:rsidP="0003329D">
            <w:pPr>
              <w:pStyle w:val="cuadroCabe"/>
            </w:pPr>
            <w:r>
              <w:t>2023/12/31n</w:t>
            </w:r>
          </w:p>
        </w:tc>
      </w:tr>
      <w:tr w:rsidR="00614DC4" w:rsidRPr="00725ABE" w14:paraId="1D5B0D3D" w14:textId="77777777" w:rsidTr="00D01D3B">
        <w:trPr>
          <w:trHeight w:val="198"/>
          <w:jc w:val="center"/>
        </w:trPr>
        <w:tc>
          <w:tcPr>
            <w:tcW w:w="2017" w:type="pct"/>
            <w:tcBorders>
              <w:top w:val="single" w:sz="4" w:space="0" w:color="auto"/>
              <w:left w:val="nil"/>
              <w:bottom w:val="single" w:sz="2" w:space="0" w:color="auto"/>
              <w:right w:val="nil"/>
            </w:tcBorders>
            <w:vAlign w:val="center"/>
            <w:hideMark/>
          </w:tcPr>
          <w:p w14:paraId="0538E425" w14:textId="77777777" w:rsidR="00614DC4" w:rsidRPr="0003329D" w:rsidRDefault="00614DC4" w:rsidP="0003329D">
            <w:pPr>
              <w:pStyle w:val="cuatexto"/>
            </w:pPr>
            <w:r>
              <w:t>Nafarroako Parlamentua</w:t>
            </w:r>
          </w:p>
        </w:tc>
        <w:tc>
          <w:tcPr>
            <w:tcW w:w="725" w:type="pct"/>
            <w:tcBorders>
              <w:top w:val="single" w:sz="4" w:space="0" w:color="auto"/>
              <w:left w:val="nil"/>
              <w:bottom w:val="single" w:sz="2" w:space="0" w:color="auto"/>
              <w:right w:val="nil"/>
            </w:tcBorders>
            <w:vAlign w:val="center"/>
          </w:tcPr>
          <w:p w14:paraId="72952040" w14:textId="77777777" w:rsidR="00614DC4" w:rsidRPr="0003329D" w:rsidRDefault="00872222" w:rsidP="00D01D3B">
            <w:pPr>
              <w:pStyle w:val="cuatexto"/>
              <w:jc w:val="right"/>
            </w:pPr>
            <w:r>
              <w:t>15.834.292</w:t>
            </w:r>
          </w:p>
        </w:tc>
        <w:tc>
          <w:tcPr>
            <w:tcW w:w="725" w:type="pct"/>
            <w:tcBorders>
              <w:top w:val="single" w:sz="4" w:space="0" w:color="auto"/>
              <w:left w:val="nil"/>
              <w:bottom w:val="single" w:sz="2" w:space="0" w:color="auto"/>
              <w:right w:val="nil"/>
            </w:tcBorders>
            <w:vAlign w:val="center"/>
          </w:tcPr>
          <w:p w14:paraId="5E033C05" w14:textId="77777777" w:rsidR="00614DC4" w:rsidRPr="0003329D" w:rsidRDefault="00872222" w:rsidP="00867E72">
            <w:pPr>
              <w:pStyle w:val="cuatexto"/>
              <w:jc w:val="right"/>
            </w:pPr>
            <w:r>
              <w:t>13.529.255</w:t>
            </w:r>
          </w:p>
        </w:tc>
        <w:tc>
          <w:tcPr>
            <w:tcW w:w="886" w:type="pct"/>
            <w:tcBorders>
              <w:top w:val="single" w:sz="4" w:space="0" w:color="auto"/>
              <w:left w:val="nil"/>
              <w:bottom w:val="single" w:sz="2" w:space="0" w:color="auto"/>
              <w:right w:val="nil"/>
            </w:tcBorders>
            <w:vAlign w:val="center"/>
          </w:tcPr>
          <w:p w14:paraId="3D2286ED" w14:textId="77777777" w:rsidR="00614DC4" w:rsidRPr="0003329D" w:rsidRDefault="00872222" w:rsidP="00D01D3B">
            <w:pPr>
              <w:pStyle w:val="cuatexto"/>
              <w:jc w:val="right"/>
            </w:pPr>
            <w:r>
              <w:t>2.387.244</w:t>
            </w:r>
          </w:p>
        </w:tc>
        <w:tc>
          <w:tcPr>
            <w:tcW w:w="647" w:type="pct"/>
            <w:tcBorders>
              <w:top w:val="single" w:sz="4" w:space="0" w:color="auto"/>
              <w:left w:val="nil"/>
              <w:bottom w:val="single" w:sz="2" w:space="0" w:color="auto"/>
              <w:right w:val="nil"/>
            </w:tcBorders>
            <w:vAlign w:val="center"/>
            <w:hideMark/>
          </w:tcPr>
          <w:p w14:paraId="709EF648" w14:textId="77777777" w:rsidR="00614DC4" w:rsidRPr="0003329D" w:rsidRDefault="00614DC4" w:rsidP="00867E72">
            <w:pPr>
              <w:pStyle w:val="cuatexto"/>
              <w:jc w:val="right"/>
            </w:pPr>
            <w:r>
              <w:t>74</w:t>
            </w:r>
          </w:p>
        </w:tc>
      </w:tr>
      <w:tr w:rsidR="00614DC4" w:rsidRPr="00725ABE" w14:paraId="1F6503F7" w14:textId="77777777" w:rsidTr="00D01D3B">
        <w:trPr>
          <w:trHeight w:val="198"/>
          <w:jc w:val="center"/>
        </w:trPr>
        <w:tc>
          <w:tcPr>
            <w:tcW w:w="2017" w:type="pct"/>
            <w:tcBorders>
              <w:top w:val="single" w:sz="2" w:space="0" w:color="auto"/>
              <w:left w:val="nil"/>
              <w:bottom w:val="single" w:sz="2" w:space="0" w:color="auto"/>
              <w:right w:val="nil"/>
            </w:tcBorders>
            <w:vAlign w:val="center"/>
            <w:hideMark/>
          </w:tcPr>
          <w:p w14:paraId="491791FC" w14:textId="77777777" w:rsidR="00614DC4" w:rsidRPr="0003329D" w:rsidRDefault="00614DC4" w:rsidP="0003329D">
            <w:pPr>
              <w:pStyle w:val="cuatexto"/>
            </w:pPr>
            <w:r>
              <w:t>Kontuen Ganbera</w:t>
            </w:r>
          </w:p>
        </w:tc>
        <w:tc>
          <w:tcPr>
            <w:tcW w:w="725" w:type="pct"/>
            <w:tcBorders>
              <w:top w:val="single" w:sz="2" w:space="0" w:color="auto"/>
              <w:left w:val="nil"/>
              <w:bottom w:val="single" w:sz="2" w:space="0" w:color="auto"/>
              <w:right w:val="nil"/>
            </w:tcBorders>
            <w:vAlign w:val="center"/>
          </w:tcPr>
          <w:p w14:paraId="28484C90" w14:textId="77777777" w:rsidR="00614DC4" w:rsidRPr="0003329D" w:rsidRDefault="00872222" w:rsidP="00D01D3B">
            <w:pPr>
              <w:pStyle w:val="cuatexto"/>
              <w:jc w:val="right"/>
            </w:pPr>
            <w:r>
              <w:t>3.177.396</w:t>
            </w:r>
          </w:p>
        </w:tc>
        <w:tc>
          <w:tcPr>
            <w:tcW w:w="725" w:type="pct"/>
            <w:tcBorders>
              <w:top w:val="single" w:sz="2" w:space="0" w:color="auto"/>
              <w:left w:val="nil"/>
              <w:bottom w:val="single" w:sz="2" w:space="0" w:color="auto"/>
              <w:right w:val="nil"/>
            </w:tcBorders>
            <w:vAlign w:val="center"/>
          </w:tcPr>
          <w:p w14:paraId="78ADE5E2" w14:textId="77777777" w:rsidR="00614DC4" w:rsidRPr="0003329D" w:rsidRDefault="00872222" w:rsidP="00867E72">
            <w:pPr>
              <w:pStyle w:val="cuatexto"/>
              <w:jc w:val="right"/>
            </w:pPr>
            <w:r>
              <w:t>3.200.919</w:t>
            </w:r>
          </w:p>
        </w:tc>
        <w:tc>
          <w:tcPr>
            <w:tcW w:w="886" w:type="pct"/>
            <w:tcBorders>
              <w:top w:val="single" w:sz="2" w:space="0" w:color="auto"/>
              <w:left w:val="nil"/>
              <w:bottom w:val="single" w:sz="2" w:space="0" w:color="auto"/>
              <w:right w:val="nil"/>
            </w:tcBorders>
            <w:vAlign w:val="center"/>
          </w:tcPr>
          <w:p w14:paraId="42590A6F" w14:textId="77777777" w:rsidR="00614DC4" w:rsidRPr="0003329D" w:rsidRDefault="004A78AA" w:rsidP="00D01D3B">
            <w:pPr>
              <w:pStyle w:val="cuatexto"/>
              <w:jc w:val="right"/>
            </w:pPr>
            <w:r>
              <w:t>561.344</w:t>
            </w:r>
          </w:p>
        </w:tc>
        <w:tc>
          <w:tcPr>
            <w:tcW w:w="647" w:type="pct"/>
            <w:tcBorders>
              <w:top w:val="single" w:sz="2" w:space="0" w:color="auto"/>
              <w:left w:val="nil"/>
              <w:bottom w:val="single" w:sz="2" w:space="0" w:color="auto"/>
              <w:right w:val="nil"/>
            </w:tcBorders>
            <w:vAlign w:val="center"/>
            <w:hideMark/>
          </w:tcPr>
          <w:p w14:paraId="6CF21D90" w14:textId="77777777" w:rsidR="00614DC4" w:rsidRPr="0003329D" w:rsidRDefault="00614DC4" w:rsidP="00867E72">
            <w:pPr>
              <w:pStyle w:val="cuatexto"/>
              <w:jc w:val="right"/>
            </w:pPr>
            <w:r>
              <w:t>35</w:t>
            </w:r>
          </w:p>
        </w:tc>
      </w:tr>
      <w:tr w:rsidR="00614DC4" w:rsidRPr="00725ABE" w14:paraId="7082E47E" w14:textId="77777777" w:rsidTr="009B2DAA">
        <w:trPr>
          <w:trHeight w:val="198"/>
          <w:jc w:val="center"/>
        </w:trPr>
        <w:tc>
          <w:tcPr>
            <w:tcW w:w="2017" w:type="pct"/>
            <w:tcBorders>
              <w:top w:val="single" w:sz="2" w:space="0" w:color="auto"/>
              <w:left w:val="nil"/>
              <w:bottom w:val="single" w:sz="2" w:space="0" w:color="auto"/>
              <w:right w:val="nil"/>
            </w:tcBorders>
            <w:vAlign w:val="center"/>
            <w:hideMark/>
          </w:tcPr>
          <w:p w14:paraId="0155EEE1" w14:textId="77777777" w:rsidR="00614DC4" w:rsidRPr="0003329D" w:rsidRDefault="00614DC4" w:rsidP="0003329D">
            <w:pPr>
              <w:pStyle w:val="cuatexto"/>
            </w:pPr>
            <w:r>
              <w:t>Arartekoa</w:t>
            </w:r>
          </w:p>
        </w:tc>
        <w:tc>
          <w:tcPr>
            <w:tcW w:w="725" w:type="pct"/>
            <w:tcBorders>
              <w:top w:val="single" w:sz="2" w:space="0" w:color="auto"/>
              <w:left w:val="nil"/>
              <w:bottom w:val="single" w:sz="2" w:space="0" w:color="auto"/>
              <w:right w:val="nil"/>
            </w:tcBorders>
            <w:vAlign w:val="center"/>
          </w:tcPr>
          <w:p w14:paraId="58B9E08A" w14:textId="77777777" w:rsidR="00614DC4" w:rsidRPr="0003329D" w:rsidRDefault="00872222" w:rsidP="00D01D3B">
            <w:pPr>
              <w:pStyle w:val="cuatexto"/>
              <w:jc w:val="right"/>
            </w:pPr>
            <w:r>
              <w:t>1.073.800</w:t>
            </w:r>
          </w:p>
        </w:tc>
        <w:tc>
          <w:tcPr>
            <w:tcW w:w="725" w:type="pct"/>
            <w:tcBorders>
              <w:top w:val="single" w:sz="2" w:space="0" w:color="auto"/>
              <w:left w:val="nil"/>
              <w:bottom w:val="single" w:sz="2" w:space="0" w:color="auto"/>
              <w:right w:val="nil"/>
            </w:tcBorders>
            <w:vAlign w:val="center"/>
          </w:tcPr>
          <w:p w14:paraId="6DE7EDD1" w14:textId="77777777" w:rsidR="00614DC4" w:rsidRPr="0003329D" w:rsidRDefault="00872222" w:rsidP="00867E72">
            <w:pPr>
              <w:pStyle w:val="cuatexto"/>
              <w:jc w:val="right"/>
            </w:pPr>
            <w:r>
              <w:t>951.274</w:t>
            </w:r>
          </w:p>
        </w:tc>
        <w:tc>
          <w:tcPr>
            <w:tcW w:w="886" w:type="pct"/>
            <w:tcBorders>
              <w:top w:val="single" w:sz="2" w:space="0" w:color="auto"/>
              <w:left w:val="nil"/>
              <w:bottom w:val="single" w:sz="2" w:space="0" w:color="auto"/>
              <w:right w:val="nil"/>
            </w:tcBorders>
            <w:vAlign w:val="center"/>
          </w:tcPr>
          <w:p w14:paraId="759B4E81" w14:textId="77777777" w:rsidR="00614DC4" w:rsidRPr="0003329D" w:rsidRDefault="00872222" w:rsidP="00D01D3B">
            <w:pPr>
              <w:pStyle w:val="cuatexto"/>
              <w:jc w:val="right"/>
            </w:pPr>
            <w:r>
              <w:t>122.526</w:t>
            </w:r>
          </w:p>
        </w:tc>
        <w:tc>
          <w:tcPr>
            <w:tcW w:w="647" w:type="pct"/>
            <w:tcBorders>
              <w:top w:val="single" w:sz="2" w:space="0" w:color="auto"/>
              <w:left w:val="nil"/>
              <w:bottom w:val="single" w:sz="2" w:space="0" w:color="auto"/>
              <w:right w:val="nil"/>
            </w:tcBorders>
            <w:vAlign w:val="center"/>
            <w:hideMark/>
          </w:tcPr>
          <w:p w14:paraId="621F9423" w14:textId="77777777" w:rsidR="00614DC4" w:rsidRPr="0003329D" w:rsidRDefault="00614DC4" w:rsidP="00867E72">
            <w:pPr>
              <w:pStyle w:val="cuatexto"/>
              <w:jc w:val="right"/>
            </w:pPr>
            <w:r>
              <w:t>9</w:t>
            </w:r>
          </w:p>
        </w:tc>
      </w:tr>
      <w:tr w:rsidR="00614DC4" w:rsidRPr="00725ABE" w14:paraId="302B827D" w14:textId="77777777" w:rsidTr="009B2DAA">
        <w:trPr>
          <w:trHeight w:val="198"/>
          <w:jc w:val="center"/>
        </w:trPr>
        <w:tc>
          <w:tcPr>
            <w:tcW w:w="2017" w:type="pct"/>
            <w:tcBorders>
              <w:top w:val="single" w:sz="2" w:space="0" w:color="auto"/>
              <w:left w:val="nil"/>
              <w:bottom w:val="single" w:sz="2" w:space="0" w:color="auto"/>
              <w:right w:val="nil"/>
            </w:tcBorders>
            <w:vAlign w:val="center"/>
            <w:hideMark/>
          </w:tcPr>
          <w:p w14:paraId="6884B78C" w14:textId="77777777" w:rsidR="00614DC4" w:rsidRPr="0003329D" w:rsidRDefault="00614DC4" w:rsidP="0003329D">
            <w:pPr>
              <w:pStyle w:val="cuatexto"/>
            </w:pPr>
            <w:r>
              <w:t>Nafarroako Kontseilua</w:t>
            </w:r>
          </w:p>
        </w:tc>
        <w:tc>
          <w:tcPr>
            <w:tcW w:w="725" w:type="pct"/>
            <w:tcBorders>
              <w:top w:val="single" w:sz="2" w:space="0" w:color="auto"/>
              <w:left w:val="nil"/>
              <w:bottom w:val="single" w:sz="2" w:space="0" w:color="auto"/>
              <w:right w:val="nil"/>
            </w:tcBorders>
            <w:vAlign w:val="center"/>
          </w:tcPr>
          <w:p w14:paraId="468266C7" w14:textId="77777777" w:rsidR="00614DC4" w:rsidRPr="0003329D" w:rsidRDefault="00872222" w:rsidP="00D01D3B">
            <w:pPr>
              <w:pStyle w:val="cuatexto"/>
              <w:jc w:val="right"/>
            </w:pPr>
            <w:r>
              <w:t>404.377</w:t>
            </w:r>
          </w:p>
        </w:tc>
        <w:tc>
          <w:tcPr>
            <w:tcW w:w="725" w:type="pct"/>
            <w:tcBorders>
              <w:top w:val="single" w:sz="2" w:space="0" w:color="auto"/>
              <w:left w:val="nil"/>
              <w:bottom w:val="single" w:sz="2" w:space="0" w:color="auto"/>
              <w:right w:val="nil"/>
            </w:tcBorders>
            <w:vAlign w:val="center"/>
          </w:tcPr>
          <w:p w14:paraId="13ADAFDF" w14:textId="77777777" w:rsidR="00614DC4" w:rsidRPr="0003329D" w:rsidRDefault="00872222" w:rsidP="00867E72">
            <w:pPr>
              <w:pStyle w:val="cuatexto"/>
              <w:jc w:val="right"/>
            </w:pPr>
            <w:r>
              <w:t>291.579</w:t>
            </w:r>
          </w:p>
        </w:tc>
        <w:tc>
          <w:tcPr>
            <w:tcW w:w="886" w:type="pct"/>
            <w:tcBorders>
              <w:top w:val="single" w:sz="2" w:space="0" w:color="auto"/>
              <w:left w:val="nil"/>
              <w:bottom w:val="single" w:sz="2" w:space="0" w:color="auto"/>
              <w:right w:val="nil"/>
            </w:tcBorders>
            <w:vAlign w:val="center"/>
          </w:tcPr>
          <w:p w14:paraId="0940ADBF" w14:textId="77777777" w:rsidR="00614DC4" w:rsidRPr="0003329D" w:rsidRDefault="00872222" w:rsidP="00D01D3B">
            <w:pPr>
              <w:pStyle w:val="cuatexto"/>
              <w:jc w:val="right"/>
            </w:pPr>
            <w:r>
              <w:t>112.798</w:t>
            </w:r>
          </w:p>
        </w:tc>
        <w:tc>
          <w:tcPr>
            <w:tcW w:w="647" w:type="pct"/>
            <w:tcBorders>
              <w:top w:val="single" w:sz="2" w:space="0" w:color="auto"/>
              <w:left w:val="nil"/>
              <w:bottom w:val="single" w:sz="2" w:space="0" w:color="auto"/>
              <w:right w:val="nil"/>
            </w:tcBorders>
            <w:vAlign w:val="center"/>
            <w:hideMark/>
          </w:tcPr>
          <w:p w14:paraId="1156208D" w14:textId="77777777" w:rsidR="00614DC4" w:rsidRPr="0003329D" w:rsidRDefault="00614DC4" w:rsidP="00867E72">
            <w:pPr>
              <w:pStyle w:val="cuatexto"/>
              <w:jc w:val="right"/>
            </w:pPr>
            <w:r>
              <w:t>2</w:t>
            </w:r>
          </w:p>
        </w:tc>
      </w:tr>
      <w:tr w:rsidR="00B43E54" w:rsidRPr="00B43E54" w14:paraId="6ACBFA4B" w14:textId="77777777" w:rsidTr="009B2DAA">
        <w:trPr>
          <w:trHeight w:val="198"/>
          <w:jc w:val="center"/>
        </w:trPr>
        <w:tc>
          <w:tcPr>
            <w:tcW w:w="2017" w:type="pct"/>
            <w:tcBorders>
              <w:top w:val="single" w:sz="2" w:space="0" w:color="auto"/>
              <w:left w:val="nil"/>
              <w:bottom w:val="single" w:sz="4" w:space="0" w:color="auto"/>
              <w:right w:val="nil"/>
            </w:tcBorders>
            <w:vAlign w:val="center"/>
          </w:tcPr>
          <w:p w14:paraId="1039B0E8" w14:textId="77777777" w:rsidR="0013570B" w:rsidRPr="00B43E54" w:rsidRDefault="0013570B" w:rsidP="0003329D">
            <w:pPr>
              <w:pStyle w:val="cuatexto"/>
            </w:pPr>
            <w:r>
              <w:t>Jardunbide egokien aldeko eta ustelkeriaren kontrako bulegoa</w:t>
            </w:r>
          </w:p>
        </w:tc>
        <w:tc>
          <w:tcPr>
            <w:tcW w:w="725" w:type="pct"/>
            <w:tcBorders>
              <w:top w:val="single" w:sz="2" w:space="0" w:color="auto"/>
              <w:left w:val="nil"/>
              <w:bottom w:val="single" w:sz="4" w:space="0" w:color="auto"/>
              <w:right w:val="nil"/>
            </w:tcBorders>
            <w:vAlign w:val="center"/>
          </w:tcPr>
          <w:p w14:paraId="1044704D" w14:textId="77777777" w:rsidR="0013570B" w:rsidRPr="00B43E54" w:rsidRDefault="00B43E54" w:rsidP="00DC7AE2">
            <w:pPr>
              <w:pStyle w:val="cuatexto"/>
              <w:jc w:val="right"/>
            </w:pPr>
            <w:r>
              <w:t>212.860</w:t>
            </w:r>
          </w:p>
        </w:tc>
        <w:tc>
          <w:tcPr>
            <w:tcW w:w="725" w:type="pct"/>
            <w:tcBorders>
              <w:top w:val="single" w:sz="2" w:space="0" w:color="auto"/>
              <w:left w:val="nil"/>
              <w:bottom w:val="single" w:sz="4" w:space="0" w:color="auto"/>
              <w:right w:val="nil"/>
            </w:tcBorders>
            <w:vAlign w:val="center"/>
          </w:tcPr>
          <w:p w14:paraId="2C950068" w14:textId="77777777" w:rsidR="0013570B" w:rsidRPr="00B43E54" w:rsidRDefault="00B43E54" w:rsidP="00DC7AE2">
            <w:pPr>
              <w:pStyle w:val="cuatexto"/>
              <w:jc w:val="right"/>
            </w:pPr>
            <w:r>
              <w:t>208.702</w:t>
            </w:r>
          </w:p>
        </w:tc>
        <w:tc>
          <w:tcPr>
            <w:tcW w:w="886" w:type="pct"/>
            <w:tcBorders>
              <w:top w:val="single" w:sz="2" w:space="0" w:color="auto"/>
              <w:left w:val="nil"/>
              <w:bottom w:val="single" w:sz="4" w:space="0" w:color="auto"/>
              <w:right w:val="nil"/>
            </w:tcBorders>
            <w:vAlign w:val="center"/>
          </w:tcPr>
          <w:p w14:paraId="6B3D65BA" w14:textId="77777777" w:rsidR="0013570B" w:rsidRPr="00B43E54" w:rsidRDefault="00B43E54" w:rsidP="00D01D3B">
            <w:pPr>
              <w:pStyle w:val="cuatexto"/>
              <w:jc w:val="right"/>
            </w:pPr>
            <w:r>
              <w:t>4.159</w:t>
            </w:r>
          </w:p>
        </w:tc>
        <w:tc>
          <w:tcPr>
            <w:tcW w:w="647" w:type="pct"/>
            <w:tcBorders>
              <w:top w:val="single" w:sz="2" w:space="0" w:color="auto"/>
              <w:left w:val="nil"/>
              <w:bottom w:val="single" w:sz="4" w:space="0" w:color="auto"/>
              <w:right w:val="nil"/>
            </w:tcBorders>
            <w:vAlign w:val="center"/>
          </w:tcPr>
          <w:p w14:paraId="2D748982" w14:textId="77777777" w:rsidR="0013570B" w:rsidRPr="00B43E54" w:rsidRDefault="00B43E54" w:rsidP="00DC7AE2">
            <w:pPr>
              <w:pStyle w:val="cuatexto"/>
              <w:jc w:val="right"/>
            </w:pPr>
            <w:r>
              <w:t>2</w:t>
            </w:r>
          </w:p>
        </w:tc>
      </w:tr>
    </w:tbl>
    <w:p w14:paraId="2E4E06AF" w14:textId="77777777" w:rsidR="000D7CCD" w:rsidRDefault="000D7CCD" w:rsidP="000D7CCD">
      <w:pPr>
        <w:pStyle w:val="texto"/>
        <w:spacing w:before="240" w:after="240"/>
        <w:jc w:val="both"/>
      </w:pPr>
      <w:bookmarkStart w:id="81" w:name="_Toc52267354"/>
      <w:bookmarkStart w:id="82" w:name="_Toc146471237"/>
      <w:r>
        <w:t>Gainerako erakundeei dagokienez, azpimarratzen dugu 13/2007 Foru Legearen 2. artikuluan ezarritakoaren aurka, ez dagoela jasota NUP foru-sektore publikoaren mugaketan sartu denik, ez eta urteko kontuen dokumentazioa ere.</w:t>
      </w:r>
    </w:p>
    <w:p w14:paraId="02632FBC" w14:textId="77777777" w:rsidR="005A13EC" w:rsidRPr="005A13EC" w:rsidRDefault="005A13EC" w:rsidP="00CC657A">
      <w:pPr>
        <w:pStyle w:val="texto"/>
        <w:spacing w:before="240" w:after="360"/>
        <w:jc w:val="both"/>
        <w:rPr>
          <w:i/>
        </w:rPr>
      </w:pPr>
      <w:r>
        <w:rPr>
          <w:i/>
        </w:rPr>
        <w:t xml:space="preserve">Nafarroako kontu orokorren dokumentazioan NUP eta bere urteko kontuak sartzea gomendatzen dugu. </w:t>
      </w:r>
    </w:p>
    <w:p w14:paraId="322AEFB4" w14:textId="77777777" w:rsidR="00614DC4" w:rsidRPr="00164B57" w:rsidRDefault="00614DC4" w:rsidP="002B4FF0">
      <w:pPr>
        <w:pStyle w:val="atitulo2"/>
        <w:spacing w:before="120" w:after="120"/>
        <w:jc w:val="both"/>
        <w:rPr>
          <w:bCs w:val="0"/>
          <w:iCs w:val="0"/>
          <w:color w:val="auto"/>
        </w:rPr>
      </w:pPr>
      <w:bookmarkStart w:id="83" w:name="_Toc186438600"/>
      <w:r>
        <w:rPr>
          <w:color w:val="auto"/>
        </w:rPr>
        <w:t>2.2. Nafarroako Administrazio Publikoaren sektorea, Aurrekontu-egonkortasunari eta Finantza-iraunkortasunari buruzko apirilaren 27ko 2/2012 Lege Organikoaren arabera</w:t>
      </w:r>
      <w:bookmarkEnd w:id="81"/>
      <w:bookmarkEnd w:id="82"/>
      <w:bookmarkEnd w:id="83"/>
    </w:p>
    <w:p w14:paraId="343A8CE8" w14:textId="77777777" w:rsidR="00614DC4" w:rsidRDefault="00614DC4" w:rsidP="002B4FF0">
      <w:pPr>
        <w:pStyle w:val="texto"/>
        <w:jc w:val="both"/>
      </w:pPr>
      <w:r>
        <w:t>Kontabilitate nazionalari dagokionez (EKS 2010), 2023rako, honako hauek jotzen dira Nafarroako Administrazio Publikoaren sektoretzat:</w:t>
      </w:r>
    </w:p>
    <w:p w14:paraId="453C79D2" w14:textId="77777777" w:rsidR="00164B57" w:rsidRDefault="00164B57" w:rsidP="00286F49">
      <w:pPr>
        <w:pStyle w:val="texto"/>
        <w:jc w:val="both"/>
      </w:pPr>
    </w:p>
    <w:p w14:paraId="3C1A4974"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NFKA eta haren erakunde autonomoak.</w:t>
      </w:r>
    </w:p>
    <w:p w14:paraId="5780AAA6"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Nafarroako Parlamentua eta haren mendeko erakundeak.</w:t>
      </w:r>
    </w:p>
    <w:p w14:paraId="7E1F9564" w14:textId="77777777" w:rsidR="004A78AA" w:rsidRPr="003D09D7" w:rsidRDefault="004A78AA"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Nafarroako Foru Komunitateko jardunbide egokien aldeko eta ustelkeriaren kontrako Bulegoa.</w:t>
      </w:r>
    </w:p>
    <w:p w14:paraId="1CB31D88"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Nafarroako Unibertsitate Publikoa.</w:t>
      </w:r>
    </w:p>
    <w:p w14:paraId="1E80BC28"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Nafarroako Hondakin Solidoen Tratamendurako Partzuergoa </w:t>
      </w:r>
      <w:proofErr w:type="spellStart"/>
      <w:r>
        <w:t>ente</w:t>
      </w:r>
      <w:proofErr w:type="spellEnd"/>
      <w:r>
        <w:t xml:space="preserve"> publikoa.</w:t>
      </w:r>
    </w:p>
    <w:p w14:paraId="4BBF0486"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Iruñerriko Abiadura Handiaren Partzuergoa entitate publikoa. </w:t>
      </w:r>
    </w:p>
    <w:p w14:paraId="7A1D7925"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lastRenderedPageBreak/>
        <w:t>Nafarroako Gazteriaren Kontseilua.</w:t>
      </w:r>
    </w:p>
    <w:p w14:paraId="57BD72EE"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Nafarroako Kontseilua.</w:t>
      </w:r>
    </w:p>
    <w:p w14:paraId="19EF0348" w14:textId="77777777" w:rsidR="009604B1"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Foru Komunitateko sozietate publikoak, gehienbat merkataritzako diru-sarrerekin finantzatzen ez diren zerbitzuak edo ondasunak ematen edo sortzen dituztenak.</w:t>
      </w:r>
    </w:p>
    <w:p w14:paraId="015DAD70" w14:textId="77777777" w:rsidR="00614DC4" w:rsidRDefault="00614DC4" w:rsidP="009604B1">
      <w:pPr>
        <w:pStyle w:val="texto"/>
        <w:tabs>
          <w:tab w:val="clear" w:pos="2835"/>
          <w:tab w:val="clear" w:pos="3969"/>
          <w:tab w:val="num" w:pos="360"/>
          <w:tab w:val="left" w:pos="480"/>
          <w:tab w:val="num" w:pos="600"/>
          <w:tab w:val="num" w:pos="720"/>
          <w:tab w:val="num" w:pos="1320"/>
          <w:tab w:val="num" w:pos="2062"/>
          <w:tab w:val="num" w:pos="4472"/>
        </w:tabs>
        <w:spacing w:after="120"/>
        <w:jc w:val="both"/>
        <w:rPr>
          <w:rFonts w:cs="Arial"/>
        </w:rPr>
      </w:pPr>
      <w:r>
        <w:t>Zehazki, 2023rako, 16 sozietate hauek hartzen dira administrazio publikoen sektoretzat: CEPN, CNAI, CEIN, CAT, NIK, ITIA, INI</w:t>
      </w:r>
      <w:r w:rsidR="00164B57">
        <w:rPr>
          <w:rStyle w:val="Refdenotaalpie"/>
          <w:rFonts w:cs="Arial"/>
          <w:lang w:val="es-ES_tradnl" w:eastAsia="en-US"/>
        </w:rPr>
        <w:footnoteReference w:id="10"/>
      </w:r>
      <w:r>
        <w:t>, NICDO, NASERTIC, NILSA, SODENA, TRACASA, TRACASA Instrumental, START UP, POSUSA, Lekunberriko Esnekari Erakundea S.A.</w:t>
      </w:r>
      <w:r w:rsidR="00D83A5A">
        <w:rPr>
          <w:rStyle w:val="Refdenotaalpie"/>
          <w:rFonts w:cs="Arial"/>
          <w:lang w:val="es-ES_tradnl" w:eastAsia="en-US"/>
        </w:rPr>
        <w:footnoteReference w:id="11"/>
      </w:r>
      <w:r>
        <w:t>.</w:t>
      </w:r>
    </w:p>
    <w:p w14:paraId="01D351B8" w14:textId="77777777" w:rsidR="000D7CCD" w:rsidRPr="000D7CCD" w:rsidRDefault="000D7CCD" w:rsidP="002D69C2">
      <w:pPr>
        <w:pStyle w:val="texto"/>
        <w:spacing w:after="120"/>
        <w:jc w:val="both"/>
        <w:rPr>
          <w:rFonts w:cs="Arial"/>
        </w:rPr>
      </w:pPr>
      <w:r>
        <w:t xml:space="preserve">Bestalde, azpimarratzekoa da Bidean eta </w:t>
      </w:r>
      <w:proofErr w:type="spellStart"/>
      <w:r>
        <w:t>Nafarbide</w:t>
      </w:r>
      <w:proofErr w:type="spellEnd"/>
      <w:r>
        <w:t xml:space="preserve"> sozietate publikoak administrazio publikoaren sektoretzat hartzen ez diren sozietate gisa sartu direla, </w:t>
      </w:r>
      <w:proofErr w:type="spellStart"/>
      <w:r>
        <w:t>IGAEk</w:t>
      </w:r>
      <w:proofErr w:type="spellEnd"/>
      <w:r>
        <w:t xml:space="preserve"> ezarritakoaren aurka, txostenaren 5. gehigarriaren 5.12 atalean zehazten dugun bezala.</w:t>
      </w:r>
    </w:p>
    <w:p w14:paraId="22F2C3E2" w14:textId="77777777" w:rsidR="00164B57" w:rsidRPr="00164B5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t xml:space="preserve">Honako fundazio hauek: Baluarte Fundazioa, Nafarroako Ondare Historikoaren Kontserbaziorako Fundazioa, Miguel </w:t>
      </w:r>
      <w:proofErr w:type="spellStart"/>
      <w:r>
        <w:t>Servet</w:t>
      </w:r>
      <w:proofErr w:type="spellEnd"/>
      <w:r>
        <w:t xml:space="preserve"> Fundazioa, Desgaitasuna duten Pertsonei Lagungarriak Helarazteko Nafarroako Fundazioa, CENER Fundazioa, </w:t>
      </w:r>
      <w:proofErr w:type="spellStart"/>
      <w:r>
        <w:t>Amado</w:t>
      </w:r>
      <w:proofErr w:type="spellEnd"/>
      <w:r>
        <w:t xml:space="preserve"> Alonso Fundazioa, Uharteko Arte Garaikideko Zentroa Fundazioa, Nafarroako Osasun Ikerkuntzarako Institutua Fundazioa, Miguel </w:t>
      </w:r>
      <w:proofErr w:type="spellStart"/>
      <w:r>
        <w:t>Induráin</w:t>
      </w:r>
      <w:proofErr w:type="spellEnd"/>
      <w:r>
        <w:t xml:space="preserve"> Fundazioa, Nafarroako Unibertsitate Publikoaren Unibertsitate-Sozietate Fundazioa, </w:t>
      </w:r>
      <w:proofErr w:type="spellStart"/>
      <w:r>
        <w:t>Julián</w:t>
      </w:r>
      <w:proofErr w:type="spellEnd"/>
      <w:r>
        <w:t xml:space="preserve"> </w:t>
      </w:r>
      <w:proofErr w:type="spellStart"/>
      <w:r>
        <w:t>Gayarre</w:t>
      </w:r>
      <w:proofErr w:type="spellEnd"/>
      <w:r>
        <w:t xml:space="preserve"> Fundazioa, Jorge Oteiza Museoa Fundazioa, Bikaintasunerako Nafarroako Fundazioa eta </w:t>
      </w:r>
      <w:proofErr w:type="spellStart"/>
      <w:r>
        <w:t>Gizain</w:t>
      </w:r>
      <w:proofErr w:type="spellEnd"/>
      <w:r>
        <w:t>-Gizarte Zerbitzu Publikoak Kudeatzeko Nafarroako Fundazioa.</w:t>
      </w:r>
    </w:p>
    <w:p w14:paraId="56517161" w14:textId="77777777" w:rsidR="00D57750" w:rsidRDefault="00D57750">
      <w:pPr>
        <w:rPr>
          <w:rFonts w:ascii="Arial" w:hAnsi="Arial"/>
          <w:b/>
          <w:kern w:val="28"/>
          <w:sz w:val="25"/>
          <w:szCs w:val="26"/>
        </w:rPr>
      </w:pPr>
      <w:bookmarkStart w:id="84" w:name="_Toc146471238"/>
      <w:r>
        <w:br w:type="page"/>
      </w:r>
    </w:p>
    <w:p w14:paraId="0D77713E" w14:textId="77777777" w:rsidR="00614DC4" w:rsidRDefault="00614DC4" w:rsidP="00614DC4">
      <w:pPr>
        <w:pStyle w:val="atitulo1"/>
        <w:rPr>
          <w:color w:val="auto"/>
        </w:rPr>
      </w:pPr>
      <w:bookmarkStart w:id="85" w:name="_Toc186438601"/>
      <w:r>
        <w:rPr>
          <w:color w:val="auto"/>
        </w:rPr>
        <w:lastRenderedPageBreak/>
        <w:t>3. gehigarria. Arau-esparrua</w:t>
      </w:r>
      <w:bookmarkEnd w:id="84"/>
      <w:bookmarkEnd w:id="85"/>
      <w:r>
        <w:rPr>
          <w:color w:val="auto"/>
        </w:rPr>
        <w:t xml:space="preserve"> </w:t>
      </w:r>
    </w:p>
    <w:p w14:paraId="3A400EF9" w14:textId="77777777" w:rsidR="00614DC4" w:rsidRDefault="00614DC4" w:rsidP="009604B1">
      <w:pPr>
        <w:pStyle w:val="texto"/>
        <w:spacing w:after="120"/>
        <w:jc w:val="both"/>
      </w:pPr>
      <w:r>
        <w:t xml:space="preserve">Honako hauek osatzen dute, funtsean, 2022an </w:t>
      </w:r>
      <w:proofErr w:type="spellStart"/>
      <w:r>
        <w:t>NFKAri</w:t>
      </w:r>
      <w:proofErr w:type="spellEnd"/>
      <w:r>
        <w:t xml:space="preserve"> aplikatzekoa den arau-esparrua:</w:t>
      </w:r>
    </w:p>
    <w:p w14:paraId="468B29D1" w14:textId="77777777" w:rsidR="007A72FA" w:rsidRDefault="007A72FA" w:rsidP="007A72FA">
      <w:pPr>
        <w:spacing w:before="240" w:after="120"/>
        <w:ind w:firstLine="284"/>
        <w:jc w:val="both"/>
        <w:rPr>
          <w:rFonts w:ascii="Arial" w:hAnsi="Arial"/>
          <w:i/>
          <w:iCs/>
          <w:color w:val="000000"/>
          <w:spacing w:val="10"/>
          <w:kern w:val="28"/>
          <w:sz w:val="25"/>
          <w:szCs w:val="26"/>
        </w:rPr>
      </w:pPr>
      <w:r>
        <w:rPr>
          <w:rFonts w:ascii="Arial" w:hAnsi="Arial"/>
          <w:i/>
          <w:color w:val="000000"/>
          <w:sz w:val="25"/>
        </w:rPr>
        <w:t>Europako araudia</w:t>
      </w:r>
    </w:p>
    <w:p w14:paraId="63D01C14" w14:textId="77777777" w:rsidR="007A72FA" w:rsidRPr="003D09D7" w:rsidRDefault="007A72FA" w:rsidP="007A72FA">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549/2013 (EB) Erregelamendua, Europako Parlamentuarena eta Kontseiluarena, 2013ko maiatzaren 21ekoa, Europar Batasuneko kontu nazional eta eskualde-kontuen sistemari buruzkoa (EKS 2010).</w:t>
      </w:r>
    </w:p>
    <w:p w14:paraId="41D20D59" w14:textId="77777777" w:rsidR="007A72FA" w:rsidRPr="007A72FA" w:rsidRDefault="007A72FA" w:rsidP="007A72FA">
      <w:pPr>
        <w:spacing w:before="240" w:after="120"/>
        <w:ind w:firstLine="284"/>
        <w:jc w:val="both"/>
        <w:rPr>
          <w:rFonts w:ascii="Arial" w:hAnsi="Arial"/>
          <w:i/>
          <w:iCs/>
          <w:color w:val="000000"/>
          <w:spacing w:val="10"/>
          <w:kern w:val="28"/>
          <w:sz w:val="25"/>
          <w:szCs w:val="26"/>
        </w:rPr>
      </w:pPr>
      <w:r>
        <w:rPr>
          <w:rFonts w:ascii="Arial" w:hAnsi="Arial"/>
          <w:i/>
          <w:color w:val="000000"/>
          <w:sz w:val="25"/>
        </w:rPr>
        <w:t>Estatuko arauak</w:t>
      </w:r>
    </w:p>
    <w:p w14:paraId="3256E041"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2/2012 Lege Organikoa, apirilaren 27koa, aurrekontu-egonkortasunari eta finantza-iraunkortasunari buruzkoa.</w:t>
      </w:r>
    </w:p>
    <w:p w14:paraId="49E5FE0C"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20/2012 Errege Lege-dekretua, uztailaren 13koa, aurrekontuen egonkortasuna bermatzeko eta lehiakortasuna bultzatzeko neurriei buruzkoa.</w:t>
      </w:r>
    </w:p>
    <w:p w14:paraId="174FE36F"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17/2014 Errege Lege-dekretua, abenduaren 26koa, autonomia erkidegoen eta toki erakundeen finantza-iraunkortasunerako neurriei buruzkoa.</w:t>
      </w:r>
    </w:p>
    <w:p w14:paraId="6ED4E154"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2015eko irailaren 9ko Ebazpena, Maila Autonomikoa eta Tokikoa Koordinatzeko Zuzendaritza Nagusiarena, zeinaren bidez definitzen baita autonomia erkidegoen zuhurtasun finantzarioaren printzipioa, finantza-aktiboak edo abal, </w:t>
      </w:r>
      <w:proofErr w:type="spellStart"/>
      <w:r>
        <w:t>berrabal</w:t>
      </w:r>
      <w:proofErr w:type="spellEnd"/>
      <w:r>
        <w:t xml:space="preserve"> nahiz bestelako berme publikoak edo aurrekontutik kanpoko laguntza neurriak xede dituzten finantza-eragiketei dagokienez.</w:t>
      </w:r>
    </w:p>
    <w:p w14:paraId="77D542B5"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2017ko uztailaren 4ko Ebazpena, Altxorraren eta Finantza Politikaren Idazkaritza Nagusiarena, zeinaren bidez definitzen baita autonomia erkidegoen eta toki entitateen zorpetze-eragiketei eta  deribatuei aplikatzekoa zaien zuhurtasun finantzarioaren printzipioa.</w:t>
      </w:r>
    </w:p>
    <w:p w14:paraId="4B6D08DF" w14:textId="77777777" w:rsidR="00614DC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2017ko abenduaren 5eko Ebazpena, Altxorraren Zuzendaritza Nagusiarena, 2017ko uztailaren 4ko Ebazpenaren 1. eranskina eguneratzen duena; uztailaren 4ko ebazpen horren bidez definitzen da autonomia erkidegoen eta toki entitateen zorpetze-eragiketei eta  deribatuei aplikatzekoa zaien zuhurtasun finantzarioaren printzipioa.</w:t>
      </w:r>
    </w:p>
    <w:p w14:paraId="30FA3B3D" w14:textId="77777777" w:rsidR="007A72FA" w:rsidRPr="007A72FA" w:rsidRDefault="007A72FA" w:rsidP="007A72FA">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EHA/1037/2010 Agindua, apirilaren 13koa, Kontabilitate Publikoaren Plan Orokorra onesten duena.</w:t>
      </w:r>
    </w:p>
    <w:p w14:paraId="0ABF600A" w14:textId="77777777" w:rsidR="007A72FA" w:rsidRPr="003D09D7" w:rsidRDefault="007A72FA" w:rsidP="007A72FA">
      <w:pPr>
        <w:spacing w:before="240" w:after="120"/>
        <w:ind w:firstLine="284"/>
        <w:jc w:val="both"/>
        <w:rPr>
          <w:rFonts w:cs="Arial"/>
        </w:rPr>
      </w:pPr>
      <w:r>
        <w:rPr>
          <w:rFonts w:ascii="Arial" w:hAnsi="Arial"/>
          <w:i/>
          <w:color w:val="000000"/>
          <w:sz w:val="25"/>
        </w:rPr>
        <w:t xml:space="preserve">Foru araudia </w:t>
      </w:r>
    </w:p>
    <w:p w14:paraId="6AD4210B" w14:textId="77777777" w:rsidR="00007AB8" w:rsidRPr="003D09D7" w:rsidRDefault="00007AB8"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13/1982 Lege Organikoa, abuztuaren 10ekoa, Nafarroako Foru Eraentza Berrezarri eta Hobetzeari buruzkoa.</w:t>
      </w:r>
    </w:p>
    <w:p w14:paraId="670492C9" w14:textId="77777777" w:rsidR="00007AB8" w:rsidRPr="003D09D7" w:rsidRDefault="00007AB8"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Abenduaren 26ko 28/1990 Foru Legea, Estatuaren eta Nafarroako Foru Komunitatearen arteko Hitzarmen Ekonomikoa onesten duena.</w:t>
      </w:r>
    </w:p>
    <w:p w14:paraId="35802986" w14:textId="77777777" w:rsidR="00007AB8" w:rsidRPr="003D09D7" w:rsidRDefault="00007AB8"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lastRenderedPageBreak/>
        <w:t>251/1993 Legegintzako Foru Dekretua, abuztuaren 30ekoa, Nafarroako Administrazio Publikoen zerbitzuko Langileriaren Estatutuaren testu bategina onesten duena, bai eta hura garatzeko xedapenak ere.</w:t>
      </w:r>
    </w:p>
    <w:p w14:paraId="10C5C0DD"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13/2000 Foru Lege Orokorra, abenduaren 14koa, tributuei buruzkoa.</w:t>
      </w:r>
    </w:p>
    <w:p w14:paraId="0D84A732"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14/2004 Foru Legea, abenduaren 3koa, Nafarroako Gobernuari eta lehendakariari buruzkoa.</w:t>
      </w:r>
    </w:p>
    <w:p w14:paraId="350ED287"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11/2005 Foru Legea, azaroaren 9koa, dirulaguntzei buruzkoa.</w:t>
      </w:r>
    </w:p>
    <w:p w14:paraId="14AF42B6"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13/2007 Foru Legea, apirilaren 4koa, Nafarroako Ogasun Publikoari buruzkoa.</w:t>
      </w:r>
    </w:p>
    <w:p w14:paraId="229F0667"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14/2007 Foru Legea, apirilaren 4koa, Nafarroako ondareari buruzkoa.</w:t>
      </w:r>
    </w:p>
    <w:p w14:paraId="49C55F6E"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2/2018 Foru Legea, apirilaren 13koa, kontratu publikoei buruzkoa.</w:t>
      </w:r>
    </w:p>
    <w:p w14:paraId="33EAD9C6"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11/2019 Foru Legea, martxoaren 11koa, Nafarroako Foru Komunitateko Administrazioari eta foru-sektore publiko instituzionalari buruzkoa.</w:t>
      </w:r>
    </w:p>
    <w:p w14:paraId="53B16076" w14:textId="77777777" w:rsidR="00007AB8" w:rsidRPr="003D09D7" w:rsidRDefault="00007AB8"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19/2022 Foru Legea, uztailaren 1ekoa, zeinaren bidez neurriak hartzen baitira egonkortze prozesuak gauzatzeko, abenduaren 28ko 20/2021 Legearen ondorioz.</w:t>
      </w:r>
    </w:p>
    <w:p w14:paraId="56CE7F69" w14:textId="77777777" w:rsidR="003A3ED9" w:rsidRPr="003D09D7" w:rsidRDefault="003A3ED9"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35/2022 Foru Legea, abenduaren 28koa, 2023rako Nafarroako Aurrekontu Orokorrei buruzkoa.</w:t>
      </w:r>
    </w:p>
    <w:p w14:paraId="4AFAB23D"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944/2012 Foru Agindua, azaroaren 9koa, Ekonomia, Ogasun, Industria </w:t>
      </w:r>
      <w:bookmarkStart w:id="86" w:name="OLE_LINK4"/>
      <w:bookmarkStart w:id="87" w:name="OLE_LINK3"/>
      <w:r>
        <w:t>eta Enpleguko</w:t>
      </w:r>
      <w:bookmarkEnd w:id="86"/>
      <w:bookmarkEnd w:id="87"/>
      <w:r>
        <w:t xml:space="preserve"> kontseilariak emana, Fakturen Erregistroaren funtzionamendua arautzen duena.</w:t>
      </w:r>
    </w:p>
    <w:p w14:paraId="0E94B8DD" w14:textId="77777777" w:rsidR="003A3ED9" w:rsidRPr="003D09D7" w:rsidRDefault="003A3ED9"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65/2023 Foru Agindua, urriaren 2koa, Ekonomia eta Ogasuneko kontseilariarena, zeinaren bidez onesten baitira 2023ko Nafarroako Aurrekontu Orokorrak eta Balantzeko Kontuak ixteari eta likidatzeari buruzko arauak, bai eta 2024ko ekitaldiaren irekiera ere.</w:t>
      </w:r>
    </w:p>
    <w:p w14:paraId="7A849C92"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br w:type="page"/>
      </w:r>
    </w:p>
    <w:p w14:paraId="4C778646" w14:textId="77777777" w:rsidR="00614DC4" w:rsidRDefault="00614DC4" w:rsidP="00614DC4">
      <w:pPr>
        <w:pStyle w:val="atitulo1"/>
      </w:pPr>
      <w:bookmarkStart w:id="88" w:name="_Toc146471239"/>
      <w:bookmarkStart w:id="89" w:name="_Toc186438602"/>
      <w:r>
        <w:lastRenderedPageBreak/>
        <w:t>4. gehigarria. Salbuespenei buruzko informazio gehigarria</w:t>
      </w:r>
      <w:bookmarkEnd w:id="88"/>
      <w:bookmarkEnd w:id="89"/>
    </w:p>
    <w:p w14:paraId="20670160" w14:textId="77777777" w:rsidR="0078729F" w:rsidRDefault="009A1928" w:rsidP="0078729F">
      <w:pPr>
        <w:pStyle w:val="atitulo2"/>
        <w:spacing w:before="240" w:after="120"/>
        <w:rPr>
          <w:bCs w:val="0"/>
          <w:iCs w:val="0"/>
          <w:color w:val="auto"/>
        </w:rPr>
      </w:pPr>
      <w:bookmarkStart w:id="90" w:name="_Toc146471240"/>
      <w:bookmarkStart w:id="91" w:name="_Toc186438603"/>
      <w:r>
        <w:t xml:space="preserve">4.1 </w:t>
      </w:r>
      <w:bookmarkEnd w:id="90"/>
      <w:r>
        <w:rPr>
          <w:color w:val="auto"/>
        </w:rPr>
        <w:t>CAT-SAP sistemen integrazioa</w:t>
      </w:r>
      <w:bookmarkEnd w:id="91"/>
      <w:r>
        <w:rPr>
          <w:color w:val="auto"/>
        </w:rPr>
        <w:t xml:space="preserve"> </w:t>
      </w:r>
    </w:p>
    <w:p w14:paraId="2AAC8077" w14:textId="77777777" w:rsidR="0078729F" w:rsidRDefault="0078729F" w:rsidP="002D69C2">
      <w:pPr>
        <w:pStyle w:val="texto"/>
        <w:spacing w:after="120"/>
        <w:jc w:val="both"/>
        <w:rPr>
          <w:rFonts w:cs="Arial"/>
        </w:rPr>
      </w:pPr>
      <w:r>
        <w:t xml:space="preserve">Ekonomia eta Ogasun Departamentuak ahaleginak egin dituen arren, oraindik ere arazoak daude, </w:t>
      </w:r>
      <w:proofErr w:type="spellStart"/>
      <w:r>
        <w:t>CATen</w:t>
      </w:r>
      <w:proofErr w:type="spellEnd"/>
      <w:r>
        <w:t xml:space="preserve"> informazio egokia falta delako SAPGE21ek diru-bilketa garbia egoki islatu ahal dezan kontabilitatean. Izan ere, ez ditu bereizten uneko ekitaldiko eta aurreko ekitaldietako eskubideek sortutako kobrantzak. Gainera, </w:t>
      </w:r>
      <w:proofErr w:type="spellStart"/>
      <w:r>
        <w:t>CATeko</w:t>
      </w:r>
      <w:proofErr w:type="spellEnd"/>
      <w:r>
        <w:t xml:space="preserve"> datu horiek ez dute aukerarik ematen kobrantzen zenbatekoak printzipalaren, errekarguen eta interesen artean banatzeko. </w:t>
      </w:r>
    </w:p>
    <w:p w14:paraId="36C91EBC" w14:textId="77777777" w:rsidR="0078729F" w:rsidRDefault="0078729F" w:rsidP="002D69C2">
      <w:pPr>
        <w:pStyle w:val="texto"/>
        <w:spacing w:after="120"/>
        <w:jc w:val="both"/>
        <w:rPr>
          <w:rFonts w:cs="Arial"/>
        </w:rPr>
      </w:pPr>
      <w:r>
        <w:t xml:space="preserve">Hori dela-eta, </w:t>
      </w:r>
      <w:proofErr w:type="spellStart"/>
      <w:r>
        <w:t>CATek</w:t>
      </w:r>
      <w:proofErr w:type="spellEnd"/>
      <w:r>
        <w:t xml:space="preserve"> ematen duen informazioarekin Hitzarmen Ekonomikoaren, Analisi Fiskalen eta Administrazioaren Zerbitzuak egiten duen txostenean uneko ekitaldiko kobrantzei dagokien zenbatekoa azaltzen da, baina ez da bereizten kobrantza horiek uneko urtean edo aurreko urteetan sortutako eskubideetatik datozen. Zifra hori erabiltzen du </w:t>
      </w:r>
      <w:proofErr w:type="spellStart"/>
      <w:r>
        <w:t>NFKAren</w:t>
      </w:r>
      <w:proofErr w:type="spellEnd"/>
      <w:r>
        <w:t xml:space="preserve"> Kontabilitateko atalak aurrekontuaren likidazioan islatutako zerga bakoitzaren bilketa garbia lortzeko. </w:t>
      </w:r>
    </w:p>
    <w:p w14:paraId="5CACF367" w14:textId="77777777" w:rsidR="0078729F" w:rsidRDefault="0078729F" w:rsidP="002D69C2">
      <w:pPr>
        <w:pStyle w:val="texto"/>
        <w:spacing w:after="120"/>
        <w:jc w:val="both"/>
      </w:pPr>
      <w:r>
        <w:t>Aurrekoaz gain, CAT sistemak ez du ematen nahikoa informaziorik zergen kontabilitatea behar bezala islatzeko aurrekontu-likidazioan eta egoeraren balantzean. Hala, eskuragarri dauden datuekin, ezin da bereizketarik egin ekitaldi arruntetako eta itxietako zordunen artean, eta ez da posible zorra geroratzea eman zaien zordunei dagozkien eskubide aitortuak deuseztatzea, indarreko Kontabilitate Publikoaren Plan Orokorrean ezarritako irizpideen kontra.</w:t>
      </w:r>
    </w:p>
    <w:p w14:paraId="72029FD7" w14:textId="77777777" w:rsidR="0078729F" w:rsidRPr="004F2AF3" w:rsidRDefault="0078729F" w:rsidP="002D69C2">
      <w:pPr>
        <w:pStyle w:val="texto"/>
        <w:spacing w:after="120"/>
        <w:jc w:val="both"/>
        <w:rPr>
          <w:rFonts w:cs="Arial"/>
        </w:rPr>
      </w:pPr>
      <w:r>
        <w:t>Zordunak ez dira balantzean jasotzen Kontabilitate Publikoaren Plan Orokorrean ezarritako sailkapenaren arabera, ezta sorrarazi gabeko errekarguak eta interesak ere</w:t>
      </w:r>
    </w:p>
    <w:p w14:paraId="69BAEABF" w14:textId="77777777" w:rsidR="0078729F" w:rsidRDefault="00614DC4" w:rsidP="00286F49">
      <w:pPr>
        <w:pStyle w:val="atitulo2"/>
        <w:spacing w:before="240"/>
        <w:jc w:val="both"/>
        <w:rPr>
          <w:bCs w:val="0"/>
          <w:iCs w:val="0"/>
        </w:rPr>
      </w:pPr>
      <w:bookmarkStart w:id="92" w:name="_Toc146471241"/>
      <w:bookmarkStart w:id="93" w:name="_Toc186438604"/>
      <w:r>
        <w:rPr>
          <w:color w:val="auto"/>
        </w:rPr>
        <w:t>4.2.</w:t>
      </w:r>
      <w:bookmarkEnd w:id="92"/>
      <w:r>
        <w:rPr>
          <w:color w:val="auto"/>
        </w:rPr>
        <w:t xml:space="preserve"> </w:t>
      </w:r>
      <w:r>
        <w:t xml:space="preserve"> Zerbitzuak ematea kontratu-euskarri egokirik gabe</w:t>
      </w:r>
      <w:bookmarkEnd w:id="93"/>
    </w:p>
    <w:p w14:paraId="42CC941A" w14:textId="77777777" w:rsidR="005A13EC" w:rsidRDefault="007A72FA" w:rsidP="002D69C2">
      <w:pPr>
        <w:pStyle w:val="texto"/>
        <w:spacing w:after="120"/>
        <w:jc w:val="both"/>
      </w:pPr>
      <w:r>
        <w:t xml:space="preserve">Ganbera honek 2018tik 2022rako kontu orokorrei buruz egindako txostenek salbuespen bat jasotzen zuten, indarraldia amaituta zeukaten kontratuetan oinarritutako prestazioekin lotutako aurrekontu-gastuak egiteari zegokiena. </w:t>
      </w:r>
    </w:p>
    <w:p w14:paraId="3D5A86CE" w14:textId="77777777" w:rsidR="007A72FA" w:rsidRPr="00050929" w:rsidRDefault="00CA3BE1" w:rsidP="002D69C2">
      <w:pPr>
        <w:pStyle w:val="texto"/>
        <w:spacing w:after="120"/>
        <w:jc w:val="both"/>
      </w:pPr>
      <w:r>
        <w:t>Hala ere, adierazten dugu Kontratu Publikoei buruzko apirilaren 13ko 2/2018 Foru Legearen (aurrerantzean, KPFL) 45.3 artikuluak, egungo idazketan</w:t>
      </w:r>
      <w:r w:rsidR="00050929" w:rsidRPr="00050929">
        <w:rPr>
          <w:rStyle w:val="Refdenotaalpie"/>
          <w:rFonts w:cs="Arial"/>
          <w:lang w:val="es-ES_tradnl" w:eastAsia="en-US"/>
        </w:rPr>
        <w:footnoteReference w:id="12"/>
      </w:r>
      <w:r>
        <w:t>, kontratuen iraupenari aplikatu beharreko araubide juridikoa aldatu zuela, kontratuen mugaeguneratzean eta inguruabar jakin batzuk gertatzen direnean gehienez bederatzi hilabeteko luzapena ezartzeko.</w:t>
      </w:r>
    </w:p>
    <w:p w14:paraId="54F2731D" w14:textId="77777777" w:rsidR="00050929" w:rsidRDefault="00050929" w:rsidP="002D69C2">
      <w:pPr>
        <w:pStyle w:val="texto"/>
        <w:spacing w:after="120"/>
        <w:jc w:val="both"/>
      </w:pPr>
      <w:r>
        <w:t>Egoera horren jarraipena egin dugu, departamentuek Nafarroako Gobernuko Kontu-hartzailetzako Zuzendaritza Nagusiari emandako informazioarekin.</w:t>
      </w:r>
    </w:p>
    <w:p w14:paraId="7436F70C" w14:textId="77777777" w:rsidR="0078729F" w:rsidRDefault="0078729F" w:rsidP="00695412">
      <w:pPr>
        <w:pStyle w:val="texto"/>
        <w:spacing w:after="240"/>
        <w:jc w:val="both"/>
      </w:pPr>
      <w:r>
        <w:lastRenderedPageBreak/>
        <w:t>Zehazki, eta informazio horren arabera, honako hauek dira 2023an eta kontratuaren amaieratik 2023ko abenduaren 31ra arte ordaindutako prestazioekin lotutako datuak, kontratu-euskarri egokirik gabe:</w:t>
      </w:r>
      <w:r>
        <w:rPr>
          <w:rStyle w:val="Refdenotaalpie"/>
        </w:rPr>
        <w:footnoteReference w:id="13"/>
      </w:r>
      <w:r>
        <w:t>:</w:t>
      </w:r>
    </w:p>
    <w:tbl>
      <w:tblPr>
        <w:tblW w:w="8789" w:type="dxa"/>
        <w:jc w:val="center"/>
        <w:tblCellMar>
          <w:left w:w="70" w:type="dxa"/>
          <w:right w:w="70" w:type="dxa"/>
        </w:tblCellMar>
        <w:tblLook w:val="04A0" w:firstRow="1" w:lastRow="0" w:firstColumn="1" w:lastColumn="0" w:noHBand="0" w:noVBand="1"/>
      </w:tblPr>
      <w:tblGrid>
        <w:gridCol w:w="3828"/>
        <w:gridCol w:w="1207"/>
        <w:gridCol w:w="1717"/>
        <w:gridCol w:w="761"/>
        <w:gridCol w:w="1276"/>
      </w:tblGrid>
      <w:tr w:rsidR="00355073" w:rsidRPr="0003329D" w14:paraId="0B1A7EBF" w14:textId="77777777" w:rsidTr="00D01D3B">
        <w:trPr>
          <w:trHeight w:val="255"/>
          <w:jc w:val="center"/>
        </w:trPr>
        <w:tc>
          <w:tcPr>
            <w:tcW w:w="3828" w:type="dxa"/>
            <w:tcBorders>
              <w:top w:val="single" w:sz="4" w:space="0" w:color="auto"/>
              <w:left w:val="nil"/>
              <w:bottom w:val="single" w:sz="4" w:space="0" w:color="auto"/>
              <w:right w:val="nil"/>
            </w:tcBorders>
            <w:shd w:val="clear" w:color="auto" w:fill="8DB3E2"/>
            <w:noWrap/>
            <w:vAlign w:val="center"/>
            <w:hideMark/>
          </w:tcPr>
          <w:p w14:paraId="7BB08D8D" w14:textId="77777777" w:rsidR="0078729F" w:rsidRPr="00273FAC" w:rsidRDefault="0078729F" w:rsidP="005E65C2">
            <w:pPr>
              <w:pStyle w:val="cuadroCabe"/>
              <w:rPr>
                <w:sz w:val="16"/>
                <w:szCs w:val="16"/>
              </w:rPr>
            </w:pPr>
            <w:r>
              <w:rPr>
                <w:sz w:val="16"/>
              </w:rPr>
              <w:t>Departamentua</w:t>
            </w:r>
          </w:p>
        </w:tc>
        <w:tc>
          <w:tcPr>
            <w:tcW w:w="1207" w:type="dxa"/>
            <w:tcBorders>
              <w:top w:val="single" w:sz="4" w:space="0" w:color="auto"/>
              <w:left w:val="nil"/>
              <w:bottom w:val="single" w:sz="4" w:space="0" w:color="auto"/>
              <w:right w:val="nil"/>
            </w:tcBorders>
            <w:shd w:val="clear" w:color="auto" w:fill="8DB3E2"/>
            <w:noWrap/>
            <w:vAlign w:val="center"/>
            <w:hideMark/>
          </w:tcPr>
          <w:p w14:paraId="3F3366B7" w14:textId="77777777" w:rsidR="00355073" w:rsidRPr="00273FAC" w:rsidRDefault="0078729F" w:rsidP="004104C5">
            <w:pPr>
              <w:pStyle w:val="cuadroCabe"/>
              <w:jc w:val="right"/>
              <w:rPr>
                <w:sz w:val="16"/>
                <w:szCs w:val="16"/>
              </w:rPr>
            </w:pPr>
            <w:r>
              <w:rPr>
                <w:sz w:val="16"/>
              </w:rPr>
              <w:t>Gastu</w:t>
            </w:r>
          </w:p>
          <w:p w14:paraId="31F84423" w14:textId="77777777" w:rsidR="0078729F" w:rsidRPr="00273FAC" w:rsidRDefault="0078729F" w:rsidP="004104C5">
            <w:pPr>
              <w:pStyle w:val="cuadroCabe"/>
              <w:jc w:val="right"/>
              <w:rPr>
                <w:sz w:val="16"/>
                <w:szCs w:val="16"/>
              </w:rPr>
            </w:pPr>
            <w:r>
              <w:rPr>
                <w:sz w:val="16"/>
              </w:rPr>
              <w:t xml:space="preserve"> ordaindua</w:t>
            </w:r>
          </w:p>
          <w:p w14:paraId="1C5ABB66" w14:textId="77777777" w:rsidR="0078729F" w:rsidRPr="00273FAC" w:rsidRDefault="0078729F" w:rsidP="004104C5">
            <w:pPr>
              <w:pStyle w:val="cuadroCabe"/>
              <w:jc w:val="right"/>
              <w:rPr>
                <w:sz w:val="16"/>
                <w:szCs w:val="16"/>
              </w:rPr>
            </w:pPr>
            <w:r>
              <w:rPr>
                <w:sz w:val="16"/>
              </w:rPr>
              <w:t>2023an</w:t>
            </w:r>
          </w:p>
        </w:tc>
        <w:tc>
          <w:tcPr>
            <w:tcW w:w="1717" w:type="dxa"/>
            <w:tcBorders>
              <w:top w:val="single" w:sz="4" w:space="0" w:color="auto"/>
              <w:left w:val="nil"/>
              <w:bottom w:val="single" w:sz="4" w:space="0" w:color="auto"/>
              <w:right w:val="nil"/>
            </w:tcBorders>
            <w:shd w:val="clear" w:color="auto" w:fill="8DB3E2"/>
            <w:vAlign w:val="center"/>
            <w:hideMark/>
          </w:tcPr>
          <w:p w14:paraId="5FD3F2DF" w14:textId="77777777" w:rsidR="004104C5" w:rsidRPr="00273FAC" w:rsidRDefault="0078729F" w:rsidP="004104C5">
            <w:pPr>
              <w:pStyle w:val="cuadroCabe"/>
              <w:jc w:val="right"/>
              <w:rPr>
                <w:sz w:val="16"/>
                <w:szCs w:val="16"/>
              </w:rPr>
            </w:pPr>
            <w:r>
              <w:rPr>
                <w:sz w:val="16"/>
              </w:rPr>
              <w:t xml:space="preserve">Gastu metatua </w:t>
            </w:r>
          </w:p>
          <w:p w14:paraId="61194567" w14:textId="77777777" w:rsidR="0078729F" w:rsidRPr="00273FAC" w:rsidRDefault="0078729F" w:rsidP="004104C5">
            <w:pPr>
              <w:pStyle w:val="cuadroCabe"/>
              <w:jc w:val="right"/>
              <w:rPr>
                <w:sz w:val="16"/>
                <w:szCs w:val="16"/>
              </w:rPr>
            </w:pPr>
            <w:r>
              <w:rPr>
                <w:sz w:val="16"/>
              </w:rPr>
              <w:t>kontratuaren amaieratik 2023/12/31ra</w:t>
            </w:r>
          </w:p>
        </w:tc>
        <w:tc>
          <w:tcPr>
            <w:tcW w:w="761" w:type="dxa"/>
            <w:tcBorders>
              <w:top w:val="single" w:sz="4" w:space="0" w:color="auto"/>
              <w:left w:val="nil"/>
              <w:bottom w:val="single" w:sz="4" w:space="0" w:color="auto"/>
              <w:right w:val="nil"/>
            </w:tcBorders>
            <w:shd w:val="clear" w:color="auto" w:fill="8DB3E2"/>
            <w:noWrap/>
            <w:vAlign w:val="center"/>
            <w:hideMark/>
          </w:tcPr>
          <w:p w14:paraId="21886BF1" w14:textId="77777777" w:rsidR="0078729F" w:rsidRPr="00FE489F" w:rsidRDefault="0078729F" w:rsidP="008A2E63">
            <w:pPr>
              <w:pStyle w:val="cuadroCabe"/>
              <w:jc w:val="right"/>
              <w:rPr>
                <w:sz w:val="16"/>
                <w:szCs w:val="16"/>
              </w:rPr>
            </w:pPr>
            <w:r>
              <w:rPr>
                <w:sz w:val="16"/>
              </w:rPr>
              <w:t>Kontratu</w:t>
            </w:r>
          </w:p>
          <w:p w14:paraId="09A1C922" w14:textId="77777777" w:rsidR="0078729F" w:rsidRPr="00BA61EA" w:rsidRDefault="0078729F" w:rsidP="008A2E63">
            <w:pPr>
              <w:pStyle w:val="cuadroCabe"/>
              <w:jc w:val="right"/>
              <w:rPr>
                <w:sz w:val="16"/>
                <w:szCs w:val="16"/>
              </w:rPr>
            </w:pPr>
            <w:r>
              <w:rPr>
                <w:sz w:val="16"/>
              </w:rPr>
              <w:t>kop.</w:t>
            </w:r>
          </w:p>
        </w:tc>
        <w:tc>
          <w:tcPr>
            <w:tcW w:w="1276" w:type="dxa"/>
            <w:tcBorders>
              <w:top w:val="single" w:sz="4" w:space="0" w:color="auto"/>
              <w:left w:val="nil"/>
              <w:bottom w:val="single" w:sz="4" w:space="0" w:color="auto"/>
              <w:right w:val="nil"/>
            </w:tcBorders>
            <w:shd w:val="clear" w:color="auto" w:fill="8DB3E2"/>
            <w:vAlign w:val="center"/>
            <w:hideMark/>
          </w:tcPr>
          <w:p w14:paraId="1EADC2E5" w14:textId="77777777" w:rsidR="0078729F" w:rsidRPr="00273FAC" w:rsidRDefault="0078729F" w:rsidP="00273FAC">
            <w:pPr>
              <w:pStyle w:val="cuadroCabe"/>
              <w:jc w:val="right"/>
              <w:rPr>
                <w:sz w:val="16"/>
                <w:szCs w:val="16"/>
              </w:rPr>
            </w:pPr>
            <w:r>
              <w:rPr>
                <w:sz w:val="16"/>
              </w:rPr>
              <w:t>Kontratu-euskarririk gabeko gastuaren hasiera-data, gutxienez</w:t>
            </w:r>
          </w:p>
        </w:tc>
      </w:tr>
      <w:tr w:rsidR="00355073" w:rsidRPr="00CC7636" w14:paraId="56401719" w14:textId="77777777" w:rsidTr="00D01D3B">
        <w:trPr>
          <w:trHeight w:val="198"/>
          <w:jc w:val="center"/>
        </w:trPr>
        <w:tc>
          <w:tcPr>
            <w:tcW w:w="3828" w:type="dxa"/>
            <w:tcBorders>
              <w:top w:val="single" w:sz="4" w:space="0" w:color="auto"/>
              <w:left w:val="nil"/>
              <w:bottom w:val="single" w:sz="2" w:space="0" w:color="auto"/>
              <w:right w:val="nil"/>
            </w:tcBorders>
            <w:shd w:val="clear" w:color="auto" w:fill="auto"/>
            <w:noWrap/>
            <w:vAlign w:val="bottom"/>
          </w:tcPr>
          <w:p w14:paraId="127D17AB" w14:textId="77777777" w:rsidR="00355073" w:rsidRPr="00355073" w:rsidRDefault="00355073" w:rsidP="00921D24">
            <w:pPr>
              <w:pStyle w:val="cuatexto"/>
            </w:pPr>
            <w:r>
              <w:t>Osasuna</w:t>
            </w:r>
          </w:p>
        </w:tc>
        <w:tc>
          <w:tcPr>
            <w:tcW w:w="1207" w:type="dxa"/>
            <w:tcBorders>
              <w:top w:val="single" w:sz="4" w:space="0" w:color="auto"/>
              <w:left w:val="nil"/>
              <w:bottom w:val="single" w:sz="2" w:space="0" w:color="auto"/>
              <w:right w:val="nil"/>
            </w:tcBorders>
            <w:shd w:val="clear" w:color="auto" w:fill="auto"/>
            <w:noWrap/>
            <w:vAlign w:val="center"/>
          </w:tcPr>
          <w:p w14:paraId="6401AA06" w14:textId="77777777" w:rsidR="00355073" w:rsidRPr="00355073" w:rsidRDefault="00355073" w:rsidP="0003329D">
            <w:pPr>
              <w:pStyle w:val="cuatexto"/>
              <w:jc w:val="right"/>
            </w:pPr>
            <w:r>
              <w:t>83.367.993</w:t>
            </w:r>
          </w:p>
        </w:tc>
        <w:tc>
          <w:tcPr>
            <w:tcW w:w="1717" w:type="dxa"/>
            <w:tcBorders>
              <w:top w:val="single" w:sz="4" w:space="0" w:color="auto"/>
              <w:left w:val="nil"/>
              <w:bottom w:val="single" w:sz="2" w:space="0" w:color="auto"/>
              <w:right w:val="nil"/>
            </w:tcBorders>
            <w:shd w:val="clear" w:color="auto" w:fill="auto"/>
            <w:vAlign w:val="center"/>
          </w:tcPr>
          <w:p w14:paraId="2EE49D25" w14:textId="77777777" w:rsidR="00355073" w:rsidRPr="00355073" w:rsidRDefault="00355073" w:rsidP="0003329D">
            <w:pPr>
              <w:pStyle w:val="cuatexto"/>
              <w:jc w:val="right"/>
            </w:pPr>
            <w:r>
              <w:t>398.305.525</w:t>
            </w:r>
          </w:p>
        </w:tc>
        <w:tc>
          <w:tcPr>
            <w:tcW w:w="761" w:type="dxa"/>
            <w:tcBorders>
              <w:top w:val="single" w:sz="4" w:space="0" w:color="auto"/>
              <w:left w:val="nil"/>
              <w:bottom w:val="single" w:sz="2" w:space="0" w:color="auto"/>
              <w:right w:val="nil"/>
            </w:tcBorders>
            <w:shd w:val="clear" w:color="auto" w:fill="auto"/>
            <w:noWrap/>
            <w:vAlign w:val="center"/>
          </w:tcPr>
          <w:p w14:paraId="136D5CAD" w14:textId="77777777" w:rsidR="00355073" w:rsidRPr="00BA61EA" w:rsidRDefault="00355073" w:rsidP="0003329D">
            <w:pPr>
              <w:pStyle w:val="cuatexto"/>
              <w:jc w:val="right"/>
            </w:pPr>
            <w:r>
              <w:t>60</w:t>
            </w:r>
          </w:p>
        </w:tc>
        <w:tc>
          <w:tcPr>
            <w:tcW w:w="1276" w:type="dxa"/>
            <w:tcBorders>
              <w:top w:val="single" w:sz="4" w:space="0" w:color="auto"/>
              <w:left w:val="nil"/>
              <w:bottom w:val="single" w:sz="2" w:space="0" w:color="auto"/>
              <w:right w:val="nil"/>
            </w:tcBorders>
            <w:shd w:val="clear" w:color="auto" w:fill="auto"/>
            <w:vAlign w:val="center"/>
          </w:tcPr>
          <w:p w14:paraId="65891038" w14:textId="77777777" w:rsidR="00355073" w:rsidRPr="00355073" w:rsidRDefault="00355073" w:rsidP="0003329D">
            <w:pPr>
              <w:pStyle w:val="cuatexto"/>
              <w:jc w:val="right"/>
            </w:pPr>
            <w:r>
              <w:t>2017/01/01</w:t>
            </w:r>
          </w:p>
        </w:tc>
      </w:tr>
      <w:tr w:rsidR="00355073" w:rsidRPr="00CC7636" w14:paraId="2CB0ACF5"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73C3035A" w14:textId="77777777" w:rsidR="00355073" w:rsidRPr="00355073" w:rsidRDefault="00355073" w:rsidP="004104C5">
            <w:pPr>
              <w:pStyle w:val="cuatexto"/>
            </w:pPr>
            <w:r>
              <w:t xml:space="preserve">Unibertsitatea, Ikerketa eta Teknologia D. </w:t>
            </w:r>
          </w:p>
        </w:tc>
        <w:tc>
          <w:tcPr>
            <w:tcW w:w="1207" w:type="dxa"/>
            <w:tcBorders>
              <w:top w:val="single" w:sz="2" w:space="0" w:color="auto"/>
              <w:left w:val="nil"/>
              <w:bottom w:val="single" w:sz="2" w:space="0" w:color="auto"/>
              <w:right w:val="nil"/>
            </w:tcBorders>
            <w:shd w:val="clear" w:color="auto" w:fill="auto"/>
            <w:noWrap/>
            <w:vAlign w:val="center"/>
          </w:tcPr>
          <w:p w14:paraId="1B649BC5" w14:textId="77777777" w:rsidR="00355073" w:rsidRPr="00355073" w:rsidRDefault="00355073" w:rsidP="0003329D">
            <w:pPr>
              <w:pStyle w:val="cuatexto"/>
              <w:jc w:val="right"/>
            </w:pPr>
            <w:r>
              <w:t>14.161.655</w:t>
            </w:r>
          </w:p>
        </w:tc>
        <w:tc>
          <w:tcPr>
            <w:tcW w:w="1717" w:type="dxa"/>
            <w:tcBorders>
              <w:top w:val="single" w:sz="2" w:space="0" w:color="auto"/>
              <w:left w:val="nil"/>
              <w:bottom w:val="single" w:sz="2" w:space="0" w:color="auto"/>
              <w:right w:val="nil"/>
            </w:tcBorders>
            <w:shd w:val="clear" w:color="auto" w:fill="auto"/>
            <w:vAlign w:val="center"/>
          </w:tcPr>
          <w:p w14:paraId="7DB882A5" w14:textId="77777777" w:rsidR="00355073" w:rsidRPr="00355073" w:rsidRDefault="00355073" w:rsidP="0003329D">
            <w:pPr>
              <w:pStyle w:val="cuatexto"/>
              <w:jc w:val="right"/>
            </w:pPr>
            <w:r>
              <w:t>33.984.236</w:t>
            </w:r>
          </w:p>
        </w:tc>
        <w:tc>
          <w:tcPr>
            <w:tcW w:w="761" w:type="dxa"/>
            <w:tcBorders>
              <w:top w:val="single" w:sz="2" w:space="0" w:color="auto"/>
              <w:left w:val="nil"/>
              <w:bottom w:val="single" w:sz="2" w:space="0" w:color="auto"/>
              <w:right w:val="nil"/>
            </w:tcBorders>
            <w:shd w:val="clear" w:color="auto" w:fill="auto"/>
            <w:noWrap/>
            <w:vAlign w:val="center"/>
          </w:tcPr>
          <w:p w14:paraId="2A78E8FB" w14:textId="77777777" w:rsidR="00355073" w:rsidRPr="00BA61EA" w:rsidRDefault="00355073" w:rsidP="0003329D">
            <w:pPr>
              <w:pStyle w:val="cuatexto"/>
              <w:jc w:val="right"/>
            </w:pPr>
            <w:r>
              <w:t>13</w:t>
            </w:r>
          </w:p>
        </w:tc>
        <w:tc>
          <w:tcPr>
            <w:tcW w:w="1276" w:type="dxa"/>
            <w:tcBorders>
              <w:top w:val="single" w:sz="2" w:space="0" w:color="auto"/>
              <w:left w:val="nil"/>
              <w:bottom w:val="single" w:sz="2" w:space="0" w:color="auto"/>
              <w:right w:val="nil"/>
            </w:tcBorders>
            <w:shd w:val="clear" w:color="auto" w:fill="auto"/>
            <w:vAlign w:val="center"/>
          </w:tcPr>
          <w:p w14:paraId="7B8EB488" w14:textId="77777777" w:rsidR="00355073" w:rsidRPr="00355073" w:rsidRDefault="00355073" w:rsidP="0003329D">
            <w:pPr>
              <w:pStyle w:val="cuatexto"/>
              <w:jc w:val="right"/>
            </w:pPr>
            <w:r>
              <w:t>2021/01/01</w:t>
            </w:r>
          </w:p>
        </w:tc>
      </w:tr>
      <w:tr w:rsidR="00355073" w:rsidRPr="00CC7636" w14:paraId="06D2A77B"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10E80E0C" w14:textId="77777777" w:rsidR="00355073" w:rsidRPr="00355073" w:rsidRDefault="00355073" w:rsidP="00AC6A84">
            <w:pPr>
              <w:pStyle w:val="cuatexto"/>
            </w:pPr>
            <w:r>
              <w:t>Eskubide Sozialak, Ekonomia Soziala eta Enplegua</w:t>
            </w:r>
          </w:p>
        </w:tc>
        <w:tc>
          <w:tcPr>
            <w:tcW w:w="1207" w:type="dxa"/>
            <w:tcBorders>
              <w:top w:val="single" w:sz="2" w:space="0" w:color="auto"/>
              <w:left w:val="nil"/>
              <w:bottom w:val="single" w:sz="2" w:space="0" w:color="auto"/>
              <w:right w:val="nil"/>
            </w:tcBorders>
            <w:shd w:val="clear" w:color="auto" w:fill="auto"/>
            <w:noWrap/>
            <w:vAlign w:val="center"/>
          </w:tcPr>
          <w:p w14:paraId="316F8A13" w14:textId="77777777" w:rsidR="00355073" w:rsidRPr="00355073" w:rsidRDefault="00355073" w:rsidP="0003329D">
            <w:pPr>
              <w:pStyle w:val="cuatexto"/>
              <w:jc w:val="right"/>
            </w:pPr>
            <w:r>
              <w:t>13.044.102</w:t>
            </w:r>
          </w:p>
        </w:tc>
        <w:tc>
          <w:tcPr>
            <w:tcW w:w="1717" w:type="dxa"/>
            <w:tcBorders>
              <w:top w:val="single" w:sz="2" w:space="0" w:color="auto"/>
              <w:left w:val="nil"/>
              <w:bottom w:val="single" w:sz="2" w:space="0" w:color="auto"/>
              <w:right w:val="nil"/>
            </w:tcBorders>
            <w:shd w:val="clear" w:color="auto" w:fill="auto"/>
            <w:vAlign w:val="center"/>
          </w:tcPr>
          <w:p w14:paraId="1F10B8B8" w14:textId="77777777" w:rsidR="00355073" w:rsidRPr="00355073" w:rsidRDefault="00355073" w:rsidP="0003329D">
            <w:pPr>
              <w:pStyle w:val="cuatexto"/>
              <w:jc w:val="right"/>
            </w:pPr>
            <w:r>
              <w:t>57.219.128</w:t>
            </w:r>
          </w:p>
        </w:tc>
        <w:tc>
          <w:tcPr>
            <w:tcW w:w="761" w:type="dxa"/>
            <w:tcBorders>
              <w:top w:val="single" w:sz="2" w:space="0" w:color="auto"/>
              <w:left w:val="nil"/>
              <w:bottom w:val="single" w:sz="2" w:space="0" w:color="auto"/>
              <w:right w:val="nil"/>
            </w:tcBorders>
            <w:shd w:val="clear" w:color="auto" w:fill="auto"/>
            <w:noWrap/>
            <w:vAlign w:val="center"/>
          </w:tcPr>
          <w:p w14:paraId="5F8B3F10" w14:textId="77777777" w:rsidR="00355073" w:rsidRPr="00BA61EA" w:rsidRDefault="00355073" w:rsidP="0003329D">
            <w:pPr>
              <w:pStyle w:val="cuatexto"/>
              <w:jc w:val="right"/>
            </w:pPr>
            <w:r>
              <w:t>41</w:t>
            </w:r>
          </w:p>
        </w:tc>
        <w:tc>
          <w:tcPr>
            <w:tcW w:w="1276" w:type="dxa"/>
            <w:tcBorders>
              <w:top w:val="single" w:sz="2" w:space="0" w:color="auto"/>
              <w:left w:val="nil"/>
              <w:bottom w:val="single" w:sz="2" w:space="0" w:color="auto"/>
              <w:right w:val="nil"/>
            </w:tcBorders>
            <w:shd w:val="clear" w:color="auto" w:fill="auto"/>
            <w:vAlign w:val="center"/>
          </w:tcPr>
          <w:p w14:paraId="7BFF28F1" w14:textId="77777777" w:rsidR="00355073" w:rsidRPr="00355073" w:rsidRDefault="00355073" w:rsidP="0003329D">
            <w:pPr>
              <w:pStyle w:val="cuatexto"/>
              <w:jc w:val="right"/>
            </w:pPr>
            <w:r>
              <w:t>2021/02/14</w:t>
            </w:r>
          </w:p>
        </w:tc>
      </w:tr>
      <w:tr w:rsidR="00355073" w:rsidRPr="00CC7636" w14:paraId="0600D176"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5A6FCBF6" w14:textId="77777777" w:rsidR="00355073" w:rsidRPr="00355073" w:rsidRDefault="00355073" w:rsidP="00921D24">
            <w:pPr>
              <w:pStyle w:val="cuatexto"/>
            </w:pPr>
            <w:r>
              <w:t>Lurralde Kohesioa</w:t>
            </w:r>
          </w:p>
        </w:tc>
        <w:tc>
          <w:tcPr>
            <w:tcW w:w="1207" w:type="dxa"/>
            <w:tcBorders>
              <w:top w:val="single" w:sz="2" w:space="0" w:color="auto"/>
              <w:left w:val="nil"/>
              <w:bottom w:val="single" w:sz="2" w:space="0" w:color="auto"/>
              <w:right w:val="nil"/>
            </w:tcBorders>
            <w:shd w:val="clear" w:color="auto" w:fill="auto"/>
            <w:noWrap/>
            <w:vAlign w:val="center"/>
          </w:tcPr>
          <w:p w14:paraId="0DF071A4" w14:textId="77777777" w:rsidR="00355073" w:rsidRPr="00355073" w:rsidRDefault="00355073" w:rsidP="0003329D">
            <w:pPr>
              <w:pStyle w:val="cuatexto"/>
              <w:jc w:val="right"/>
            </w:pPr>
            <w:r>
              <w:t>4.545.052</w:t>
            </w:r>
          </w:p>
        </w:tc>
        <w:tc>
          <w:tcPr>
            <w:tcW w:w="1717" w:type="dxa"/>
            <w:tcBorders>
              <w:top w:val="single" w:sz="2" w:space="0" w:color="auto"/>
              <w:left w:val="nil"/>
              <w:bottom w:val="single" w:sz="2" w:space="0" w:color="auto"/>
              <w:right w:val="nil"/>
            </w:tcBorders>
            <w:shd w:val="clear" w:color="auto" w:fill="auto"/>
            <w:vAlign w:val="center"/>
          </w:tcPr>
          <w:p w14:paraId="5C4448D0" w14:textId="77777777" w:rsidR="00355073" w:rsidRPr="00355073" w:rsidRDefault="00355073" w:rsidP="0003329D">
            <w:pPr>
              <w:pStyle w:val="cuatexto"/>
              <w:jc w:val="right"/>
            </w:pPr>
            <w:r>
              <w:t>22.326.013</w:t>
            </w:r>
          </w:p>
        </w:tc>
        <w:tc>
          <w:tcPr>
            <w:tcW w:w="761" w:type="dxa"/>
            <w:tcBorders>
              <w:top w:val="single" w:sz="2" w:space="0" w:color="auto"/>
              <w:left w:val="nil"/>
              <w:bottom w:val="single" w:sz="2" w:space="0" w:color="auto"/>
              <w:right w:val="nil"/>
            </w:tcBorders>
            <w:shd w:val="clear" w:color="auto" w:fill="auto"/>
            <w:noWrap/>
            <w:vAlign w:val="center"/>
          </w:tcPr>
          <w:p w14:paraId="42AA4228" w14:textId="77777777" w:rsidR="00355073" w:rsidRPr="00BA61EA" w:rsidRDefault="00355073" w:rsidP="0003329D">
            <w:pPr>
              <w:pStyle w:val="cuatexto"/>
              <w:jc w:val="right"/>
            </w:pPr>
            <w:r>
              <w:t>42</w:t>
            </w:r>
          </w:p>
        </w:tc>
        <w:tc>
          <w:tcPr>
            <w:tcW w:w="1276" w:type="dxa"/>
            <w:tcBorders>
              <w:top w:val="single" w:sz="2" w:space="0" w:color="auto"/>
              <w:left w:val="nil"/>
              <w:bottom w:val="single" w:sz="2" w:space="0" w:color="auto"/>
              <w:right w:val="nil"/>
            </w:tcBorders>
            <w:shd w:val="clear" w:color="auto" w:fill="auto"/>
            <w:vAlign w:val="center"/>
          </w:tcPr>
          <w:p w14:paraId="18B8D645" w14:textId="77777777" w:rsidR="00355073" w:rsidRPr="00355073" w:rsidRDefault="00355073" w:rsidP="0003329D">
            <w:pPr>
              <w:pStyle w:val="cuatexto"/>
              <w:jc w:val="right"/>
            </w:pPr>
            <w:r>
              <w:t>2014/01/01</w:t>
            </w:r>
          </w:p>
        </w:tc>
      </w:tr>
      <w:tr w:rsidR="00355073" w:rsidRPr="00CC7636" w14:paraId="0FB3E034"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68705EC7" w14:textId="77777777" w:rsidR="00355073" w:rsidRPr="00355073" w:rsidRDefault="00355073" w:rsidP="00921D24">
            <w:pPr>
              <w:pStyle w:val="cuatexto"/>
            </w:pPr>
            <w:r>
              <w:t>Ekonomia eta Ogasuna</w:t>
            </w:r>
          </w:p>
        </w:tc>
        <w:tc>
          <w:tcPr>
            <w:tcW w:w="1207" w:type="dxa"/>
            <w:tcBorders>
              <w:top w:val="single" w:sz="2" w:space="0" w:color="auto"/>
              <w:left w:val="nil"/>
              <w:bottom w:val="single" w:sz="2" w:space="0" w:color="auto"/>
              <w:right w:val="nil"/>
            </w:tcBorders>
            <w:shd w:val="clear" w:color="auto" w:fill="auto"/>
            <w:noWrap/>
            <w:vAlign w:val="center"/>
          </w:tcPr>
          <w:p w14:paraId="39F0DA00" w14:textId="77777777" w:rsidR="00355073" w:rsidRPr="00355073" w:rsidRDefault="00355073" w:rsidP="0003329D">
            <w:pPr>
              <w:pStyle w:val="cuatexto"/>
              <w:jc w:val="right"/>
            </w:pPr>
            <w:r>
              <w:t>3.360.134</w:t>
            </w:r>
          </w:p>
        </w:tc>
        <w:tc>
          <w:tcPr>
            <w:tcW w:w="1717" w:type="dxa"/>
            <w:tcBorders>
              <w:top w:val="single" w:sz="2" w:space="0" w:color="auto"/>
              <w:left w:val="nil"/>
              <w:bottom w:val="single" w:sz="2" w:space="0" w:color="auto"/>
              <w:right w:val="nil"/>
            </w:tcBorders>
            <w:shd w:val="clear" w:color="auto" w:fill="auto"/>
            <w:vAlign w:val="center"/>
          </w:tcPr>
          <w:p w14:paraId="67E80671" w14:textId="77777777" w:rsidR="00355073" w:rsidRPr="00355073" w:rsidRDefault="00355073" w:rsidP="0003329D">
            <w:pPr>
              <w:pStyle w:val="cuatexto"/>
              <w:jc w:val="right"/>
            </w:pPr>
            <w:r>
              <w:t>4.064.016</w:t>
            </w:r>
          </w:p>
        </w:tc>
        <w:tc>
          <w:tcPr>
            <w:tcW w:w="761" w:type="dxa"/>
            <w:tcBorders>
              <w:top w:val="single" w:sz="2" w:space="0" w:color="auto"/>
              <w:left w:val="nil"/>
              <w:bottom w:val="single" w:sz="2" w:space="0" w:color="auto"/>
              <w:right w:val="nil"/>
            </w:tcBorders>
            <w:shd w:val="clear" w:color="auto" w:fill="auto"/>
            <w:noWrap/>
            <w:vAlign w:val="center"/>
          </w:tcPr>
          <w:p w14:paraId="4B4C1217" w14:textId="77777777" w:rsidR="00355073" w:rsidRPr="00BA61EA" w:rsidRDefault="00355073" w:rsidP="0003329D">
            <w:pPr>
              <w:pStyle w:val="cuatexto"/>
              <w:jc w:val="right"/>
            </w:pPr>
            <w:r>
              <w:t>2</w:t>
            </w:r>
          </w:p>
        </w:tc>
        <w:tc>
          <w:tcPr>
            <w:tcW w:w="1276" w:type="dxa"/>
            <w:tcBorders>
              <w:top w:val="single" w:sz="2" w:space="0" w:color="auto"/>
              <w:left w:val="nil"/>
              <w:bottom w:val="single" w:sz="2" w:space="0" w:color="auto"/>
              <w:right w:val="nil"/>
            </w:tcBorders>
            <w:shd w:val="clear" w:color="auto" w:fill="auto"/>
            <w:vAlign w:val="center"/>
          </w:tcPr>
          <w:p w14:paraId="405ECB8E" w14:textId="77777777" w:rsidR="00355073" w:rsidRPr="00355073" w:rsidRDefault="00355073" w:rsidP="0003329D">
            <w:pPr>
              <w:pStyle w:val="cuatexto"/>
              <w:jc w:val="right"/>
            </w:pPr>
            <w:r>
              <w:t>2023/01/01</w:t>
            </w:r>
          </w:p>
        </w:tc>
      </w:tr>
      <w:tr w:rsidR="00355073" w:rsidRPr="00CC7636" w14:paraId="1C903EDD"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02ACE7A9" w14:textId="77777777" w:rsidR="00355073" w:rsidRPr="00355073" w:rsidRDefault="00355073" w:rsidP="00921D24">
            <w:pPr>
              <w:pStyle w:val="cuatexto"/>
            </w:pPr>
            <w:r>
              <w:t>Hezkuntza</w:t>
            </w:r>
          </w:p>
        </w:tc>
        <w:tc>
          <w:tcPr>
            <w:tcW w:w="1207" w:type="dxa"/>
            <w:tcBorders>
              <w:top w:val="single" w:sz="2" w:space="0" w:color="auto"/>
              <w:left w:val="nil"/>
              <w:bottom w:val="single" w:sz="2" w:space="0" w:color="auto"/>
              <w:right w:val="nil"/>
            </w:tcBorders>
            <w:shd w:val="clear" w:color="auto" w:fill="auto"/>
            <w:noWrap/>
            <w:vAlign w:val="center"/>
          </w:tcPr>
          <w:p w14:paraId="3E3FFDC9" w14:textId="77777777" w:rsidR="00355073" w:rsidRPr="00355073" w:rsidRDefault="00355073" w:rsidP="0003329D">
            <w:pPr>
              <w:pStyle w:val="cuatexto"/>
              <w:jc w:val="right"/>
            </w:pPr>
            <w:r>
              <w:t>1.931.014</w:t>
            </w:r>
          </w:p>
        </w:tc>
        <w:tc>
          <w:tcPr>
            <w:tcW w:w="1717" w:type="dxa"/>
            <w:tcBorders>
              <w:top w:val="single" w:sz="2" w:space="0" w:color="auto"/>
              <w:left w:val="nil"/>
              <w:bottom w:val="single" w:sz="2" w:space="0" w:color="auto"/>
              <w:right w:val="nil"/>
            </w:tcBorders>
            <w:shd w:val="clear" w:color="auto" w:fill="auto"/>
            <w:vAlign w:val="center"/>
          </w:tcPr>
          <w:p w14:paraId="37F7D520" w14:textId="77777777" w:rsidR="00355073" w:rsidRPr="00355073" w:rsidRDefault="00355073" w:rsidP="0003329D">
            <w:pPr>
              <w:pStyle w:val="cuatexto"/>
              <w:jc w:val="right"/>
            </w:pPr>
            <w:r>
              <w:t>5.765.779</w:t>
            </w:r>
          </w:p>
        </w:tc>
        <w:tc>
          <w:tcPr>
            <w:tcW w:w="761" w:type="dxa"/>
            <w:tcBorders>
              <w:top w:val="single" w:sz="2" w:space="0" w:color="auto"/>
              <w:left w:val="nil"/>
              <w:bottom w:val="single" w:sz="2" w:space="0" w:color="auto"/>
              <w:right w:val="nil"/>
            </w:tcBorders>
            <w:shd w:val="clear" w:color="auto" w:fill="auto"/>
            <w:noWrap/>
            <w:vAlign w:val="center"/>
          </w:tcPr>
          <w:p w14:paraId="39B7F395" w14:textId="77777777" w:rsidR="00355073" w:rsidRPr="00BA61EA" w:rsidRDefault="00355073" w:rsidP="0003329D">
            <w:pPr>
              <w:pStyle w:val="cuatexto"/>
              <w:jc w:val="right"/>
            </w:pPr>
            <w:r>
              <w:t>9</w:t>
            </w:r>
          </w:p>
        </w:tc>
        <w:tc>
          <w:tcPr>
            <w:tcW w:w="1276" w:type="dxa"/>
            <w:tcBorders>
              <w:top w:val="single" w:sz="2" w:space="0" w:color="auto"/>
              <w:left w:val="nil"/>
              <w:bottom w:val="single" w:sz="2" w:space="0" w:color="auto"/>
              <w:right w:val="nil"/>
            </w:tcBorders>
            <w:shd w:val="clear" w:color="auto" w:fill="auto"/>
            <w:vAlign w:val="center"/>
          </w:tcPr>
          <w:p w14:paraId="6108757E" w14:textId="77777777" w:rsidR="00355073" w:rsidRPr="00355073" w:rsidRDefault="00355073" w:rsidP="0003329D">
            <w:pPr>
              <w:pStyle w:val="cuatexto"/>
              <w:jc w:val="right"/>
            </w:pPr>
            <w:r>
              <w:t>2022/01/01</w:t>
            </w:r>
          </w:p>
        </w:tc>
      </w:tr>
      <w:tr w:rsidR="00355073" w:rsidRPr="00CC7636" w14:paraId="09B4DBFF"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64C860D3" w14:textId="77777777" w:rsidR="00355073" w:rsidRPr="00355073" w:rsidRDefault="00355073" w:rsidP="00921D24">
            <w:pPr>
              <w:pStyle w:val="cuatexto"/>
            </w:pPr>
            <w:r>
              <w:t>Barnea, Funtzio Publikoa eta Justizia</w:t>
            </w:r>
          </w:p>
        </w:tc>
        <w:tc>
          <w:tcPr>
            <w:tcW w:w="1207" w:type="dxa"/>
            <w:tcBorders>
              <w:top w:val="single" w:sz="2" w:space="0" w:color="auto"/>
              <w:left w:val="nil"/>
              <w:bottom w:val="single" w:sz="2" w:space="0" w:color="auto"/>
              <w:right w:val="nil"/>
            </w:tcBorders>
            <w:shd w:val="clear" w:color="auto" w:fill="auto"/>
            <w:noWrap/>
            <w:vAlign w:val="center"/>
          </w:tcPr>
          <w:p w14:paraId="763775DC" w14:textId="77777777" w:rsidR="00355073" w:rsidRPr="00355073" w:rsidRDefault="00355073" w:rsidP="0003329D">
            <w:pPr>
              <w:pStyle w:val="cuatexto"/>
              <w:jc w:val="right"/>
            </w:pPr>
            <w:r>
              <w:t>913.489</w:t>
            </w:r>
          </w:p>
        </w:tc>
        <w:tc>
          <w:tcPr>
            <w:tcW w:w="1717" w:type="dxa"/>
            <w:tcBorders>
              <w:top w:val="single" w:sz="2" w:space="0" w:color="auto"/>
              <w:left w:val="nil"/>
              <w:bottom w:val="single" w:sz="2" w:space="0" w:color="auto"/>
              <w:right w:val="nil"/>
            </w:tcBorders>
            <w:shd w:val="clear" w:color="auto" w:fill="auto"/>
            <w:vAlign w:val="center"/>
          </w:tcPr>
          <w:p w14:paraId="48B178C0" w14:textId="77777777" w:rsidR="00355073" w:rsidRPr="00355073" w:rsidRDefault="00355073" w:rsidP="0003329D">
            <w:pPr>
              <w:pStyle w:val="cuatexto"/>
              <w:jc w:val="right"/>
            </w:pPr>
            <w:r>
              <w:t>913.489</w:t>
            </w:r>
          </w:p>
        </w:tc>
        <w:tc>
          <w:tcPr>
            <w:tcW w:w="761" w:type="dxa"/>
            <w:tcBorders>
              <w:top w:val="single" w:sz="2" w:space="0" w:color="auto"/>
              <w:left w:val="nil"/>
              <w:bottom w:val="single" w:sz="2" w:space="0" w:color="auto"/>
              <w:right w:val="nil"/>
            </w:tcBorders>
            <w:shd w:val="clear" w:color="auto" w:fill="auto"/>
            <w:noWrap/>
            <w:vAlign w:val="center"/>
          </w:tcPr>
          <w:p w14:paraId="5B723318" w14:textId="77777777" w:rsidR="00355073" w:rsidRPr="00BA61EA" w:rsidRDefault="00355073" w:rsidP="0003329D">
            <w:pPr>
              <w:pStyle w:val="cuatexto"/>
              <w:jc w:val="right"/>
            </w:pPr>
            <w:r>
              <w:t>4</w:t>
            </w:r>
          </w:p>
        </w:tc>
        <w:tc>
          <w:tcPr>
            <w:tcW w:w="1276" w:type="dxa"/>
            <w:tcBorders>
              <w:top w:val="single" w:sz="2" w:space="0" w:color="auto"/>
              <w:left w:val="nil"/>
              <w:bottom w:val="single" w:sz="2" w:space="0" w:color="auto"/>
              <w:right w:val="nil"/>
            </w:tcBorders>
            <w:shd w:val="clear" w:color="auto" w:fill="auto"/>
            <w:vAlign w:val="center"/>
          </w:tcPr>
          <w:p w14:paraId="471EF549" w14:textId="77777777" w:rsidR="00355073" w:rsidRPr="00355073" w:rsidRDefault="00355073" w:rsidP="0003329D">
            <w:pPr>
              <w:pStyle w:val="cuatexto"/>
              <w:jc w:val="right"/>
            </w:pPr>
            <w:r>
              <w:t>2023/01/01</w:t>
            </w:r>
          </w:p>
        </w:tc>
      </w:tr>
      <w:tr w:rsidR="00355073" w:rsidRPr="00CC7636" w14:paraId="39CC96B9"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7A687D61" w14:textId="77777777" w:rsidR="00355073" w:rsidRPr="00355073" w:rsidRDefault="00355073" w:rsidP="00921D24">
            <w:pPr>
              <w:pStyle w:val="cuatexto"/>
            </w:pPr>
            <w:r>
              <w:t>Lehendakaritza eta Berdintasuna</w:t>
            </w:r>
          </w:p>
        </w:tc>
        <w:tc>
          <w:tcPr>
            <w:tcW w:w="1207" w:type="dxa"/>
            <w:tcBorders>
              <w:top w:val="single" w:sz="2" w:space="0" w:color="auto"/>
              <w:left w:val="nil"/>
              <w:bottom w:val="single" w:sz="2" w:space="0" w:color="auto"/>
              <w:right w:val="nil"/>
            </w:tcBorders>
            <w:shd w:val="clear" w:color="auto" w:fill="auto"/>
            <w:noWrap/>
            <w:vAlign w:val="center"/>
          </w:tcPr>
          <w:p w14:paraId="159EF7D7" w14:textId="77777777" w:rsidR="00355073" w:rsidRPr="00355073" w:rsidRDefault="00355073" w:rsidP="0003329D">
            <w:pPr>
              <w:pStyle w:val="cuatexto"/>
              <w:jc w:val="right"/>
            </w:pPr>
            <w:r>
              <w:t>901.319</w:t>
            </w:r>
          </w:p>
        </w:tc>
        <w:tc>
          <w:tcPr>
            <w:tcW w:w="1717" w:type="dxa"/>
            <w:tcBorders>
              <w:top w:val="single" w:sz="2" w:space="0" w:color="auto"/>
              <w:left w:val="nil"/>
              <w:bottom w:val="single" w:sz="2" w:space="0" w:color="auto"/>
              <w:right w:val="nil"/>
            </w:tcBorders>
            <w:shd w:val="clear" w:color="auto" w:fill="auto"/>
            <w:vAlign w:val="center"/>
          </w:tcPr>
          <w:p w14:paraId="0E96A17D" w14:textId="77777777" w:rsidR="00355073" w:rsidRPr="00355073" w:rsidRDefault="00355073" w:rsidP="0003329D">
            <w:pPr>
              <w:pStyle w:val="cuatexto"/>
              <w:jc w:val="right"/>
            </w:pPr>
            <w:r>
              <w:t>901.319</w:t>
            </w:r>
          </w:p>
        </w:tc>
        <w:tc>
          <w:tcPr>
            <w:tcW w:w="761" w:type="dxa"/>
            <w:tcBorders>
              <w:top w:val="single" w:sz="2" w:space="0" w:color="auto"/>
              <w:left w:val="nil"/>
              <w:bottom w:val="single" w:sz="2" w:space="0" w:color="auto"/>
              <w:right w:val="nil"/>
            </w:tcBorders>
            <w:shd w:val="clear" w:color="auto" w:fill="auto"/>
            <w:noWrap/>
            <w:vAlign w:val="center"/>
          </w:tcPr>
          <w:p w14:paraId="43BDFC98" w14:textId="77777777" w:rsidR="00355073" w:rsidRPr="00BA61EA" w:rsidRDefault="00355073" w:rsidP="0003329D">
            <w:pPr>
              <w:pStyle w:val="cuatexto"/>
              <w:jc w:val="right"/>
            </w:pPr>
            <w:r>
              <w:t>4</w:t>
            </w:r>
          </w:p>
        </w:tc>
        <w:tc>
          <w:tcPr>
            <w:tcW w:w="1276" w:type="dxa"/>
            <w:tcBorders>
              <w:top w:val="single" w:sz="2" w:space="0" w:color="auto"/>
              <w:left w:val="nil"/>
              <w:bottom w:val="single" w:sz="2" w:space="0" w:color="auto"/>
              <w:right w:val="nil"/>
            </w:tcBorders>
            <w:shd w:val="clear" w:color="auto" w:fill="auto"/>
            <w:vAlign w:val="center"/>
          </w:tcPr>
          <w:p w14:paraId="6A90384B" w14:textId="77777777" w:rsidR="00355073" w:rsidRPr="00355073" w:rsidRDefault="00355073" w:rsidP="0003329D">
            <w:pPr>
              <w:pStyle w:val="cuatexto"/>
              <w:jc w:val="right"/>
            </w:pPr>
            <w:r>
              <w:t>2023/01/01</w:t>
            </w:r>
          </w:p>
        </w:tc>
      </w:tr>
      <w:tr w:rsidR="00355073" w:rsidRPr="00CC7636" w14:paraId="05F37383"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78BF0C3F" w14:textId="77777777" w:rsidR="00355073" w:rsidRPr="00355073" w:rsidRDefault="00672904" w:rsidP="00921D24">
            <w:pPr>
              <w:pStyle w:val="cuatexto"/>
            </w:pPr>
            <w:r>
              <w:t>Etxebizitza, Gazteria eta Migrazio Politikak</w:t>
            </w:r>
          </w:p>
        </w:tc>
        <w:tc>
          <w:tcPr>
            <w:tcW w:w="1207" w:type="dxa"/>
            <w:tcBorders>
              <w:top w:val="single" w:sz="2" w:space="0" w:color="auto"/>
              <w:left w:val="nil"/>
              <w:bottom w:val="single" w:sz="2" w:space="0" w:color="auto"/>
              <w:right w:val="nil"/>
            </w:tcBorders>
            <w:shd w:val="clear" w:color="auto" w:fill="auto"/>
            <w:noWrap/>
            <w:vAlign w:val="center"/>
          </w:tcPr>
          <w:p w14:paraId="5445D34F" w14:textId="77777777" w:rsidR="00355073" w:rsidRPr="00355073" w:rsidRDefault="00355073" w:rsidP="0003329D">
            <w:pPr>
              <w:pStyle w:val="cuatexto"/>
              <w:jc w:val="right"/>
            </w:pPr>
            <w:r>
              <w:t>476.834</w:t>
            </w:r>
          </w:p>
        </w:tc>
        <w:tc>
          <w:tcPr>
            <w:tcW w:w="1717" w:type="dxa"/>
            <w:tcBorders>
              <w:top w:val="single" w:sz="2" w:space="0" w:color="auto"/>
              <w:left w:val="nil"/>
              <w:bottom w:val="single" w:sz="2" w:space="0" w:color="auto"/>
              <w:right w:val="nil"/>
            </w:tcBorders>
            <w:shd w:val="clear" w:color="auto" w:fill="auto"/>
            <w:vAlign w:val="center"/>
          </w:tcPr>
          <w:p w14:paraId="15C85272" w14:textId="77777777" w:rsidR="00355073" w:rsidRPr="00355073" w:rsidRDefault="00355073" w:rsidP="0003329D">
            <w:pPr>
              <w:pStyle w:val="cuatexto"/>
              <w:jc w:val="right"/>
            </w:pPr>
            <w:r>
              <w:t>885.112</w:t>
            </w:r>
          </w:p>
        </w:tc>
        <w:tc>
          <w:tcPr>
            <w:tcW w:w="761" w:type="dxa"/>
            <w:tcBorders>
              <w:top w:val="single" w:sz="2" w:space="0" w:color="auto"/>
              <w:left w:val="nil"/>
              <w:bottom w:val="single" w:sz="2" w:space="0" w:color="auto"/>
              <w:right w:val="nil"/>
            </w:tcBorders>
            <w:shd w:val="clear" w:color="auto" w:fill="auto"/>
            <w:noWrap/>
            <w:vAlign w:val="center"/>
          </w:tcPr>
          <w:p w14:paraId="410FA399" w14:textId="77777777" w:rsidR="00355073" w:rsidRPr="00BA61EA" w:rsidRDefault="00355073" w:rsidP="0003329D">
            <w:pPr>
              <w:pStyle w:val="cuatexto"/>
              <w:jc w:val="right"/>
            </w:pPr>
            <w:r>
              <w:t>2</w:t>
            </w:r>
          </w:p>
        </w:tc>
        <w:tc>
          <w:tcPr>
            <w:tcW w:w="1276" w:type="dxa"/>
            <w:tcBorders>
              <w:top w:val="single" w:sz="2" w:space="0" w:color="auto"/>
              <w:left w:val="nil"/>
              <w:bottom w:val="single" w:sz="2" w:space="0" w:color="auto"/>
              <w:right w:val="nil"/>
            </w:tcBorders>
            <w:shd w:val="clear" w:color="auto" w:fill="auto"/>
            <w:vAlign w:val="center"/>
          </w:tcPr>
          <w:p w14:paraId="100409AA" w14:textId="77777777" w:rsidR="00355073" w:rsidRPr="00355073" w:rsidRDefault="00355073" w:rsidP="0003329D">
            <w:pPr>
              <w:pStyle w:val="cuatexto"/>
              <w:jc w:val="right"/>
            </w:pPr>
            <w:r>
              <w:t>2021/02/15</w:t>
            </w:r>
          </w:p>
        </w:tc>
      </w:tr>
      <w:tr w:rsidR="00355073" w:rsidRPr="00CC7636" w14:paraId="513D1C9F" w14:textId="77777777" w:rsidTr="00D01D3B">
        <w:trPr>
          <w:trHeight w:val="198"/>
          <w:jc w:val="center"/>
        </w:trPr>
        <w:tc>
          <w:tcPr>
            <w:tcW w:w="3828" w:type="dxa"/>
            <w:tcBorders>
              <w:top w:val="single" w:sz="2" w:space="0" w:color="auto"/>
              <w:left w:val="nil"/>
              <w:bottom w:val="single" w:sz="4" w:space="0" w:color="auto"/>
              <w:right w:val="nil"/>
            </w:tcBorders>
            <w:shd w:val="clear" w:color="auto" w:fill="auto"/>
            <w:noWrap/>
            <w:vAlign w:val="bottom"/>
          </w:tcPr>
          <w:p w14:paraId="67A31745" w14:textId="77777777" w:rsidR="00355073" w:rsidRPr="00355073" w:rsidRDefault="00355073" w:rsidP="00921D24">
            <w:pPr>
              <w:pStyle w:val="cuatexto"/>
            </w:pPr>
            <w:r>
              <w:t>Kultura, Kirola eta Turismoa</w:t>
            </w:r>
          </w:p>
        </w:tc>
        <w:tc>
          <w:tcPr>
            <w:tcW w:w="1207" w:type="dxa"/>
            <w:tcBorders>
              <w:top w:val="single" w:sz="2" w:space="0" w:color="auto"/>
              <w:left w:val="nil"/>
              <w:bottom w:val="single" w:sz="4" w:space="0" w:color="auto"/>
              <w:right w:val="nil"/>
            </w:tcBorders>
            <w:shd w:val="clear" w:color="auto" w:fill="auto"/>
            <w:noWrap/>
            <w:vAlign w:val="center"/>
          </w:tcPr>
          <w:p w14:paraId="76C0921F" w14:textId="77777777" w:rsidR="00355073" w:rsidRPr="00355073" w:rsidRDefault="00355073" w:rsidP="0003329D">
            <w:pPr>
              <w:pStyle w:val="cuatexto"/>
              <w:jc w:val="right"/>
            </w:pPr>
            <w:r>
              <w:t>467.725</w:t>
            </w:r>
          </w:p>
        </w:tc>
        <w:tc>
          <w:tcPr>
            <w:tcW w:w="1717" w:type="dxa"/>
            <w:tcBorders>
              <w:top w:val="single" w:sz="2" w:space="0" w:color="auto"/>
              <w:left w:val="nil"/>
              <w:bottom w:val="single" w:sz="4" w:space="0" w:color="auto"/>
              <w:right w:val="nil"/>
            </w:tcBorders>
            <w:shd w:val="clear" w:color="auto" w:fill="auto"/>
            <w:vAlign w:val="center"/>
          </w:tcPr>
          <w:p w14:paraId="54B2AA38" w14:textId="77777777" w:rsidR="00355073" w:rsidRPr="00355073" w:rsidRDefault="00355073" w:rsidP="0003329D">
            <w:pPr>
              <w:pStyle w:val="cuatexto"/>
              <w:jc w:val="right"/>
            </w:pPr>
            <w:r>
              <w:t>471.627</w:t>
            </w:r>
          </w:p>
        </w:tc>
        <w:tc>
          <w:tcPr>
            <w:tcW w:w="761" w:type="dxa"/>
            <w:tcBorders>
              <w:top w:val="single" w:sz="2" w:space="0" w:color="auto"/>
              <w:left w:val="nil"/>
              <w:bottom w:val="single" w:sz="4" w:space="0" w:color="auto"/>
              <w:right w:val="nil"/>
            </w:tcBorders>
            <w:shd w:val="clear" w:color="auto" w:fill="auto"/>
            <w:noWrap/>
            <w:vAlign w:val="center"/>
          </w:tcPr>
          <w:p w14:paraId="65390307" w14:textId="77777777" w:rsidR="00355073" w:rsidRPr="00BA61EA" w:rsidRDefault="00355073" w:rsidP="0003329D">
            <w:pPr>
              <w:pStyle w:val="cuatexto"/>
              <w:jc w:val="right"/>
            </w:pPr>
            <w:r>
              <w:t>7</w:t>
            </w:r>
          </w:p>
        </w:tc>
        <w:tc>
          <w:tcPr>
            <w:tcW w:w="1276" w:type="dxa"/>
            <w:tcBorders>
              <w:top w:val="single" w:sz="2" w:space="0" w:color="auto"/>
              <w:left w:val="nil"/>
              <w:bottom w:val="single" w:sz="4" w:space="0" w:color="auto"/>
              <w:right w:val="nil"/>
            </w:tcBorders>
            <w:shd w:val="clear" w:color="auto" w:fill="auto"/>
            <w:vAlign w:val="center"/>
          </w:tcPr>
          <w:p w14:paraId="573617D5" w14:textId="77777777" w:rsidR="00355073" w:rsidRPr="00355073" w:rsidRDefault="00355073" w:rsidP="0003329D">
            <w:pPr>
              <w:pStyle w:val="cuatexto"/>
              <w:jc w:val="right"/>
            </w:pPr>
            <w:r>
              <w:t>2022/12/01</w:t>
            </w:r>
          </w:p>
        </w:tc>
      </w:tr>
      <w:tr w:rsidR="00355073" w:rsidRPr="00E906A4" w14:paraId="0E2CA64E" w14:textId="77777777" w:rsidTr="009604B1">
        <w:trPr>
          <w:trHeight w:val="255"/>
          <w:jc w:val="center"/>
        </w:trPr>
        <w:tc>
          <w:tcPr>
            <w:tcW w:w="3828" w:type="dxa"/>
            <w:tcBorders>
              <w:top w:val="single" w:sz="4" w:space="0" w:color="auto"/>
              <w:left w:val="nil"/>
              <w:bottom w:val="single" w:sz="4" w:space="0" w:color="auto"/>
              <w:right w:val="nil"/>
            </w:tcBorders>
            <w:shd w:val="clear" w:color="auto" w:fill="8DB3E2"/>
            <w:vAlign w:val="center"/>
            <w:hideMark/>
          </w:tcPr>
          <w:p w14:paraId="307FDC39" w14:textId="77777777" w:rsidR="0078729F" w:rsidRPr="00E906A4" w:rsidRDefault="0078729F" w:rsidP="0003329D">
            <w:pPr>
              <w:pStyle w:val="cuadroCabe"/>
              <w:rPr>
                <w:szCs w:val="18"/>
              </w:rPr>
            </w:pPr>
            <w:r>
              <w:t>Guztira</w:t>
            </w:r>
          </w:p>
        </w:tc>
        <w:tc>
          <w:tcPr>
            <w:tcW w:w="1207" w:type="dxa"/>
            <w:tcBorders>
              <w:top w:val="single" w:sz="4" w:space="0" w:color="auto"/>
              <w:left w:val="nil"/>
              <w:bottom w:val="single" w:sz="4" w:space="0" w:color="auto"/>
              <w:right w:val="nil"/>
            </w:tcBorders>
            <w:shd w:val="clear" w:color="auto" w:fill="8DB3E2"/>
            <w:noWrap/>
            <w:vAlign w:val="center"/>
          </w:tcPr>
          <w:p w14:paraId="34305617" w14:textId="77777777" w:rsidR="0078729F" w:rsidRPr="00E906A4" w:rsidRDefault="00355073" w:rsidP="0003329D">
            <w:pPr>
              <w:pStyle w:val="cuadroCabe"/>
              <w:jc w:val="right"/>
              <w:rPr>
                <w:szCs w:val="18"/>
              </w:rPr>
            </w:pPr>
            <w:r>
              <w:t>123.169.316</w:t>
            </w:r>
          </w:p>
        </w:tc>
        <w:tc>
          <w:tcPr>
            <w:tcW w:w="1717" w:type="dxa"/>
            <w:tcBorders>
              <w:top w:val="single" w:sz="4" w:space="0" w:color="auto"/>
              <w:left w:val="nil"/>
              <w:bottom w:val="single" w:sz="4" w:space="0" w:color="auto"/>
              <w:right w:val="nil"/>
            </w:tcBorders>
            <w:shd w:val="clear" w:color="auto" w:fill="8DB3E2"/>
            <w:vAlign w:val="center"/>
          </w:tcPr>
          <w:p w14:paraId="3D6392F6" w14:textId="77777777" w:rsidR="0078729F" w:rsidRPr="00E906A4" w:rsidRDefault="00355073" w:rsidP="0003329D">
            <w:pPr>
              <w:pStyle w:val="cuadroCabe"/>
              <w:jc w:val="right"/>
              <w:rPr>
                <w:szCs w:val="18"/>
              </w:rPr>
            </w:pPr>
            <w:r>
              <w:t>524.836.244</w:t>
            </w:r>
          </w:p>
        </w:tc>
        <w:tc>
          <w:tcPr>
            <w:tcW w:w="761" w:type="dxa"/>
            <w:tcBorders>
              <w:top w:val="single" w:sz="4" w:space="0" w:color="auto"/>
              <w:left w:val="nil"/>
              <w:bottom w:val="single" w:sz="4" w:space="0" w:color="auto"/>
              <w:right w:val="nil"/>
            </w:tcBorders>
            <w:shd w:val="clear" w:color="auto" w:fill="8DB3E2"/>
            <w:noWrap/>
            <w:vAlign w:val="center"/>
          </w:tcPr>
          <w:p w14:paraId="3009C2B5" w14:textId="77777777" w:rsidR="0078729F" w:rsidRPr="00BA61EA" w:rsidRDefault="00355073" w:rsidP="0003329D">
            <w:pPr>
              <w:pStyle w:val="cuadroCabe"/>
              <w:jc w:val="right"/>
              <w:rPr>
                <w:szCs w:val="18"/>
              </w:rPr>
            </w:pPr>
            <w:r>
              <w:t>184</w:t>
            </w:r>
          </w:p>
        </w:tc>
        <w:tc>
          <w:tcPr>
            <w:tcW w:w="1276" w:type="dxa"/>
            <w:tcBorders>
              <w:top w:val="single" w:sz="4" w:space="0" w:color="auto"/>
              <w:left w:val="nil"/>
              <w:bottom w:val="single" w:sz="4" w:space="0" w:color="auto"/>
              <w:right w:val="nil"/>
            </w:tcBorders>
            <w:shd w:val="clear" w:color="auto" w:fill="8DB3E2"/>
            <w:vAlign w:val="center"/>
          </w:tcPr>
          <w:p w14:paraId="017F5D58" w14:textId="77777777" w:rsidR="0078729F" w:rsidRPr="00E906A4" w:rsidRDefault="0078729F" w:rsidP="0003329D">
            <w:pPr>
              <w:pStyle w:val="cuadroCabe"/>
              <w:jc w:val="right"/>
              <w:rPr>
                <w:szCs w:val="18"/>
              </w:rPr>
            </w:pPr>
          </w:p>
        </w:tc>
      </w:tr>
    </w:tbl>
    <w:p w14:paraId="61F4ADB1" w14:textId="77777777" w:rsidR="0078729F" w:rsidRDefault="0078729F" w:rsidP="00053346">
      <w:pPr>
        <w:pStyle w:val="texto"/>
        <w:spacing w:before="240" w:after="120"/>
        <w:jc w:val="both"/>
      </w:pPr>
      <w:r>
        <w:t xml:space="preserve">Bistan denez, egoera horretan dauden 184 prestazioren kontratua amaitu zenetik 2023ko abenduaren 31ra arte metatutako gastua 524,84 milioi eurokoa da, eta horietatik 123,17 milioi ordaindu ziren 2023an fakturetan. </w:t>
      </w:r>
    </w:p>
    <w:p w14:paraId="02B83CDA" w14:textId="77777777" w:rsidR="0078729F" w:rsidRDefault="0078729F" w:rsidP="002D69C2">
      <w:pPr>
        <w:pStyle w:val="texto"/>
        <w:spacing w:after="120"/>
        <w:jc w:val="both"/>
      </w:pPr>
      <w:r>
        <w:t xml:space="preserve">Kontratuaren indarraldia amaitua duten prestazio horiek ordaintzea eragin duten arrazoiak askotarikoak dira, eta bat datoz </w:t>
      </w:r>
      <w:proofErr w:type="spellStart"/>
      <w:r>
        <w:t>NFKAren</w:t>
      </w:r>
      <w:proofErr w:type="spellEnd"/>
      <w:r>
        <w:t xml:space="preserve"> aurreko ekitaldietako kontu orokorrei buruzko txostenean adierazi genituenekin (espedienteen hasiera atzeratzea, aurkeztutako errekurtsoak eta abar).</w:t>
      </w:r>
    </w:p>
    <w:p w14:paraId="71033562" w14:textId="77777777" w:rsidR="00A97A43" w:rsidRDefault="00A97A43" w:rsidP="002D69C2">
      <w:pPr>
        <w:pStyle w:val="texto"/>
        <w:spacing w:after="120"/>
        <w:jc w:val="both"/>
      </w:pPr>
      <w:r>
        <w:t>Aurreko taulan jasotako zenbatekoetan ez daude jasota O-</w:t>
      </w:r>
      <w:proofErr w:type="spellStart"/>
      <w:r>
        <w:t>NOZen</w:t>
      </w:r>
      <w:proofErr w:type="spellEnd"/>
      <w:r>
        <w:t xml:space="preserve"> gastu batzuei buruzko datuak, dagozkien kontratuen indarraldia amaituta egon arren edo kontratu euskarririk ez izan arren ordaintzen ari diren osasun-hornidura eta sendagai batzuei dagozkienak. Kontzeptu horiei lotutako gastua 98,81 milioikoa izan zen 2023an.</w:t>
      </w:r>
    </w:p>
    <w:p w14:paraId="2323E7AB" w14:textId="77777777" w:rsidR="0078729F" w:rsidRDefault="0078729F" w:rsidP="002D69C2">
      <w:pPr>
        <w:pStyle w:val="texto"/>
        <w:spacing w:after="120"/>
        <w:jc w:val="both"/>
      </w:pPr>
      <w:r>
        <w:t xml:space="preserve">Osasun Departamentuari dagokio gasturik handiena, bai 2023an, bai kontratu hori amaitu zenetik metatuta, 83,37 eta 398,30 milioi eurorekin, hurrenez hurren, 60 kontraturentzat. </w:t>
      </w:r>
    </w:p>
    <w:p w14:paraId="337B474A" w14:textId="77777777" w:rsidR="0078729F" w:rsidRDefault="0078729F" w:rsidP="002D69C2">
      <w:pPr>
        <w:pStyle w:val="texto"/>
        <w:spacing w:after="120"/>
        <w:jc w:val="both"/>
      </w:pPr>
      <w:r>
        <w:t xml:space="preserve">Bestalde, Unibertsitateko, Berrikuntzako eta Eraldaketa Digitaleko Departamentuaren gastua ere esanguratsua da, baita Eskubide Sozialetako, Ekonomiako eta Enpleguko Departamentuarena ere, 2023an gastua 14,16 eta 13,04 milioikoa izan baitzen, hurrenez hurren.  </w:t>
      </w:r>
    </w:p>
    <w:p w14:paraId="1B6AB641" w14:textId="77777777" w:rsidR="00A97A43" w:rsidRDefault="00A97A43" w:rsidP="002D69C2">
      <w:pPr>
        <w:pStyle w:val="texto"/>
        <w:spacing w:after="120"/>
        <w:jc w:val="both"/>
        <w:rPr>
          <w:rFonts w:ascii="Arial" w:hAnsi="Arial"/>
          <w:b/>
          <w:kern w:val="28"/>
          <w:sz w:val="25"/>
          <w:szCs w:val="26"/>
        </w:rPr>
      </w:pPr>
      <w:r>
        <w:lastRenderedPageBreak/>
        <w:t>Aurreko guztia ikusita, eta kontuan hartuta departamentuek emandako datuak direla eta ez dugula aztertu egoera horretan gastu gehiago egon ote daitekeen, 2023an 221,98 milioikoa izan zen, gutxienez ere, kontratuen indarraldia amaituta egon arren edo kontratu-oinarri egokirik gabe ordaindutako aurrekontu-gastua (kontuan hartu da taulan ageri den zenbatekoa gehi O-</w:t>
      </w:r>
      <w:proofErr w:type="spellStart"/>
      <w:r>
        <w:t>NOZerako</w:t>
      </w:r>
      <w:proofErr w:type="spellEnd"/>
      <w:r>
        <w:t xml:space="preserve"> aparte adierazitakoa).</w:t>
      </w:r>
    </w:p>
    <w:p w14:paraId="67DEA351" w14:textId="77777777" w:rsidR="0078729F" w:rsidRDefault="0078729F" w:rsidP="00CC657A">
      <w:pPr>
        <w:pStyle w:val="texto"/>
        <w:spacing w:after="240"/>
        <w:jc w:val="both"/>
      </w:pPr>
      <w:r>
        <w:t>Beheko taulak egoera horretan ordaindutako gastuaren eta hari dagozkion kontratuen kopuruaren bilakaera erakusten du 2022-2023 aldian:</w:t>
      </w:r>
    </w:p>
    <w:tbl>
      <w:tblPr>
        <w:tblW w:w="4999" w:type="pct"/>
        <w:tblLayout w:type="fixed"/>
        <w:tblCellMar>
          <w:left w:w="70" w:type="dxa"/>
          <w:right w:w="70" w:type="dxa"/>
        </w:tblCellMar>
        <w:tblLook w:val="04A0" w:firstRow="1" w:lastRow="0" w:firstColumn="1" w:lastColumn="0" w:noHBand="0" w:noVBand="1"/>
      </w:tblPr>
      <w:tblGrid>
        <w:gridCol w:w="3547"/>
        <w:gridCol w:w="281"/>
        <w:gridCol w:w="1135"/>
        <w:gridCol w:w="1139"/>
        <w:gridCol w:w="991"/>
        <w:gridCol w:w="573"/>
        <w:gridCol w:w="559"/>
        <w:gridCol w:w="562"/>
      </w:tblGrid>
      <w:tr w:rsidR="0078729F" w:rsidRPr="002D69C2" w14:paraId="0C9C871C" w14:textId="77777777" w:rsidTr="00D01D3B">
        <w:trPr>
          <w:trHeight w:val="255"/>
        </w:trPr>
        <w:tc>
          <w:tcPr>
            <w:tcW w:w="2178" w:type="pct"/>
            <w:gridSpan w:val="2"/>
            <w:vMerge w:val="restart"/>
            <w:tcBorders>
              <w:top w:val="single" w:sz="4" w:space="0" w:color="auto"/>
              <w:left w:val="nil"/>
              <w:bottom w:val="single" w:sz="4" w:space="0" w:color="auto"/>
              <w:right w:val="nil"/>
            </w:tcBorders>
            <w:shd w:val="clear" w:color="auto" w:fill="8DB3E2"/>
            <w:noWrap/>
            <w:vAlign w:val="center"/>
            <w:hideMark/>
          </w:tcPr>
          <w:p w14:paraId="632C541C" w14:textId="77777777" w:rsidR="0078729F" w:rsidRPr="002D69C2" w:rsidRDefault="0078729F" w:rsidP="0003329D">
            <w:pPr>
              <w:pStyle w:val="cuadroCabe"/>
              <w:rPr>
                <w:szCs w:val="18"/>
              </w:rPr>
            </w:pPr>
            <w:r>
              <w:t>Departamentua</w:t>
            </w:r>
          </w:p>
        </w:tc>
        <w:tc>
          <w:tcPr>
            <w:tcW w:w="1857" w:type="pct"/>
            <w:gridSpan w:val="3"/>
            <w:tcBorders>
              <w:top w:val="single" w:sz="4" w:space="0" w:color="auto"/>
              <w:left w:val="nil"/>
              <w:bottom w:val="single" w:sz="4" w:space="0" w:color="auto"/>
              <w:right w:val="single" w:sz="2" w:space="0" w:color="auto"/>
            </w:tcBorders>
            <w:shd w:val="clear" w:color="auto" w:fill="8DB3E2"/>
            <w:noWrap/>
            <w:vAlign w:val="center"/>
            <w:hideMark/>
          </w:tcPr>
          <w:p w14:paraId="36A38F6A" w14:textId="77777777" w:rsidR="0078729F" w:rsidRPr="002D69C2" w:rsidRDefault="0078729F" w:rsidP="00575C94">
            <w:pPr>
              <w:pStyle w:val="cuadroCabe"/>
              <w:jc w:val="center"/>
              <w:rPr>
                <w:szCs w:val="18"/>
              </w:rPr>
            </w:pPr>
            <w:r>
              <w:t>Ordaindutako gastua</w:t>
            </w:r>
          </w:p>
        </w:tc>
        <w:tc>
          <w:tcPr>
            <w:tcW w:w="965" w:type="pct"/>
            <w:gridSpan w:val="3"/>
            <w:tcBorders>
              <w:top w:val="single" w:sz="4" w:space="0" w:color="auto"/>
              <w:left w:val="single" w:sz="2" w:space="0" w:color="auto"/>
              <w:bottom w:val="single" w:sz="4" w:space="0" w:color="auto"/>
              <w:right w:val="nil"/>
            </w:tcBorders>
            <w:shd w:val="clear" w:color="auto" w:fill="8DB3E2"/>
            <w:noWrap/>
            <w:vAlign w:val="center"/>
            <w:hideMark/>
          </w:tcPr>
          <w:p w14:paraId="3BC195CC" w14:textId="77777777" w:rsidR="0078729F" w:rsidRPr="00FE489F" w:rsidRDefault="0078729F" w:rsidP="00053346">
            <w:pPr>
              <w:pStyle w:val="cuadroCabe"/>
              <w:jc w:val="right"/>
              <w:rPr>
                <w:szCs w:val="18"/>
              </w:rPr>
            </w:pPr>
            <w:r>
              <w:t>Kontratu kop.</w:t>
            </w:r>
          </w:p>
        </w:tc>
      </w:tr>
      <w:tr w:rsidR="00E437CE" w:rsidRPr="002D69C2" w14:paraId="43985068" w14:textId="77777777" w:rsidTr="00D01D3B">
        <w:trPr>
          <w:trHeight w:val="516"/>
        </w:trPr>
        <w:tc>
          <w:tcPr>
            <w:tcW w:w="2178" w:type="pct"/>
            <w:gridSpan w:val="2"/>
            <w:vMerge/>
            <w:tcBorders>
              <w:top w:val="single" w:sz="4" w:space="0" w:color="auto"/>
              <w:left w:val="nil"/>
              <w:bottom w:val="single" w:sz="4" w:space="0" w:color="auto"/>
              <w:right w:val="nil"/>
            </w:tcBorders>
            <w:vAlign w:val="center"/>
            <w:hideMark/>
          </w:tcPr>
          <w:p w14:paraId="6BF7E209" w14:textId="77777777" w:rsidR="0078729F" w:rsidRPr="002D69C2" w:rsidRDefault="0078729F" w:rsidP="00672904">
            <w:pPr>
              <w:rPr>
                <w:rFonts w:ascii="Arial" w:hAnsi="Arial" w:cs="Arial"/>
                <w:sz w:val="18"/>
                <w:szCs w:val="18"/>
              </w:rPr>
            </w:pPr>
          </w:p>
        </w:tc>
        <w:tc>
          <w:tcPr>
            <w:tcW w:w="646" w:type="pct"/>
            <w:tcBorders>
              <w:top w:val="single" w:sz="4" w:space="0" w:color="auto"/>
              <w:left w:val="nil"/>
              <w:bottom w:val="single" w:sz="4" w:space="0" w:color="auto"/>
              <w:right w:val="nil"/>
            </w:tcBorders>
            <w:shd w:val="clear" w:color="auto" w:fill="8DB3E2"/>
            <w:noWrap/>
            <w:vAlign w:val="center"/>
            <w:hideMark/>
          </w:tcPr>
          <w:p w14:paraId="1FA75B33" w14:textId="77777777" w:rsidR="0078729F" w:rsidRPr="002D69C2" w:rsidRDefault="00074F4E" w:rsidP="00273FAC">
            <w:pPr>
              <w:jc w:val="right"/>
              <w:rPr>
                <w:rFonts w:ascii="Arial" w:hAnsi="Arial" w:cs="Arial"/>
                <w:sz w:val="18"/>
                <w:szCs w:val="18"/>
              </w:rPr>
            </w:pPr>
            <w:r>
              <w:rPr>
                <w:rFonts w:ascii="Arial" w:hAnsi="Arial"/>
                <w:sz w:val="18"/>
              </w:rPr>
              <w:t>2023</w:t>
            </w:r>
          </w:p>
        </w:tc>
        <w:tc>
          <w:tcPr>
            <w:tcW w:w="648" w:type="pct"/>
            <w:tcBorders>
              <w:top w:val="single" w:sz="4" w:space="0" w:color="auto"/>
              <w:left w:val="nil"/>
              <w:bottom w:val="single" w:sz="4" w:space="0" w:color="auto"/>
              <w:right w:val="nil"/>
            </w:tcBorders>
            <w:shd w:val="clear" w:color="auto" w:fill="8DB3E2"/>
            <w:noWrap/>
            <w:vAlign w:val="center"/>
            <w:hideMark/>
          </w:tcPr>
          <w:p w14:paraId="7262649A" w14:textId="77777777" w:rsidR="0078729F" w:rsidRPr="002D69C2" w:rsidRDefault="0078729F" w:rsidP="00273FAC">
            <w:pPr>
              <w:jc w:val="right"/>
              <w:rPr>
                <w:rFonts w:ascii="Arial" w:hAnsi="Arial" w:cs="Arial"/>
                <w:sz w:val="18"/>
                <w:szCs w:val="18"/>
              </w:rPr>
            </w:pPr>
            <w:r>
              <w:rPr>
                <w:rFonts w:ascii="Arial" w:hAnsi="Arial"/>
                <w:sz w:val="18"/>
              </w:rPr>
              <w:t>2022</w:t>
            </w:r>
          </w:p>
        </w:tc>
        <w:tc>
          <w:tcPr>
            <w:tcW w:w="564" w:type="pct"/>
            <w:tcBorders>
              <w:top w:val="single" w:sz="4" w:space="0" w:color="auto"/>
              <w:left w:val="nil"/>
              <w:bottom w:val="single" w:sz="4" w:space="0" w:color="auto"/>
              <w:right w:val="single" w:sz="2" w:space="0" w:color="auto"/>
            </w:tcBorders>
            <w:shd w:val="clear" w:color="auto" w:fill="8DB3E2"/>
            <w:vAlign w:val="center"/>
            <w:hideMark/>
          </w:tcPr>
          <w:p w14:paraId="43BA672C" w14:textId="77777777" w:rsidR="0078729F" w:rsidRPr="002D69C2" w:rsidRDefault="0078729F" w:rsidP="00FC6105">
            <w:pPr>
              <w:jc w:val="center"/>
              <w:rPr>
                <w:rFonts w:ascii="Arial" w:hAnsi="Arial" w:cs="Arial"/>
                <w:sz w:val="18"/>
                <w:szCs w:val="18"/>
              </w:rPr>
            </w:pPr>
            <w:r>
              <w:rPr>
                <w:rFonts w:ascii="Arial" w:hAnsi="Arial"/>
                <w:sz w:val="18"/>
              </w:rPr>
              <w:t>2023/2022 aldaketa (%)</w:t>
            </w:r>
          </w:p>
        </w:tc>
        <w:tc>
          <w:tcPr>
            <w:tcW w:w="326" w:type="pct"/>
            <w:tcBorders>
              <w:top w:val="single" w:sz="4" w:space="0" w:color="auto"/>
              <w:left w:val="single" w:sz="2" w:space="0" w:color="auto"/>
              <w:bottom w:val="single" w:sz="4" w:space="0" w:color="auto"/>
              <w:right w:val="nil"/>
            </w:tcBorders>
            <w:shd w:val="clear" w:color="auto" w:fill="8DB3E2"/>
            <w:noWrap/>
            <w:vAlign w:val="center"/>
            <w:hideMark/>
          </w:tcPr>
          <w:p w14:paraId="6114ED4E" w14:textId="77777777" w:rsidR="0078729F" w:rsidRPr="002D69C2" w:rsidRDefault="0078729F" w:rsidP="00FC6105">
            <w:pPr>
              <w:jc w:val="center"/>
              <w:rPr>
                <w:rFonts w:ascii="Arial" w:hAnsi="Arial" w:cs="Arial"/>
                <w:sz w:val="18"/>
                <w:szCs w:val="18"/>
              </w:rPr>
            </w:pPr>
            <w:r>
              <w:rPr>
                <w:rFonts w:ascii="Arial" w:hAnsi="Arial"/>
                <w:sz w:val="18"/>
              </w:rPr>
              <w:t>2023</w:t>
            </w:r>
          </w:p>
        </w:tc>
        <w:tc>
          <w:tcPr>
            <w:tcW w:w="318" w:type="pct"/>
            <w:tcBorders>
              <w:top w:val="single" w:sz="4" w:space="0" w:color="auto"/>
              <w:left w:val="nil"/>
              <w:bottom w:val="single" w:sz="4" w:space="0" w:color="auto"/>
              <w:right w:val="nil"/>
            </w:tcBorders>
            <w:shd w:val="clear" w:color="auto" w:fill="8DB3E2"/>
            <w:noWrap/>
            <w:vAlign w:val="center"/>
            <w:hideMark/>
          </w:tcPr>
          <w:p w14:paraId="7AE0BFDF" w14:textId="77777777" w:rsidR="0078729F" w:rsidRPr="002D69C2" w:rsidRDefault="0078729F" w:rsidP="00FC6105">
            <w:pPr>
              <w:jc w:val="center"/>
              <w:rPr>
                <w:rFonts w:ascii="Arial" w:hAnsi="Arial" w:cs="Arial"/>
                <w:sz w:val="18"/>
                <w:szCs w:val="18"/>
              </w:rPr>
            </w:pPr>
            <w:r>
              <w:rPr>
                <w:rFonts w:ascii="Arial" w:hAnsi="Arial"/>
                <w:sz w:val="18"/>
              </w:rPr>
              <w:t>2022</w:t>
            </w:r>
          </w:p>
        </w:tc>
        <w:tc>
          <w:tcPr>
            <w:tcW w:w="321" w:type="pct"/>
            <w:tcBorders>
              <w:top w:val="single" w:sz="4" w:space="0" w:color="auto"/>
              <w:left w:val="nil"/>
              <w:bottom w:val="single" w:sz="4" w:space="0" w:color="auto"/>
              <w:right w:val="nil"/>
            </w:tcBorders>
            <w:shd w:val="clear" w:color="auto" w:fill="8DB3E2"/>
            <w:vAlign w:val="center"/>
            <w:hideMark/>
          </w:tcPr>
          <w:p w14:paraId="1B2DB57E" w14:textId="77777777" w:rsidR="0078729F" w:rsidRPr="002D69C2" w:rsidRDefault="0078729F" w:rsidP="008A2E63">
            <w:pPr>
              <w:jc w:val="right"/>
              <w:rPr>
                <w:rFonts w:ascii="Arial" w:hAnsi="Arial" w:cs="Arial"/>
                <w:sz w:val="18"/>
                <w:szCs w:val="18"/>
              </w:rPr>
            </w:pPr>
            <w:r>
              <w:rPr>
                <w:rFonts w:ascii="Arial" w:hAnsi="Arial"/>
                <w:sz w:val="18"/>
              </w:rPr>
              <w:t xml:space="preserve">Aldea (%), </w:t>
            </w:r>
          </w:p>
        </w:tc>
      </w:tr>
      <w:tr w:rsidR="00CE53A5" w14:paraId="4990FE72"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45517102" w14:textId="77777777" w:rsidR="00CE53A5" w:rsidRPr="00CE53A5" w:rsidRDefault="00CE53A5" w:rsidP="0003329D">
            <w:pPr>
              <w:pStyle w:val="cuatexto"/>
            </w:pPr>
            <w:r>
              <w:t>Osasuna</w:t>
            </w:r>
          </w:p>
        </w:tc>
        <w:tc>
          <w:tcPr>
            <w:tcW w:w="646" w:type="pct"/>
            <w:tcBorders>
              <w:top w:val="single" w:sz="4" w:space="0" w:color="auto"/>
              <w:bottom w:val="single" w:sz="4" w:space="0" w:color="auto"/>
            </w:tcBorders>
            <w:shd w:val="clear" w:color="auto" w:fill="auto"/>
            <w:noWrap/>
            <w:vAlign w:val="center"/>
          </w:tcPr>
          <w:p w14:paraId="606941A7" w14:textId="77777777" w:rsidR="00CE53A5" w:rsidRPr="00AC6A84" w:rsidRDefault="00CE53A5" w:rsidP="00FC6105">
            <w:pPr>
              <w:pStyle w:val="cuatexto"/>
              <w:jc w:val="right"/>
              <w:rPr>
                <w:sz w:val="16"/>
                <w:szCs w:val="16"/>
              </w:rPr>
            </w:pPr>
            <w:r>
              <w:rPr>
                <w:sz w:val="16"/>
              </w:rPr>
              <w:t>83.367.993</w:t>
            </w:r>
          </w:p>
        </w:tc>
        <w:tc>
          <w:tcPr>
            <w:tcW w:w="648" w:type="pct"/>
            <w:tcBorders>
              <w:top w:val="single" w:sz="4" w:space="0" w:color="auto"/>
              <w:bottom w:val="single" w:sz="4" w:space="0" w:color="auto"/>
            </w:tcBorders>
            <w:shd w:val="clear" w:color="auto" w:fill="auto"/>
            <w:noWrap/>
            <w:vAlign w:val="center"/>
          </w:tcPr>
          <w:p w14:paraId="41087B09" w14:textId="77777777" w:rsidR="00CE53A5" w:rsidRPr="00AC6A84" w:rsidRDefault="00CE53A5" w:rsidP="00FC6105">
            <w:pPr>
              <w:pStyle w:val="cuatexto"/>
              <w:jc w:val="right"/>
              <w:rPr>
                <w:sz w:val="16"/>
                <w:szCs w:val="16"/>
              </w:rPr>
            </w:pPr>
            <w:r>
              <w:rPr>
                <w:sz w:val="16"/>
              </w:rPr>
              <w:t>84.717.821</w:t>
            </w:r>
          </w:p>
        </w:tc>
        <w:tc>
          <w:tcPr>
            <w:tcW w:w="564" w:type="pct"/>
            <w:tcBorders>
              <w:top w:val="single" w:sz="4" w:space="0" w:color="auto"/>
              <w:bottom w:val="single" w:sz="4" w:space="0" w:color="auto"/>
              <w:right w:val="single" w:sz="2" w:space="0" w:color="auto"/>
            </w:tcBorders>
            <w:shd w:val="clear" w:color="auto" w:fill="auto"/>
            <w:noWrap/>
            <w:vAlign w:val="bottom"/>
          </w:tcPr>
          <w:p w14:paraId="7D64DA2A" w14:textId="77777777" w:rsidR="00CE53A5" w:rsidRPr="00AC6A84" w:rsidRDefault="00CE53A5" w:rsidP="00053346">
            <w:pPr>
              <w:pStyle w:val="cuatexto"/>
              <w:jc w:val="right"/>
              <w:rPr>
                <w:sz w:val="16"/>
                <w:szCs w:val="16"/>
              </w:rPr>
            </w:pPr>
            <w:r>
              <w:rPr>
                <w:sz w:val="16"/>
              </w:rPr>
              <w:t>-2</w:t>
            </w:r>
          </w:p>
        </w:tc>
        <w:tc>
          <w:tcPr>
            <w:tcW w:w="326" w:type="pct"/>
            <w:tcBorders>
              <w:top w:val="single" w:sz="4" w:space="0" w:color="auto"/>
              <w:left w:val="single" w:sz="2" w:space="0" w:color="auto"/>
              <w:bottom w:val="single" w:sz="4" w:space="0" w:color="auto"/>
            </w:tcBorders>
            <w:shd w:val="clear" w:color="auto" w:fill="auto"/>
            <w:noWrap/>
            <w:vAlign w:val="center"/>
          </w:tcPr>
          <w:p w14:paraId="21126B8E" w14:textId="77777777" w:rsidR="00CE53A5" w:rsidRPr="00BA61EA" w:rsidRDefault="00CE53A5" w:rsidP="00FC6105">
            <w:pPr>
              <w:pStyle w:val="cuatexto"/>
              <w:jc w:val="right"/>
              <w:rPr>
                <w:sz w:val="16"/>
                <w:szCs w:val="16"/>
              </w:rPr>
            </w:pPr>
            <w:r>
              <w:rPr>
                <w:sz w:val="16"/>
              </w:rPr>
              <w:t>60</w:t>
            </w:r>
          </w:p>
        </w:tc>
        <w:tc>
          <w:tcPr>
            <w:tcW w:w="318" w:type="pct"/>
            <w:tcBorders>
              <w:top w:val="single" w:sz="4" w:space="0" w:color="auto"/>
              <w:bottom w:val="single" w:sz="4" w:space="0" w:color="auto"/>
            </w:tcBorders>
            <w:shd w:val="clear" w:color="auto" w:fill="auto"/>
            <w:noWrap/>
            <w:vAlign w:val="center"/>
          </w:tcPr>
          <w:p w14:paraId="5AB4E872" w14:textId="77777777" w:rsidR="00CE53A5" w:rsidRPr="00BA61EA" w:rsidRDefault="00CE53A5" w:rsidP="00FC6105">
            <w:pPr>
              <w:pStyle w:val="cuatexto"/>
              <w:jc w:val="right"/>
              <w:rPr>
                <w:sz w:val="16"/>
                <w:szCs w:val="16"/>
              </w:rPr>
            </w:pPr>
            <w:r>
              <w:rPr>
                <w:sz w:val="16"/>
              </w:rPr>
              <w:t>66</w:t>
            </w:r>
          </w:p>
        </w:tc>
        <w:tc>
          <w:tcPr>
            <w:tcW w:w="321" w:type="pct"/>
            <w:tcBorders>
              <w:top w:val="single" w:sz="4" w:space="0" w:color="auto"/>
              <w:bottom w:val="single" w:sz="4" w:space="0" w:color="auto"/>
              <w:right w:val="nil"/>
            </w:tcBorders>
            <w:shd w:val="clear" w:color="auto" w:fill="auto"/>
            <w:noWrap/>
            <w:vAlign w:val="center"/>
          </w:tcPr>
          <w:p w14:paraId="694650A7" w14:textId="77777777" w:rsidR="00CE53A5" w:rsidRPr="00BA61EA" w:rsidRDefault="00CE53A5" w:rsidP="00053346">
            <w:pPr>
              <w:pStyle w:val="cuatexto"/>
              <w:jc w:val="right"/>
              <w:rPr>
                <w:sz w:val="16"/>
                <w:szCs w:val="16"/>
              </w:rPr>
            </w:pPr>
            <w:r>
              <w:rPr>
                <w:sz w:val="16"/>
              </w:rPr>
              <w:t>-9</w:t>
            </w:r>
          </w:p>
        </w:tc>
      </w:tr>
      <w:tr w:rsidR="00AC6A84" w14:paraId="0BD38C74" w14:textId="77777777" w:rsidTr="002D69C2">
        <w:trPr>
          <w:trHeight w:val="198"/>
        </w:trPr>
        <w:tc>
          <w:tcPr>
            <w:tcW w:w="2178" w:type="pct"/>
            <w:gridSpan w:val="2"/>
            <w:tcBorders>
              <w:top w:val="single" w:sz="4" w:space="0" w:color="auto"/>
              <w:left w:val="nil"/>
              <w:bottom w:val="single" w:sz="4" w:space="0" w:color="auto"/>
              <w:right w:val="nil"/>
            </w:tcBorders>
            <w:shd w:val="clear" w:color="auto" w:fill="auto"/>
            <w:noWrap/>
            <w:vAlign w:val="bottom"/>
          </w:tcPr>
          <w:p w14:paraId="5A7E24D8" w14:textId="77777777" w:rsidR="00AC6A84" w:rsidRPr="00355073" w:rsidRDefault="00AC6A84" w:rsidP="00AC6A84">
            <w:pPr>
              <w:pStyle w:val="cuatexto"/>
            </w:pPr>
            <w:r>
              <w:t xml:space="preserve">Unibertsitatea, Ikerketa eta Teknologia D. </w:t>
            </w:r>
          </w:p>
        </w:tc>
        <w:tc>
          <w:tcPr>
            <w:tcW w:w="646" w:type="pct"/>
            <w:tcBorders>
              <w:top w:val="single" w:sz="4" w:space="0" w:color="auto"/>
              <w:bottom w:val="single" w:sz="4" w:space="0" w:color="auto"/>
            </w:tcBorders>
            <w:shd w:val="clear" w:color="auto" w:fill="auto"/>
            <w:noWrap/>
            <w:vAlign w:val="center"/>
          </w:tcPr>
          <w:p w14:paraId="34584C9C" w14:textId="77777777" w:rsidR="00AC6A84" w:rsidRPr="00AC6A84" w:rsidRDefault="00AC6A84" w:rsidP="00AC6A84">
            <w:pPr>
              <w:pStyle w:val="cuatexto"/>
              <w:jc w:val="right"/>
              <w:rPr>
                <w:sz w:val="16"/>
                <w:szCs w:val="16"/>
              </w:rPr>
            </w:pPr>
            <w:r>
              <w:rPr>
                <w:sz w:val="16"/>
              </w:rPr>
              <w:t>14.161.655</w:t>
            </w:r>
          </w:p>
        </w:tc>
        <w:tc>
          <w:tcPr>
            <w:tcW w:w="648" w:type="pct"/>
            <w:tcBorders>
              <w:top w:val="single" w:sz="4" w:space="0" w:color="auto"/>
              <w:bottom w:val="single" w:sz="4" w:space="0" w:color="auto"/>
            </w:tcBorders>
            <w:shd w:val="clear" w:color="auto" w:fill="auto"/>
            <w:noWrap/>
            <w:vAlign w:val="center"/>
          </w:tcPr>
          <w:p w14:paraId="3A7FC3DB" w14:textId="77777777" w:rsidR="00AC6A84" w:rsidRPr="00AC6A84" w:rsidRDefault="00AC6A84" w:rsidP="00AC6A84">
            <w:pPr>
              <w:pStyle w:val="cuatexto"/>
              <w:jc w:val="right"/>
              <w:rPr>
                <w:sz w:val="16"/>
                <w:szCs w:val="16"/>
              </w:rPr>
            </w:pPr>
            <w:r>
              <w:rPr>
                <w:sz w:val="16"/>
              </w:rPr>
              <w:t>10.833.662</w:t>
            </w:r>
          </w:p>
        </w:tc>
        <w:tc>
          <w:tcPr>
            <w:tcW w:w="564" w:type="pct"/>
            <w:tcBorders>
              <w:top w:val="single" w:sz="4" w:space="0" w:color="auto"/>
              <w:bottom w:val="single" w:sz="4" w:space="0" w:color="auto"/>
              <w:right w:val="single" w:sz="2" w:space="0" w:color="auto"/>
            </w:tcBorders>
            <w:shd w:val="clear" w:color="auto" w:fill="auto"/>
            <w:noWrap/>
            <w:vAlign w:val="bottom"/>
          </w:tcPr>
          <w:p w14:paraId="52897177" w14:textId="77777777" w:rsidR="00AC6A84" w:rsidRPr="00AC6A84" w:rsidRDefault="00AC6A84" w:rsidP="00053346">
            <w:pPr>
              <w:pStyle w:val="cuatexto"/>
              <w:jc w:val="right"/>
              <w:rPr>
                <w:sz w:val="16"/>
                <w:szCs w:val="16"/>
              </w:rPr>
            </w:pPr>
            <w:r>
              <w:rPr>
                <w:sz w:val="16"/>
              </w:rPr>
              <w:t>31</w:t>
            </w:r>
          </w:p>
        </w:tc>
        <w:tc>
          <w:tcPr>
            <w:tcW w:w="326" w:type="pct"/>
            <w:tcBorders>
              <w:top w:val="single" w:sz="4" w:space="0" w:color="auto"/>
              <w:left w:val="single" w:sz="2" w:space="0" w:color="auto"/>
              <w:bottom w:val="single" w:sz="4" w:space="0" w:color="auto"/>
            </w:tcBorders>
            <w:shd w:val="clear" w:color="auto" w:fill="auto"/>
            <w:noWrap/>
            <w:vAlign w:val="center"/>
          </w:tcPr>
          <w:p w14:paraId="7DD2B1F3" w14:textId="77777777" w:rsidR="00AC6A84" w:rsidRPr="00BA61EA" w:rsidRDefault="00AC6A84" w:rsidP="00AC6A84">
            <w:pPr>
              <w:pStyle w:val="cuatexto"/>
              <w:jc w:val="right"/>
              <w:rPr>
                <w:sz w:val="16"/>
                <w:szCs w:val="16"/>
              </w:rPr>
            </w:pPr>
            <w:r>
              <w:rPr>
                <w:sz w:val="16"/>
              </w:rPr>
              <w:t>13</w:t>
            </w:r>
          </w:p>
        </w:tc>
        <w:tc>
          <w:tcPr>
            <w:tcW w:w="318" w:type="pct"/>
            <w:tcBorders>
              <w:top w:val="single" w:sz="4" w:space="0" w:color="auto"/>
              <w:bottom w:val="single" w:sz="4" w:space="0" w:color="auto"/>
            </w:tcBorders>
            <w:shd w:val="clear" w:color="auto" w:fill="auto"/>
            <w:noWrap/>
            <w:vAlign w:val="center"/>
          </w:tcPr>
          <w:p w14:paraId="1701C1AC" w14:textId="77777777" w:rsidR="00AC6A84" w:rsidRPr="00BA61EA" w:rsidRDefault="00AC6A84" w:rsidP="00AC6A84">
            <w:pPr>
              <w:pStyle w:val="cuatexto"/>
              <w:jc w:val="right"/>
              <w:rPr>
                <w:sz w:val="16"/>
                <w:szCs w:val="16"/>
              </w:rPr>
            </w:pPr>
            <w:r>
              <w:rPr>
                <w:sz w:val="16"/>
              </w:rPr>
              <w:t>10</w:t>
            </w:r>
          </w:p>
        </w:tc>
        <w:tc>
          <w:tcPr>
            <w:tcW w:w="321" w:type="pct"/>
            <w:tcBorders>
              <w:top w:val="single" w:sz="4" w:space="0" w:color="auto"/>
              <w:bottom w:val="single" w:sz="4" w:space="0" w:color="auto"/>
              <w:right w:val="nil"/>
            </w:tcBorders>
            <w:shd w:val="clear" w:color="auto" w:fill="auto"/>
            <w:noWrap/>
            <w:vAlign w:val="center"/>
          </w:tcPr>
          <w:p w14:paraId="396FA9D8" w14:textId="77777777" w:rsidR="00AC6A84" w:rsidRPr="00BA61EA" w:rsidRDefault="00AC6A84" w:rsidP="00053346">
            <w:pPr>
              <w:pStyle w:val="cuatexto"/>
              <w:jc w:val="right"/>
              <w:rPr>
                <w:sz w:val="16"/>
                <w:szCs w:val="16"/>
              </w:rPr>
            </w:pPr>
            <w:r>
              <w:rPr>
                <w:sz w:val="16"/>
              </w:rPr>
              <w:t>30</w:t>
            </w:r>
          </w:p>
        </w:tc>
      </w:tr>
      <w:tr w:rsidR="00AC6A84" w14:paraId="42AC6299" w14:textId="77777777" w:rsidTr="002D69C2">
        <w:trPr>
          <w:trHeight w:val="198"/>
        </w:trPr>
        <w:tc>
          <w:tcPr>
            <w:tcW w:w="2178" w:type="pct"/>
            <w:gridSpan w:val="2"/>
            <w:tcBorders>
              <w:top w:val="single" w:sz="4" w:space="0" w:color="auto"/>
              <w:left w:val="nil"/>
              <w:bottom w:val="single" w:sz="4" w:space="0" w:color="auto"/>
              <w:right w:val="nil"/>
            </w:tcBorders>
            <w:shd w:val="clear" w:color="auto" w:fill="auto"/>
            <w:noWrap/>
            <w:vAlign w:val="bottom"/>
          </w:tcPr>
          <w:p w14:paraId="4DBFEE78" w14:textId="77777777" w:rsidR="00AC6A84" w:rsidRPr="00355073" w:rsidRDefault="00AC6A84" w:rsidP="00AC6A84">
            <w:pPr>
              <w:pStyle w:val="cuatexto"/>
            </w:pPr>
            <w:r>
              <w:t>Eskubide Sozialak, Ekonomia Soziala eta Enplegua</w:t>
            </w:r>
          </w:p>
        </w:tc>
        <w:tc>
          <w:tcPr>
            <w:tcW w:w="646" w:type="pct"/>
            <w:tcBorders>
              <w:top w:val="single" w:sz="4" w:space="0" w:color="auto"/>
              <w:bottom w:val="single" w:sz="4" w:space="0" w:color="auto"/>
            </w:tcBorders>
            <w:shd w:val="clear" w:color="auto" w:fill="auto"/>
            <w:noWrap/>
            <w:vAlign w:val="center"/>
          </w:tcPr>
          <w:p w14:paraId="572C5180" w14:textId="77777777" w:rsidR="00AC6A84" w:rsidRPr="00AC6A84" w:rsidRDefault="00AC6A84" w:rsidP="00AC6A84">
            <w:pPr>
              <w:pStyle w:val="cuatexto"/>
              <w:jc w:val="right"/>
              <w:rPr>
                <w:sz w:val="16"/>
                <w:szCs w:val="16"/>
              </w:rPr>
            </w:pPr>
            <w:r>
              <w:rPr>
                <w:sz w:val="16"/>
              </w:rPr>
              <w:t>13.044.102</w:t>
            </w:r>
          </w:p>
        </w:tc>
        <w:tc>
          <w:tcPr>
            <w:tcW w:w="648" w:type="pct"/>
            <w:tcBorders>
              <w:top w:val="single" w:sz="4" w:space="0" w:color="auto"/>
              <w:bottom w:val="single" w:sz="4" w:space="0" w:color="auto"/>
            </w:tcBorders>
            <w:shd w:val="clear" w:color="auto" w:fill="auto"/>
            <w:noWrap/>
            <w:vAlign w:val="center"/>
          </w:tcPr>
          <w:p w14:paraId="5A3F8885" w14:textId="77777777" w:rsidR="00AC6A84" w:rsidRPr="00AC6A84" w:rsidRDefault="00AC6A84" w:rsidP="00AC6A84">
            <w:pPr>
              <w:pStyle w:val="cuatexto"/>
              <w:jc w:val="right"/>
              <w:rPr>
                <w:sz w:val="16"/>
                <w:szCs w:val="16"/>
              </w:rPr>
            </w:pPr>
            <w:r>
              <w:rPr>
                <w:sz w:val="16"/>
              </w:rPr>
              <w:t>41.744.845</w:t>
            </w:r>
          </w:p>
        </w:tc>
        <w:tc>
          <w:tcPr>
            <w:tcW w:w="564" w:type="pct"/>
            <w:tcBorders>
              <w:top w:val="single" w:sz="4" w:space="0" w:color="auto"/>
              <w:bottom w:val="single" w:sz="4" w:space="0" w:color="auto"/>
              <w:right w:val="single" w:sz="2" w:space="0" w:color="auto"/>
            </w:tcBorders>
            <w:shd w:val="clear" w:color="auto" w:fill="auto"/>
            <w:noWrap/>
            <w:vAlign w:val="bottom"/>
          </w:tcPr>
          <w:p w14:paraId="52653B2B" w14:textId="77777777" w:rsidR="00AC6A84" w:rsidRPr="00AC6A84" w:rsidRDefault="00AC6A84" w:rsidP="00053346">
            <w:pPr>
              <w:pStyle w:val="cuatexto"/>
              <w:jc w:val="right"/>
              <w:rPr>
                <w:sz w:val="16"/>
                <w:szCs w:val="16"/>
              </w:rPr>
            </w:pPr>
            <w:r>
              <w:rPr>
                <w:sz w:val="16"/>
              </w:rPr>
              <w:t>-69</w:t>
            </w:r>
          </w:p>
        </w:tc>
        <w:tc>
          <w:tcPr>
            <w:tcW w:w="326" w:type="pct"/>
            <w:tcBorders>
              <w:top w:val="single" w:sz="4" w:space="0" w:color="auto"/>
              <w:left w:val="single" w:sz="2" w:space="0" w:color="auto"/>
              <w:bottom w:val="single" w:sz="4" w:space="0" w:color="auto"/>
            </w:tcBorders>
            <w:shd w:val="clear" w:color="auto" w:fill="auto"/>
            <w:noWrap/>
            <w:vAlign w:val="center"/>
          </w:tcPr>
          <w:p w14:paraId="109BCD32" w14:textId="77777777" w:rsidR="00AC6A84" w:rsidRPr="00BA61EA" w:rsidRDefault="00AC6A84" w:rsidP="00AC6A84">
            <w:pPr>
              <w:pStyle w:val="cuatexto"/>
              <w:jc w:val="right"/>
              <w:rPr>
                <w:sz w:val="16"/>
                <w:szCs w:val="16"/>
              </w:rPr>
            </w:pPr>
            <w:r>
              <w:rPr>
                <w:sz w:val="16"/>
              </w:rPr>
              <w:t>41</w:t>
            </w:r>
          </w:p>
        </w:tc>
        <w:tc>
          <w:tcPr>
            <w:tcW w:w="318" w:type="pct"/>
            <w:tcBorders>
              <w:top w:val="single" w:sz="4" w:space="0" w:color="auto"/>
              <w:bottom w:val="single" w:sz="4" w:space="0" w:color="auto"/>
            </w:tcBorders>
            <w:shd w:val="clear" w:color="auto" w:fill="auto"/>
            <w:noWrap/>
            <w:vAlign w:val="center"/>
          </w:tcPr>
          <w:p w14:paraId="441BB235" w14:textId="77777777" w:rsidR="00AC6A84" w:rsidRPr="00BA61EA" w:rsidRDefault="00AC6A84" w:rsidP="00AC6A84">
            <w:pPr>
              <w:pStyle w:val="cuatexto"/>
              <w:jc w:val="right"/>
              <w:rPr>
                <w:sz w:val="16"/>
                <w:szCs w:val="16"/>
              </w:rPr>
            </w:pPr>
            <w:r>
              <w:rPr>
                <w:sz w:val="16"/>
              </w:rPr>
              <w:t>37</w:t>
            </w:r>
          </w:p>
        </w:tc>
        <w:tc>
          <w:tcPr>
            <w:tcW w:w="321" w:type="pct"/>
            <w:tcBorders>
              <w:top w:val="single" w:sz="4" w:space="0" w:color="auto"/>
              <w:bottom w:val="single" w:sz="4" w:space="0" w:color="auto"/>
              <w:right w:val="nil"/>
            </w:tcBorders>
            <w:shd w:val="clear" w:color="auto" w:fill="auto"/>
            <w:noWrap/>
            <w:vAlign w:val="center"/>
          </w:tcPr>
          <w:p w14:paraId="75907A2F" w14:textId="77777777" w:rsidR="00AC6A84" w:rsidRPr="00BA61EA" w:rsidRDefault="00AC6A84" w:rsidP="00053346">
            <w:pPr>
              <w:pStyle w:val="cuatexto"/>
              <w:jc w:val="right"/>
              <w:rPr>
                <w:sz w:val="16"/>
                <w:szCs w:val="16"/>
              </w:rPr>
            </w:pPr>
            <w:r>
              <w:rPr>
                <w:sz w:val="16"/>
              </w:rPr>
              <w:t>11</w:t>
            </w:r>
          </w:p>
        </w:tc>
      </w:tr>
      <w:tr w:rsidR="00CE53A5" w14:paraId="22535ABE"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6A4F556E" w14:textId="77777777" w:rsidR="00CE53A5" w:rsidRPr="00CE53A5" w:rsidRDefault="00CE53A5" w:rsidP="0003329D">
            <w:pPr>
              <w:pStyle w:val="cuatexto"/>
            </w:pPr>
            <w:r>
              <w:t>Lurralde Kohesioa</w:t>
            </w:r>
          </w:p>
        </w:tc>
        <w:tc>
          <w:tcPr>
            <w:tcW w:w="646" w:type="pct"/>
            <w:tcBorders>
              <w:top w:val="single" w:sz="4" w:space="0" w:color="auto"/>
              <w:bottom w:val="single" w:sz="4" w:space="0" w:color="auto"/>
            </w:tcBorders>
            <w:shd w:val="clear" w:color="auto" w:fill="auto"/>
            <w:noWrap/>
            <w:vAlign w:val="center"/>
          </w:tcPr>
          <w:p w14:paraId="008D529A" w14:textId="77777777" w:rsidR="00CE53A5" w:rsidRPr="00AC6A84" w:rsidRDefault="00CE53A5" w:rsidP="00FC6105">
            <w:pPr>
              <w:pStyle w:val="cuatexto"/>
              <w:jc w:val="right"/>
              <w:rPr>
                <w:sz w:val="16"/>
                <w:szCs w:val="16"/>
              </w:rPr>
            </w:pPr>
            <w:r>
              <w:rPr>
                <w:sz w:val="16"/>
              </w:rPr>
              <w:t>4.545.052</w:t>
            </w:r>
          </w:p>
        </w:tc>
        <w:tc>
          <w:tcPr>
            <w:tcW w:w="648" w:type="pct"/>
            <w:tcBorders>
              <w:top w:val="single" w:sz="4" w:space="0" w:color="auto"/>
              <w:bottom w:val="single" w:sz="4" w:space="0" w:color="auto"/>
            </w:tcBorders>
            <w:shd w:val="clear" w:color="auto" w:fill="auto"/>
            <w:noWrap/>
            <w:vAlign w:val="center"/>
          </w:tcPr>
          <w:p w14:paraId="48A6982A" w14:textId="77777777" w:rsidR="00CE53A5" w:rsidRPr="00AC6A84" w:rsidRDefault="00CE53A5" w:rsidP="00FC6105">
            <w:pPr>
              <w:pStyle w:val="cuatexto"/>
              <w:jc w:val="right"/>
              <w:rPr>
                <w:sz w:val="16"/>
                <w:szCs w:val="16"/>
              </w:rPr>
            </w:pPr>
            <w:r>
              <w:rPr>
                <w:sz w:val="16"/>
              </w:rPr>
              <w:t>2.734.617</w:t>
            </w:r>
          </w:p>
        </w:tc>
        <w:tc>
          <w:tcPr>
            <w:tcW w:w="564" w:type="pct"/>
            <w:tcBorders>
              <w:top w:val="single" w:sz="4" w:space="0" w:color="auto"/>
              <w:bottom w:val="single" w:sz="4" w:space="0" w:color="auto"/>
              <w:right w:val="single" w:sz="2" w:space="0" w:color="auto"/>
            </w:tcBorders>
            <w:shd w:val="clear" w:color="auto" w:fill="auto"/>
            <w:noWrap/>
            <w:vAlign w:val="bottom"/>
          </w:tcPr>
          <w:p w14:paraId="3A286245" w14:textId="77777777" w:rsidR="00CE53A5" w:rsidRPr="00AC6A84" w:rsidRDefault="00CE53A5" w:rsidP="00053346">
            <w:pPr>
              <w:pStyle w:val="cuatexto"/>
              <w:jc w:val="right"/>
              <w:rPr>
                <w:sz w:val="16"/>
                <w:szCs w:val="16"/>
              </w:rPr>
            </w:pPr>
            <w:r>
              <w:rPr>
                <w:sz w:val="16"/>
              </w:rPr>
              <w:t>66</w:t>
            </w:r>
          </w:p>
        </w:tc>
        <w:tc>
          <w:tcPr>
            <w:tcW w:w="326" w:type="pct"/>
            <w:tcBorders>
              <w:top w:val="single" w:sz="4" w:space="0" w:color="auto"/>
              <w:left w:val="single" w:sz="2" w:space="0" w:color="auto"/>
              <w:bottom w:val="single" w:sz="4" w:space="0" w:color="auto"/>
            </w:tcBorders>
            <w:shd w:val="clear" w:color="auto" w:fill="auto"/>
            <w:noWrap/>
            <w:vAlign w:val="center"/>
          </w:tcPr>
          <w:p w14:paraId="3A4EBC4C" w14:textId="77777777" w:rsidR="00CE53A5" w:rsidRPr="00BA61EA" w:rsidRDefault="00CE53A5" w:rsidP="00FC6105">
            <w:pPr>
              <w:pStyle w:val="cuatexto"/>
              <w:jc w:val="right"/>
              <w:rPr>
                <w:sz w:val="16"/>
                <w:szCs w:val="16"/>
              </w:rPr>
            </w:pPr>
            <w:r>
              <w:rPr>
                <w:sz w:val="16"/>
              </w:rPr>
              <w:t>42</w:t>
            </w:r>
          </w:p>
        </w:tc>
        <w:tc>
          <w:tcPr>
            <w:tcW w:w="318" w:type="pct"/>
            <w:tcBorders>
              <w:top w:val="single" w:sz="4" w:space="0" w:color="auto"/>
              <w:bottom w:val="single" w:sz="4" w:space="0" w:color="auto"/>
            </w:tcBorders>
            <w:shd w:val="clear" w:color="auto" w:fill="auto"/>
            <w:noWrap/>
            <w:vAlign w:val="center"/>
          </w:tcPr>
          <w:p w14:paraId="799A712B" w14:textId="77777777" w:rsidR="00CE53A5" w:rsidRPr="00BA61EA" w:rsidRDefault="00CE53A5" w:rsidP="00FC6105">
            <w:pPr>
              <w:pStyle w:val="cuatexto"/>
              <w:jc w:val="right"/>
              <w:rPr>
                <w:sz w:val="16"/>
                <w:szCs w:val="16"/>
              </w:rPr>
            </w:pPr>
            <w:r>
              <w:rPr>
                <w:sz w:val="16"/>
              </w:rPr>
              <w:t>37</w:t>
            </w:r>
          </w:p>
        </w:tc>
        <w:tc>
          <w:tcPr>
            <w:tcW w:w="321" w:type="pct"/>
            <w:tcBorders>
              <w:top w:val="single" w:sz="4" w:space="0" w:color="auto"/>
              <w:bottom w:val="single" w:sz="4" w:space="0" w:color="auto"/>
              <w:right w:val="nil"/>
            </w:tcBorders>
            <w:shd w:val="clear" w:color="auto" w:fill="auto"/>
            <w:noWrap/>
            <w:vAlign w:val="center"/>
          </w:tcPr>
          <w:p w14:paraId="34F47C5A" w14:textId="77777777" w:rsidR="00CE53A5" w:rsidRPr="00BA61EA" w:rsidRDefault="00CE53A5" w:rsidP="00053346">
            <w:pPr>
              <w:pStyle w:val="cuatexto"/>
              <w:jc w:val="right"/>
              <w:rPr>
                <w:sz w:val="16"/>
                <w:szCs w:val="16"/>
              </w:rPr>
            </w:pPr>
            <w:r>
              <w:rPr>
                <w:sz w:val="16"/>
              </w:rPr>
              <w:t>14</w:t>
            </w:r>
          </w:p>
        </w:tc>
      </w:tr>
      <w:tr w:rsidR="00CE53A5" w14:paraId="092FA669" w14:textId="77777777" w:rsidTr="002D69C2">
        <w:trPr>
          <w:trHeight w:val="77"/>
        </w:trPr>
        <w:tc>
          <w:tcPr>
            <w:tcW w:w="2178" w:type="pct"/>
            <w:gridSpan w:val="2"/>
            <w:tcBorders>
              <w:top w:val="single" w:sz="4" w:space="0" w:color="auto"/>
              <w:left w:val="nil"/>
              <w:bottom w:val="single" w:sz="4" w:space="0" w:color="auto"/>
            </w:tcBorders>
            <w:shd w:val="clear" w:color="auto" w:fill="auto"/>
            <w:noWrap/>
            <w:vAlign w:val="center"/>
          </w:tcPr>
          <w:p w14:paraId="72CD00E3" w14:textId="77777777" w:rsidR="00CE53A5" w:rsidRPr="00CE53A5" w:rsidRDefault="00CE53A5" w:rsidP="0003329D">
            <w:pPr>
              <w:pStyle w:val="cuatexto"/>
            </w:pPr>
            <w:r>
              <w:t>Ekonomia eta Ogasuna</w:t>
            </w:r>
          </w:p>
        </w:tc>
        <w:tc>
          <w:tcPr>
            <w:tcW w:w="646" w:type="pct"/>
            <w:tcBorders>
              <w:top w:val="single" w:sz="4" w:space="0" w:color="auto"/>
              <w:bottom w:val="single" w:sz="4" w:space="0" w:color="auto"/>
            </w:tcBorders>
            <w:shd w:val="clear" w:color="auto" w:fill="auto"/>
            <w:noWrap/>
            <w:vAlign w:val="center"/>
          </w:tcPr>
          <w:p w14:paraId="3DA80AD0" w14:textId="77777777" w:rsidR="00CE53A5" w:rsidRPr="00AC6A84" w:rsidRDefault="00CE53A5" w:rsidP="00FC6105">
            <w:pPr>
              <w:pStyle w:val="cuatexto"/>
              <w:jc w:val="right"/>
              <w:rPr>
                <w:sz w:val="16"/>
                <w:szCs w:val="16"/>
              </w:rPr>
            </w:pPr>
            <w:r>
              <w:rPr>
                <w:sz w:val="16"/>
              </w:rPr>
              <w:t>3.360.134</w:t>
            </w:r>
          </w:p>
        </w:tc>
        <w:tc>
          <w:tcPr>
            <w:tcW w:w="648" w:type="pct"/>
            <w:tcBorders>
              <w:top w:val="single" w:sz="4" w:space="0" w:color="auto"/>
              <w:bottom w:val="single" w:sz="4" w:space="0" w:color="auto"/>
            </w:tcBorders>
            <w:shd w:val="clear" w:color="auto" w:fill="auto"/>
            <w:noWrap/>
            <w:vAlign w:val="center"/>
          </w:tcPr>
          <w:p w14:paraId="72B39B43" w14:textId="77777777" w:rsidR="00CE53A5" w:rsidRPr="00AC6A84" w:rsidRDefault="00CE53A5" w:rsidP="00FC6105">
            <w:pPr>
              <w:pStyle w:val="cuatexto"/>
              <w:jc w:val="right"/>
              <w:rPr>
                <w:sz w:val="16"/>
                <w:szCs w:val="16"/>
              </w:rPr>
            </w:pPr>
            <w:r>
              <w:rPr>
                <w:sz w:val="16"/>
              </w:rPr>
              <w:t>-</w:t>
            </w:r>
          </w:p>
        </w:tc>
        <w:tc>
          <w:tcPr>
            <w:tcW w:w="564" w:type="pct"/>
            <w:tcBorders>
              <w:top w:val="single" w:sz="4" w:space="0" w:color="auto"/>
              <w:bottom w:val="single" w:sz="4" w:space="0" w:color="auto"/>
              <w:right w:val="single" w:sz="2" w:space="0" w:color="auto"/>
            </w:tcBorders>
            <w:shd w:val="clear" w:color="auto" w:fill="auto"/>
            <w:noWrap/>
            <w:vAlign w:val="bottom"/>
          </w:tcPr>
          <w:p w14:paraId="6F58410A" w14:textId="77777777" w:rsidR="00CE53A5" w:rsidRPr="00AC6A84" w:rsidRDefault="00CE53A5" w:rsidP="00FC6105">
            <w:pPr>
              <w:pStyle w:val="cuatexto"/>
              <w:jc w:val="right"/>
              <w:rPr>
                <w:sz w:val="16"/>
                <w:szCs w:val="16"/>
              </w:rPr>
            </w:pPr>
            <w:r>
              <w:rPr>
                <w:sz w:val="16"/>
              </w:rPr>
              <w:t> </w:t>
            </w:r>
          </w:p>
        </w:tc>
        <w:tc>
          <w:tcPr>
            <w:tcW w:w="326" w:type="pct"/>
            <w:tcBorders>
              <w:top w:val="single" w:sz="4" w:space="0" w:color="auto"/>
              <w:left w:val="single" w:sz="2" w:space="0" w:color="auto"/>
              <w:bottom w:val="single" w:sz="4" w:space="0" w:color="auto"/>
            </w:tcBorders>
            <w:shd w:val="clear" w:color="auto" w:fill="auto"/>
            <w:noWrap/>
            <w:vAlign w:val="center"/>
          </w:tcPr>
          <w:p w14:paraId="27C40576" w14:textId="77777777" w:rsidR="00CE53A5" w:rsidRPr="00BA61EA" w:rsidRDefault="00CE53A5" w:rsidP="00FC6105">
            <w:pPr>
              <w:pStyle w:val="cuatexto"/>
              <w:jc w:val="right"/>
              <w:rPr>
                <w:sz w:val="16"/>
                <w:szCs w:val="16"/>
              </w:rPr>
            </w:pPr>
            <w:r>
              <w:rPr>
                <w:sz w:val="16"/>
              </w:rPr>
              <w:t>2</w:t>
            </w:r>
          </w:p>
        </w:tc>
        <w:tc>
          <w:tcPr>
            <w:tcW w:w="318" w:type="pct"/>
            <w:tcBorders>
              <w:top w:val="single" w:sz="4" w:space="0" w:color="auto"/>
              <w:bottom w:val="single" w:sz="4" w:space="0" w:color="auto"/>
            </w:tcBorders>
            <w:shd w:val="clear" w:color="auto" w:fill="auto"/>
            <w:noWrap/>
            <w:vAlign w:val="bottom"/>
          </w:tcPr>
          <w:p w14:paraId="261237D7" w14:textId="77777777" w:rsidR="00CE53A5" w:rsidRPr="00BA61EA" w:rsidRDefault="00CE53A5" w:rsidP="00FC6105">
            <w:pPr>
              <w:pStyle w:val="cuatexto"/>
              <w:jc w:val="right"/>
              <w:rPr>
                <w:sz w:val="16"/>
                <w:szCs w:val="16"/>
              </w:rPr>
            </w:pPr>
            <w:r>
              <w:rPr>
                <w:sz w:val="16"/>
              </w:rPr>
              <w:t>-</w:t>
            </w:r>
          </w:p>
        </w:tc>
        <w:tc>
          <w:tcPr>
            <w:tcW w:w="321" w:type="pct"/>
            <w:tcBorders>
              <w:top w:val="single" w:sz="4" w:space="0" w:color="auto"/>
              <w:bottom w:val="single" w:sz="4" w:space="0" w:color="auto"/>
              <w:right w:val="nil"/>
            </w:tcBorders>
            <w:shd w:val="clear" w:color="auto" w:fill="auto"/>
            <w:noWrap/>
            <w:vAlign w:val="center"/>
          </w:tcPr>
          <w:p w14:paraId="23F500E2" w14:textId="77777777" w:rsidR="00CE53A5" w:rsidRPr="00BA61EA" w:rsidRDefault="00CE53A5" w:rsidP="00FC6105">
            <w:pPr>
              <w:pStyle w:val="cuatexto"/>
              <w:jc w:val="right"/>
              <w:rPr>
                <w:sz w:val="16"/>
                <w:szCs w:val="16"/>
              </w:rPr>
            </w:pPr>
            <w:r>
              <w:rPr>
                <w:sz w:val="16"/>
              </w:rPr>
              <w:t> </w:t>
            </w:r>
          </w:p>
        </w:tc>
      </w:tr>
      <w:tr w:rsidR="00CE53A5" w14:paraId="62644CE8"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040FC87D" w14:textId="77777777" w:rsidR="00CE53A5" w:rsidRPr="00CE53A5" w:rsidRDefault="00CE53A5" w:rsidP="0003329D">
            <w:pPr>
              <w:pStyle w:val="cuatexto"/>
            </w:pPr>
            <w:r>
              <w:t>Hezkuntza</w:t>
            </w:r>
          </w:p>
        </w:tc>
        <w:tc>
          <w:tcPr>
            <w:tcW w:w="646" w:type="pct"/>
            <w:tcBorders>
              <w:top w:val="single" w:sz="4" w:space="0" w:color="auto"/>
              <w:bottom w:val="single" w:sz="4" w:space="0" w:color="auto"/>
            </w:tcBorders>
            <w:shd w:val="clear" w:color="auto" w:fill="auto"/>
            <w:noWrap/>
            <w:vAlign w:val="center"/>
          </w:tcPr>
          <w:p w14:paraId="6C8B1BAE" w14:textId="77777777" w:rsidR="00CE53A5" w:rsidRPr="00AC6A84" w:rsidRDefault="00CE53A5" w:rsidP="00FC6105">
            <w:pPr>
              <w:pStyle w:val="cuatexto"/>
              <w:jc w:val="right"/>
              <w:rPr>
                <w:sz w:val="16"/>
                <w:szCs w:val="16"/>
              </w:rPr>
            </w:pPr>
            <w:r>
              <w:rPr>
                <w:sz w:val="16"/>
              </w:rPr>
              <w:t>1.931.014</w:t>
            </w:r>
          </w:p>
        </w:tc>
        <w:tc>
          <w:tcPr>
            <w:tcW w:w="648" w:type="pct"/>
            <w:tcBorders>
              <w:top w:val="single" w:sz="4" w:space="0" w:color="auto"/>
              <w:bottom w:val="single" w:sz="4" w:space="0" w:color="auto"/>
            </w:tcBorders>
            <w:shd w:val="clear" w:color="auto" w:fill="auto"/>
            <w:noWrap/>
            <w:vAlign w:val="center"/>
          </w:tcPr>
          <w:p w14:paraId="2FB1CBDC" w14:textId="77777777" w:rsidR="00CE53A5" w:rsidRPr="00AC6A84" w:rsidRDefault="00CE53A5" w:rsidP="00FC6105">
            <w:pPr>
              <w:pStyle w:val="cuatexto"/>
              <w:jc w:val="right"/>
              <w:rPr>
                <w:sz w:val="16"/>
                <w:szCs w:val="16"/>
              </w:rPr>
            </w:pPr>
            <w:r>
              <w:rPr>
                <w:sz w:val="16"/>
              </w:rPr>
              <w:t>12.561.722</w:t>
            </w:r>
          </w:p>
        </w:tc>
        <w:tc>
          <w:tcPr>
            <w:tcW w:w="564" w:type="pct"/>
            <w:tcBorders>
              <w:top w:val="single" w:sz="4" w:space="0" w:color="auto"/>
              <w:bottom w:val="single" w:sz="4" w:space="0" w:color="auto"/>
              <w:right w:val="single" w:sz="2" w:space="0" w:color="auto"/>
            </w:tcBorders>
            <w:shd w:val="clear" w:color="auto" w:fill="auto"/>
            <w:noWrap/>
            <w:vAlign w:val="bottom"/>
          </w:tcPr>
          <w:p w14:paraId="52E69541" w14:textId="77777777" w:rsidR="00CE53A5" w:rsidRPr="00AC6A84" w:rsidRDefault="00CE53A5" w:rsidP="00053346">
            <w:pPr>
              <w:pStyle w:val="cuatexto"/>
              <w:jc w:val="right"/>
              <w:rPr>
                <w:sz w:val="16"/>
                <w:szCs w:val="16"/>
              </w:rPr>
            </w:pPr>
            <w:r>
              <w:rPr>
                <w:sz w:val="16"/>
              </w:rPr>
              <w:t>-85</w:t>
            </w:r>
          </w:p>
        </w:tc>
        <w:tc>
          <w:tcPr>
            <w:tcW w:w="326" w:type="pct"/>
            <w:tcBorders>
              <w:top w:val="single" w:sz="4" w:space="0" w:color="auto"/>
              <w:left w:val="single" w:sz="2" w:space="0" w:color="auto"/>
              <w:bottom w:val="single" w:sz="4" w:space="0" w:color="auto"/>
            </w:tcBorders>
            <w:shd w:val="clear" w:color="auto" w:fill="auto"/>
            <w:noWrap/>
            <w:vAlign w:val="center"/>
          </w:tcPr>
          <w:p w14:paraId="72F8D2C0" w14:textId="77777777" w:rsidR="00CE53A5" w:rsidRPr="00BA61EA" w:rsidRDefault="00CE53A5" w:rsidP="00FC6105">
            <w:pPr>
              <w:pStyle w:val="cuatexto"/>
              <w:jc w:val="right"/>
              <w:rPr>
                <w:sz w:val="16"/>
                <w:szCs w:val="16"/>
              </w:rPr>
            </w:pPr>
            <w:r>
              <w:rPr>
                <w:sz w:val="16"/>
              </w:rPr>
              <w:t>9</w:t>
            </w:r>
          </w:p>
        </w:tc>
        <w:tc>
          <w:tcPr>
            <w:tcW w:w="318" w:type="pct"/>
            <w:tcBorders>
              <w:top w:val="single" w:sz="4" w:space="0" w:color="auto"/>
              <w:bottom w:val="single" w:sz="4" w:space="0" w:color="auto"/>
            </w:tcBorders>
            <w:shd w:val="clear" w:color="auto" w:fill="auto"/>
            <w:noWrap/>
            <w:vAlign w:val="center"/>
          </w:tcPr>
          <w:p w14:paraId="4EB9FE6B" w14:textId="77777777" w:rsidR="00CE53A5" w:rsidRPr="00BA61EA" w:rsidRDefault="00CE53A5" w:rsidP="00FC6105">
            <w:pPr>
              <w:pStyle w:val="cuatexto"/>
              <w:jc w:val="right"/>
              <w:rPr>
                <w:sz w:val="16"/>
                <w:szCs w:val="16"/>
              </w:rPr>
            </w:pPr>
            <w:r>
              <w:rPr>
                <w:sz w:val="16"/>
              </w:rPr>
              <w:t>9</w:t>
            </w:r>
          </w:p>
        </w:tc>
        <w:tc>
          <w:tcPr>
            <w:tcW w:w="321" w:type="pct"/>
            <w:tcBorders>
              <w:top w:val="single" w:sz="4" w:space="0" w:color="auto"/>
              <w:bottom w:val="single" w:sz="4" w:space="0" w:color="auto"/>
              <w:right w:val="nil"/>
            </w:tcBorders>
            <w:shd w:val="clear" w:color="auto" w:fill="auto"/>
            <w:noWrap/>
            <w:vAlign w:val="center"/>
          </w:tcPr>
          <w:p w14:paraId="506233A6" w14:textId="77777777" w:rsidR="00CE53A5" w:rsidRPr="00BA61EA" w:rsidRDefault="00CE53A5" w:rsidP="00053346">
            <w:pPr>
              <w:pStyle w:val="cuatexto"/>
              <w:jc w:val="right"/>
              <w:rPr>
                <w:sz w:val="16"/>
                <w:szCs w:val="16"/>
              </w:rPr>
            </w:pPr>
            <w:r>
              <w:rPr>
                <w:sz w:val="16"/>
              </w:rPr>
              <w:t>0</w:t>
            </w:r>
          </w:p>
        </w:tc>
      </w:tr>
      <w:tr w:rsidR="00CE53A5" w14:paraId="77E4E2F3" w14:textId="77777777" w:rsidTr="002D69C2">
        <w:trPr>
          <w:trHeight w:val="219"/>
        </w:trPr>
        <w:tc>
          <w:tcPr>
            <w:tcW w:w="2178" w:type="pct"/>
            <w:gridSpan w:val="2"/>
            <w:tcBorders>
              <w:top w:val="single" w:sz="4" w:space="0" w:color="auto"/>
              <w:left w:val="nil"/>
              <w:bottom w:val="single" w:sz="4" w:space="0" w:color="auto"/>
            </w:tcBorders>
            <w:shd w:val="clear" w:color="auto" w:fill="auto"/>
            <w:noWrap/>
            <w:vAlign w:val="center"/>
          </w:tcPr>
          <w:p w14:paraId="3CE745CF" w14:textId="77777777" w:rsidR="00CE53A5" w:rsidRPr="00CE53A5" w:rsidRDefault="00CE53A5" w:rsidP="0003329D">
            <w:pPr>
              <w:pStyle w:val="cuatexto"/>
            </w:pPr>
            <w:r>
              <w:t>Barnea, Funtzio Publikoa eta Justizia</w:t>
            </w:r>
          </w:p>
        </w:tc>
        <w:tc>
          <w:tcPr>
            <w:tcW w:w="646" w:type="pct"/>
            <w:tcBorders>
              <w:top w:val="single" w:sz="4" w:space="0" w:color="auto"/>
              <w:bottom w:val="single" w:sz="4" w:space="0" w:color="auto"/>
            </w:tcBorders>
            <w:shd w:val="clear" w:color="auto" w:fill="auto"/>
            <w:noWrap/>
            <w:vAlign w:val="center"/>
          </w:tcPr>
          <w:p w14:paraId="0F6DF4C3" w14:textId="77777777" w:rsidR="00CE53A5" w:rsidRPr="00AC6A84" w:rsidRDefault="00CE53A5" w:rsidP="00FC6105">
            <w:pPr>
              <w:pStyle w:val="cuatexto"/>
              <w:jc w:val="right"/>
              <w:rPr>
                <w:sz w:val="16"/>
                <w:szCs w:val="16"/>
              </w:rPr>
            </w:pPr>
            <w:r>
              <w:rPr>
                <w:sz w:val="16"/>
              </w:rPr>
              <w:t>913.489</w:t>
            </w:r>
          </w:p>
        </w:tc>
        <w:tc>
          <w:tcPr>
            <w:tcW w:w="648" w:type="pct"/>
            <w:tcBorders>
              <w:top w:val="single" w:sz="4" w:space="0" w:color="auto"/>
              <w:bottom w:val="single" w:sz="4" w:space="0" w:color="auto"/>
            </w:tcBorders>
            <w:shd w:val="clear" w:color="auto" w:fill="auto"/>
            <w:noWrap/>
            <w:vAlign w:val="center"/>
          </w:tcPr>
          <w:p w14:paraId="08539929" w14:textId="77777777" w:rsidR="00CE53A5" w:rsidRPr="00AC6A84" w:rsidRDefault="00CE53A5" w:rsidP="00FC6105">
            <w:pPr>
              <w:pStyle w:val="cuatexto"/>
              <w:jc w:val="right"/>
              <w:rPr>
                <w:sz w:val="16"/>
                <w:szCs w:val="16"/>
              </w:rPr>
            </w:pPr>
            <w:r>
              <w:rPr>
                <w:sz w:val="16"/>
              </w:rPr>
              <w:t>-</w:t>
            </w:r>
          </w:p>
        </w:tc>
        <w:tc>
          <w:tcPr>
            <w:tcW w:w="564" w:type="pct"/>
            <w:tcBorders>
              <w:top w:val="single" w:sz="4" w:space="0" w:color="auto"/>
              <w:bottom w:val="single" w:sz="4" w:space="0" w:color="auto"/>
              <w:right w:val="single" w:sz="2" w:space="0" w:color="auto"/>
            </w:tcBorders>
            <w:shd w:val="clear" w:color="auto" w:fill="auto"/>
            <w:noWrap/>
            <w:vAlign w:val="bottom"/>
          </w:tcPr>
          <w:p w14:paraId="0A2775D7" w14:textId="77777777" w:rsidR="00CE53A5" w:rsidRPr="00AC6A84" w:rsidRDefault="00CE53A5" w:rsidP="00FC6105">
            <w:pPr>
              <w:pStyle w:val="cuatexto"/>
              <w:jc w:val="right"/>
              <w:rPr>
                <w:sz w:val="16"/>
                <w:szCs w:val="16"/>
              </w:rPr>
            </w:pPr>
            <w:r>
              <w:rPr>
                <w:sz w:val="16"/>
              </w:rPr>
              <w:t> </w:t>
            </w:r>
          </w:p>
        </w:tc>
        <w:tc>
          <w:tcPr>
            <w:tcW w:w="326" w:type="pct"/>
            <w:tcBorders>
              <w:top w:val="single" w:sz="4" w:space="0" w:color="auto"/>
              <w:left w:val="single" w:sz="2" w:space="0" w:color="auto"/>
              <w:bottom w:val="single" w:sz="4" w:space="0" w:color="auto"/>
            </w:tcBorders>
            <w:shd w:val="clear" w:color="auto" w:fill="auto"/>
            <w:noWrap/>
            <w:vAlign w:val="center"/>
          </w:tcPr>
          <w:p w14:paraId="26E07892" w14:textId="77777777" w:rsidR="00CE53A5" w:rsidRPr="00BA61EA" w:rsidRDefault="00CE53A5" w:rsidP="00FC6105">
            <w:pPr>
              <w:pStyle w:val="cuatexto"/>
              <w:jc w:val="right"/>
              <w:rPr>
                <w:sz w:val="16"/>
                <w:szCs w:val="16"/>
              </w:rPr>
            </w:pPr>
            <w:r>
              <w:rPr>
                <w:sz w:val="16"/>
              </w:rPr>
              <w:t>4</w:t>
            </w:r>
          </w:p>
        </w:tc>
        <w:tc>
          <w:tcPr>
            <w:tcW w:w="318" w:type="pct"/>
            <w:tcBorders>
              <w:top w:val="single" w:sz="4" w:space="0" w:color="auto"/>
              <w:bottom w:val="single" w:sz="4" w:space="0" w:color="auto"/>
            </w:tcBorders>
            <w:shd w:val="clear" w:color="auto" w:fill="auto"/>
            <w:noWrap/>
            <w:vAlign w:val="bottom"/>
          </w:tcPr>
          <w:p w14:paraId="0C7E4D1D" w14:textId="77777777" w:rsidR="00CE53A5" w:rsidRPr="00BA61EA" w:rsidRDefault="00CE53A5" w:rsidP="00FC6105">
            <w:pPr>
              <w:pStyle w:val="cuatexto"/>
              <w:jc w:val="right"/>
              <w:rPr>
                <w:sz w:val="16"/>
                <w:szCs w:val="16"/>
              </w:rPr>
            </w:pPr>
            <w:r>
              <w:rPr>
                <w:sz w:val="16"/>
              </w:rPr>
              <w:t>-</w:t>
            </w:r>
          </w:p>
        </w:tc>
        <w:tc>
          <w:tcPr>
            <w:tcW w:w="321" w:type="pct"/>
            <w:tcBorders>
              <w:top w:val="single" w:sz="4" w:space="0" w:color="auto"/>
              <w:bottom w:val="single" w:sz="4" w:space="0" w:color="auto"/>
              <w:right w:val="nil"/>
            </w:tcBorders>
            <w:shd w:val="clear" w:color="auto" w:fill="auto"/>
            <w:noWrap/>
            <w:vAlign w:val="center"/>
          </w:tcPr>
          <w:p w14:paraId="6460FD5E" w14:textId="77777777" w:rsidR="00CE53A5" w:rsidRPr="00BA61EA" w:rsidRDefault="00CE53A5" w:rsidP="00FC6105">
            <w:pPr>
              <w:pStyle w:val="cuatexto"/>
              <w:jc w:val="right"/>
              <w:rPr>
                <w:sz w:val="16"/>
                <w:szCs w:val="16"/>
              </w:rPr>
            </w:pPr>
            <w:r>
              <w:rPr>
                <w:sz w:val="16"/>
              </w:rPr>
              <w:t> </w:t>
            </w:r>
          </w:p>
        </w:tc>
      </w:tr>
      <w:tr w:rsidR="00CE53A5" w14:paraId="2259D6CE"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22E38262" w14:textId="77777777" w:rsidR="00CE53A5" w:rsidRPr="00CE53A5" w:rsidRDefault="00CE53A5" w:rsidP="0003329D">
            <w:pPr>
              <w:pStyle w:val="cuatexto"/>
            </w:pPr>
            <w:r>
              <w:t>Lehendakaritza eta Berdintasuna</w:t>
            </w:r>
          </w:p>
        </w:tc>
        <w:tc>
          <w:tcPr>
            <w:tcW w:w="646" w:type="pct"/>
            <w:tcBorders>
              <w:top w:val="single" w:sz="4" w:space="0" w:color="auto"/>
              <w:bottom w:val="single" w:sz="4" w:space="0" w:color="auto"/>
            </w:tcBorders>
            <w:shd w:val="clear" w:color="auto" w:fill="auto"/>
            <w:noWrap/>
            <w:vAlign w:val="center"/>
          </w:tcPr>
          <w:p w14:paraId="0D0DB80E" w14:textId="77777777" w:rsidR="00CE53A5" w:rsidRPr="00AC6A84" w:rsidRDefault="00CE53A5" w:rsidP="00FC6105">
            <w:pPr>
              <w:pStyle w:val="cuatexto"/>
              <w:jc w:val="right"/>
              <w:rPr>
                <w:sz w:val="16"/>
                <w:szCs w:val="16"/>
              </w:rPr>
            </w:pPr>
            <w:r>
              <w:rPr>
                <w:sz w:val="16"/>
              </w:rPr>
              <w:t>901.319</w:t>
            </w:r>
          </w:p>
        </w:tc>
        <w:tc>
          <w:tcPr>
            <w:tcW w:w="648" w:type="pct"/>
            <w:tcBorders>
              <w:top w:val="single" w:sz="4" w:space="0" w:color="auto"/>
              <w:bottom w:val="single" w:sz="4" w:space="0" w:color="auto"/>
            </w:tcBorders>
            <w:shd w:val="clear" w:color="auto" w:fill="auto"/>
            <w:noWrap/>
            <w:vAlign w:val="center"/>
          </w:tcPr>
          <w:p w14:paraId="625AAB61" w14:textId="77777777" w:rsidR="00CE53A5" w:rsidRPr="00AC6A84" w:rsidRDefault="00CE53A5" w:rsidP="00FC6105">
            <w:pPr>
              <w:pStyle w:val="cuatexto"/>
              <w:jc w:val="right"/>
              <w:rPr>
                <w:sz w:val="16"/>
                <w:szCs w:val="16"/>
              </w:rPr>
            </w:pPr>
            <w:r>
              <w:rPr>
                <w:sz w:val="16"/>
              </w:rPr>
              <w:t>1.001.561</w:t>
            </w:r>
          </w:p>
        </w:tc>
        <w:tc>
          <w:tcPr>
            <w:tcW w:w="564" w:type="pct"/>
            <w:tcBorders>
              <w:top w:val="single" w:sz="4" w:space="0" w:color="auto"/>
              <w:bottom w:val="single" w:sz="4" w:space="0" w:color="auto"/>
              <w:right w:val="single" w:sz="2" w:space="0" w:color="auto"/>
            </w:tcBorders>
            <w:shd w:val="clear" w:color="auto" w:fill="auto"/>
            <w:noWrap/>
            <w:vAlign w:val="bottom"/>
          </w:tcPr>
          <w:p w14:paraId="4B6D8E37" w14:textId="77777777" w:rsidR="00CE53A5" w:rsidRPr="00AC6A84" w:rsidRDefault="00CE53A5" w:rsidP="00053346">
            <w:pPr>
              <w:pStyle w:val="cuatexto"/>
              <w:jc w:val="right"/>
              <w:rPr>
                <w:sz w:val="16"/>
                <w:szCs w:val="16"/>
              </w:rPr>
            </w:pPr>
            <w:r>
              <w:rPr>
                <w:sz w:val="16"/>
              </w:rPr>
              <w:t>-10</w:t>
            </w:r>
          </w:p>
        </w:tc>
        <w:tc>
          <w:tcPr>
            <w:tcW w:w="326" w:type="pct"/>
            <w:tcBorders>
              <w:top w:val="single" w:sz="4" w:space="0" w:color="auto"/>
              <w:left w:val="single" w:sz="2" w:space="0" w:color="auto"/>
              <w:bottom w:val="single" w:sz="4" w:space="0" w:color="auto"/>
            </w:tcBorders>
            <w:shd w:val="clear" w:color="auto" w:fill="auto"/>
            <w:noWrap/>
            <w:vAlign w:val="center"/>
          </w:tcPr>
          <w:p w14:paraId="44F5B5FD" w14:textId="77777777" w:rsidR="00CE53A5" w:rsidRPr="00BA61EA" w:rsidRDefault="00CE53A5" w:rsidP="00FC6105">
            <w:pPr>
              <w:pStyle w:val="cuatexto"/>
              <w:jc w:val="right"/>
              <w:rPr>
                <w:sz w:val="16"/>
                <w:szCs w:val="16"/>
              </w:rPr>
            </w:pPr>
            <w:r>
              <w:rPr>
                <w:sz w:val="16"/>
              </w:rPr>
              <w:t>4</w:t>
            </w:r>
          </w:p>
        </w:tc>
        <w:tc>
          <w:tcPr>
            <w:tcW w:w="318" w:type="pct"/>
            <w:tcBorders>
              <w:top w:val="single" w:sz="4" w:space="0" w:color="auto"/>
              <w:bottom w:val="single" w:sz="4" w:space="0" w:color="auto"/>
            </w:tcBorders>
            <w:shd w:val="clear" w:color="auto" w:fill="auto"/>
            <w:noWrap/>
            <w:vAlign w:val="center"/>
          </w:tcPr>
          <w:p w14:paraId="215374DE" w14:textId="77777777" w:rsidR="00CE53A5" w:rsidRPr="00BA61EA" w:rsidRDefault="00CE53A5" w:rsidP="00FC6105">
            <w:pPr>
              <w:pStyle w:val="cuatexto"/>
              <w:jc w:val="right"/>
              <w:rPr>
                <w:sz w:val="16"/>
                <w:szCs w:val="16"/>
              </w:rPr>
            </w:pPr>
            <w:r>
              <w:rPr>
                <w:sz w:val="16"/>
              </w:rPr>
              <w:t>5</w:t>
            </w:r>
          </w:p>
        </w:tc>
        <w:tc>
          <w:tcPr>
            <w:tcW w:w="321" w:type="pct"/>
            <w:tcBorders>
              <w:top w:val="single" w:sz="4" w:space="0" w:color="auto"/>
              <w:bottom w:val="single" w:sz="4" w:space="0" w:color="auto"/>
              <w:right w:val="nil"/>
            </w:tcBorders>
            <w:shd w:val="clear" w:color="auto" w:fill="auto"/>
            <w:noWrap/>
            <w:vAlign w:val="center"/>
          </w:tcPr>
          <w:p w14:paraId="19B726D7" w14:textId="77777777" w:rsidR="00CE53A5" w:rsidRPr="00BA61EA" w:rsidRDefault="00CE53A5" w:rsidP="00053346">
            <w:pPr>
              <w:pStyle w:val="cuatexto"/>
              <w:jc w:val="right"/>
              <w:rPr>
                <w:sz w:val="16"/>
                <w:szCs w:val="16"/>
              </w:rPr>
            </w:pPr>
            <w:r>
              <w:rPr>
                <w:sz w:val="16"/>
              </w:rPr>
              <w:t>-20</w:t>
            </w:r>
          </w:p>
        </w:tc>
      </w:tr>
      <w:tr w:rsidR="00CE53A5" w14:paraId="32C78B31"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6B92685C" w14:textId="77777777" w:rsidR="00CE53A5" w:rsidRPr="00CE53A5" w:rsidRDefault="00CE53A5" w:rsidP="0003329D">
            <w:pPr>
              <w:pStyle w:val="cuatexto"/>
            </w:pPr>
            <w:r>
              <w:t>Etxebizitza, Gazteria eta Migrazio Politikak</w:t>
            </w:r>
          </w:p>
        </w:tc>
        <w:tc>
          <w:tcPr>
            <w:tcW w:w="646" w:type="pct"/>
            <w:tcBorders>
              <w:top w:val="single" w:sz="4" w:space="0" w:color="auto"/>
              <w:bottom w:val="single" w:sz="4" w:space="0" w:color="auto"/>
            </w:tcBorders>
            <w:shd w:val="clear" w:color="auto" w:fill="auto"/>
            <w:noWrap/>
            <w:vAlign w:val="center"/>
          </w:tcPr>
          <w:p w14:paraId="6ABA9538" w14:textId="77777777" w:rsidR="00CE53A5" w:rsidRPr="00AC6A84" w:rsidRDefault="00CE53A5" w:rsidP="00FC6105">
            <w:pPr>
              <w:pStyle w:val="cuatexto"/>
              <w:jc w:val="right"/>
              <w:rPr>
                <w:sz w:val="16"/>
                <w:szCs w:val="16"/>
              </w:rPr>
            </w:pPr>
            <w:r>
              <w:rPr>
                <w:sz w:val="16"/>
              </w:rPr>
              <w:t>476.834</w:t>
            </w:r>
          </w:p>
        </w:tc>
        <w:tc>
          <w:tcPr>
            <w:tcW w:w="648" w:type="pct"/>
            <w:tcBorders>
              <w:top w:val="single" w:sz="4" w:space="0" w:color="auto"/>
              <w:bottom w:val="single" w:sz="4" w:space="0" w:color="auto"/>
            </w:tcBorders>
            <w:shd w:val="clear" w:color="auto" w:fill="auto"/>
            <w:noWrap/>
            <w:vAlign w:val="center"/>
          </w:tcPr>
          <w:p w14:paraId="12FB72AB" w14:textId="77777777" w:rsidR="00CE53A5" w:rsidRPr="00AC6A84" w:rsidRDefault="00CE53A5" w:rsidP="00FC6105">
            <w:pPr>
              <w:pStyle w:val="cuatexto"/>
              <w:jc w:val="right"/>
              <w:rPr>
                <w:sz w:val="16"/>
                <w:szCs w:val="16"/>
              </w:rPr>
            </w:pPr>
            <w:r>
              <w:rPr>
                <w:sz w:val="16"/>
              </w:rPr>
              <w:t>342.794</w:t>
            </w:r>
          </w:p>
        </w:tc>
        <w:tc>
          <w:tcPr>
            <w:tcW w:w="564" w:type="pct"/>
            <w:tcBorders>
              <w:top w:val="single" w:sz="4" w:space="0" w:color="auto"/>
              <w:bottom w:val="single" w:sz="4" w:space="0" w:color="auto"/>
              <w:right w:val="single" w:sz="2" w:space="0" w:color="auto"/>
            </w:tcBorders>
            <w:shd w:val="clear" w:color="auto" w:fill="auto"/>
            <w:noWrap/>
            <w:vAlign w:val="bottom"/>
          </w:tcPr>
          <w:p w14:paraId="536ABE1F" w14:textId="77777777" w:rsidR="00CE53A5" w:rsidRPr="00AC6A84" w:rsidRDefault="00CE53A5" w:rsidP="00053346">
            <w:pPr>
              <w:pStyle w:val="cuatexto"/>
              <w:jc w:val="right"/>
              <w:rPr>
                <w:sz w:val="16"/>
                <w:szCs w:val="16"/>
              </w:rPr>
            </w:pPr>
            <w:r>
              <w:rPr>
                <w:sz w:val="16"/>
              </w:rPr>
              <w:t>39</w:t>
            </w:r>
          </w:p>
        </w:tc>
        <w:tc>
          <w:tcPr>
            <w:tcW w:w="326" w:type="pct"/>
            <w:tcBorders>
              <w:top w:val="single" w:sz="4" w:space="0" w:color="auto"/>
              <w:left w:val="single" w:sz="2" w:space="0" w:color="auto"/>
              <w:bottom w:val="single" w:sz="4" w:space="0" w:color="auto"/>
            </w:tcBorders>
            <w:shd w:val="clear" w:color="auto" w:fill="auto"/>
            <w:noWrap/>
            <w:vAlign w:val="center"/>
          </w:tcPr>
          <w:p w14:paraId="410C8759" w14:textId="77777777" w:rsidR="00CE53A5" w:rsidRPr="00BA61EA" w:rsidRDefault="00CE53A5" w:rsidP="00FC6105">
            <w:pPr>
              <w:pStyle w:val="cuatexto"/>
              <w:jc w:val="right"/>
              <w:rPr>
                <w:sz w:val="16"/>
                <w:szCs w:val="16"/>
              </w:rPr>
            </w:pPr>
            <w:r>
              <w:rPr>
                <w:sz w:val="16"/>
              </w:rPr>
              <w:t>2</w:t>
            </w:r>
          </w:p>
        </w:tc>
        <w:tc>
          <w:tcPr>
            <w:tcW w:w="318" w:type="pct"/>
            <w:tcBorders>
              <w:top w:val="single" w:sz="4" w:space="0" w:color="auto"/>
              <w:bottom w:val="single" w:sz="4" w:space="0" w:color="auto"/>
            </w:tcBorders>
            <w:shd w:val="clear" w:color="auto" w:fill="auto"/>
            <w:noWrap/>
            <w:vAlign w:val="center"/>
          </w:tcPr>
          <w:p w14:paraId="18B1443D" w14:textId="77777777" w:rsidR="00CE53A5" w:rsidRPr="00BA61EA" w:rsidRDefault="00CE53A5" w:rsidP="00FC6105">
            <w:pPr>
              <w:pStyle w:val="cuatexto"/>
              <w:jc w:val="right"/>
              <w:rPr>
                <w:sz w:val="16"/>
                <w:szCs w:val="16"/>
              </w:rPr>
            </w:pPr>
            <w:r>
              <w:rPr>
                <w:sz w:val="16"/>
              </w:rPr>
              <w:t>3</w:t>
            </w:r>
          </w:p>
        </w:tc>
        <w:tc>
          <w:tcPr>
            <w:tcW w:w="321" w:type="pct"/>
            <w:tcBorders>
              <w:top w:val="single" w:sz="4" w:space="0" w:color="auto"/>
              <w:bottom w:val="single" w:sz="4" w:space="0" w:color="auto"/>
              <w:right w:val="nil"/>
            </w:tcBorders>
            <w:shd w:val="clear" w:color="auto" w:fill="auto"/>
            <w:noWrap/>
            <w:vAlign w:val="center"/>
          </w:tcPr>
          <w:p w14:paraId="6393A902" w14:textId="77777777" w:rsidR="00CE53A5" w:rsidRPr="00BA61EA" w:rsidRDefault="00CE53A5" w:rsidP="00053346">
            <w:pPr>
              <w:pStyle w:val="cuatexto"/>
              <w:jc w:val="right"/>
              <w:rPr>
                <w:sz w:val="16"/>
                <w:szCs w:val="16"/>
              </w:rPr>
            </w:pPr>
            <w:r>
              <w:rPr>
                <w:sz w:val="16"/>
              </w:rPr>
              <w:t>-33</w:t>
            </w:r>
          </w:p>
        </w:tc>
      </w:tr>
      <w:tr w:rsidR="00CE53A5" w14:paraId="5C7D0608" w14:textId="77777777" w:rsidTr="00D01D3B">
        <w:trPr>
          <w:trHeight w:val="198"/>
        </w:trPr>
        <w:tc>
          <w:tcPr>
            <w:tcW w:w="2178" w:type="pct"/>
            <w:gridSpan w:val="2"/>
            <w:tcBorders>
              <w:top w:val="single" w:sz="4" w:space="0" w:color="auto"/>
              <w:left w:val="nil"/>
              <w:bottom w:val="single" w:sz="4" w:space="0" w:color="auto"/>
            </w:tcBorders>
            <w:shd w:val="clear" w:color="auto" w:fill="auto"/>
            <w:noWrap/>
            <w:vAlign w:val="center"/>
          </w:tcPr>
          <w:p w14:paraId="2C33ABFF" w14:textId="77777777" w:rsidR="00CE53A5" w:rsidRPr="00CE53A5" w:rsidRDefault="00CE53A5" w:rsidP="0003329D">
            <w:pPr>
              <w:pStyle w:val="cuatexto"/>
            </w:pPr>
            <w:r>
              <w:t>Kultura, Kirola eta Elebitasuna</w:t>
            </w:r>
          </w:p>
        </w:tc>
        <w:tc>
          <w:tcPr>
            <w:tcW w:w="646" w:type="pct"/>
            <w:tcBorders>
              <w:top w:val="single" w:sz="4" w:space="0" w:color="auto"/>
              <w:bottom w:val="single" w:sz="4" w:space="0" w:color="auto"/>
            </w:tcBorders>
            <w:shd w:val="clear" w:color="auto" w:fill="auto"/>
            <w:noWrap/>
            <w:vAlign w:val="center"/>
          </w:tcPr>
          <w:p w14:paraId="555A1D44" w14:textId="77777777" w:rsidR="00CE53A5" w:rsidRPr="00AC6A84" w:rsidRDefault="00CE53A5" w:rsidP="00FC6105">
            <w:pPr>
              <w:pStyle w:val="cuatexto"/>
              <w:jc w:val="right"/>
              <w:rPr>
                <w:sz w:val="16"/>
                <w:szCs w:val="16"/>
              </w:rPr>
            </w:pPr>
            <w:r>
              <w:rPr>
                <w:sz w:val="16"/>
              </w:rPr>
              <w:t>467.725</w:t>
            </w:r>
          </w:p>
        </w:tc>
        <w:tc>
          <w:tcPr>
            <w:tcW w:w="648" w:type="pct"/>
            <w:tcBorders>
              <w:top w:val="single" w:sz="4" w:space="0" w:color="auto"/>
              <w:bottom w:val="single" w:sz="4" w:space="0" w:color="auto"/>
            </w:tcBorders>
            <w:shd w:val="clear" w:color="auto" w:fill="auto"/>
            <w:noWrap/>
            <w:vAlign w:val="center"/>
          </w:tcPr>
          <w:p w14:paraId="7D21AC6A" w14:textId="77777777" w:rsidR="00CE53A5" w:rsidRPr="00AC6A84" w:rsidRDefault="00CE53A5" w:rsidP="00FC6105">
            <w:pPr>
              <w:pStyle w:val="cuatexto"/>
              <w:jc w:val="right"/>
              <w:rPr>
                <w:sz w:val="16"/>
                <w:szCs w:val="16"/>
              </w:rPr>
            </w:pPr>
            <w:r>
              <w:rPr>
                <w:sz w:val="16"/>
              </w:rPr>
              <w:t>396.968</w:t>
            </w:r>
          </w:p>
        </w:tc>
        <w:tc>
          <w:tcPr>
            <w:tcW w:w="564" w:type="pct"/>
            <w:tcBorders>
              <w:top w:val="single" w:sz="4" w:space="0" w:color="auto"/>
              <w:bottom w:val="single" w:sz="4" w:space="0" w:color="auto"/>
              <w:right w:val="single" w:sz="2" w:space="0" w:color="auto"/>
            </w:tcBorders>
            <w:shd w:val="clear" w:color="auto" w:fill="auto"/>
            <w:noWrap/>
            <w:vAlign w:val="bottom"/>
          </w:tcPr>
          <w:p w14:paraId="0FE0623C" w14:textId="77777777" w:rsidR="00CE53A5" w:rsidRPr="00AC6A84" w:rsidRDefault="00CE53A5" w:rsidP="00053346">
            <w:pPr>
              <w:pStyle w:val="cuatexto"/>
              <w:jc w:val="right"/>
              <w:rPr>
                <w:sz w:val="16"/>
                <w:szCs w:val="16"/>
              </w:rPr>
            </w:pPr>
            <w:r>
              <w:rPr>
                <w:sz w:val="16"/>
              </w:rPr>
              <w:t>18</w:t>
            </w:r>
          </w:p>
        </w:tc>
        <w:tc>
          <w:tcPr>
            <w:tcW w:w="326" w:type="pct"/>
            <w:tcBorders>
              <w:top w:val="single" w:sz="4" w:space="0" w:color="auto"/>
              <w:left w:val="single" w:sz="2" w:space="0" w:color="auto"/>
              <w:bottom w:val="single" w:sz="4" w:space="0" w:color="auto"/>
            </w:tcBorders>
            <w:shd w:val="clear" w:color="auto" w:fill="auto"/>
            <w:noWrap/>
            <w:vAlign w:val="center"/>
          </w:tcPr>
          <w:p w14:paraId="2E2557DD" w14:textId="77777777" w:rsidR="00CE53A5" w:rsidRPr="00BA61EA" w:rsidRDefault="00CE53A5" w:rsidP="00FC6105">
            <w:pPr>
              <w:pStyle w:val="cuatexto"/>
              <w:jc w:val="right"/>
              <w:rPr>
                <w:sz w:val="16"/>
                <w:szCs w:val="16"/>
              </w:rPr>
            </w:pPr>
            <w:r>
              <w:rPr>
                <w:sz w:val="16"/>
              </w:rPr>
              <w:t>7</w:t>
            </w:r>
          </w:p>
        </w:tc>
        <w:tc>
          <w:tcPr>
            <w:tcW w:w="318" w:type="pct"/>
            <w:tcBorders>
              <w:top w:val="single" w:sz="4" w:space="0" w:color="auto"/>
              <w:bottom w:val="single" w:sz="4" w:space="0" w:color="auto"/>
            </w:tcBorders>
            <w:shd w:val="clear" w:color="auto" w:fill="auto"/>
            <w:noWrap/>
            <w:vAlign w:val="center"/>
          </w:tcPr>
          <w:p w14:paraId="69A8785F" w14:textId="77777777" w:rsidR="00CE53A5" w:rsidRPr="00BA61EA" w:rsidRDefault="00CE53A5" w:rsidP="00FC6105">
            <w:pPr>
              <w:pStyle w:val="cuatexto"/>
              <w:jc w:val="right"/>
              <w:rPr>
                <w:sz w:val="16"/>
                <w:szCs w:val="16"/>
              </w:rPr>
            </w:pPr>
            <w:r>
              <w:rPr>
                <w:sz w:val="16"/>
              </w:rPr>
              <w:t>8</w:t>
            </w:r>
          </w:p>
        </w:tc>
        <w:tc>
          <w:tcPr>
            <w:tcW w:w="321" w:type="pct"/>
            <w:tcBorders>
              <w:top w:val="single" w:sz="4" w:space="0" w:color="auto"/>
              <w:bottom w:val="single" w:sz="4" w:space="0" w:color="auto"/>
              <w:right w:val="nil"/>
            </w:tcBorders>
            <w:shd w:val="clear" w:color="auto" w:fill="auto"/>
            <w:noWrap/>
            <w:vAlign w:val="center"/>
          </w:tcPr>
          <w:p w14:paraId="7F1ED276" w14:textId="77777777" w:rsidR="00CE53A5" w:rsidRPr="00BA61EA" w:rsidRDefault="00CE53A5" w:rsidP="00053346">
            <w:pPr>
              <w:pStyle w:val="cuatexto"/>
              <w:jc w:val="right"/>
              <w:rPr>
                <w:sz w:val="16"/>
                <w:szCs w:val="16"/>
              </w:rPr>
            </w:pPr>
            <w:r>
              <w:rPr>
                <w:sz w:val="16"/>
              </w:rPr>
              <w:t>-13</w:t>
            </w:r>
          </w:p>
        </w:tc>
      </w:tr>
      <w:tr w:rsidR="00E437CE" w:rsidRPr="00E906A4" w14:paraId="4D74BB23" w14:textId="77777777" w:rsidTr="002D69C2">
        <w:trPr>
          <w:trHeight w:val="255"/>
        </w:trPr>
        <w:tc>
          <w:tcPr>
            <w:tcW w:w="2018" w:type="pct"/>
            <w:tcBorders>
              <w:top w:val="single" w:sz="4" w:space="0" w:color="auto"/>
              <w:left w:val="nil"/>
              <w:bottom w:val="single" w:sz="4" w:space="0" w:color="auto"/>
            </w:tcBorders>
            <w:shd w:val="clear" w:color="000000" w:fill="8DB3E2"/>
            <w:vAlign w:val="center"/>
          </w:tcPr>
          <w:p w14:paraId="435D42D6" w14:textId="77777777" w:rsidR="00CE53A5" w:rsidRPr="00E906A4" w:rsidRDefault="00CE53A5" w:rsidP="0003329D">
            <w:pPr>
              <w:pStyle w:val="cuadroCabe"/>
              <w:rPr>
                <w:rFonts w:cs="Arial"/>
                <w:sz w:val="16"/>
                <w:szCs w:val="16"/>
              </w:rPr>
            </w:pPr>
            <w:r>
              <w:rPr>
                <w:sz w:val="16"/>
              </w:rPr>
              <w:t>Guztizko orokorra</w:t>
            </w:r>
          </w:p>
        </w:tc>
        <w:tc>
          <w:tcPr>
            <w:tcW w:w="806" w:type="pct"/>
            <w:gridSpan w:val="2"/>
            <w:tcBorders>
              <w:top w:val="single" w:sz="4" w:space="0" w:color="auto"/>
              <w:bottom w:val="single" w:sz="4" w:space="0" w:color="auto"/>
            </w:tcBorders>
            <w:shd w:val="clear" w:color="000000" w:fill="8DB3E2"/>
            <w:noWrap/>
            <w:vAlign w:val="center"/>
          </w:tcPr>
          <w:p w14:paraId="6BD9F517" w14:textId="77777777" w:rsidR="00CE53A5" w:rsidRPr="00E906A4" w:rsidRDefault="00CE53A5" w:rsidP="00FC6105">
            <w:pPr>
              <w:pStyle w:val="cuadroCabe"/>
              <w:jc w:val="right"/>
              <w:rPr>
                <w:rFonts w:cs="Arial"/>
                <w:sz w:val="16"/>
                <w:szCs w:val="16"/>
              </w:rPr>
            </w:pPr>
            <w:r>
              <w:rPr>
                <w:sz w:val="16"/>
              </w:rPr>
              <w:t>123.169.316</w:t>
            </w:r>
          </w:p>
        </w:tc>
        <w:tc>
          <w:tcPr>
            <w:tcW w:w="648" w:type="pct"/>
            <w:tcBorders>
              <w:top w:val="single" w:sz="4" w:space="0" w:color="auto"/>
              <w:bottom w:val="single" w:sz="4" w:space="0" w:color="auto"/>
            </w:tcBorders>
            <w:shd w:val="clear" w:color="000000" w:fill="8DB3E2"/>
            <w:noWrap/>
            <w:vAlign w:val="center"/>
          </w:tcPr>
          <w:p w14:paraId="239C5C08" w14:textId="77777777" w:rsidR="00CE53A5" w:rsidRPr="00E906A4" w:rsidRDefault="00CE53A5" w:rsidP="00FC6105">
            <w:pPr>
              <w:pStyle w:val="cuadroCabe"/>
              <w:jc w:val="right"/>
              <w:rPr>
                <w:rFonts w:cs="Arial"/>
                <w:sz w:val="16"/>
                <w:szCs w:val="16"/>
              </w:rPr>
            </w:pPr>
            <w:r>
              <w:rPr>
                <w:sz w:val="16"/>
              </w:rPr>
              <w:t>154.333.989</w:t>
            </w:r>
          </w:p>
        </w:tc>
        <w:tc>
          <w:tcPr>
            <w:tcW w:w="564" w:type="pct"/>
            <w:tcBorders>
              <w:top w:val="single" w:sz="4" w:space="0" w:color="auto"/>
              <w:bottom w:val="single" w:sz="4" w:space="0" w:color="auto"/>
              <w:right w:val="single" w:sz="2" w:space="0" w:color="auto"/>
            </w:tcBorders>
            <w:shd w:val="clear" w:color="000000" w:fill="8DB3E2"/>
            <w:noWrap/>
            <w:vAlign w:val="center"/>
          </w:tcPr>
          <w:p w14:paraId="40836F4E" w14:textId="77777777" w:rsidR="00CE53A5" w:rsidRPr="00E906A4" w:rsidRDefault="00CE53A5" w:rsidP="00053346">
            <w:pPr>
              <w:pStyle w:val="cuadroCabe"/>
              <w:jc w:val="right"/>
              <w:rPr>
                <w:rFonts w:cs="Arial"/>
                <w:sz w:val="16"/>
                <w:szCs w:val="16"/>
              </w:rPr>
            </w:pPr>
            <w:r>
              <w:rPr>
                <w:sz w:val="16"/>
              </w:rPr>
              <w:t>-20</w:t>
            </w:r>
          </w:p>
        </w:tc>
        <w:tc>
          <w:tcPr>
            <w:tcW w:w="326" w:type="pct"/>
            <w:tcBorders>
              <w:top w:val="single" w:sz="4" w:space="0" w:color="auto"/>
              <w:left w:val="single" w:sz="2" w:space="0" w:color="auto"/>
              <w:bottom w:val="single" w:sz="4" w:space="0" w:color="auto"/>
            </w:tcBorders>
            <w:shd w:val="clear" w:color="000000" w:fill="8DB3E2"/>
            <w:noWrap/>
            <w:vAlign w:val="center"/>
          </w:tcPr>
          <w:p w14:paraId="0D51D95B" w14:textId="77777777" w:rsidR="00CE53A5" w:rsidRPr="00BA61EA" w:rsidRDefault="00CE53A5" w:rsidP="00FC6105">
            <w:pPr>
              <w:pStyle w:val="cuadroCabe"/>
              <w:jc w:val="right"/>
              <w:rPr>
                <w:rFonts w:cs="Arial"/>
                <w:sz w:val="16"/>
                <w:szCs w:val="16"/>
              </w:rPr>
            </w:pPr>
            <w:r>
              <w:rPr>
                <w:sz w:val="16"/>
              </w:rPr>
              <w:t>184</w:t>
            </w:r>
          </w:p>
        </w:tc>
        <w:tc>
          <w:tcPr>
            <w:tcW w:w="318" w:type="pct"/>
            <w:tcBorders>
              <w:top w:val="single" w:sz="4" w:space="0" w:color="auto"/>
              <w:bottom w:val="single" w:sz="4" w:space="0" w:color="auto"/>
            </w:tcBorders>
            <w:shd w:val="clear" w:color="000000" w:fill="8DB3E2"/>
            <w:noWrap/>
            <w:vAlign w:val="center"/>
          </w:tcPr>
          <w:p w14:paraId="180C3F9E" w14:textId="77777777" w:rsidR="00CE53A5" w:rsidRPr="00BA61EA" w:rsidRDefault="00CE53A5" w:rsidP="00FC6105">
            <w:pPr>
              <w:pStyle w:val="cuadroCabe"/>
              <w:jc w:val="right"/>
              <w:rPr>
                <w:rFonts w:cs="Arial"/>
                <w:sz w:val="16"/>
                <w:szCs w:val="16"/>
              </w:rPr>
            </w:pPr>
            <w:r>
              <w:rPr>
                <w:sz w:val="16"/>
              </w:rPr>
              <w:t>175</w:t>
            </w:r>
          </w:p>
        </w:tc>
        <w:tc>
          <w:tcPr>
            <w:tcW w:w="321" w:type="pct"/>
            <w:tcBorders>
              <w:top w:val="single" w:sz="4" w:space="0" w:color="auto"/>
              <w:bottom w:val="single" w:sz="4" w:space="0" w:color="auto"/>
              <w:right w:val="nil"/>
            </w:tcBorders>
            <w:shd w:val="clear" w:color="000000" w:fill="8DB3E2"/>
            <w:noWrap/>
            <w:vAlign w:val="center"/>
          </w:tcPr>
          <w:p w14:paraId="28F155C9" w14:textId="77777777" w:rsidR="00CE53A5" w:rsidRPr="00BA61EA" w:rsidRDefault="00CE53A5" w:rsidP="00053346">
            <w:pPr>
              <w:pStyle w:val="cuadroCabe"/>
              <w:jc w:val="right"/>
              <w:rPr>
                <w:rFonts w:cs="Arial"/>
                <w:sz w:val="16"/>
                <w:szCs w:val="16"/>
              </w:rPr>
            </w:pPr>
            <w:r>
              <w:rPr>
                <w:sz w:val="16"/>
              </w:rPr>
              <w:t>5</w:t>
            </w:r>
          </w:p>
        </w:tc>
      </w:tr>
    </w:tbl>
    <w:p w14:paraId="123C139F" w14:textId="77777777" w:rsidR="0078729F" w:rsidRDefault="0078729F" w:rsidP="00D01D3B">
      <w:pPr>
        <w:pStyle w:val="texto"/>
        <w:spacing w:before="120" w:after="120"/>
        <w:jc w:val="both"/>
      </w:pPr>
      <w:r>
        <w:t>Aurreko taula aztertuta, honako alderdi hauek azpimarratuko ditugu:</w:t>
      </w:r>
    </w:p>
    <w:p w14:paraId="25C96F70" w14:textId="77777777" w:rsidR="0078729F" w:rsidRPr="003D09D7" w:rsidRDefault="00E437CE"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2023an ordaindutako guztizko gastua (123,16 milioi) % 20 jaitsi da (31,16 milioi) 2022ren aldean. Egoera horretan, Eskubide Sozialetako, Ekonomia Sozialeko eta Enpleguko Departamentuak eta Hezkuntza Departamentuak nabarmen murriztu dute gastua. </w:t>
      </w:r>
    </w:p>
    <w:p w14:paraId="3BC4E9C3" w14:textId="77777777" w:rsidR="006B7B40" w:rsidRPr="00FE489F" w:rsidRDefault="006B7B40"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Kasu horretan ordaindutako prestazioen guztizko kopurua pixka bat handitu da 2021ean, % 5, 2022ko aldean (184 prestazio, eta 2022an 175 prestazio).</w:t>
      </w:r>
    </w:p>
    <w:p w14:paraId="0C48C206" w14:textId="77777777" w:rsidR="004D3BC6" w:rsidRPr="003D09D7" w:rsidRDefault="00702E3B" w:rsidP="00E906A4">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rPr>
      </w:pPr>
      <w:r>
        <w:t>Gastu horiek 2018</w:t>
      </w:r>
      <w:r>
        <w:rPr>
          <w:rStyle w:val="Refdenotaalpie"/>
          <w:rFonts w:cs="Arial"/>
          <w:lang w:val="es-ES_tradnl" w:eastAsia="en-US"/>
        </w:rPr>
        <w:footnoteReference w:id="14"/>
      </w:r>
      <w:r>
        <w:t xml:space="preserve">-2025 aldian izan duten bilakaera honako taula eta grafiko hauetan islatzen da:  </w:t>
      </w:r>
    </w:p>
    <w:tbl>
      <w:tblPr>
        <w:tblW w:w="8931" w:type="dxa"/>
        <w:jc w:val="center"/>
        <w:tblLayout w:type="fixed"/>
        <w:tblCellMar>
          <w:left w:w="70" w:type="dxa"/>
          <w:right w:w="70" w:type="dxa"/>
        </w:tblCellMar>
        <w:tblLook w:val="04A0" w:firstRow="1" w:lastRow="0" w:firstColumn="1" w:lastColumn="0" w:noHBand="0" w:noVBand="1"/>
      </w:tblPr>
      <w:tblGrid>
        <w:gridCol w:w="1701"/>
        <w:gridCol w:w="851"/>
        <w:gridCol w:w="850"/>
        <w:gridCol w:w="851"/>
        <w:gridCol w:w="850"/>
        <w:gridCol w:w="851"/>
        <w:gridCol w:w="850"/>
        <w:gridCol w:w="1134"/>
        <w:gridCol w:w="993"/>
      </w:tblGrid>
      <w:tr w:rsidR="00932076" w:rsidRPr="004D3BC6" w14:paraId="5338B2BE" w14:textId="77777777" w:rsidTr="008A2E63">
        <w:trPr>
          <w:trHeight w:val="259"/>
          <w:jc w:val="center"/>
        </w:trPr>
        <w:tc>
          <w:tcPr>
            <w:tcW w:w="1701" w:type="dxa"/>
            <w:tcBorders>
              <w:top w:val="single" w:sz="4" w:space="0" w:color="auto"/>
              <w:left w:val="nil"/>
              <w:bottom w:val="single" w:sz="4" w:space="0" w:color="auto"/>
              <w:right w:val="nil"/>
            </w:tcBorders>
            <w:shd w:val="clear" w:color="000000" w:fill="8DB3E2"/>
            <w:vAlign w:val="center"/>
            <w:hideMark/>
          </w:tcPr>
          <w:p w14:paraId="5E480E09" w14:textId="77777777" w:rsidR="00932076" w:rsidRPr="004D3BC6" w:rsidRDefault="00514C5F" w:rsidP="0003329D">
            <w:pPr>
              <w:pStyle w:val="cuadroCabe"/>
            </w:pPr>
            <w:r>
              <w:t>Gastua</w:t>
            </w:r>
          </w:p>
        </w:tc>
        <w:tc>
          <w:tcPr>
            <w:tcW w:w="851" w:type="dxa"/>
            <w:tcBorders>
              <w:top w:val="single" w:sz="4" w:space="0" w:color="auto"/>
              <w:left w:val="nil"/>
              <w:bottom w:val="single" w:sz="4" w:space="0" w:color="auto"/>
              <w:right w:val="nil"/>
            </w:tcBorders>
            <w:shd w:val="clear" w:color="000000" w:fill="8DB3E2"/>
            <w:vAlign w:val="center"/>
            <w:hideMark/>
          </w:tcPr>
          <w:p w14:paraId="0D4F4F68" w14:textId="77777777" w:rsidR="00AC6A84" w:rsidRDefault="00AC6A84" w:rsidP="00622DBB">
            <w:pPr>
              <w:pStyle w:val="cuadroCabe"/>
              <w:tabs>
                <w:tab w:val="clear" w:pos="6237"/>
              </w:tabs>
              <w:jc w:val="right"/>
            </w:pPr>
            <w:r>
              <w:t>ABG</w:t>
            </w:r>
          </w:p>
          <w:p w14:paraId="36A5FDFB" w14:textId="77777777" w:rsidR="00932076" w:rsidRPr="004D3BC6" w:rsidRDefault="00932076" w:rsidP="00622DBB">
            <w:pPr>
              <w:pStyle w:val="cuadroCabe"/>
              <w:tabs>
                <w:tab w:val="clear" w:pos="6237"/>
              </w:tabs>
              <w:jc w:val="right"/>
            </w:pPr>
            <w:r>
              <w:t>2018</w:t>
            </w:r>
          </w:p>
        </w:tc>
        <w:tc>
          <w:tcPr>
            <w:tcW w:w="850" w:type="dxa"/>
            <w:tcBorders>
              <w:top w:val="single" w:sz="4" w:space="0" w:color="auto"/>
              <w:left w:val="nil"/>
              <w:bottom w:val="single" w:sz="4" w:space="0" w:color="auto"/>
              <w:right w:val="nil"/>
            </w:tcBorders>
            <w:shd w:val="clear" w:color="000000" w:fill="8DB3E2"/>
            <w:vAlign w:val="center"/>
            <w:hideMark/>
          </w:tcPr>
          <w:p w14:paraId="190D5EAD" w14:textId="77777777" w:rsidR="00AC6A84" w:rsidRDefault="00AC6A84" w:rsidP="00622DBB">
            <w:pPr>
              <w:pStyle w:val="cuadroCabe"/>
              <w:tabs>
                <w:tab w:val="clear" w:pos="6237"/>
              </w:tabs>
              <w:jc w:val="right"/>
            </w:pPr>
            <w:r>
              <w:t>ABG</w:t>
            </w:r>
          </w:p>
          <w:p w14:paraId="30F5DA2E" w14:textId="77777777" w:rsidR="00932076" w:rsidRPr="004D3BC6" w:rsidRDefault="00932076" w:rsidP="00622DBB">
            <w:pPr>
              <w:pStyle w:val="cuadroCabe"/>
              <w:tabs>
                <w:tab w:val="clear" w:pos="6237"/>
              </w:tabs>
              <w:jc w:val="right"/>
            </w:pPr>
            <w:r>
              <w:t>2019</w:t>
            </w:r>
          </w:p>
        </w:tc>
        <w:tc>
          <w:tcPr>
            <w:tcW w:w="851" w:type="dxa"/>
            <w:tcBorders>
              <w:top w:val="single" w:sz="4" w:space="0" w:color="auto"/>
              <w:left w:val="nil"/>
              <w:bottom w:val="single" w:sz="4" w:space="0" w:color="auto"/>
              <w:right w:val="nil"/>
            </w:tcBorders>
            <w:shd w:val="clear" w:color="000000" w:fill="8DB3E2"/>
            <w:vAlign w:val="center"/>
            <w:hideMark/>
          </w:tcPr>
          <w:p w14:paraId="62BFED8D" w14:textId="77777777" w:rsidR="00AC6A84" w:rsidRDefault="00AC6A84" w:rsidP="00622DBB">
            <w:pPr>
              <w:pStyle w:val="cuadroCabe"/>
              <w:tabs>
                <w:tab w:val="clear" w:pos="6237"/>
              </w:tabs>
              <w:jc w:val="right"/>
            </w:pPr>
            <w:r>
              <w:t>ABG</w:t>
            </w:r>
          </w:p>
          <w:p w14:paraId="78092810" w14:textId="77777777" w:rsidR="00932076" w:rsidRPr="004D3BC6" w:rsidRDefault="00932076" w:rsidP="00622DBB">
            <w:pPr>
              <w:pStyle w:val="cuadroCabe"/>
              <w:tabs>
                <w:tab w:val="clear" w:pos="6237"/>
              </w:tabs>
              <w:jc w:val="right"/>
            </w:pPr>
            <w:r>
              <w:t>2020</w:t>
            </w:r>
          </w:p>
        </w:tc>
        <w:tc>
          <w:tcPr>
            <w:tcW w:w="850" w:type="dxa"/>
            <w:tcBorders>
              <w:top w:val="single" w:sz="4" w:space="0" w:color="auto"/>
              <w:left w:val="nil"/>
              <w:bottom w:val="single" w:sz="4" w:space="0" w:color="auto"/>
              <w:right w:val="nil"/>
            </w:tcBorders>
            <w:shd w:val="clear" w:color="000000" w:fill="8DB3E2"/>
            <w:vAlign w:val="center"/>
            <w:hideMark/>
          </w:tcPr>
          <w:p w14:paraId="1252F8F5" w14:textId="77777777" w:rsidR="00AC6A84" w:rsidRDefault="00AC6A84" w:rsidP="00622DBB">
            <w:pPr>
              <w:pStyle w:val="cuadroCabe"/>
              <w:tabs>
                <w:tab w:val="clear" w:pos="6237"/>
              </w:tabs>
              <w:jc w:val="right"/>
            </w:pPr>
            <w:r>
              <w:t>ABG</w:t>
            </w:r>
          </w:p>
          <w:p w14:paraId="14258E52" w14:textId="77777777" w:rsidR="00932076" w:rsidRPr="004D3BC6" w:rsidRDefault="00932076" w:rsidP="00622DBB">
            <w:pPr>
              <w:pStyle w:val="cuadroCabe"/>
              <w:tabs>
                <w:tab w:val="clear" w:pos="6237"/>
              </w:tabs>
              <w:jc w:val="right"/>
            </w:pPr>
            <w:r>
              <w:t>2021</w:t>
            </w:r>
          </w:p>
        </w:tc>
        <w:tc>
          <w:tcPr>
            <w:tcW w:w="851" w:type="dxa"/>
            <w:tcBorders>
              <w:top w:val="single" w:sz="4" w:space="0" w:color="auto"/>
              <w:left w:val="nil"/>
              <w:bottom w:val="single" w:sz="4" w:space="0" w:color="auto"/>
              <w:right w:val="nil"/>
            </w:tcBorders>
            <w:shd w:val="clear" w:color="000000" w:fill="8DB3E2"/>
            <w:vAlign w:val="center"/>
            <w:hideMark/>
          </w:tcPr>
          <w:p w14:paraId="7FD1A5EB" w14:textId="77777777" w:rsidR="00AC6A84" w:rsidRDefault="00AC6A84" w:rsidP="00622DBB">
            <w:pPr>
              <w:pStyle w:val="cuadroCabe"/>
              <w:tabs>
                <w:tab w:val="clear" w:pos="6237"/>
              </w:tabs>
              <w:jc w:val="right"/>
            </w:pPr>
            <w:r>
              <w:t>ABG</w:t>
            </w:r>
          </w:p>
          <w:p w14:paraId="28D7292D" w14:textId="77777777" w:rsidR="00932076" w:rsidRPr="004D3BC6" w:rsidRDefault="00932076" w:rsidP="00622DBB">
            <w:pPr>
              <w:pStyle w:val="cuadroCabe"/>
              <w:tabs>
                <w:tab w:val="clear" w:pos="6237"/>
              </w:tabs>
              <w:jc w:val="right"/>
            </w:pPr>
            <w:r>
              <w:t>2022</w:t>
            </w:r>
          </w:p>
        </w:tc>
        <w:tc>
          <w:tcPr>
            <w:tcW w:w="850" w:type="dxa"/>
            <w:tcBorders>
              <w:top w:val="single" w:sz="4" w:space="0" w:color="auto"/>
              <w:left w:val="nil"/>
              <w:bottom w:val="single" w:sz="4" w:space="0" w:color="auto"/>
              <w:right w:val="nil"/>
            </w:tcBorders>
            <w:shd w:val="clear" w:color="000000" w:fill="8DB3E2"/>
            <w:vAlign w:val="center"/>
          </w:tcPr>
          <w:p w14:paraId="6153601D" w14:textId="77777777" w:rsidR="00AC6A84" w:rsidRDefault="00AC6A84" w:rsidP="00622DBB">
            <w:pPr>
              <w:pStyle w:val="cuadroCabe"/>
              <w:tabs>
                <w:tab w:val="clear" w:pos="6237"/>
              </w:tabs>
              <w:jc w:val="right"/>
            </w:pPr>
            <w:r>
              <w:t>ABG</w:t>
            </w:r>
          </w:p>
          <w:p w14:paraId="569B1E49" w14:textId="77777777" w:rsidR="00932076" w:rsidRPr="004D3BC6" w:rsidRDefault="00932076" w:rsidP="00622DBB">
            <w:pPr>
              <w:pStyle w:val="cuadroCabe"/>
              <w:tabs>
                <w:tab w:val="clear" w:pos="6237"/>
              </w:tabs>
              <w:jc w:val="right"/>
            </w:pPr>
            <w:r>
              <w:t>2023</w:t>
            </w:r>
          </w:p>
        </w:tc>
        <w:tc>
          <w:tcPr>
            <w:tcW w:w="1134" w:type="dxa"/>
            <w:tcBorders>
              <w:top w:val="single" w:sz="4" w:space="0" w:color="auto"/>
              <w:left w:val="nil"/>
              <w:bottom w:val="single" w:sz="4" w:space="0" w:color="auto"/>
              <w:right w:val="nil"/>
            </w:tcBorders>
            <w:shd w:val="clear" w:color="000000" w:fill="8DB3E2"/>
            <w:vAlign w:val="center"/>
            <w:hideMark/>
          </w:tcPr>
          <w:p w14:paraId="17E5C9FD" w14:textId="77777777" w:rsidR="00514C5F" w:rsidRDefault="00932076" w:rsidP="006728F8">
            <w:pPr>
              <w:pStyle w:val="cuadroCabe"/>
              <w:jc w:val="right"/>
            </w:pPr>
            <w:r>
              <w:t xml:space="preserve">% </w:t>
            </w:r>
          </w:p>
          <w:p w14:paraId="65829EDD" w14:textId="77777777" w:rsidR="00932076" w:rsidRPr="004D3BC6" w:rsidRDefault="00932076" w:rsidP="006728F8">
            <w:pPr>
              <w:pStyle w:val="cuadroCabe"/>
              <w:jc w:val="right"/>
            </w:pPr>
            <w:r>
              <w:t>2023/2018 aldea</w:t>
            </w:r>
          </w:p>
        </w:tc>
        <w:tc>
          <w:tcPr>
            <w:tcW w:w="993" w:type="dxa"/>
            <w:tcBorders>
              <w:top w:val="single" w:sz="4" w:space="0" w:color="auto"/>
              <w:left w:val="nil"/>
              <w:bottom w:val="single" w:sz="4" w:space="0" w:color="auto"/>
              <w:right w:val="nil"/>
            </w:tcBorders>
            <w:shd w:val="clear" w:color="000000" w:fill="8DB3E2"/>
            <w:vAlign w:val="center"/>
            <w:hideMark/>
          </w:tcPr>
          <w:p w14:paraId="5F1567B7" w14:textId="77777777" w:rsidR="00932076" w:rsidRPr="004D3BC6" w:rsidRDefault="006728F8" w:rsidP="00AA1CAE">
            <w:pPr>
              <w:pStyle w:val="cuadroCabe"/>
              <w:jc w:val="center"/>
            </w:pPr>
            <w:r>
              <w:t>Batezbestekoa</w:t>
            </w:r>
          </w:p>
        </w:tc>
      </w:tr>
      <w:tr w:rsidR="00932076" w:rsidRPr="004D3BC6" w14:paraId="1DC7664B" w14:textId="77777777" w:rsidTr="008A2E63">
        <w:trPr>
          <w:trHeight w:val="198"/>
          <w:jc w:val="center"/>
        </w:trPr>
        <w:tc>
          <w:tcPr>
            <w:tcW w:w="1701" w:type="dxa"/>
            <w:tcBorders>
              <w:top w:val="single" w:sz="4" w:space="0" w:color="auto"/>
              <w:left w:val="nil"/>
              <w:bottom w:val="single" w:sz="2" w:space="0" w:color="auto"/>
              <w:right w:val="nil"/>
            </w:tcBorders>
            <w:shd w:val="clear" w:color="auto" w:fill="auto"/>
            <w:noWrap/>
            <w:vAlign w:val="bottom"/>
            <w:hideMark/>
          </w:tcPr>
          <w:p w14:paraId="412E0601" w14:textId="77777777" w:rsidR="00932076" w:rsidRPr="004D3BC6" w:rsidRDefault="00AA1CAE" w:rsidP="00AA1CAE">
            <w:pPr>
              <w:pStyle w:val="cuatexto"/>
            </w:pPr>
            <w:r>
              <w:t>Departamentuak</w:t>
            </w:r>
          </w:p>
        </w:tc>
        <w:tc>
          <w:tcPr>
            <w:tcW w:w="851" w:type="dxa"/>
            <w:tcBorders>
              <w:top w:val="single" w:sz="4" w:space="0" w:color="auto"/>
              <w:left w:val="nil"/>
              <w:bottom w:val="single" w:sz="2" w:space="0" w:color="auto"/>
              <w:right w:val="nil"/>
            </w:tcBorders>
            <w:shd w:val="clear" w:color="auto" w:fill="auto"/>
            <w:noWrap/>
            <w:vAlign w:val="bottom"/>
            <w:hideMark/>
          </w:tcPr>
          <w:p w14:paraId="1DA92C2F" w14:textId="77777777" w:rsidR="00932076" w:rsidRPr="004D3BC6" w:rsidRDefault="00932076" w:rsidP="002C1274">
            <w:pPr>
              <w:pStyle w:val="cuatexto"/>
              <w:jc w:val="right"/>
            </w:pPr>
            <w:r>
              <w:t>89,65</w:t>
            </w:r>
          </w:p>
        </w:tc>
        <w:tc>
          <w:tcPr>
            <w:tcW w:w="850" w:type="dxa"/>
            <w:tcBorders>
              <w:top w:val="single" w:sz="4" w:space="0" w:color="auto"/>
              <w:left w:val="nil"/>
              <w:bottom w:val="single" w:sz="2" w:space="0" w:color="auto"/>
              <w:right w:val="nil"/>
            </w:tcBorders>
            <w:shd w:val="clear" w:color="auto" w:fill="auto"/>
            <w:noWrap/>
            <w:vAlign w:val="bottom"/>
            <w:hideMark/>
          </w:tcPr>
          <w:p w14:paraId="7E10B60D" w14:textId="77777777" w:rsidR="00932076" w:rsidRPr="004D3BC6" w:rsidRDefault="00932076" w:rsidP="002C1274">
            <w:pPr>
              <w:pStyle w:val="cuatexto"/>
              <w:jc w:val="right"/>
            </w:pPr>
            <w:r>
              <w:t>92,08</w:t>
            </w:r>
          </w:p>
        </w:tc>
        <w:tc>
          <w:tcPr>
            <w:tcW w:w="851" w:type="dxa"/>
            <w:tcBorders>
              <w:top w:val="single" w:sz="4" w:space="0" w:color="auto"/>
              <w:left w:val="nil"/>
              <w:bottom w:val="single" w:sz="2" w:space="0" w:color="auto"/>
              <w:right w:val="nil"/>
            </w:tcBorders>
            <w:shd w:val="clear" w:color="auto" w:fill="auto"/>
            <w:noWrap/>
            <w:vAlign w:val="bottom"/>
            <w:hideMark/>
          </w:tcPr>
          <w:p w14:paraId="62250CA7" w14:textId="77777777" w:rsidR="00932076" w:rsidRPr="004D3BC6" w:rsidRDefault="00932076" w:rsidP="002C1274">
            <w:pPr>
              <w:pStyle w:val="cuatexto"/>
              <w:jc w:val="right"/>
            </w:pPr>
            <w:r>
              <w:t>68,73</w:t>
            </w:r>
          </w:p>
        </w:tc>
        <w:tc>
          <w:tcPr>
            <w:tcW w:w="850" w:type="dxa"/>
            <w:tcBorders>
              <w:top w:val="single" w:sz="4" w:space="0" w:color="auto"/>
              <w:left w:val="nil"/>
              <w:bottom w:val="single" w:sz="2" w:space="0" w:color="auto"/>
              <w:right w:val="nil"/>
            </w:tcBorders>
            <w:shd w:val="clear" w:color="auto" w:fill="auto"/>
            <w:noWrap/>
            <w:vAlign w:val="bottom"/>
            <w:hideMark/>
          </w:tcPr>
          <w:p w14:paraId="42634D4B" w14:textId="77777777" w:rsidR="00932076" w:rsidRPr="004D3BC6" w:rsidRDefault="00932076" w:rsidP="002C1274">
            <w:pPr>
              <w:pStyle w:val="cuatexto"/>
              <w:jc w:val="right"/>
            </w:pPr>
            <w:r>
              <w:t>120,70</w:t>
            </w:r>
          </w:p>
        </w:tc>
        <w:tc>
          <w:tcPr>
            <w:tcW w:w="851" w:type="dxa"/>
            <w:tcBorders>
              <w:top w:val="single" w:sz="4" w:space="0" w:color="auto"/>
              <w:left w:val="nil"/>
              <w:bottom w:val="single" w:sz="2" w:space="0" w:color="auto"/>
              <w:right w:val="nil"/>
            </w:tcBorders>
            <w:shd w:val="clear" w:color="auto" w:fill="auto"/>
            <w:noWrap/>
            <w:vAlign w:val="bottom"/>
            <w:hideMark/>
          </w:tcPr>
          <w:p w14:paraId="7698FBED" w14:textId="77777777" w:rsidR="00932076" w:rsidRPr="004D3BC6" w:rsidRDefault="00932076" w:rsidP="002C1274">
            <w:pPr>
              <w:pStyle w:val="cuatexto"/>
              <w:jc w:val="right"/>
            </w:pPr>
            <w:r>
              <w:t>154,33</w:t>
            </w:r>
          </w:p>
        </w:tc>
        <w:tc>
          <w:tcPr>
            <w:tcW w:w="850" w:type="dxa"/>
            <w:tcBorders>
              <w:top w:val="single" w:sz="4" w:space="0" w:color="auto"/>
              <w:left w:val="nil"/>
              <w:bottom w:val="single" w:sz="2" w:space="0" w:color="auto"/>
              <w:right w:val="nil"/>
            </w:tcBorders>
            <w:vAlign w:val="bottom"/>
          </w:tcPr>
          <w:p w14:paraId="6605B073" w14:textId="77777777" w:rsidR="00932076" w:rsidRPr="004D3BC6" w:rsidRDefault="00932076" w:rsidP="002C1274">
            <w:pPr>
              <w:pStyle w:val="cuatexto"/>
              <w:jc w:val="right"/>
            </w:pPr>
            <w:r>
              <w:t>123,17</w:t>
            </w:r>
          </w:p>
        </w:tc>
        <w:tc>
          <w:tcPr>
            <w:tcW w:w="1134" w:type="dxa"/>
            <w:tcBorders>
              <w:top w:val="single" w:sz="4" w:space="0" w:color="auto"/>
              <w:left w:val="nil"/>
              <w:bottom w:val="single" w:sz="2" w:space="0" w:color="auto"/>
              <w:right w:val="nil"/>
            </w:tcBorders>
            <w:shd w:val="clear" w:color="auto" w:fill="auto"/>
            <w:noWrap/>
            <w:vAlign w:val="bottom"/>
          </w:tcPr>
          <w:p w14:paraId="034F27A3" w14:textId="77777777" w:rsidR="00932076" w:rsidRPr="004D3BC6" w:rsidRDefault="00932076" w:rsidP="006728F8">
            <w:pPr>
              <w:pStyle w:val="cuatexto"/>
              <w:jc w:val="right"/>
            </w:pPr>
            <w:r>
              <w:t>37</w:t>
            </w:r>
          </w:p>
        </w:tc>
        <w:tc>
          <w:tcPr>
            <w:tcW w:w="993" w:type="dxa"/>
            <w:tcBorders>
              <w:top w:val="single" w:sz="4" w:space="0" w:color="auto"/>
              <w:left w:val="nil"/>
              <w:bottom w:val="single" w:sz="2" w:space="0" w:color="auto"/>
              <w:right w:val="nil"/>
            </w:tcBorders>
            <w:shd w:val="clear" w:color="auto" w:fill="auto"/>
            <w:noWrap/>
            <w:vAlign w:val="bottom"/>
            <w:hideMark/>
          </w:tcPr>
          <w:p w14:paraId="0EB0555C" w14:textId="77777777" w:rsidR="00932076" w:rsidRPr="004D3BC6" w:rsidRDefault="00932076" w:rsidP="002C1274">
            <w:pPr>
              <w:pStyle w:val="cuatexto"/>
              <w:jc w:val="right"/>
            </w:pPr>
            <w:r>
              <w:t>108</w:t>
            </w:r>
          </w:p>
        </w:tc>
      </w:tr>
      <w:tr w:rsidR="00932076" w:rsidRPr="004D3BC6" w14:paraId="232746D0" w14:textId="77777777" w:rsidTr="006728F8">
        <w:trPr>
          <w:trHeight w:val="198"/>
          <w:jc w:val="center"/>
        </w:trPr>
        <w:tc>
          <w:tcPr>
            <w:tcW w:w="1701" w:type="dxa"/>
            <w:tcBorders>
              <w:top w:val="single" w:sz="2" w:space="0" w:color="auto"/>
              <w:left w:val="nil"/>
              <w:bottom w:val="single" w:sz="4" w:space="0" w:color="auto"/>
              <w:right w:val="nil"/>
            </w:tcBorders>
            <w:shd w:val="clear" w:color="auto" w:fill="auto"/>
            <w:noWrap/>
            <w:vAlign w:val="bottom"/>
            <w:hideMark/>
          </w:tcPr>
          <w:p w14:paraId="05AC1AC0" w14:textId="77777777" w:rsidR="00932076" w:rsidRPr="004D3BC6" w:rsidRDefault="00932076" w:rsidP="002C1274">
            <w:pPr>
              <w:pStyle w:val="cuatexto"/>
            </w:pPr>
            <w:r>
              <w:t>O-NOZ</w:t>
            </w:r>
          </w:p>
        </w:tc>
        <w:tc>
          <w:tcPr>
            <w:tcW w:w="851" w:type="dxa"/>
            <w:tcBorders>
              <w:top w:val="single" w:sz="2" w:space="0" w:color="auto"/>
              <w:left w:val="nil"/>
              <w:bottom w:val="single" w:sz="4" w:space="0" w:color="auto"/>
              <w:right w:val="nil"/>
            </w:tcBorders>
            <w:shd w:val="clear" w:color="auto" w:fill="auto"/>
            <w:noWrap/>
            <w:vAlign w:val="bottom"/>
            <w:hideMark/>
          </w:tcPr>
          <w:p w14:paraId="368AE083" w14:textId="77777777" w:rsidR="00932076" w:rsidRPr="004D3BC6" w:rsidRDefault="00932076" w:rsidP="002C1274">
            <w:pPr>
              <w:pStyle w:val="cuatexto"/>
              <w:jc w:val="right"/>
            </w:pPr>
            <w:r>
              <w:t>103,81</w:t>
            </w:r>
          </w:p>
        </w:tc>
        <w:tc>
          <w:tcPr>
            <w:tcW w:w="850" w:type="dxa"/>
            <w:tcBorders>
              <w:top w:val="single" w:sz="2" w:space="0" w:color="auto"/>
              <w:left w:val="nil"/>
              <w:bottom w:val="single" w:sz="4" w:space="0" w:color="auto"/>
              <w:right w:val="nil"/>
            </w:tcBorders>
            <w:shd w:val="clear" w:color="auto" w:fill="auto"/>
            <w:noWrap/>
            <w:vAlign w:val="bottom"/>
            <w:hideMark/>
          </w:tcPr>
          <w:p w14:paraId="08D3D43D" w14:textId="77777777" w:rsidR="00932076" w:rsidRPr="004D3BC6" w:rsidRDefault="00932076" w:rsidP="002C1274">
            <w:pPr>
              <w:pStyle w:val="cuatexto"/>
              <w:jc w:val="right"/>
            </w:pPr>
            <w:r>
              <w:t>116,69</w:t>
            </w:r>
          </w:p>
        </w:tc>
        <w:tc>
          <w:tcPr>
            <w:tcW w:w="851" w:type="dxa"/>
            <w:tcBorders>
              <w:top w:val="single" w:sz="2" w:space="0" w:color="auto"/>
              <w:left w:val="nil"/>
              <w:bottom w:val="single" w:sz="4" w:space="0" w:color="auto"/>
              <w:right w:val="nil"/>
            </w:tcBorders>
            <w:shd w:val="clear" w:color="auto" w:fill="auto"/>
            <w:noWrap/>
            <w:vAlign w:val="bottom"/>
            <w:hideMark/>
          </w:tcPr>
          <w:p w14:paraId="4181E90C" w14:textId="77777777" w:rsidR="00932076" w:rsidRPr="004D3BC6" w:rsidRDefault="00932076" w:rsidP="002C1274">
            <w:pPr>
              <w:pStyle w:val="cuatexto"/>
              <w:jc w:val="right"/>
            </w:pPr>
            <w:r>
              <w:t>127,22</w:t>
            </w:r>
          </w:p>
        </w:tc>
        <w:tc>
          <w:tcPr>
            <w:tcW w:w="850" w:type="dxa"/>
            <w:tcBorders>
              <w:top w:val="single" w:sz="2" w:space="0" w:color="auto"/>
              <w:left w:val="nil"/>
              <w:bottom w:val="single" w:sz="4" w:space="0" w:color="auto"/>
              <w:right w:val="nil"/>
            </w:tcBorders>
            <w:shd w:val="clear" w:color="auto" w:fill="auto"/>
            <w:noWrap/>
            <w:vAlign w:val="bottom"/>
            <w:hideMark/>
          </w:tcPr>
          <w:p w14:paraId="2FD656BD" w14:textId="77777777" w:rsidR="00932076" w:rsidRPr="004D3BC6" w:rsidRDefault="00932076" w:rsidP="002C1274">
            <w:pPr>
              <w:pStyle w:val="cuatexto"/>
              <w:jc w:val="right"/>
            </w:pPr>
            <w:r>
              <w:t>98,97</w:t>
            </w:r>
          </w:p>
        </w:tc>
        <w:tc>
          <w:tcPr>
            <w:tcW w:w="851" w:type="dxa"/>
            <w:tcBorders>
              <w:top w:val="single" w:sz="2" w:space="0" w:color="auto"/>
              <w:left w:val="nil"/>
              <w:bottom w:val="single" w:sz="4" w:space="0" w:color="auto"/>
              <w:right w:val="nil"/>
            </w:tcBorders>
            <w:shd w:val="clear" w:color="auto" w:fill="auto"/>
            <w:noWrap/>
            <w:vAlign w:val="bottom"/>
            <w:hideMark/>
          </w:tcPr>
          <w:p w14:paraId="4CCA6148" w14:textId="77777777" w:rsidR="00932076" w:rsidRPr="004D3BC6" w:rsidRDefault="00932076" w:rsidP="002C1274">
            <w:pPr>
              <w:pStyle w:val="cuatexto"/>
              <w:jc w:val="right"/>
            </w:pPr>
            <w:r>
              <w:t>116,23</w:t>
            </w:r>
          </w:p>
        </w:tc>
        <w:tc>
          <w:tcPr>
            <w:tcW w:w="850" w:type="dxa"/>
            <w:tcBorders>
              <w:top w:val="single" w:sz="2" w:space="0" w:color="auto"/>
              <w:left w:val="nil"/>
              <w:bottom w:val="single" w:sz="4" w:space="0" w:color="auto"/>
              <w:right w:val="nil"/>
            </w:tcBorders>
            <w:vAlign w:val="bottom"/>
          </w:tcPr>
          <w:p w14:paraId="0B02F215" w14:textId="77777777" w:rsidR="00932076" w:rsidRPr="004D3BC6" w:rsidRDefault="00932076" w:rsidP="002C1274">
            <w:pPr>
              <w:pStyle w:val="cuatexto"/>
              <w:jc w:val="right"/>
            </w:pPr>
            <w:r>
              <w:t>98,81</w:t>
            </w:r>
          </w:p>
        </w:tc>
        <w:tc>
          <w:tcPr>
            <w:tcW w:w="1134" w:type="dxa"/>
            <w:tcBorders>
              <w:top w:val="single" w:sz="2" w:space="0" w:color="auto"/>
              <w:left w:val="nil"/>
              <w:bottom w:val="single" w:sz="4" w:space="0" w:color="auto"/>
              <w:right w:val="nil"/>
            </w:tcBorders>
            <w:shd w:val="clear" w:color="auto" w:fill="auto"/>
            <w:noWrap/>
            <w:vAlign w:val="bottom"/>
          </w:tcPr>
          <w:p w14:paraId="0B0DCAD3" w14:textId="77777777" w:rsidR="00932076" w:rsidRPr="004D3BC6" w:rsidRDefault="00932076" w:rsidP="006728F8">
            <w:pPr>
              <w:pStyle w:val="cuatexto"/>
              <w:jc w:val="right"/>
            </w:pPr>
            <w:r>
              <w:t>-5</w:t>
            </w:r>
          </w:p>
        </w:tc>
        <w:tc>
          <w:tcPr>
            <w:tcW w:w="993" w:type="dxa"/>
            <w:tcBorders>
              <w:top w:val="single" w:sz="2" w:space="0" w:color="auto"/>
              <w:left w:val="nil"/>
              <w:bottom w:val="single" w:sz="4" w:space="0" w:color="auto"/>
              <w:right w:val="nil"/>
            </w:tcBorders>
            <w:shd w:val="clear" w:color="auto" w:fill="auto"/>
            <w:noWrap/>
            <w:vAlign w:val="bottom"/>
            <w:hideMark/>
          </w:tcPr>
          <w:p w14:paraId="2B2AC729" w14:textId="77777777" w:rsidR="00932076" w:rsidRPr="004D3BC6" w:rsidRDefault="00932076" w:rsidP="002C1274">
            <w:pPr>
              <w:pStyle w:val="cuatexto"/>
              <w:jc w:val="right"/>
            </w:pPr>
            <w:r>
              <w:t>110</w:t>
            </w:r>
          </w:p>
        </w:tc>
      </w:tr>
      <w:tr w:rsidR="00932076" w:rsidRPr="004D3BC6" w14:paraId="458B6DB5" w14:textId="77777777" w:rsidTr="006728F8">
        <w:trPr>
          <w:trHeight w:val="255"/>
          <w:jc w:val="center"/>
        </w:trPr>
        <w:tc>
          <w:tcPr>
            <w:tcW w:w="1701" w:type="dxa"/>
            <w:tcBorders>
              <w:top w:val="single" w:sz="4" w:space="0" w:color="auto"/>
              <w:left w:val="nil"/>
              <w:bottom w:val="single" w:sz="4" w:space="0" w:color="auto"/>
              <w:right w:val="nil"/>
            </w:tcBorders>
            <w:shd w:val="clear" w:color="000000" w:fill="8DB3E2"/>
            <w:vAlign w:val="center"/>
            <w:hideMark/>
          </w:tcPr>
          <w:p w14:paraId="34D46803" w14:textId="77777777" w:rsidR="00932076" w:rsidRPr="004D3BC6" w:rsidRDefault="00932076" w:rsidP="0003329D">
            <w:pPr>
              <w:pStyle w:val="cuadroCabe"/>
            </w:pPr>
            <w:proofErr w:type="spellStart"/>
            <w:r>
              <w:t>NFKAren</w:t>
            </w:r>
            <w:proofErr w:type="spellEnd"/>
            <w:r>
              <w:t xml:space="preserve"> gastua guztira</w:t>
            </w:r>
          </w:p>
        </w:tc>
        <w:tc>
          <w:tcPr>
            <w:tcW w:w="851" w:type="dxa"/>
            <w:tcBorders>
              <w:top w:val="single" w:sz="4" w:space="0" w:color="auto"/>
              <w:left w:val="nil"/>
              <w:bottom w:val="single" w:sz="4" w:space="0" w:color="auto"/>
              <w:right w:val="nil"/>
            </w:tcBorders>
            <w:shd w:val="clear" w:color="000000" w:fill="8DB3E2"/>
            <w:vAlign w:val="center"/>
            <w:hideMark/>
          </w:tcPr>
          <w:p w14:paraId="53A71BBF" w14:textId="77777777" w:rsidR="00932076" w:rsidRPr="004D3BC6" w:rsidRDefault="00932076" w:rsidP="002C1274">
            <w:pPr>
              <w:pStyle w:val="cuadroCabe"/>
              <w:jc w:val="right"/>
            </w:pPr>
            <w:r>
              <w:t>193,46</w:t>
            </w:r>
          </w:p>
        </w:tc>
        <w:tc>
          <w:tcPr>
            <w:tcW w:w="850" w:type="dxa"/>
            <w:tcBorders>
              <w:top w:val="single" w:sz="4" w:space="0" w:color="auto"/>
              <w:left w:val="nil"/>
              <w:bottom w:val="single" w:sz="4" w:space="0" w:color="auto"/>
              <w:right w:val="nil"/>
            </w:tcBorders>
            <w:shd w:val="clear" w:color="000000" w:fill="8DB3E2"/>
            <w:vAlign w:val="center"/>
            <w:hideMark/>
          </w:tcPr>
          <w:p w14:paraId="4CE0545D" w14:textId="77777777" w:rsidR="00932076" w:rsidRPr="004D3BC6" w:rsidRDefault="00932076" w:rsidP="002C1274">
            <w:pPr>
              <w:pStyle w:val="cuadroCabe"/>
              <w:jc w:val="right"/>
            </w:pPr>
            <w:r>
              <w:t>208,77</w:t>
            </w:r>
          </w:p>
        </w:tc>
        <w:tc>
          <w:tcPr>
            <w:tcW w:w="851" w:type="dxa"/>
            <w:tcBorders>
              <w:top w:val="single" w:sz="4" w:space="0" w:color="auto"/>
              <w:left w:val="nil"/>
              <w:bottom w:val="single" w:sz="4" w:space="0" w:color="auto"/>
              <w:right w:val="nil"/>
            </w:tcBorders>
            <w:shd w:val="clear" w:color="000000" w:fill="8DB3E2"/>
            <w:vAlign w:val="center"/>
            <w:hideMark/>
          </w:tcPr>
          <w:p w14:paraId="551155CA" w14:textId="77777777" w:rsidR="00932076" w:rsidRPr="004D3BC6" w:rsidRDefault="00932076" w:rsidP="002C1274">
            <w:pPr>
              <w:pStyle w:val="cuadroCabe"/>
              <w:jc w:val="right"/>
            </w:pPr>
            <w:r>
              <w:t>195,95</w:t>
            </w:r>
          </w:p>
        </w:tc>
        <w:tc>
          <w:tcPr>
            <w:tcW w:w="850" w:type="dxa"/>
            <w:tcBorders>
              <w:top w:val="single" w:sz="4" w:space="0" w:color="auto"/>
              <w:left w:val="nil"/>
              <w:bottom w:val="single" w:sz="4" w:space="0" w:color="auto"/>
              <w:right w:val="nil"/>
            </w:tcBorders>
            <w:shd w:val="clear" w:color="000000" w:fill="8DB3E2"/>
            <w:vAlign w:val="center"/>
            <w:hideMark/>
          </w:tcPr>
          <w:p w14:paraId="151516B4" w14:textId="77777777" w:rsidR="00932076" w:rsidRPr="004D3BC6" w:rsidRDefault="00932076" w:rsidP="002C1274">
            <w:pPr>
              <w:pStyle w:val="cuadroCabe"/>
              <w:jc w:val="right"/>
            </w:pPr>
            <w:r>
              <w:t>219,67</w:t>
            </w:r>
          </w:p>
        </w:tc>
        <w:tc>
          <w:tcPr>
            <w:tcW w:w="851" w:type="dxa"/>
            <w:tcBorders>
              <w:top w:val="single" w:sz="4" w:space="0" w:color="auto"/>
              <w:left w:val="nil"/>
              <w:bottom w:val="single" w:sz="4" w:space="0" w:color="auto"/>
              <w:right w:val="nil"/>
            </w:tcBorders>
            <w:shd w:val="clear" w:color="000000" w:fill="8DB3E2"/>
            <w:vAlign w:val="center"/>
            <w:hideMark/>
          </w:tcPr>
          <w:p w14:paraId="6514B594" w14:textId="77777777" w:rsidR="00932076" w:rsidRPr="004D3BC6" w:rsidRDefault="00932076" w:rsidP="002C1274">
            <w:pPr>
              <w:pStyle w:val="cuadroCabe"/>
              <w:jc w:val="right"/>
            </w:pPr>
            <w:r>
              <w:t>270,56</w:t>
            </w:r>
          </w:p>
        </w:tc>
        <w:tc>
          <w:tcPr>
            <w:tcW w:w="850" w:type="dxa"/>
            <w:tcBorders>
              <w:top w:val="single" w:sz="4" w:space="0" w:color="auto"/>
              <w:left w:val="nil"/>
              <w:bottom w:val="single" w:sz="4" w:space="0" w:color="auto"/>
              <w:right w:val="nil"/>
            </w:tcBorders>
            <w:shd w:val="clear" w:color="000000" w:fill="8DB3E2"/>
            <w:vAlign w:val="center"/>
          </w:tcPr>
          <w:p w14:paraId="6686E5D3" w14:textId="77777777" w:rsidR="00932076" w:rsidRPr="004D3BC6" w:rsidRDefault="00932076" w:rsidP="002C1274">
            <w:pPr>
              <w:pStyle w:val="cuadroCabe"/>
              <w:jc w:val="right"/>
            </w:pPr>
            <w:r>
              <w:t>221,98</w:t>
            </w:r>
          </w:p>
        </w:tc>
        <w:tc>
          <w:tcPr>
            <w:tcW w:w="1134" w:type="dxa"/>
            <w:tcBorders>
              <w:top w:val="single" w:sz="4" w:space="0" w:color="auto"/>
              <w:left w:val="nil"/>
              <w:bottom w:val="single" w:sz="4" w:space="0" w:color="auto"/>
              <w:right w:val="nil"/>
            </w:tcBorders>
            <w:shd w:val="clear" w:color="000000" w:fill="8DB3E2"/>
            <w:vAlign w:val="center"/>
          </w:tcPr>
          <w:p w14:paraId="602BC18B" w14:textId="77777777" w:rsidR="00932076" w:rsidRPr="004D3BC6" w:rsidRDefault="00932076" w:rsidP="006728F8">
            <w:pPr>
              <w:pStyle w:val="cuadroCabe"/>
              <w:jc w:val="right"/>
            </w:pPr>
            <w:r>
              <w:t>15</w:t>
            </w:r>
          </w:p>
        </w:tc>
        <w:tc>
          <w:tcPr>
            <w:tcW w:w="993" w:type="dxa"/>
            <w:tcBorders>
              <w:top w:val="single" w:sz="4" w:space="0" w:color="auto"/>
              <w:left w:val="nil"/>
              <w:bottom w:val="single" w:sz="4" w:space="0" w:color="auto"/>
              <w:right w:val="nil"/>
            </w:tcBorders>
            <w:shd w:val="clear" w:color="000000" w:fill="8DB3E2"/>
            <w:vAlign w:val="center"/>
            <w:hideMark/>
          </w:tcPr>
          <w:p w14:paraId="09ACCEEF" w14:textId="77777777" w:rsidR="00932076" w:rsidRPr="004D3BC6" w:rsidRDefault="00932076" w:rsidP="002C1274">
            <w:pPr>
              <w:pStyle w:val="cuadroCabe"/>
              <w:jc w:val="right"/>
            </w:pPr>
            <w:r>
              <w:t>218,40</w:t>
            </w:r>
          </w:p>
        </w:tc>
      </w:tr>
    </w:tbl>
    <w:p w14:paraId="10FC8C27" w14:textId="77777777" w:rsidR="004D3BC6" w:rsidRDefault="004D3BC6" w:rsidP="00A93D8E">
      <w:pPr>
        <w:pStyle w:val="texto"/>
        <w:tabs>
          <w:tab w:val="clear" w:pos="2835"/>
          <w:tab w:val="clear" w:pos="3969"/>
          <w:tab w:val="left" w:pos="480"/>
          <w:tab w:val="num" w:pos="600"/>
          <w:tab w:val="num" w:pos="720"/>
          <w:tab w:val="num" w:pos="1320"/>
          <w:tab w:val="num" w:pos="2062"/>
          <w:tab w:val="num" w:pos="4472"/>
        </w:tabs>
        <w:rPr>
          <w:rFonts w:cs="Arial"/>
        </w:rPr>
      </w:pPr>
    </w:p>
    <w:p w14:paraId="43996E03" w14:textId="77777777" w:rsidR="006B7B40" w:rsidRDefault="00514C5F" w:rsidP="00A93D8E">
      <w:pPr>
        <w:pStyle w:val="texto"/>
        <w:tabs>
          <w:tab w:val="clear" w:pos="2835"/>
          <w:tab w:val="clear" w:pos="3969"/>
          <w:tab w:val="left" w:pos="480"/>
          <w:tab w:val="num" w:pos="600"/>
          <w:tab w:val="num" w:pos="720"/>
          <w:tab w:val="num" w:pos="1320"/>
          <w:tab w:val="num" w:pos="2062"/>
          <w:tab w:val="num" w:pos="4472"/>
        </w:tabs>
        <w:rPr>
          <w:rFonts w:cs="Arial"/>
        </w:rPr>
      </w:pPr>
      <w:r>
        <w:rPr>
          <w:noProof/>
        </w:rPr>
        <w:lastRenderedPageBreak/>
        <w:drawing>
          <wp:inline distT="0" distB="0" distL="0" distR="0" wp14:anchorId="1CDB8057" wp14:editId="2BD74194">
            <wp:extent cx="5192304" cy="2743200"/>
            <wp:effectExtent l="0" t="0" r="889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1E4B9E" w14:textId="77777777" w:rsidR="00932076" w:rsidRDefault="00F44F0C" w:rsidP="00A40DB8">
      <w:pPr>
        <w:pStyle w:val="texto"/>
        <w:spacing w:before="240"/>
        <w:jc w:val="both"/>
        <w:rPr>
          <w:rFonts w:cs="Arial"/>
        </w:rPr>
      </w:pPr>
      <w:r>
        <w:rPr>
          <w:b/>
        </w:rPr>
        <w:t>Laburbilduz</w:t>
      </w:r>
      <w:r>
        <w:t xml:space="preserve">, aztertutako aldiko urteko gorabeherez gain, egoera horretan gastua % 15 handitu da NFKA osoan. Kontuan izan behar da aldi horretan, nolanahi ere, 218,40 milioiko batez besteko gastua dagoela, kontratu-euskarririk gabe, eta premiaz konpondu behar dela. </w:t>
      </w:r>
    </w:p>
    <w:p w14:paraId="5547E721" w14:textId="77777777" w:rsidR="00514C5F" w:rsidRDefault="00514C5F" w:rsidP="00514C5F">
      <w:pPr>
        <w:pStyle w:val="atitulo2"/>
        <w:spacing w:before="240"/>
        <w:jc w:val="both"/>
        <w:rPr>
          <w:bCs w:val="0"/>
          <w:iCs w:val="0"/>
          <w:color w:val="auto"/>
        </w:rPr>
      </w:pPr>
      <w:bookmarkStart w:id="94" w:name="_Toc186438605"/>
      <w:r>
        <w:rPr>
          <w:color w:val="auto"/>
        </w:rPr>
        <w:t xml:space="preserve">4.3 Bidean eta </w:t>
      </w:r>
      <w:proofErr w:type="spellStart"/>
      <w:r>
        <w:rPr>
          <w:color w:val="auto"/>
        </w:rPr>
        <w:t>Nafarbide</w:t>
      </w:r>
      <w:proofErr w:type="spellEnd"/>
      <w:r>
        <w:rPr>
          <w:color w:val="auto"/>
        </w:rPr>
        <w:t xml:space="preserve"> sozietate publikoen sorrera</w:t>
      </w:r>
      <w:bookmarkEnd w:id="94"/>
    </w:p>
    <w:p w14:paraId="427ACB35" w14:textId="77777777" w:rsidR="007C2AF4" w:rsidRPr="00685778" w:rsidRDefault="007C2AF4" w:rsidP="007C2AF4">
      <w:pPr>
        <w:pStyle w:val="texto"/>
        <w:numPr>
          <w:ilvl w:val="0"/>
          <w:numId w:val="6"/>
        </w:numPr>
        <w:tabs>
          <w:tab w:val="clear" w:pos="360"/>
          <w:tab w:val="num" w:pos="300"/>
          <w:tab w:val="left" w:pos="480"/>
          <w:tab w:val="num" w:pos="600"/>
        </w:tabs>
        <w:spacing w:before="120"/>
        <w:ind w:firstLine="289"/>
        <w:jc w:val="both"/>
        <w:rPr>
          <w:rFonts w:cs="Arial"/>
        </w:rPr>
      </w:pPr>
      <w:r>
        <w:t xml:space="preserve">Nafarroako Gobernuak Bidean eta </w:t>
      </w:r>
      <w:proofErr w:type="spellStart"/>
      <w:r>
        <w:t>Nafarbide</w:t>
      </w:r>
      <w:proofErr w:type="spellEnd"/>
      <w:r>
        <w:t xml:space="preserve"> sozietate publikoak sortzeko emandako baimenetan, Ekonomia eta Ogasun Departamentuko kudeaketa- eta kontrol-unitateen txostenek ondorioztatzen dute eraginkortasun- eta efizientzia-printzipioak ez direla behar bezala egiaztatu, eta ez dela bestelako txostenik jaso. </w:t>
      </w:r>
    </w:p>
    <w:p w14:paraId="7BD29182" w14:textId="77777777" w:rsidR="006C62E8" w:rsidRDefault="000D109B" w:rsidP="003C1F18">
      <w:pPr>
        <w:pStyle w:val="texto"/>
        <w:numPr>
          <w:ilvl w:val="0"/>
          <w:numId w:val="6"/>
        </w:numPr>
        <w:tabs>
          <w:tab w:val="clear" w:pos="360"/>
          <w:tab w:val="num" w:pos="300"/>
          <w:tab w:val="left" w:pos="480"/>
          <w:tab w:val="num" w:pos="600"/>
        </w:tabs>
        <w:spacing w:before="120"/>
        <w:ind w:firstLine="289"/>
        <w:jc w:val="both"/>
        <w:rPr>
          <w:rFonts w:cs="Arial"/>
        </w:rPr>
      </w:pPr>
      <w:r>
        <w:t xml:space="preserve">2019tik 2023ra bitartean, 2015ean 16 sozietate publiko izatetik 2023an 19 izatera igaro da (% 19ko igoera), eta hiru sozietate berriei kontrako informazioa eman diete, lehen aipatutako unitateek behin eta berriz. </w:t>
      </w:r>
    </w:p>
    <w:p w14:paraId="58251F96" w14:textId="77777777" w:rsidR="00CA3BE1" w:rsidRPr="006C62E8" w:rsidRDefault="00CA3BE1" w:rsidP="003C1F18">
      <w:pPr>
        <w:pStyle w:val="texto"/>
        <w:numPr>
          <w:ilvl w:val="0"/>
          <w:numId w:val="6"/>
        </w:numPr>
        <w:tabs>
          <w:tab w:val="clear" w:pos="360"/>
          <w:tab w:val="num" w:pos="300"/>
          <w:tab w:val="left" w:pos="480"/>
          <w:tab w:val="num" w:pos="600"/>
        </w:tabs>
        <w:spacing w:before="120"/>
        <w:ind w:firstLine="289"/>
        <w:jc w:val="both"/>
        <w:rPr>
          <w:rFonts w:cs="Arial"/>
        </w:rPr>
      </w:pPr>
      <w:r>
        <w:t xml:space="preserve">Baliabideak esleitzeko eta erabiltzeko eraginkortasun-printzipioa, konstituzio-printzipio bat izateaz gain, zeinaren balio arauemailea eztabaidaezina baita, ondoren berariaz jasotzen eta garatzen da aurrekontu- eta finantza-araudian, aurrekontu-egonkortasunean eta finantza-iraunkortasunean, bai eta </w:t>
      </w:r>
      <w:proofErr w:type="spellStart"/>
      <w:r>
        <w:t>NFKAren</w:t>
      </w:r>
      <w:proofErr w:type="spellEnd"/>
      <w:r>
        <w:t xml:space="preserve"> antolamenduan eta funtzionamenduan eragiten duten arauetan ere.</w:t>
      </w:r>
    </w:p>
    <w:p w14:paraId="2339A4F8" w14:textId="77777777" w:rsidR="006C62E8" w:rsidRPr="00685778" w:rsidRDefault="00CA3BE1" w:rsidP="007C2AF4">
      <w:pPr>
        <w:pStyle w:val="texto"/>
        <w:numPr>
          <w:ilvl w:val="0"/>
          <w:numId w:val="6"/>
        </w:numPr>
        <w:tabs>
          <w:tab w:val="clear" w:pos="360"/>
          <w:tab w:val="num" w:pos="300"/>
          <w:tab w:val="left" w:pos="480"/>
          <w:tab w:val="num" w:pos="600"/>
        </w:tabs>
        <w:spacing w:before="120"/>
        <w:ind w:firstLine="289"/>
        <w:jc w:val="both"/>
        <w:rPr>
          <w:rFonts w:cs="Arial"/>
        </w:rPr>
      </w:pPr>
      <w:r>
        <w:t>Ez da ahaztu behar baliabide publikoak esleitzeko eraginkortasun- eta efizientzia-printzipio legalak ezin direla izan adierazpen hutsa, baizik eta behar bezala egiaztatu behar direla, eta lege-printzipio ukaezinak eta errespetatuak direla eta izan behar dutela.</w:t>
      </w:r>
    </w:p>
    <w:p w14:paraId="757A9203" w14:textId="77777777" w:rsidR="00514C5F" w:rsidRDefault="00514C5F" w:rsidP="00514C5F">
      <w:pPr>
        <w:pStyle w:val="atitulo2"/>
        <w:spacing w:before="240"/>
        <w:jc w:val="both"/>
        <w:rPr>
          <w:bCs w:val="0"/>
          <w:iCs w:val="0"/>
        </w:rPr>
      </w:pPr>
      <w:bookmarkStart w:id="95" w:name="_Toc186438606"/>
      <w:r>
        <w:rPr>
          <w:color w:val="auto"/>
        </w:rPr>
        <w:lastRenderedPageBreak/>
        <w:t>4.4 “Belateko tunela bikoiztea" obra-kontratua</w:t>
      </w:r>
      <w:bookmarkEnd w:id="95"/>
    </w:p>
    <w:p w14:paraId="7A4067B6" w14:textId="77777777" w:rsidR="00FE489F" w:rsidRDefault="00FE489F" w:rsidP="00FE489F">
      <w:pPr>
        <w:pStyle w:val="texto"/>
        <w:tabs>
          <w:tab w:val="num" w:pos="600"/>
        </w:tabs>
        <w:spacing w:before="240"/>
        <w:jc w:val="both"/>
        <w:rPr>
          <w:spacing w:val="0"/>
          <w:szCs w:val="26"/>
        </w:rPr>
      </w:pPr>
      <w:r>
        <w:t>"Belateko tunela bikoiztea" obra-kontratuaren lizitazioa Europako atalasetik gorako esleipen-prozedura irekiaren bidez egin zen, 78,6 milioiko lizitazio-zenbatekoarekin (BEZik gabe), eta esleipen-irizpide gisa kalitate-prezio erlaziorik onena ezarri zen. Guztira zazpi lizitatzaile aurkeztu ziren eta 62,88 milioitan esleitu zen (BEZik gabe), % 20ko bajarekin.</w:t>
      </w:r>
    </w:p>
    <w:p w14:paraId="13D79D3E" w14:textId="77777777" w:rsidR="00FE489F" w:rsidRPr="006A1971" w:rsidRDefault="00FE489F" w:rsidP="00FE489F">
      <w:pPr>
        <w:pStyle w:val="texto"/>
        <w:tabs>
          <w:tab w:val="num" w:pos="300"/>
          <w:tab w:val="num" w:pos="600"/>
        </w:tabs>
        <w:spacing w:before="240"/>
        <w:jc w:val="both"/>
        <w:rPr>
          <w:spacing w:val="0"/>
          <w:szCs w:val="26"/>
        </w:rPr>
      </w:pPr>
      <w:r>
        <w:t xml:space="preserve">Obra honek garrantzi teknikoa eta ekonomikoa duenez, honako hau adierazten da jarraian: </w:t>
      </w:r>
    </w:p>
    <w:p w14:paraId="51B80B32" w14:textId="77777777" w:rsidR="00FE489F" w:rsidRDefault="00FE489F" w:rsidP="00FE489F">
      <w:pPr>
        <w:pStyle w:val="texto"/>
        <w:numPr>
          <w:ilvl w:val="0"/>
          <w:numId w:val="20"/>
        </w:numPr>
        <w:tabs>
          <w:tab w:val="num" w:pos="300"/>
          <w:tab w:val="left" w:pos="480"/>
          <w:tab w:val="num" w:pos="600"/>
        </w:tabs>
        <w:spacing w:before="120"/>
        <w:ind w:left="0" w:firstLine="289"/>
        <w:jc w:val="both"/>
      </w:pPr>
      <w:r>
        <w:t>Balorazio-irizpideak funtsezko elementuak dira kontratuak esleitzeko, eta, ondorioz, eskaintza egiteko elementu orientatzaileak dira (lizitatzaileei dagokienez) eta esleipenduna hautatzeko elementu erabakigarriak (kontratazio-organoari dagokionez).</w:t>
      </w:r>
    </w:p>
    <w:p w14:paraId="1C92556F" w14:textId="77777777" w:rsidR="00FE489F" w:rsidRDefault="00FE489F" w:rsidP="00FE489F">
      <w:pPr>
        <w:pStyle w:val="texto"/>
        <w:tabs>
          <w:tab w:val="left" w:pos="480"/>
        </w:tabs>
        <w:spacing w:before="120"/>
        <w:jc w:val="both"/>
      </w:pPr>
      <w:r>
        <w:t xml:space="preserve">Berrikusitako espedientea esleitzeko irizpide kualitatiboek 50 puntu dituzte esleituta pleguan, eta bi kontzeptu bereizten dira: X1. Memoria teknikoa (40 puntu) eta X2 obra-programa (10 puntu). Memoria teknikoaren irizpidea lau ataletan banatzen da, eta atal bakoitzari gehieneko puntuazioa ematen zaio. </w:t>
      </w:r>
    </w:p>
    <w:p w14:paraId="34E435C1" w14:textId="77777777" w:rsidR="00FE489F" w:rsidRDefault="00FE489F" w:rsidP="00FE489F">
      <w:pPr>
        <w:pStyle w:val="texto"/>
        <w:tabs>
          <w:tab w:val="left" w:pos="480"/>
        </w:tabs>
        <w:spacing w:before="120"/>
        <w:jc w:val="both"/>
      </w:pPr>
      <w:r>
        <w:t xml:space="preserve">Arestian aipatutako ataletako bakoitzaren irizpideak teknikoki garatuagoak eta bereiziagoak izan behar ziren, baita puntuazioa esleitzeko modua ere, tratu- eta gardentasun-berdintasunaren printzipioa bermatze aldera; izan ere, irizpide horiek behar bezala ez zehazteak kalte egin diezaioke lizitatzaileek modu berean interpretatzeko behar duten informazioa izateko duten eskubideari. </w:t>
      </w:r>
    </w:p>
    <w:p w14:paraId="31EEE9F5" w14:textId="77777777" w:rsidR="00FE489F" w:rsidRPr="004459DB" w:rsidRDefault="00FE489F" w:rsidP="00FE489F">
      <w:pPr>
        <w:pStyle w:val="texto"/>
        <w:tabs>
          <w:tab w:val="left" w:pos="480"/>
        </w:tabs>
        <w:spacing w:before="120"/>
        <w:jc w:val="both"/>
      </w:pPr>
      <w:r>
        <w:t xml:space="preserve">Irizpide horiek behar bezala zehaztu eta haztatzeak, halaber, erraztu eta ahalbidetu egiten du Mahaiko kideek jasotako eskaintzen ondorengo balorazio teknikoa homogeneizatzea, haren objektibotasuna gehiago bermatzea, eta esleitutako puntuazioak justifikatzeko txostena egitea. </w:t>
      </w:r>
    </w:p>
    <w:p w14:paraId="3592225D" w14:textId="77777777" w:rsidR="00FE489F" w:rsidRPr="00587D21" w:rsidRDefault="00FE489F" w:rsidP="00FE489F">
      <w:pPr>
        <w:pStyle w:val="texto"/>
        <w:numPr>
          <w:ilvl w:val="0"/>
          <w:numId w:val="20"/>
        </w:numPr>
        <w:tabs>
          <w:tab w:val="num" w:pos="300"/>
          <w:tab w:val="left" w:pos="480"/>
          <w:tab w:val="num" w:pos="600"/>
        </w:tabs>
        <w:spacing w:before="240"/>
        <w:ind w:left="0" w:firstLine="289"/>
        <w:jc w:val="both"/>
        <w:rPr>
          <w:spacing w:val="0"/>
          <w:szCs w:val="26"/>
        </w:rPr>
      </w:pPr>
      <w:r>
        <w:t>Irizpide kualitatiboen balorazioan, Kontratazio Mahaiko lau kidek beren puntuazioak bidali zizkioten lehendakariari, eta honek berea erabaki zuen, besteek esleitutakoen berri izanda.</w:t>
      </w:r>
    </w:p>
    <w:p w14:paraId="423D12C4" w14:textId="77777777" w:rsidR="00FE489F" w:rsidRDefault="00FE489F" w:rsidP="00FE489F">
      <w:pPr>
        <w:pStyle w:val="texto"/>
        <w:tabs>
          <w:tab w:val="num" w:pos="600"/>
        </w:tabs>
        <w:spacing w:before="240"/>
        <w:jc w:val="both"/>
        <w:rPr>
          <w:spacing w:val="0"/>
          <w:szCs w:val="26"/>
        </w:rPr>
      </w:pPr>
      <w:r>
        <w:t>Araudiak ez du zehazten zer prozedura jarraitu behar duten kontratazio-mahaiek eskaintza teknikoak baloratzeko, baina ganbera honek uste du prozedura bat ezarri behar dela, non parte-hartzaile guztiek informazio bera izanen duten puntuazioen inpartzialtasuna bermatzeko, eta, beraz, tratu- eta gardentasun-berdintasunaren printzipioak bermatzeko.</w:t>
      </w:r>
    </w:p>
    <w:p w14:paraId="3C05BFE5" w14:textId="77777777" w:rsidR="00CC657A" w:rsidRDefault="00CC657A" w:rsidP="00FE489F">
      <w:pPr>
        <w:pStyle w:val="texto"/>
        <w:tabs>
          <w:tab w:val="num" w:pos="600"/>
        </w:tabs>
        <w:spacing w:before="240"/>
        <w:jc w:val="both"/>
        <w:rPr>
          <w:spacing w:val="0"/>
          <w:szCs w:val="26"/>
        </w:rPr>
      </w:pPr>
    </w:p>
    <w:p w14:paraId="439F941A" w14:textId="77777777" w:rsidR="00FE489F" w:rsidRDefault="00FE489F" w:rsidP="00FE489F">
      <w:pPr>
        <w:pStyle w:val="texto"/>
        <w:numPr>
          <w:ilvl w:val="0"/>
          <w:numId w:val="20"/>
        </w:numPr>
        <w:tabs>
          <w:tab w:val="num" w:pos="300"/>
          <w:tab w:val="left" w:pos="480"/>
          <w:tab w:val="num" w:pos="600"/>
        </w:tabs>
        <w:spacing w:before="120"/>
        <w:ind w:left="0" w:firstLine="289"/>
        <w:jc w:val="both"/>
      </w:pPr>
      <w:r>
        <w:t xml:space="preserve">Kontu-hartzailetza delegatuaren fiskalizazio-dataren eta kontratazio-organoak esleitutako dataren artean, ikusi dugu Kontratazio Mahaiaren ondorengo jarduerak egin direla, eta, beren garrantzia eta garrantzia kontuan hartuta, hasiera </w:t>
      </w:r>
      <w:r>
        <w:lastRenderedPageBreak/>
        <w:t xml:space="preserve">batean Ganbera honetara bidalitako espedientean parte hartu behar zutela, gardentasunaren printzipioaren arabera. </w:t>
      </w:r>
    </w:p>
    <w:p w14:paraId="5C01701A" w14:textId="77777777" w:rsidR="00C30EA6" w:rsidRPr="00FE489F" w:rsidRDefault="00FE489F" w:rsidP="00FE489F">
      <w:pPr>
        <w:pStyle w:val="texto"/>
        <w:numPr>
          <w:ilvl w:val="0"/>
          <w:numId w:val="20"/>
        </w:numPr>
        <w:tabs>
          <w:tab w:val="num" w:pos="300"/>
          <w:tab w:val="left" w:pos="480"/>
          <w:tab w:val="num" w:pos="600"/>
        </w:tabs>
        <w:spacing w:before="120"/>
        <w:ind w:left="0" w:firstLine="289"/>
        <w:jc w:val="both"/>
      </w:pPr>
      <w:r>
        <w:t xml:space="preserve">Kontratua kontratu-araudiaren arabera esleitzeko gehienezko epea ez da nabarmen bete, aipatutako epea 80 egunetan gainditu baita.  </w:t>
      </w:r>
    </w:p>
    <w:p w14:paraId="3E367A4D" w14:textId="77777777" w:rsidR="005B02F2" w:rsidRDefault="005B02F2" w:rsidP="005B02F2">
      <w:pPr>
        <w:pStyle w:val="atitulo2"/>
        <w:spacing w:before="240"/>
        <w:jc w:val="both"/>
        <w:rPr>
          <w:bCs w:val="0"/>
          <w:iCs w:val="0"/>
        </w:rPr>
      </w:pPr>
    </w:p>
    <w:p w14:paraId="4AFEA22E" w14:textId="77777777" w:rsidR="005B02F2" w:rsidRDefault="005B02F2" w:rsidP="005B02F2">
      <w:pPr>
        <w:pStyle w:val="atitulo2"/>
        <w:spacing w:before="240"/>
        <w:jc w:val="both"/>
        <w:rPr>
          <w:bCs w:val="0"/>
          <w:iCs w:val="0"/>
        </w:rPr>
      </w:pPr>
    </w:p>
    <w:p w14:paraId="25A0A01F" w14:textId="77777777" w:rsidR="0078729F" w:rsidRDefault="0078729F" w:rsidP="00286F49">
      <w:pPr>
        <w:pStyle w:val="atitulo2"/>
        <w:spacing w:before="240" w:after="120"/>
        <w:jc w:val="both"/>
      </w:pPr>
    </w:p>
    <w:p w14:paraId="1E2B7DD6" w14:textId="77777777" w:rsidR="00614DC4" w:rsidRDefault="00614DC4" w:rsidP="00614DC4">
      <w:pPr>
        <w:pStyle w:val="texto"/>
      </w:pPr>
    </w:p>
    <w:p w14:paraId="0587338B" w14:textId="77777777" w:rsidR="00286F49" w:rsidRDefault="00286F49">
      <w:pPr>
        <w:rPr>
          <w:spacing w:val="6"/>
          <w:sz w:val="26"/>
        </w:rPr>
      </w:pPr>
      <w:r>
        <w:br w:type="page"/>
      </w:r>
    </w:p>
    <w:p w14:paraId="2ED102D6" w14:textId="77777777" w:rsidR="00614DC4" w:rsidRDefault="00614DC4" w:rsidP="00614DC4">
      <w:pPr>
        <w:pStyle w:val="atitulo1"/>
        <w:rPr>
          <w:color w:val="auto"/>
        </w:rPr>
      </w:pPr>
      <w:bookmarkStart w:id="96" w:name="_Toc146471242"/>
      <w:bookmarkStart w:id="97" w:name="_Toc186438607"/>
      <w:r>
        <w:rPr>
          <w:color w:val="auto"/>
        </w:rPr>
        <w:lastRenderedPageBreak/>
        <w:t>5. gehigarria. Erregulartasunari buruzko fiskalizazioaren oharrak eta aurkitutako beste gorabehera batzuk</w:t>
      </w:r>
      <w:bookmarkEnd w:id="96"/>
      <w:bookmarkEnd w:id="97"/>
      <w:r>
        <w:rPr>
          <w:color w:val="auto"/>
        </w:rPr>
        <w:t xml:space="preserve"> </w:t>
      </w:r>
    </w:p>
    <w:p w14:paraId="23668D15" w14:textId="77777777" w:rsidR="00614DC4" w:rsidRDefault="00614DC4" w:rsidP="002D69C2">
      <w:pPr>
        <w:pStyle w:val="texto"/>
        <w:spacing w:after="120"/>
        <w:jc w:val="both"/>
      </w:pPr>
      <w:r>
        <w:t xml:space="preserve">Ondoren ohar, iruzkin eta argibide gehigarri batzuk jaso ditugu, Ganbera honen ustez fiskalizazio txosten honen hartzaile eta erabiltzaileentzat interesgarri gerta daitezkeenak. </w:t>
      </w:r>
    </w:p>
    <w:p w14:paraId="303F2117" w14:textId="77777777" w:rsidR="00614DC4" w:rsidRDefault="00614DC4" w:rsidP="002D69C2">
      <w:pPr>
        <w:pStyle w:val="texto"/>
        <w:spacing w:after="120"/>
        <w:jc w:val="both"/>
      </w:pPr>
      <w:r>
        <w:t xml:space="preserve">Era berean, </w:t>
      </w:r>
      <w:r>
        <w:rPr>
          <w:shd w:val="clear" w:color="auto" w:fill="FFFFFF" w:themeFill="background1"/>
        </w:rPr>
        <w:t xml:space="preserve">Ganbera honek beharrezkotzat jotzen dituen gomendioak jaso ditugu, </w:t>
      </w:r>
      <w:proofErr w:type="spellStart"/>
      <w:r>
        <w:rPr>
          <w:shd w:val="clear" w:color="auto" w:fill="FFFFFF" w:themeFill="background1"/>
        </w:rPr>
        <w:t>NFKAren</w:t>
      </w:r>
      <w:proofErr w:type="spellEnd"/>
      <w:r>
        <w:rPr>
          <w:shd w:val="clear" w:color="auto" w:fill="FFFFFF" w:themeFill="background1"/>
        </w:rPr>
        <w:t>, haren erakunde autonomoen, haren sozietateen</w:t>
      </w:r>
      <w:r>
        <w:t xml:space="preserve"> eta fundazio publikoen ekonomia- eta administrazio-kudeaketa hobetzeko. </w:t>
      </w:r>
    </w:p>
    <w:p w14:paraId="00E54D9F" w14:textId="77777777" w:rsidR="00614DC4" w:rsidRDefault="00614DC4" w:rsidP="00286F49">
      <w:pPr>
        <w:pStyle w:val="atitulo2"/>
        <w:spacing w:before="240"/>
        <w:jc w:val="both"/>
        <w:rPr>
          <w:bCs w:val="0"/>
          <w:iCs w:val="0"/>
        </w:rPr>
      </w:pPr>
      <w:bookmarkStart w:id="98" w:name="_Toc52267367"/>
      <w:bookmarkStart w:id="99" w:name="_Toc146471243"/>
      <w:bookmarkStart w:id="100" w:name="_Toc186438608"/>
      <w:r>
        <w:t>5.1. 2023rako Nafarroako Aurrekontu Orokorrak</w:t>
      </w:r>
      <w:bookmarkEnd w:id="100"/>
      <w:r>
        <w:t xml:space="preserve"> </w:t>
      </w:r>
      <w:bookmarkEnd w:id="73"/>
      <w:bookmarkEnd w:id="74"/>
      <w:bookmarkEnd w:id="75"/>
      <w:bookmarkEnd w:id="98"/>
      <w:bookmarkEnd w:id="99"/>
    </w:p>
    <w:p w14:paraId="77DF6D34" w14:textId="77777777" w:rsidR="00614DC4" w:rsidRPr="00007AB8" w:rsidRDefault="00614DC4" w:rsidP="002D69C2">
      <w:pPr>
        <w:pStyle w:val="texto"/>
        <w:spacing w:after="120"/>
        <w:jc w:val="both"/>
      </w:pPr>
      <w:r>
        <w:t>2022ko abenduaren 28an, 2023rako Nafarroako Aurrekontu Orokorrei buruzko 35/2022 Foru Legea onetsi zen. Gastuen guztizko zenbatekoa 5.749 milioi izan zen. AEFILO legea betetze aldera, gastu ez-finantzarioaren 4.300 milioiko sabaia ezarri zen.</w:t>
      </w:r>
    </w:p>
    <w:p w14:paraId="516D56AE" w14:textId="77777777" w:rsidR="00614DC4" w:rsidRDefault="00614DC4" w:rsidP="002D69C2">
      <w:pPr>
        <w:pStyle w:val="texto"/>
        <w:spacing w:after="120"/>
        <w:jc w:val="both"/>
      </w:pPr>
      <w:r>
        <w:t xml:space="preserve">2023ko aurrekontuak badu gastuetako partiden artean kontingentzietarako funts bat, </w:t>
      </w:r>
      <w:proofErr w:type="spellStart"/>
      <w:r>
        <w:t>AEFILOaren</w:t>
      </w:r>
      <w:proofErr w:type="spellEnd"/>
      <w:r>
        <w:t xml:space="preserve"> eta </w:t>
      </w:r>
      <w:proofErr w:type="spellStart"/>
      <w:r>
        <w:t>NOPFLaren</w:t>
      </w:r>
      <w:proofErr w:type="spellEnd"/>
      <w:r>
        <w:t xml:space="preserve"> eskakizunekin bat. Funts horrek, hasiera batean, 4,56 milioiko hornidura du, aurrekontuetan aurreikusi ezin izan diren premia geroraezin eta eskatu ahalakoak ez direnei aurre egin ahal izateko. </w:t>
      </w:r>
    </w:p>
    <w:p w14:paraId="6AA34114" w14:textId="77777777" w:rsidR="00614DC4" w:rsidRDefault="00614DC4" w:rsidP="00273FAC">
      <w:pPr>
        <w:spacing w:before="240" w:after="120"/>
        <w:ind w:firstLine="284"/>
        <w:jc w:val="both"/>
        <w:rPr>
          <w:rFonts w:ascii="Arial" w:hAnsi="Arial"/>
          <w:i/>
          <w:iCs/>
          <w:color w:val="000000"/>
          <w:spacing w:val="10"/>
          <w:kern w:val="28"/>
          <w:sz w:val="25"/>
          <w:szCs w:val="26"/>
        </w:rPr>
      </w:pPr>
      <w:r>
        <w:rPr>
          <w:rFonts w:ascii="Arial" w:hAnsi="Arial"/>
          <w:i/>
          <w:color w:val="000000"/>
          <w:sz w:val="25"/>
        </w:rPr>
        <w:t>Aurrekontu-aldaketak</w:t>
      </w:r>
    </w:p>
    <w:p w14:paraId="14047D60" w14:textId="77777777" w:rsidR="00614DC4" w:rsidRDefault="00614DC4" w:rsidP="00273FAC">
      <w:pPr>
        <w:pStyle w:val="texto"/>
        <w:spacing w:after="120"/>
        <w:jc w:val="both"/>
      </w:pPr>
      <w:r>
        <w:t xml:space="preserve">Gastuetarako hasierako kredituek % 12ko igoera garbia izan dute (684,23 milioi euro) aldaketen bitartez, eta kreditu bateratuak 6.433,18 milioikoak izatera iritsi dira. </w:t>
      </w:r>
    </w:p>
    <w:p w14:paraId="0B4A8EF0" w14:textId="77777777" w:rsidR="00775F30" w:rsidRDefault="00614DC4" w:rsidP="00286F49">
      <w:pPr>
        <w:pStyle w:val="texto"/>
        <w:jc w:val="both"/>
      </w:pPr>
      <w:r>
        <w:t xml:space="preserve">Hona hemen 2023an onetsitako aldaketak: </w:t>
      </w:r>
    </w:p>
    <w:tbl>
      <w:tblPr>
        <w:tblW w:w="5001"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57"/>
        <w:gridCol w:w="21"/>
        <w:gridCol w:w="1967"/>
        <w:gridCol w:w="1700"/>
        <w:gridCol w:w="40"/>
        <w:gridCol w:w="1806"/>
      </w:tblGrid>
      <w:tr w:rsidR="00614DC4" w14:paraId="431C4FDD" w14:textId="77777777" w:rsidTr="00D01D3B">
        <w:trPr>
          <w:trHeight w:val="198"/>
          <w:jc w:val="center"/>
        </w:trPr>
        <w:tc>
          <w:tcPr>
            <w:tcW w:w="1852" w:type="pct"/>
            <w:tcBorders>
              <w:top w:val="nil"/>
              <w:left w:val="nil"/>
              <w:bottom w:val="single" w:sz="4" w:space="0" w:color="auto"/>
              <w:right w:val="nil"/>
            </w:tcBorders>
            <w:vAlign w:val="center"/>
          </w:tcPr>
          <w:p w14:paraId="465A5678" w14:textId="77777777" w:rsidR="00614DC4" w:rsidRDefault="00614DC4">
            <w:pPr>
              <w:ind w:left="50"/>
              <w:jc w:val="right"/>
              <w:rPr>
                <w:rFonts w:ascii="Arial Narrow" w:hAnsi="Arial Narrow" w:cs="Arial"/>
                <w:bCs/>
                <w:szCs w:val="18"/>
              </w:rPr>
            </w:pPr>
          </w:p>
        </w:tc>
        <w:tc>
          <w:tcPr>
            <w:tcW w:w="1131" w:type="pct"/>
            <w:gridSpan w:val="2"/>
            <w:tcBorders>
              <w:top w:val="nil"/>
              <w:left w:val="nil"/>
              <w:bottom w:val="single" w:sz="4" w:space="0" w:color="auto"/>
              <w:right w:val="nil"/>
            </w:tcBorders>
            <w:vAlign w:val="center"/>
          </w:tcPr>
          <w:p w14:paraId="12B405CD" w14:textId="77777777" w:rsidR="00614DC4" w:rsidRDefault="00614DC4">
            <w:pPr>
              <w:jc w:val="right"/>
              <w:rPr>
                <w:rFonts w:ascii="Arial Narrow" w:hAnsi="Arial Narrow" w:cs="Arial"/>
                <w:bCs/>
                <w:szCs w:val="18"/>
              </w:rPr>
            </w:pPr>
          </w:p>
        </w:tc>
        <w:tc>
          <w:tcPr>
            <w:tcW w:w="967" w:type="pct"/>
            <w:tcBorders>
              <w:top w:val="nil"/>
              <w:left w:val="nil"/>
              <w:bottom w:val="single" w:sz="4" w:space="0" w:color="auto"/>
              <w:right w:val="nil"/>
            </w:tcBorders>
            <w:vAlign w:val="center"/>
          </w:tcPr>
          <w:p w14:paraId="1F4F3289" w14:textId="77777777" w:rsidR="00614DC4" w:rsidRDefault="00614DC4">
            <w:pPr>
              <w:jc w:val="right"/>
              <w:rPr>
                <w:rFonts w:ascii="Arial Narrow" w:hAnsi="Arial Narrow" w:cs="Arial"/>
                <w:bCs/>
                <w:szCs w:val="18"/>
              </w:rPr>
            </w:pPr>
          </w:p>
        </w:tc>
        <w:tc>
          <w:tcPr>
            <w:tcW w:w="1050" w:type="pct"/>
            <w:gridSpan w:val="2"/>
            <w:tcBorders>
              <w:top w:val="nil"/>
              <w:left w:val="nil"/>
              <w:bottom w:val="single" w:sz="4" w:space="0" w:color="auto"/>
              <w:right w:val="nil"/>
            </w:tcBorders>
            <w:vAlign w:val="center"/>
            <w:hideMark/>
          </w:tcPr>
          <w:p w14:paraId="3C5279ED" w14:textId="77777777" w:rsidR="00614DC4" w:rsidRPr="00D01D3B" w:rsidRDefault="00614DC4">
            <w:pPr>
              <w:ind w:left="50" w:right="10"/>
              <w:jc w:val="right"/>
              <w:rPr>
                <w:rFonts w:ascii="Arial" w:hAnsi="Arial" w:cs="Arial"/>
                <w:bCs/>
                <w:sz w:val="17"/>
                <w:szCs w:val="17"/>
              </w:rPr>
            </w:pPr>
            <w:r>
              <w:rPr>
                <w:rFonts w:ascii="Arial" w:hAnsi="Arial"/>
                <w:sz w:val="17"/>
              </w:rPr>
              <w:t>(milakotan)</w:t>
            </w:r>
          </w:p>
        </w:tc>
      </w:tr>
      <w:tr w:rsidR="00614DC4" w14:paraId="0764B6A8" w14:textId="77777777" w:rsidTr="00D01D3B">
        <w:trPr>
          <w:trHeight w:val="255"/>
          <w:jc w:val="center"/>
        </w:trPr>
        <w:tc>
          <w:tcPr>
            <w:tcW w:w="1864" w:type="pct"/>
            <w:gridSpan w:val="2"/>
            <w:tcBorders>
              <w:top w:val="single" w:sz="4" w:space="0" w:color="auto"/>
              <w:left w:val="nil"/>
              <w:bottom w:val="single" w:sz="4" w:space="0" w:color="auto"/>
              <w:right w:val="nil"/>
            </w:tcBorders>
            <w:shd w:val="clear" w:color="auto" w:fill="8DB3E2"/>
            <w:vAlign w:val="center"/>
            <w:hideMark/>
          </w:tcPr>
          <w:p w14:paraId="3030B82A" w14:textId="77777777" w:rsidR="00614DC4" w:rsidRPr="001B2C16" w:rsidRDefault="00614DC4" w:rsidP="000926B1">
            <w:pPr>
              <w:pStyle w:val="cuadroCabe"/>
            </w:pPr>
            <w:r>
              <w:t>Aurrekontu-aldaketak</w:t>
            </w:r>
          </w:p>
        </w:tc>
        <w:tc>
          <w:tcPr>
            <w:tcW w:w="1119" w:type="pct"/>
            <w:tcBorders>
              <w:top w:val="single" w:sz="4" w:space="0" w:color="auto"/>
              <w:left w:val="nil"/>
              <w:bottom w:val="single" w:sz="4" w:space="0" w:color="auto"/>
              <w:right w:val="nil"/>
            </w:tcBorders>
            <w:shd w:val="clear" w:color="auto" w:fill="8DB3E2"/>
            <w:hideMark/>
          </w:tcPr>
          <w:p w14:paraId="5815E5CB" w14:textId="77777777" w:rsidR="00614DC4" w:rsidRPr="001B2C16" w:rsidRDefault="00614DC4" w:rsidP="00775F30">
            <w:pPr>
              <w:pStyle w:val="cuadroCabe"/>
              <w:jc w:val="right"/>
            </w:pPr>
            <w:r>
              <w:t>Diruzaintza-geldikinen finantzatuta</w:t>
            </w:r>
          </w:p>
          <w:p w14:paraId="5B1D81F9" w14:textId="77777777" w:rsidR="00614DC4" w:rsidRPr="001B2C16" w:rsidRDefault="00614DC4" w:rsidP="00775F30">
            <w:pPr>
              <w:pStyle w:val="cuadroCabe"/>
              <w:jc w:val="right"/>
            </w:pPr>
          </w:p>
        </w:tc>
        <w:tc>
          <w:tcPr>
            <w:tcW w:w="990" w:type="pct"/>
            <w:gridSpan w:val="2"/>
            <w:tcBorders>
              <w:top w:val="single" w:sz="4" w:space="0" w:color="auto"/>
              <w:left w:val="nil"/>
              <w:bottom w:val="single" w:sz="4" w:space="0" w:color="auto"/>
              <w:right w:val="nil"/>
            </w:tcBorders>
            <w:shd w:val="clear" w:color="auto" w:fill="8DB3E2"/>
            <w:vAlign w:val="center"/>
            <w:hideMark/>
          </w:tcPr>
          <w:p w14:paraId="16101682" w14:textId="77777777" w:rsidR="00614DC4" w:rsidRDefault="00614DC4" w:rsidP="00775F30">
            <w:pPr>
              <w:pStyle w:val="cuadroCabe"/>
              <w:jc w:val="right"/>
            </w:pPr>
            <w:r>
              <w:t xml:space="preserve">Diru-sarrera handiagoekin finantzatuta </w:t>
            </w:r>
          </w:p>
          <w:p w14:paraId="023C4608" w14:textId="77777777" w:rsidR="00614DC4" w:rsidRDefault="00614DC4" w:rsidP="00775F30">
            <w:pPr>
              <w:pStyle w:val="cuadroCabe"/>
              <w:jc w:val="right"/>
            </w:pPr>
          </w:p>
        </w:tc>
        <w:tc>
          <w:tcPr>
            <w:tcW w:w="1027" w:type="pct"/>
            <w:tcBorders>
              <w:top w:val="single" w:sz="4" w:space="0" w:color="auto"/>
              <w:left w:val="nil"/>
              <w:bottom w:val="single" w:sz="4" w:space="0" w:color="auto"/>
              <w:right w:val="nil"/>
            </w:tcBorders>
            <w:shd w:val="clear" w:color="auto" w:fill="8DB3E2"/>
            <w:vAlign w:val="center"/>
            <w:hideMark/>
          </w:tcPr>
          <w:p w14:paraId="5D575B59" w14:textId="77777777" w:rsidR="00614DC4" w:rsidRDefault="00614DC4" w:rsidP="00775F30">
            <w:pPr>
              <w:pStyle w:val="cuadroCabe"/>
              <w:jc w:val="right"/>
            </w:pPr>
            <w:r>
              <w:t xml:space="preserve">Beste gastu txik. finantzatuta </w:t>
            </w:r>
          </w:p>
          <w:p w14:paraId="7B58593F" w14:textId="77777777" w:rsidR="00614DC4" w:rsidRDefault="00614DC4" w:rsidP="00775F30">
            <w:pPr>
              <w:pStyle w:val="cuadroCabe"/>
              <w:jc w:val="right"/>
            </w:pPr>
          </w:p>
        </w:tc>
      </w:tr>
      <w:tr w:rsidR="00775F30" w14:paraId="76193CF0" w14:textId="77777777" w:rsidTr="002D4347">
        <w:trPr>
          <w:trHeight w:val="198"/>
          <w:jc w:val="center"/>
        </w:trPr>
        <w:tc>
          <w:tcPr>
            <w:tcW w:w="1852" w:type="pct"/>
            <w:tcBorders>
              <w:top w:val="single" w:sz="4" w:space="0" w:color="auto"/>
              <w:left w:val="nil"/>
              <w:bottom w:val="single" w:sz="2" w:space="0" w:color="auto"/>
              <w:right w:val="nil"/>
            </w:tcBorders>
            <w:vAlign w:val="center"/>
            <w:hideMark/>
          </w:tcPr>
          <w:p w14:paraId="3DC00CBE" w14:textId="77777777" w:rsidR="00775F30" w:rsidRPr="00817E1D" w:rsidRDefault="00775F30" w:rsidP="00775F30">
            <w:pPr>
              <w:pStyle w:val="cuatexto"/>
            </w:pPr>
            <w:r>
              <w:t>Kreditu gehikuntzak</w:t>
            </w:r>
          </w:p>
        </w:tc>
        <w:tc>
          <w:tcPr>
            <w:tcW w:w="1131" w:type="pct"/>
            <w:gridSpan w:val="2"/>
            <w:tcBorders>
              <w:top w:val="single" w:sz="4" w:space="0" w:color="auto"/>
              <w:left w:val="nil"/>
              <w:bottom w:val="single" w:sz="2" w:space="0" w:color="auto"/>
              <w:right w:val="nil"/>
            </w:tcBorders>
            <w:shd w:val="clear" w:color="auto" w:fill="auto"/>
            <w:vAlign w:val="bottom"/>
          </w:tcPr>
          <w:p w14:paraId="0BB5BA54"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42.408</w:t>
            </w:r>
          </w:p>
        </w:tc>
        <w:tc>
          <w:tcPr>
            <w:tcW w:w="967" w:type="pct"/>
            <w:tcBorders>
              <w:top w:val="single" w:sz="4" w:space="0" w:color="auto"/>
              <w:left w:val="nil"/>
              <w:bottom w:val="single" w:sz="2" w:space="0" w:color="auto"/>
              <w:right w:val="nil"/>
            </w:tcBorders>
            <w:shd w:val="clear" w:color="auto" w:fill="auto"/>
            <w:vAlign w:val="bottom"/>
          </w:tcPr>
          <w:p w14:paraId="55B9F22B"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327.023</w:t>
            </w:r>
          </w:p>
        </w:tc>
        <w:tc>
          <w:tcPr>
            <w:tcW w:w="1050" w:type="pct"/>
            <w:gridSpan w:val="2"/>
            <w:tcBorders>
              <w:top w:val="single" w:sz="4" w:space="0" w:color="auto"/>
              <w:left w:val="nil"/>
              <w:bottom w:val="single" w:sz="2" w:space="0" w:color="auto"/>
              <w:right w:val="nil"/>
            </w:tcBorders>
            <w:shd w:val="clear" w:color="auto" w:fill="auto"/>
            <w:vAlign w:val="bottom"/>
          </w:tcPr>
          <w:p w14:paraId="598C4AAA"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53.851</w:t>
            </w:r>
          </w:p>
        </w:tc>
      </w:tr>
      <w:tr w:rsidR="00775F30" w14:paraId="34328C8E" w14:textId="77777777" w:rsidTr="002D4347">
        <w:trPr>
          <w:trHeight w:val="198"/>
          <w:jc w:val="center"/>
        </w:trPr>
        <w:tc>
          <w:tcPr>
            <w:tcW w:w="1852" w:type="pct"/>
            <w:tcBorders>
              <w:top w:val="single" w:sz="2" w:space="0" w:color="auto"/>
              <w:left w:val="nil"/>
              <w:bottom w:val="single" w:sz="2" w:space="0" w:color="auto"/>
              <w:right w:val="nil"/>
            </w:tcBorders>
            <w:vAlign w:val="center"/>
            <w:hideMark/>
          </w:tcPr>
          <w:p w14:paraId="4143B395" w14:textId="77777777" w:rsidR="00775F30" w:rsidRPr="00817E1D" w:rsidRDefault="00775F30" w:rsidP="00775F30">
            <w:pPr>
              <w:pStyle w:val="cuatexto"/>
            </w:pPr>
            <w:r>
              <w:t>Kreditu sorrerak</w:t>
            </w:r>
          </w:p>
        </w:tc>
        <w:tc>
          <w:tcPr>
            <w:tcW w:w="1131" w:type="pct"/>
            <w:gridSpan w:val="2"/>
            <w:tcBorders>
              <w:top w:val="single" w:sz="2" w:space="0" w:color="auto"/>
              <w:left w:val="nil"/>
              <w:bottom w:val="single" w:sz="2" w:space="0" w:color="auto"/>
              <w:right w:val="nil"/>
            </w:tcBorders>
            <w:shd w:val="clear" w:color="auto" w:fill="auto"/>
            <w:vAlign w:val="bottom"/>
          </w:tcPr>
          <w:p w14:paraId="5D4D2049"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65.656</w:t>
            </w:r>
          </w:p>
        </w:tc>
        <w:tc>
          <w:tcPr>
            <w:tcW w:w="967" w:type="pct"/>
            <w:tcBorders>
              <w:top w:val="single" w:sz="2" w:space="0" w:color="auto"/>
              <w:left w:val="nil"/>
              <w:bottom w:val="single" w:sz="2" w:space="0" w:color="auto"/>
              <w:right w:val="nil"/>
            </w:tcBorders>
            <w:shd w:val="clear" w:color="auto" w:fill="auto"/>
            <w:vAlign w:val="bottom"/>
          </w:tcPr>
          <w:p w14:paraId="72DC8375"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92.794</w:t>
            </w:r>
          </w:p>
        </w:tc>
        <w:tc>
          <w:tcPr>
            <w:tcW w:w="1050" w:type="pct"/>
            <w:gridSpan w:val="2"/>
            <w:tcBorders>
              <w:top w:val="single" w:sz="2" w:space="0" w:color="auto"/>
              <w:left w:val="nil"/>
              <w:bottom w:val="single" w:sz="2" w:space="0" w:color="auto"/>
              <w:right w:val="nil"/>
            </w:tcBorders>
            <w:shd w:val="clear" w:color="auto" w:fill="auto"/>
            <w:vAlign w:val="bottom"/>
          </w:tcPr>
          <w:p w14:paraId="10AC11C6"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0</w:t>
            </w:r>
          </w:p>
        </w:tc>
      </w:tr>
      <w:tr w:rsidR="00775F30" w14:paraId="36C0D72D" w14:textId="77777777" w:rsidTr="002D4347">
        <w:trPr>
          <w:trHeight w:val="198"/>
          <w:jc w:val="center"/>
        </w:trPr>
        <w:tc>
          <w:tcPr>
            <w:tcW w:w="1852" w:type="pct"/>
            <w:tcBorders>
              <w:top w:val="single" w:sz="2" w:space="0" w:color="auto"/>
              <w:left w:val="nil"/>
              <w:bottom w:val="single" w:sz="2" w:space="0" w:color="auto"/>
              <w:right w:val="nil"/>
            </w:tcBorders>
            <w:vAlign w:val="center"/>
            <w:hideMark/>
          </w:tcPr>
          <w:p w14:paraId="12470333" w14:textId="77777777" w:rsidR="00775F30" w:rsidRPr="00817E1D" w:rsidRDefault="00775F30" w:rsidP="00775F30">
            <w:pPr>
              <w:pStyle w:val="cuatexto"/>
            </w:pPr>
            <w:r>
              <w:t>Kreditua sartzea</w:t>
            </w:r>
          </w:p>
        </w:tc>
        <w:tc>
          <w:tcPr>
            <w:tcW w:w="1131" w:type="pct"/>
            <w:gridSpan w:val="2"/>
            <w:tcBorders>
              <w:top w:val="single" w:sz="2" w:space="0" w:color="auto"/>
              <w:left w:val="nil"/>
              <w:bottom w:val="single" w:sz="2" w:space="0" w:color="auto"/>
              <w:right w:val="nil"/>
            </w:tcBorders>
            <w:shd w:val="clear" w:color="auto" w:fill="auto"/>
            <w:vAlign w:val="bottom"/>
          </w:tcPr>
          <w:p w14:paraId="49526650"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122.761</w:t>
            </w:r>
          </w:p>
        </w:tc>
        <w:tc>
          <w:tcPr>
            <w:tcW w:w="967" w:type="pct"/>
            <w:tcBorders>
              <w:top w:val="single" w:sz="2" w:space="0" w:color="auto"/>
              <w:left w:val="nil"/>
              <w:bottom w:val="single" w:sz="2" w:space="0" w:color="auto"/>
              <w:right w:val="nil"/>
            </w:tcBorders>
            <w:shd w:val="clear" w:color="auto" w:fill="auto"/>
            <w:noWrap/>
            <w:vAlign w:val="bottom"/>
          </w:tcPr>
          <w:p w14:paraId="792BDA09"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0</w:t>
            </w:r>
          </w:p>
        </w:tc>
        <w:tc>
          <w:tcPr>
            <w:tcW w:w="1050" w:type="pct"/>
            <w:gridSpan w:val="2"/>
            <w:tcBorders>
              <w:top w:val="single" w:sz="2" w:space="0" w:color="auto"/>
              <w:left w:val="nil"/>
              <w:bottom w:val="single" w:sz="2" w:space="0" w:color="auto"/>
              <w:right w:val="nil"/>
            </w:tcBorders>
            <w:shd w:val="clear" w:color="auto" w:fill="auto"/>
            <w:noWrap/>
            <w:vAlign w:val="bottom"/>
          </w:tcPr>
          <w:p w14:paraId="22587658"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60</w:t>
            </w:r>
          </w:p>
        </w:tc>
      </w:tr>
      <w:tr w:rsidR="00775F30" w14:paraId="0D328E6A" w14:textId="77777777" w:rsidTr="002D4347">
        <w:trPr>
          <w:trHeight w:val="198"/>
          <w:jc w:val="center"/>
        </w:trPr>
        <w:tc>
          <w:tcPr>
            <w:tcW w:w="1852" w:type="pct"/>
            <w:tcBorders>
              <w:top w:val="single" w:sz="2" w:space="0" w:color="auto"/>
              <w:left w:val="nil"/>
              <w:bottom w:val="single" w:sz="2" w:space="0" w:color="auto"/>
              <w:right w:val="nil"/>
            </w:tcBorders>
            <w:vAlign w:val="center"/>
            <w:hideMark/>
          </w:tcPr>
          <w:p w14:paraId="1F0B9E95" w14:textId="77777777" w:rsidR="00775F30" w:rsidRPr="00817E1D" w:rsidRDefault="00775F30" w:rsidP="00775F30">
            <w:pPr>
              <w:pStyle w:val="cuatexto"/>
            </w:pPr>
            <w:r>
              <w:t>Kreditu-gehigarriak</w:t>
            </w:r>
          </w:p>
        </w:tc>
        <w:tc>
          <w:tcPr>
            <w:tcW w:w="1131" w:type="pct"/>
            <w:gridSpan w:val="2"/>
            <w:tcBorders>
              <w:top w:val="single" w:sz="2" w:space="0" w:color="auto"/>
              <w:left w:val="nil"/>
              <w:bottom w:val="single" w:sz="2" w:space="0" w:color="auto"/>
              <w:right w:val="nil"/>
            </w:tcBorders>
            <w:shd w:val="clear" w:color="auto" w:fill="auto"/>
            <w:vAlign w:val="bottom"/>
          </w:tcPr>
          <w:p w14:paraId="1BCF8DAD"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23.995</w:t>
            </w:r>
          </w:p>
        </w:tc>
        <w:tc>
          <w:tcPr>
            <w:tcW w:w="967" w:type="pct"/>
            <w:tcBorders>
              <w:top w:val="single" w:sz="2" w:space="0" w:color="auto"/>
              <w:left w:val="nil"/>
              <w:bottom w:val="single" w:sz="2" w:space="0" w:color="auto"/>
              <w:right w:val="nil"/>
            </w:tcBorders>
            <w:shd w:val="clear" w:color="auto" w:fill="auto"/>
            <w:noWrap/>
            <w:vAlign w:val="bottom"/>
          </w:tcPr>
          <w:p w14:paraId="047AEDA2"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0</w:t>
            </w:r>
          </w:p>
        </w:tc>
        <w:tc>
          <w:tcPr>
            <w:tcW w:w="1050" w:type="pct"/>
            <w:gridSpan w:val="2"/>
            <w:tcBorders>
              <w:top w:val="single" w:sz="2" w:space="0" w:color="auto"/>
              <w:left w:val="nil"/>
              <w:bottom w:val="single" w:sz="2" w:space="0" w:color="auto"/>
              <w:right w:val="nil"/>
            </w:tcBorders>
            <w:shd w:val="clear" w:color="auto" w:fill="auto"/>
            <w:noWrap/>
            <w:vAlign w:val="bottom"/>
          </w:tcPr>
          <w:p w14:paraId="7AFB13C6"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1.317</w:t>
            </w:r>
          </w:p>
        </w:tc>
      </w:tr>
      <w:tr w:rsidR="00775F30" w:rsidRPr="000926B1" w14:paraId="0B2CAC61" w14:textId="77777777" w:rsidTr="00D01D3B">
        <w:trPr>
          <w:trHeight w:val="255"/>
          <w:jc w:val="center"/>
        </w:trPr>
        <w:tc>
          <w:tcPr>
            <w:tcW w:w="1852" w:type="pct"/>
            <w:tcBorders>
              <w:top w:val="single" w:sz="2" w:space="0" w:color="auto"/>
              <w:left w:val="nil"/>
              <w:bottom w:val="single" w:sz="4" w:space="0" w:color="auto"/>
              <w:right w:val="nil"/>
            </w:tcBorders>
            <w:vAlign w:val="center"/>
            <w:hideMark/>
          </w:tcPr>
          <w:p w14:paraId="678E392B" w14:textId="77777777" w:rsidR="00775F30" w:rsidRPr="000926B1" w:rsidRDefault="00775F30" w:rsidP="00775F30">
            <w:pPr>
              <w:pStyle w:val="cuatexto"/>
            </w:pPr>
            <w:r>
              <w:t>Aparteko kredituak</w:t>
            </w:r>
          </w:p>
        </w:tc>
        <w:tc>
          <w:tcPr>
            <w:tcW w:w="1131" w:type="pct"/>
            <w:gridSpan w:val="2"/>
            <w:tcBorders>
              <w:top w:val="single" w:sz="2" w:space="0" w:color="auto"/>
              <w:left w:val="nil"/>
              <w:bottom w:val="single" w:sz="4" w:space="0" w:color="auto"/>
              <w:right w:val="nil"/>
            </w:tcBorders>
            <w:shd w:val="clear" w:color="auto" w:fill="auto"/>
            <w:vAlign w:val="bottom"/>
          </w:tcPr>
          <w:p w14:paraId="56341D75"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8.000</w:t>
            </w:r>
          </w:p>
        </w:tc>
        <w:tc>
          <w:tcPr>
            <w:tcW w:w="967" w:type="pct"/>
            <w:tcBorders>
              <w:top w:val="single" w:sz="2" w:space="0" w:color="auto"/>
              <w:left w:val="nil"/>
              <w:bottom w:val="single" w:sz="4" w:space="0" w:color="auto"/>
              <w:right w:val="nil"/>
            </w:tcBorders>
            <w:shd w:val="clear" w:color="auto" w:fill="auto"/>
            <w:noWrap/>
            <w:vAlign w:val="bottom"/>
          </w:tcPr>
          <w:p w14:paraId="285AEE7E"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1.595</w:t>
            </w:r>
          </w:p>
        </w:tc>
        <w:tc>
          <w:tcPr>
            <w:tcW w:w="1050" w:type="pct"/>
            <w:gridSpan w:val="2"/>
            <w:tcBorders>
              <w:top w:val="single" w:sz="2" w:space="0" w:color="auto"/>
              <w:left w:val="nil"/>
              <w:bottom w:val="single" w:sz="4" w:space="0" w:color="auto"/>
              <w:right w:val="nil"/>
            </w:tcBorders>
            <w:shd w:val="clear" w:color="auto" w:fill="auto"/>
            <w:noWrap/>
            <w:vAlign w:val="bottom"/>
          </w:tcPr>
          <w:p w14:paraId="437C1B36" w14:textId="77777777" w:rsidR="00775F30" w:rsidRPr="003C5679" w:rsidRDefault="00775F30" w:rsidP="00775F30">
            <w:pPr>
              <w:jc w:val="right"/>
              <w:rPr>
                <w:rFonts w:ascii="Arial Narrow" w:hAnsi="Arial Narrow" w:cs="Calibri"/>
                <w:color w:val="000000"/>
                <w:sz w:val="18"/>
                <w:szCs w:val="18"/>
              </w:rPr>
            </w:pPr>
            <w:r>
              <w:rPr>
                <w:rFonts w:ascii="Arial Narrow" w:hAnsi="Arial Narrow"/>
                <w:color w:val="000000"/>
                <w:sz w:val="18"/>
              </w:rPr>
              <w:t>1.790</w:t>
            </w:r>
          </w:p>
        </w:tc>
      </w:tr>
      <w:tr w:rsidR="003C5679" w14:paraId="4C980265" w14:textId="77777777" w:rsidTr="003C5679">
        <w:trPr>
          <w:trHeight w:val="255"/>
          <w:jc w:val="center"/>
        </w:trPr>
        <w:tc>
          <w:tcPr>
            <w:tcW w:w="1864" w:type="pct"/>
            <w:gridSpan w:val="2"/>
            <w:tcBorders>
              <w:top w:val="single" w:sz="4" w:space="0" w:color="auto"/>
              <w:left w:val="nil"/>
              <w:bottom w:val="single" w:sz="2" w:space="0" w:color="auto"/>
              <w:right w:val="nil"/>
            </w:tcBorders>
            <w:shd w:val="clear" w:color="auto" w:fill="8DB3E2"/>
            <w:vAlign w:val="center"/>
            <w:hideMark/>
          </w:tcPr>
          <w:p w14:paraId="4BDDBCD6" w14:textId="77777777" w:rsidR="003C5679" w:rsidRPr="001B2C16" w:rsidRDefault="003C5679" w:rsidP="002559B3">
            <w:pPr>
              <w:pStyle w:val="cuadroCabe"/>
            </w:pPr>
            <w:r>
              <w:t>Guztira</w:t>
            </w:r>
          </w:p>
        </w:tc>
        <w:tc>
          <w:tcPr>
            <w:tcW w:w="1119" w:type="pct"/>
            <w:tcBorders>
              <w:top w:val="single" w:sz="4" w:space="0" w:color="auto"/>
              <w:left w:val="nil"/>
              <w:bottom w:val="single" w:sz="2" w:space="0" w:color="auto"/>
              <w:right w:val="nil"/>
            </w:tcBorders>
            <w:shd w:val="clear" w:color="auto" w:fill="8DB3E2"/>
          </w:tcPr>
          <w:p w14:paraId="14A22F0B" w14:textId="77777777" w:rsidR="003C5679" w:rsidRPr="001B2C16" w:rsidRDefault="003C5679" w:rsidP="002559B3">
            <w:pPr>
              <w:pStyle w:val="cuadroCabe"/>
              <w:jc w:val="right"/>
            </w:pPr>
            <w:r>
              <w:t>262.819</w:t>
            </w:r>
          </w:p>
        </w:tc>
        <w:tc>
          <w:tcPr>
            <w:tcW w:w="990" w:type="pct"/>
            <w:gridSpan w:val="2"/>
            <w:tcBorders>
              <w:top w:val="single" w:sz="4" w:space="0" w:color="auto"/>
              <w:left w:val="nil"/>
              <w:bottom w:val="single" w:sz="2" w:space="0" w:color="auto"/>
              <w:right w:val="nil"/>
            </w:tcBorders>
            <w:shd w:val="clear" w:color="auto" w:fill="8DB3E2"/>
            <w:vAlign w:val="center"/>
          </w:tcPr>
          <w:p w14:paraId="2CF36F8C" w14:textId="77777777" w:rsidR="003C5679" w:rsidRDefault="003C5679" w:rsidP="002559B3">
            <w:pPr>
              <w:pStyle w:val="cuadroCabe"/>
              <w:jc w:val="right"/>
            </w:pPr>
            <w:r>
              <w:t>421.412</w:t>
            </w:r>
          </w:p>
        </w:tc>
        <w:tc>
          <w:tcPr>
            <w:tcW w:w="1027" w:type="pct"/>
            <w:tcBorders>
              <w:top w:val="single" w:sz="4" w:space="0" w:color="auto"/>
              <w:left w:val="nil"/>
              <w:bottom w:val="single" w:sz="2" w:space="0" w:color="auto"/>
              <w:right w:val="nil"/>
            </w:tcBorders>
            <w:shd w:val="clear" w:color="auto" w:fill="8DB3E2"/>
            <w:vAlign w:val="center"/>
          </w:tcPr>
          <w:p w14:paraId="120B0A54" w14:textId="77777777" w:rsidR="003C5679" w:rsidRDefault="003C5679" w:rsidP="002559B3">
            <w:pPr>
              <w:pStyle w:val="cuadroCabe"/>
              <w:jc w:val="right"/>
            </w:pPr>
            <w:r>
              <w:t>57.018</w:t>
            </w:r>
          </w:p>
        </w:tc>
      </w:tr>
    </w:tbl>
    <w:p w14:paraId="7EA0BA46" w14:textId="77777777" w:rsidR="00614DC4" w:rsidRDefault="00614DC4" w:rsidP="002D4347">
      <w:pPr>
        <w:pStyle w:val="texto"/>
        <w:spacing w:before="120" w:after="120"/>
        <w:jc w:val="both"/>
      </w:pPr>
      <w:r>
        <w:t xml:space="preserve">Aurreko taulan ez dira jaso kreditu transferentziak (30 milioi, guztira), zeren eta eragiketa horiek ez baitute aurrekontu-eraginik kredituen guztizko zenbatekoan. </w:t>
      </w:r>
    </w:p>
    <w:p w14:paraId="77170A9C" w14:textId="77777777" w:rsidR="00614DC4" w:rsidRPr="00524FB9" w:rsidRDefault="00614DC4" w:rsidP="009604B1">
      <w:pPr>
        <w:pStyle w:val="texto"/>
        <w:spacing w:after="120"/>
        <w:jc w:val="both"/>
      </w:pPr>
      <w:r>
        <w:t xml:space="preserve">Kontuen Ganberak, Parlamentuak eskatuta eta indarra duen legeriari jarraituz, legezkotasun txostenak egin zituen Ekonomia eta Ogasuneko kontseilariaren eskumenekoak diren ekitaldiko aurrekontu-aldaketei buruz. Konklusioa da organo </w:t>
      </w:r>
      <w:r>
        <w:lastRenderedPageBreak/>
        <w:t>eskudunak onetsi zituela aldaketak, eta onetsitako aurrekontu-araudian ezarritako legezko mugak errespetatu zirela; tartean, finantzaketa-iturrien bidezkotasunari dagokiona. Ganbera honek txostena egin dien aldaketen, transferentziak barne, guztizko zenbatekoak 734,56  milioi egin zuen.</w:t>
      </w:r>
    </w:p>
    <w:p w14:paraId="49FEF430" w14:textId="77777777" w:rsidR="00614DC4" w:rsidRDefault="00614DC4" w:rsidP="002D69C2">
      <w:pPr>
        <w:pStyle w:val="texto"/>
        <w:spacing w:after="120"/>
        <w:jc w:val="both"/>
      </w:pPr>
      <w:r>
        <w:t xml:space="preserve">Bestalde, aurreikusitako kontingentzia funtsa 1,28 milioiko gastuak finantzatzeko erabili zen (hasierako zuzkiduraren % 28). Nabarmentzekoa da lehen aipatutako 1,28 milioietatik 1,21 milioiko aurrekontu-premiak finantzatu zirela kotizazio gabeko pentsioetan. </w:t>
      </w:r>
    </w:p>
    <w:p w14:paraId="54EAB678" w14:textId="77777777" w:rsidR="00614DC4" w:rsidRDefault="00614DC4" w:rsidP="002D69C2">
      <w:pPr>
        <w:pStyle w:val="texto"/>
        <w:spacing w:after="120"/>
        <w:jc w:val="both"/>
      </w:pPr>
      <w:r>
        <w:t>2023ko abenduaren 31n ez dago jasota krediturik ez izatearen atxikipenik.</w:t>
      </w:r>
    </w:p>
    <w:p w14:paraId="4B66FC0D" w14:textId="77777777" w:rsidR="00614DC4" w:rsidRDefault="00614DC4" w:rsidP="00614DC4">
      <w:pPr>
        <w:spacing w:before="240" w:after="240"/>
        <w:ind w:firstLine="284"/>
        <w:rPr>
          <w:rFonts w:ascii="Arial" w:hAnsi="Arial"/>
          <w:i/>
          <w:iCs/>
          <w:color w:val="000000"/>
          <w:spacing w:val="10"/>
          <w:kern w:val="28"/>
          <w:sz w:val="25"/>
          <w:szCs w:val="26"/>
        </w:rPr>
      </w:pPr>
      <w:r>
        <w:rPr>
          <w:rFonts w:ascii="Arial" w:hAnsi="Arial"/>
          <w:i/>
          <w:color w:val="000000"/>
          <w:sz w:val="25"/>
        </w:rPr>
        <w:t>Aurrekontu-likidazioa</w:t>
      </w:r>
    </w:p>
    <w:p w14:paraId="48E04C20" w14:textId="77777777" w:rsidR="00AE1547" w:rsidRPr="00D14B3A" w:rsidRDefault="00614DC4" w:rsidP="002D69C2">
      <w:pPr>
        <w:pStyle w:val="texto"/>
        <w:spacing w:after="120"/>
        <w:jc w:val="both"/>
      </w:pPr>
      <w:r>
        <w:t xml:space="preserve">2023an aitortutako betebeharrek 5.781,90 milioi egin dute, eta betetzearen eta ordainketaren portzentajeak % 90 eta % 97 izan dira, hurrenez hurren. </w:t>
      </w:r>
    </w:p>
    <w:p w14:paraId="5FD53373" w14:textId="77777777" w:rsidR="00AE1547" w:rsidRPr="00D14B3A" w:rsidRDefault="00614DC4" w:rsidP="002D69C2">
      <w:pPr>
        <w:pStyle w:val="texto"/>
        <w:spacing w:after="120"/>
        <w:jc w:val="both"/>
      </w:pPr>
      <w:r>
        <w:t>Aitortutako eskubide garbiek 5.925,48 milioi egiten dute, eta betetze-maila eta kobrantza-maila % 92 eta % 98 dira hurrenez hurren.</w:t>
      </w:r>
    </w:p>
    <w:p w14:paraId="1123BC17" w14:textId="77777777" w:rsidR="00614DC4" w:rsidRDefault="00614DC4" w:rsidP="002D69C2">
      <w:pPr>
        <w:pStyle w:val="texto"/>
        <w:spacing w:after="120"/>
        <w:jc w:val="both"/>
      </w:pPr>
      <w:r>
        <w:t>Honako alderdi hauek nabarmendu nahi ditugu:</w:t>
      </w:r>
    </w:p>
    <w:p w14:paraId="22F374C1"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rPr>
      </w:pPr>
      <w:r>
        <w:t>2023an gastatutako 100 euro bakoitzeko, honela bideratu eta finantzatu dira:</w:t>
      </w:r>
    </w:p>
    <w:tbl>
      <w:tblPr>
        <w:tblW w:w="8789" w:type="dxa"/>
        <w:jc w:val="center"/>
        <w:tblCellMar>
          <w:left w:w="70" w:type="dxa"/>
          <w:right w:w="70" w:type="dxa"/>
        </w:tblCellMar>
        <w:tblLook w:val="04A0" w:firstRow="1" w:lastRow="0" w:firstColumn="1" w:lastColumn="0" w:noHBand="0" w:noVBand="1"/>
      </w:tblPr>
      <w:tblGrid>
        <w:gridCol w:w="2500"/>
        <w:gridCol w:w="1044"/>
        <w:gridCol w:w="851"/>
        <w:gridCol w:w="2551"/>
        <w:gridCol w:w="994"/>
        <w:gridCol w:w="849"/>
      </w:tblGrid>
      <w:tr w:rsidR="00614DC4" w14:paraId="71F69F39" w14:textId="77777777" w:rsidTr="005D070A">
        <w:trPr>
          <w:trHeight w:val="255"/>
          <w:jc w:val="center"/>
        </w:trPr>
        <w:tc>
          <w:tcPr>
            <w:tcW w:w="2500" w:type="dxa"/>
            <w:tcBorders>
              <w:top w:val="single" w:sz="4" w:space="0" w:color="auto"/>
              <w:left w:val="nil"/>
              <w:bottom w:val="single" w:sz="4" w:space="0" w:color="auto"/>
              <w:right w:val="nil"/>
            </w:tcBorders>
            <w:shd w:val="clear" w:color="auto" w:fill="8DB3E2"/>
            <w:vAlign w:val="center"/>
            <w:hideMark/>
          </w:tcPr>
          <w:p w14:paraId="70D2E501" w14:textId="77777777" w:rsidR="00614DC4" w:rsidRDefault="00614DC4" w:rsidP="00E113CC">
            <w:pPr>
              <w:pStyle w:val="cuadroCabe"/>
            </w:pPr>
            <w:r>
              <w:t>Gastuen izaera</w:t>
            </w:r>
          </w:p>
        </w:tc>
        <w:tc>
          <w:tcPr>
            <w:tcW w:w="1044" w:type="dxa"/>
            <w:tcBorders>
              <w:top w:val="single" w:sz="4" w:space="0" w:color="auto"/>
              <w:left w:val="nil"/>
              <w:bottom w:val="single" w:sz="4" w:space="0" w:color="auto"/>
              <w:right w:val="nil"/>
            </w:tcBorders>
            <w:shd w:val="clear" w:color="auto" w:fill="8DB3E2"/>
            <w:vAlign w:val="center"/>
            <w:hideMark/>
          </w:tcPr>
          <w:p w14:paraId="65A84FD9" w14:textId="77777777" w:rsidR="00614DC4" w:rsidRDefault="00614DC4" w:rsidP="00131A5E">
            <w:pPr>
              <w:pStyle w:val="cuadroCabe"/>
              <w:jc w:val="right"/>
            </w:pPr>
            <w:r>
              <w:t>Zenbatekoa, 2022</w:t>
            </w:r>
          </w:p>
        </w:tc>
        <w:tc>
          <w:tcPr>
            <w:tcW w:w="851" w:type="dxa"/>
            <w:tcBorders>
              <w:top w:val="single" w:sz="4" w:space="0" w:color="auto"/>
              <w:left w:val="nil"/>
              <w:bottom w:val="single" w:sz="4" w:space="0" w:color="auto"/>
              <w:right w:val="single" w:sz="2" w:space="0" w:color="auto"/>
            </w:tcBorders>
            <w:shd w:val="clear" w:color="auto" w:fill="8DB3E2"/>
            <w:vAlign w:val="center"/>
            <w:hideMark/>
          </w:tcPr>
          <w:p w14:paraId="050C14AC" w14:textId="77777777" w:rsidR="00614DC4" w:rsidRDefault="00614DC4" w:rsidP="00131A5E">
            <w:pPr>
              <w:pStyle w:val="cuadroCabe"/>
              <w:jc w:val="right"/>
            </w:pPr>
            <w:r>
              <w:t>Zenbatekoa, 2023</w:t>
            </w:r>
          </w:p>
        </w:tc>
        <w:tc>
          <w:tcPr>
            <w:tcW w:w="2551" w:type="dxa"/>
            <w:tcBorders>
              <w:top w:val="single" w:sz="4" w:space="0" w:color="auto"/>
              <w:left w:val="single" w:sz="2" w:space="0" w:color="auto"/>
              <w:bottom w:val="single" w:sz="4" w:space="0" w:color="auto"/>
              <w:right w:val="nil"/>
            </w:tcBorders>
            <w:shd w:val="clear" w:color="auto" w:fill="8DB3E2"/>
            <w:vAlign w:val="center"/>
            <w:hideMark/>
          </w:tcPr>
          <w:p w14:paraId="3B81BFFC" w14:textId="77777777" w:rsidR="00477A59" w:rsidRDefault="00614DC4" w:rsidP="005D070A">
            <w:pPr>
              <w:pStyle w:val="cuadroCabe"/>
              <w:jc w:val="right"/>
            </w:pPr>
            <w:r>
              <w:t xml:space="preserve">Finantzaketa iturria </w:t>
            </w:r>
          </w:p>
          <w:p w14:paraId="7BAEF48B" w14:textId="77777777" w:rsidR="00614DC4" w:rsidRDefault="00614DC4" w:rsidP="005D070A">
            <w:pPr>
              <w:pStyle w:val="cuadroCabe"/>
              <w:jc w:val="right"/>
            </w:pPr>
          </w:p>
        </w:tc>
        <w:tc>
          <w:tcPr>
            <w:tcW w:w="994" w:type="dxa"/>
            <w:tcBorders>
              <w:top w:val="single" w:sz="4" w:space="0" w:color="auto"/>
              <w:left w:val="nil"/>
              <w:bottom w:val="single" w:sz="4" w:space="0" w:color="auto"/>
              <w:right w:val="nil"/>
            </w:tcBorders>
            <w:shd w:val="clear" w:color="auto" w:fill="8DB3E2"/>
            <w:vAlign w:val="center"/>
            <w:hideMark/>
          </w:tcPr>
          <w:p w14:paraId="01E87C13" w14:textId="77777777" w:rsidR="00477A59" w:rsidRDefault="00614DC4" w:rsidP="00131A5E">
            <w:pPr>
              <w:pStyle w:val="cuadroCabe"/>
              <w:jc w:val="right"/>
            </w:pPr>
            <w:r>
              <w:t xml:space="preserve">Zenbatekoa </w:t>
            </w:r>
          </w:p>
          <w:p w14:paraId="4EEC96E1" w14:textId="77777777" w:rsidR="00614DC4" w:rsidRDefault="00614DC4" w:rsidP="00131A5E">
            <w:pPr>
              <w:pStyle w:val="cuadroCabe"/>
              <w:jc w:val="right"/>
            </w:pPr>
            <w:r>
              <w:t>2022</w:t>
            </w:r>
          </w:p>
        </w:tc>
        <w:tc>
          <w:tcPr>
            <w:tcW w:w="849" w:type="dxa"/>
            <w:tcBorders>
              <w:top w:val="single" w:sz="4" w:space="0" w:color="auto"/>
              <w:left w:val="nil"/>
              <w:bottom w:val="single" w:sz="4" w:space="0" w:color="auto"/>
              <w:right w:val="nil"/>
            </w:tcBorders>
            <w:shd w:val="clear" w:color="auto" w:fill="8DB3E2"/>
            <w:vAlign w:val="center"/>
            <w:hideMark/>
          </w:tcPr>
          <w:p w14:paraId="6565157F" w14:textId="77777777" w:rsidR="00614DC4" w:rsidRDefault="00614DC4" w:rsidP="00131A5E">
            <w:pPr>
              <w:pStyle w:val="cuadroCabe"/>
              <w:jc w:val="right"/>
            </w:pPr>
            <w:r>
              <w:t>Zenbatekoa, 2023</w:t>
            </w:r>
          </w:p>
        </w:tc>
      </w:tr>
      <w:tr w:rsidR="001A379E" w14:paraId="1F0FFCD5" w14:textId="77777777" w:rsidTr="005D070A">
        <w:trPr>
          <w:trHeight w:val="198"/>
          <w:jc w:val="center"/>
        </w:trPr>
        <w:tc>
          <w:tcPr>
            <w:tcW w:w="2500" w:type="dxa"/>
            <w:tcBorders>
              <w:top w:val="single" w:sz="4" w:space="0" w:color="auto"/>
              <w:left w:val="nil"/>
              <w:bottom w:val="single" w:sz="2" w:space="0" w:color="auto"/>
              <w:right w:val="nil"/>
            </w:tcBorders>
            <w:vAlign w:val="center"/>
            <w:hideMark/>
          </w:tcPr>
          <w:p w14:paraId="1D4731BD" w14:textId="77777777" w:rsidR="001A379E" w:rsidRDefault="001A379E" w:rsidP="00EF5DD6">
            <w:pPr>
              <w:pStyle w:val="cuatexto"/>
            </w:pPr>
            <w:r>
              <w:t>Langileak</w:t>
            </w:r>
          </w:p>
        </w:tc>
        <w:tc>
          <w:tcPr>
            <w:tcW w:w="1044" w:type="dxa"/>
            <w:tcBorders>
              <w:top w:val="single" w:sz="4" w:space="0" w:color="auto"/>
              <w:left w:val="nil"/>
              <w:bottom w:val="single" w:sz="2" w:space="0" w:color="auto"/>
            </w:tcBorders>
            <w:vAlign w:val="center"/>
          </w:tcPr>
          <w:p w14:paraId="4F4BE604" w14:textId="77777777" w:rsidR="001A379E" w:rsidRDefault="001A379E" w:rsidP="00EF5DD6">
            <w:pPr>
              <w:pStyle w:val="cuatexto"/>
              <w:jc w:val="right"/>
            </w:pPr>
            <w:r>
              <w:t>29</w:t>
            </w:r>
          </w:p>
        </w:tc>
        <w:tc>
          <w:tcPr>
            <w:tcW w:w="851" w:type="dxa"/>
            <w:tcBorders>
              <w:top w:val="single" w:sz="4" w:space="0" w:color="auto"/>
              <w:left w:val="nil"/>
              <w:bottom w:val="single" w:sz="2" w:space="0" w:color="auto"/>
              <w:right w:val="single" w:sz="2" w:space="0" w:color="auto"/>
            </w:tcBorders>
            <w:vAlign w:val="center"/>
          </w:tcPr>
          <w:p w14:paraId="2DC416CC" w14:textId="77777777" w:rsidR="001A379E" w:rsidRDefault="008E366D" w:rsidP="00EF5DD6">
            <w:pPr>
              <w:pStyle w:val="cuatexto"/>
              <w:jc w:val="right"/>
            </w:pPr>
            <w:r>
              <w:t>30</w:t>
            </w:r>
          </w:p>
        </w:tc>
        <w:tc>
          <w:tcPr>
            <w:tcW w:w="2551" w:type="dxa"/>
            <w:tcBorders>
              <w:top w:val="single" w:sz="4" w:space="0" w:color="auto"/>
              <w:left w:val="single" w:sz="2" w:space="0" w:color="auto"/>
              <w:bottom w:val="single" w:sz="2" w:space="0" w:color="auto"/>
              <w:right w:val="nil"/>
            </w:tcBorders>
            <w:vAlign w:val="center"/>
            <w:hideMark/>
          </w:tcPr>
          <w:p w14:paraId="56AB66CD" w14:textId="77777777" w:rsidR="001A379E" w:rsidRDefault="001A379E" w:rsidP="006728F8">
            <w:pPr>
              <w:pStyle w:val="cuatexto"/>
            </w:pPr>
            <w:r>
              <w:t>Tributu bidezko diru-sarrerak</w:t>
            </w:r>
          </w:p>
        </w:tc>
        <w:tc>
          <w:tcPr>
            <w:tcW w:w="994" w:type="dxa"/>
            <w:tcBorders>
              <w:top w:val="single" w:sz="4" w:space="0" w:color="auto"/>
              <w:left w:val="nil"/>
              <w:bottom w:val="single" w:sz="2" w:space="0" w:color="auto"/>
              <w:right w:val="nil"/>
            </w:tcBorders>
            <w:vAlign w:val="center"/>
          </w:tcPr>
          <w:p w14:paraId="0893A662" w14:textId="77777777" w:rsidR="001A379E" w:rsidRDefault="001A379E" w:rsidP="00EF5DD6">
            <w:pPr>
              <w:pStyle w:val="cuatexto"/>
              <w:jc w:val="right"/>
            </w:pPr>
            <w:r>
              <w:t>83</w:t>
            </w:r>
          </w:p>
        </w:tc>
        <w:tc>
          <w:tcPr>
            <w:tcW w:w="849" w:type="dxa"/>
            <w:tcBorders>
              <w:top w:val="single" w:sz="4" w:space="0" w:color="auto"/>
              <w:left w:val="nil"/>
              <w:bottom w:val="single" w:sz="2" w:space="0" w:color="auto"/>
              <w:right w:val="nil"/>
            </w:tcBorders>
            <w:vAlign w:val="center"/>
          </w:tcPr>
          <w:p w14:paraId="2362C443" w14:textId="77777777" w:rsidR="001A379E" w:rsidRDefault="00D741DF" w:rsidP="00EF5DD6">
            <w:pPr>
              <w:pStyle w:val="cuatexto"/>
              <w:jc w:val="right"/>
            </w:pPr>
            <w:r>
              <w:t>87</w:t>
            </w:r>
          </w:p>
        </w:tc>
      </w:tr>
      <w:tr w:rsidR="001A379E" w14:paraId="4D61AE1E" w14:textId="77777777" w:rsidTr="005D070A">
        <w:trPr>
          <w:trHeight w:val="198"/>
          <w:jc w:val="center"/>
        </w:trPr>
        <w:tc>
          <w:tcPr>
            <w:tcW w:w="2500" w:type="dxa"/>
            <w:tcBorders>
              <w:top w:val="single" w:sz="2" w:space="0" w:color="auto"/>
              <w:left w:val="nil"/>
              <w:bottom w:val="single" w:sz="2" w:space="0" w:color="auto"/>
              <w:right w:val="nil"/>
            </w:tcBorders>
            <w:vAlign w:val="center"/>
            <w:hideMark/>
          </w:tcPr>
          <w:p w14:paraId="43633D96" w14:textId="77777777" w:rsidR="001A379E" w:rsidRDefault="001A379E" w:rsidP="00EF5DD6">
            <w:pPr>
              <w:pStyle w:val="cuatexto"/>
            </w:pPr>
            <w:r>
              <w:t>Ondasun arruntak eta zerbitzuak</w:t>
            </w:r>
          </w:p>
        </w:tc>
        <w:tc>
          <w:tcPr>
            <w:tcW w:w="1044" w:type="dxa"/>
            <w:tcBorders>
              <w:top w:val="single" w:sz="2" w:space="0" w:color="auto"/>
              <w:left w:val="nil"/>
              <w:bottom w:val="single" w:sz="2" w:space="0" w:color="auto"/>
            </w:tcBorders>
            <w:vAlign w:val="center"/>
          </w:tcPr>
          <w:p w14:paraId="513E84E6" w14:textId="77777777" w:rsidR="001A379E" w:rsidRDefault="001A379E" w:rsidP="00EF5DD6">
            <w:pPr>
              <w:pStyle w:val="cuatexto"/>
              <w:jc w:val="right"/>
            </w:pPr>
            <w:r>
              <w:t>15</w:t>
            </w:r>
          </w:p>
        </w:tc>
        <w:tc>
          <w:tcPr>
            <w:tcW w:w="851" w:type="dxa"/>
            <w:tcBorders>
              <w:top w:val="single" w:sz="2" w:space="0" w:color="auto"/>
              <w:left w:val="nil"/>
              <w:bottom w:val="single" w:sz="2" w:space="0" w:color="auto"/>
              <w:right w:val="single" w:sz="2" w:space="0" w:color="auto"/>
            </w:tcBorders>
            <w:vAlign w:val="center"/>
          </w:tcPr>
          <w:p w14:paraId="667D4A7D" w14:textId="77777777" w:rsidR="001A379E" w:rsidRDefault="008E366D" w:rsidP="00EF5DD6">
            <w:pPr>
              <w:pStyle w:val="cuatexto"/>
              <w:jc w:val="right"/>
            </w:pPr>
            <w:r>
              <w:t>16</w:t>
            </w:r>
          </w:p>
        </w:tc>
        <w:tc>
          <w:tcPr>
            <w:tcW w:w="2551" w:type="dxa"/>
            <w:tcBorders>
              <w:top w:val="single" w:sz="2" w:space="0" w:color="auto"/>
              <w:left w:val="single" w:sz="2" w:space="0" w:color="auto"/>
              <w:bottom w:val="single" w:sz="2" w:space="0" w:color="auto"/>
              <w:right w:val="nil"/>
            </w:tcBorders>
            <w:vAlign w:val="center"/>
            <w:hideMark/>
          </w:tcPr>
          <w:p w14:paraId="6F9F7C91" w14:textId="77777777" w:rsidR="001A379E" w:rsidRDefault="001A379E" w:rsidP="006728F8">
            <w:pPr>
              <w:pStyle w:val="cuatexto"/>
            </w:pPr>
            <w:r>
              <w:t>Transferentzien bidezko diru-sarrerak</w:t>
            </w:r>
          </w:p>
        </w:tc>
        <w:tc>
          <w:tcPr>
            <w:tcW w:w="994" w:type="dxa"/>
            <w:tcBorders>
              <w:top w:val="single" w:sz="2" w:space="0" w:color="auto"/>
              <w:left w:val="nil"/>
              <w:bottom w:val="single" w:sz="2" w:space="0" w:color="auto"/>
              <w:right w:val="nil"/>
            </w:tcBorders>
            <w:vAlign w:val="center"/>
          </w:tcPr>
          <w:p w14:paraId="547ABABD" w14:textId="77777777" w:rsidR="001A379E" w:rsidRDefault="001A379E" w:rsidP="00EF5DD6">
            <w:pPr>
              <w:pStyle w:val="cuatexto"/>
              <w:jc w:val="right"/>
            </w:pPr>
            <w:r>
              <w:t>7</w:t>
            </w:r>
          </w:p>
        </w:tc>
        <w:tc>
          <w:tcPr>
            <w:tcW w:w="849" w:type="dxa"/>
            <w:tcBorders>
              <w:top w:val="single" w:sz="2" w:space="0" w:color="auto"/>
              <w:left w:val="nil"/>
              <w:bottom w:val="single" w:sz="2" w:space="0" w:color="auto"/>
              <w:right w:val="nil"/>
            </w:tcBorders>
            <w:vAlign w:val="center"/>
          </w:tcPr>
          <w:p w14:paraId="035ACC71" w14:textId="77777777" w:rsidR="001A379E" w:rsidRDefault="00D741DF" w:rsidP="00EF5DD6">
            <w:pPr>
              <w:pStyle w:val="cuatexto"/>
              <w:jc w:val="right"/>
            </w:pPr>
            <w:r>
              <w:t>9</w:t>
            </w:r>
          </w:p>
        </w:tc>
      </w:tr>
      <w:tr w:rsidR="001A379E" w14:paraId="08D78953" w14:textId="77777777" w:rsidTr="005D070A">
        <w:trPr>
          <w:trHeight w:val="198"/>
          <w:jc w:val="center"/>
        </w:trPr>
        <w:tc>
          <w:tcPr>
            <w:tcW w:w="2500" w:type="dxa"/>
            <w:tcBorders>
              <w:top w:val="single" w:sz="2" w:space="0" w:color="auto"/>
              <w:left w:val="nil"/>
              <w:bottom w:val="single" w:sz="2" w:space="0" w:color="auto"/>
              <w:right w:val="nil"/>
            </w:tcBorders>
            <w:vAlign w:val="center"/>
            <w:hideMark/>
          </w:tcPr>
          <w:p w14:paraId="37618F0A" w14:textId="77777777" w:rsidR="001A379E" w:rsidRDefault="001A379E" w:rsidP="00EF5DD6">
            <w:pPr>
              <w:pStyle w:val="cuatexto"/>
            </w:pPr>
            <w:r>
              <w:t>Transferentziengatiko gastuak</w:t>
            </w:r>
          </w:p>
        </w:tc>
        <w:tc>
          <w:tcPr>
            <w:tcW w:w="1044" w:type="dxa"/>
            <w:tcBorders>
              <w:top w:val="single" w:sz="2" w:space="0" w:color="auto"/>
              <w:left w:val="nil"/>
              <w:bottom w:val="single" w:sz="2" w:space="0" w:color="auto"/>
            </w:tcBorders>
            <w:vAlign w:val="center"/>
          </w:tcPr>
          <w:p w14:paraId="34B939D1" w14:textId="77777777" w:rsidR="001A379E" w:rsidRDefault="001A379E" w:rsidP="00EF5DD6">
            <w:pPr>
              <w:pStyle w:val="cuatexto"/>
              <w:jc w:val="right"/>
            </w:pPr>
            <w:r>
              <w:t>45</w:t>
            </w:r>
          </w:p>
        </w:tc>
        <w:tc>
          <w:tcPr>
            <w:tcW w:w="851" w:type="dxa"/>
            <w:tcBorders>
              <w:top w:val="single" w:sz="2" w:space="0" w:color="auto"/>
              <w:left w:val="nil"/>
              <w:bottom w:val="single" w:sz="2" w:space="0" w:color="auto"/>
              <w:right w:val="single" w:sz="2" w:space="0" w:color="auto"/>
            </w:tcBorders>
            <w:vAlign w:val="center"/>
          </w:tcPr>
          <w:p w14:paraId="40EBCFD5" w14:textId="77777777" w:rsidR="001A379E" w:rsidRDefault="008E366D" w:rsidP="00EF5DD6">
            <w:pPr>
              <w:pStyle w:val="cuatexto"/>
              <w:jc w:val="right"/>
            </w:pPr>
            <w:r>
              <w:t>45</w:t>
            </w:r>
          </w:p>
        </w:tc>
        <w:tc>
          <w:tcPr>
            <w:tcW w:w="2551" w:type="dxa"/>
            <w:tcBorders>
              <w:top w:val="single" w:sz="2" w:space="0" w:color="auto"/>
              <w:left w:val="single" w:sz="2" w:space="0" w:color="auto"/>
              <w:bottom w:val="single" w:sz="2" w:space="0" w:color="auto"/>
              <w:right w:val="nil"/>
            </w:tcBorders>
            <w:vAlign w:val="center"/>
            <w:hideMark/>
          </w:tcPr>
          <w:p w14:paraId="3190EE1B" w14:textId="77777777" w:rsidR="001A379E" w:rsidRDefault="001A379E" w:rsidP="006728F8">
            <w:pPr>
              <w:pStyle w:val="cuatexto"/>
            </w:pPr>
            <w:r>
              <w:t>Ondare bidezko diru-sarrerak eta beste</w:t>
            </w:r>
          </w:p>
        </w:tc>
        <w:tc>
          <w:tcPr>
            <w:tcW w:w="994" w:type="dxa"/>
            <w:tcBorders>
              <w:top w:val="single" w:sz="2" w:space="0" w:color="auto"/>
              <w:left w:val="nil"/>
              <w:bottom w:val="single" w:sz="2" w:space="0" w:color="auto"/>
              <w:right w:val="nil"/>
            </w:tcBorders>
            <w:vAlign w:val="center"/>
          </w:tcPr>
          <w:p w14:paraId="200B3F7A" w14:textId="77777777" w:rsidR="001A379E" w:rsidRDefault="001A379E" w:rsidP="00EF5DD6">
            <w:pPr>
              <w:pStyle w:val="cuatexto"/>
              <w:jc w:val="right"/>
            </w:pPr>
            <w:r>
              <w:t>3</w:t>
            </w:r>
          </w:p>
        </w:tc>
        <w:tc>
          <w:tcPr>
            <w:tcW w:w="849" w:type="dxa"/>
            <w:tcBorders>
              <w:top w:val="single" w:sz="2" w:space="0" w:color="auto"/>
              <w:left w:val="nil"/>
              <w:bottom w:val="single" w:sz="2" w:space="0" w:color="auto"/>
              <w:right w:val="nil"/>
            </w:tcBorders>
            <w:vAlign w:val="center"/>
          </w:tcPr>
          <w:p w14:paraId="6A8EF19A" w14:textId="77777777" w:rsidR="001A379E" w:rsidRDefault="00D741DF" w:rsidP="00EF5DD6">
            <w:pPr>
              <w:pStyle w:val="cuatexto"/>
              <w:jc w:val="right"/>
            </w:pPr>
            <w:r>
              <w:t>3</w:t>
            </w:r>
          </w:p>
        </w:tc>
      </w:tr>
      <w:tr w:rsidR="001A379E" w14:paraId="7EC15C45" w14:textId="77777777" w:rsidTr="005D070A">
        <w:trPr>
          <w:trHeight w:val="198"/>
          <w:jc w:val="center"/>
        </w:trPr>
        <w:tc>
          <w:tcPr>
            <w:tcW w:w="2500" w:type="dxa"/>
            <w:tcBorders>
              <w:top w:val="single" w:sz="2" w:space="0" w:color="auto"/>
              <w:left w:val="nil"/>
              <w:bottom w:val="single" w:sz="2" w:space="0" w:color="auto"/>
              <w:right w:val="nil"/>
            </w:tcBorders>
            <w:vAlign w:val="center"/>
            <w:hideMark/>
          </w:tcPr>
          <w:p w14:paraId="4FBBE99A" w14:textId="77777777" w:rsidR="001A379E" w:rsidRDefault="001A379E" w:rsidP="00EF5DD6">
            <w:pPr>
              <w:pStyle w:val="cuatexto"/>
            </w:pPr>
            <w:r>
              <w:t>Inbertsio errealak</w:t>
            </w:r>
          </w:p>
        </w:tc>
        <w:tc>
          <w:tcPr>
            <w:tcW w:w="1044" w:type="dxa"/>
            <w:tcBorders>
              <w:top w:val="single" w:sz="2" w:space="0" w:color="auto"/>
              <w:left w:val="nil"/>
              <w:bottom w:val="single" w:sz="2" w:space="0" w:color="auto"/>
            </w:tcBorders>
            <w:vAlign w:val="center"/>
          </w:tcPr>
          <w:p w14:paraId="76FD987A" w14:textId="77777777" w:rsidR="001A379E" w:rsidRDefault="001A379E" w:rsidP="00EF5DD6">
            <w:pPr>
              <w:pStyle w:val="cuatexto"/>
              <w:jc w:val="right"/>
            </w:pPr>
            <w:r>
              <w:t>4</w:t>
            </w:r>
          </w:p>
        </w:tc>
        <w:tc>
          <w:tcPr>
            <w:tcW w:w="851" w:type="dxa"/>
            <w:tcBorders>
              <w:top w:val="single" w:sz="2" w:space="0" w:color="auto"/>
              <w:left w:val="nil"/>
              <w:bottom w:val="single" w:sz="2" w:space="0" w:color="auto"/>
              <w:right w:val="single" w:sz="2" w:space="0" w:color="auto"/>
            </w:tcBorders>
            <w:vAlign w:val="center"/>
          </w:tcPr>
          <w:p w14:paraId="79CF70DC" w14:textId="77777777" w:rsidR="001A379E" w:rsidRDefault="008E366D" w:rsidP="00EF5DD6">
            <w:pPr>
              <w:pStyle w:val="cuatexto"/>
              <w:jc w:val="right"/>
            </w:pPr>
            <w:r>
              <w:t>4</w:t>
            </w:r>
          </w:p>
        </w:tc>
        <w:tc>
          <w:tcPr>
            <w:tcW w:w="2551" w:type="dxa"/>
            <w:tcBorders>
              <w:top w:val="single" w:sz="2" w:space="0" w:color="auto"/>
              <w:left w:val="single" w:sz="2" w:space="0" w:color="auto"/>
              <w:bottom w:val="single" w:sz="2" w:space="0" w:color="auto"/>
              <w:right w:val="nil"/>
            </w:tcBorders>
            <w:vAlign w:val="center"/>
            <w:hideMark/>
          </w:tcPr>
          <w:p w14:paraId="2629A188" w14:textId="77777777" w:rsidR="001A379E" w:rsidRDefault="001A379E" w:rsidP="006728F8">
            <w:pPr>
              <w:pStyle w:val="cuatexto"/>
            </w:pPr>
            <w:r>
              <w:t>Zorpetzea</w:t>
            </w:r>
          </w:p>
        </w:tc>
        <w:tc>
          <w:tcPr>
            <w:tcW w:w="994" w:type="dxa"/>
            <w:tcBorders>
              <w:top w:val="single" w:sz="2" w:space="0" w:color="auto"/>
              <w:left w:val="nil"/>
              <w:bottom w:val="single" w:sz="2" w:space="0" w:color="auto"/>
              <w:right w:val="nil"/>
            </w:tcBorders>
            <w:vAlign w:val="center"/>
          </w:tcPr>
          <w:p w14:paraId="2626B0C1" w14:textId="77777777" w:rsidR="001A379E" w:rsidRDefault="001A379E" w:rsidP="00EF5DD6">
            <w:pPr>
              <w:pStyle w:val="cuatexto"/>
              <w:jc w:val="right"/>
            </w:pPr>
            <w:r>
              <w:t>7</w:t>
            </w:r>
          </w:p>
        </w:tc>
        <w:tc>
          <w:tcPr>
            <w:tcW w:w="849" w:type="dxa"/>
            <w:tcBorders>
              <w:top w:val="single" w:sz="2" w:space="0" w:color="auto"/>
              <w:left w:val="nil"/>
              <w:bottom w:val="single" w:sz="2" w:space="0" w:color="auto"/>
              <w:right w:val="nil"/>
            </w:tcBorders>
            <w:vAlign w:val="center"/>
          </w:tcPr>
          <w:p w14:paraId="3557A77E" w14:textId="77777777" w:rsidR="001A379E" w:rsidRDefault="00D741DF" w:rsidP="00EF5DD6">
            <w:pPr>
              <w:pStyle w:val="cuatexto"/>
              <w:jc w:val="right"/>
            </w:pPr>
            <w:r>
              <w:t>1</w:t>
            </w:r>
          </w:p>
        </w:tc>
      </w:tr>
      <w:tr w:rsidR="001A379E" w14:paraId="6B84D3E5" w14:textId="77777777" w:rsidTr="005D070A">
        <w:trPr>
          <w:trHeight w:val="198"/>
          <w:jc w:val="center"/>
        </w:trPr>
        <w:tc>
          <w:tcPr>
            <w:tcW w:w="2500" w:type="dxa"/>
            <w:tcBorders>
              <w:top w:val="single" w:sz="2" w:space="0" w:color="auto"/>
              <w:left w:val="nil"/>
              <w:bottom w:val="single" w:sz="2" w:space="0" w:color="auto"/>
              <w:right w:val="nil"/>
            </w:tcBorders>
            <w:vAlign w:val="center"/>
            <w:hideMark/>
          </w:tcPr>
          <w:p w14:paraId="5AFDB88D" w14:textId="77777777" w:rsidR="001A379E" w:rsidRDefault="001A379E" w:rsidP="00EF5DD6">
            <w:pPr>
              <w:pStyle w:val="cuatexto"/>
            </w:pPr>
            <w:r>
              <w:t xml:space="preserve">Finantza-zama </w:t>
            </w:r>
          </w:p>
        </w:tc>
        <w:tc>
          <w:tcPr>
            <w:tcW w:w="1044" w:type="dxa"/>
            <w:tcBorders>
              <w:top w:val="single" w:sz="2" w:space="0" w:color="auto"/>
              <w:left w:val="nil"/>
              <w:bottom w:val="single" w:sz="2" w:space="0" w:color="auto"/>
            </w:tcBorders>
            <w:vAlign w:val="center"/>
          </w:tcPr>
          <w:p w14:paraId="529DF23B" w14:textId="77777777" w:rsidR="001A379E" w:rsidRDefault="001A379E" w:rsidP="00EF5DD6">
            <w:pPr>
              <w:pStyle w:val="cuatexto"/>
              <w:jc w:val="right"/>
            </w:pPr>
            <w:r>
              <w:t>8</w:t>
            </w:r>
          </w:p>
        </w:tc>
        <w:tc>
          <w:tcPr>
            <w:tcW w:w="851" w:type="dxa"/>
            <w:tcBorders>
              <w:top w:val="single" w:sz="2" w:space="0" w:color="auto"/>
              <w:left w:val="nil"/>
              <w:bottom w:val="single" w:sz="2" w:space="0" w:color="auto"/>
              <w:right w:val="single" w:sz="2" w:space="0" w:color="auto"/>
            </w:tcBorders>
            <w:vAlign w:val="center"/>
          </w:tcPr>
          <w:p w14:paraId="1062A8B0" w14:textId="77777777" w:rsidR="001A379E" w:rsidRDefault="008E366D" w:rsidP="00EF5DD6">
            <w:pPr>
              <w:pStyle w:val="cuatexto"/>
              <w:jc w:val="right"/>
            </w:pPr>
            <w:r>
              <w:t>5</w:t>
            </w:r>
          </w:p>
        </w:tc>
        <w:tc>
          <w:tcPr>
            <w:tcW w:w="2551" w:type="dxa"/>
            <w:tcBorders>
              <w:top w:val="single" w:sz="2" w:space="0" w:color="auto"/>
              <w:left w:val="single" w:sz="2" w:space="0" w:color="auto"/>
              <w:bottom w:val="single" w:sz="2" w:space="0" w:color="auto"/>
              <w:right w:val="nil"/>
            </w:tcBorders>
            <w:vAlign w:val="center"/>
            <w:hideMark/>
          </w:tcPr>
          <w:p w14:paraId="33EE26F4" w14:textId="77777777" w:rsidR="001A379E" w:rsidRDefault="001A379E" w:rsidP="005D070A">
            <w:pPr>
              <w:pStyle w:val="cuatexto"/>
              <w:jc w:val="right"/>
            </w:pPr>
            <w:r>
              <w:t> </w:t>
            </w:r>
          </w:p>
        </w:tc>
        <w:tc>
          <w:tcPr>
            <w:tcW w:w="994" w:type="dxa"/>
            <w:tcBorders>
              <w:top w:val="single" w:sz="2" w:space="0" w:color="auto"/>
              <w:left w:val="nil"/>
              <w:bottom w:val="single" w:sz="2" w:space="0" w:color="auto"/>
              <w:right w:val="nil"/>
            </w:tcBorders>
            <w:vAlign w:val="center"/>
          </w:tcPr>
          <w:p w14:paraId="52592F43" w14:textId="77777777" w:rsidR="001A379E" w:rsidRDefault="001A379E" w:rsidP="00EF5DD6">
            <w:pPr>
              <w:pStyle w:val="cuatexto"/>
              <w:jc w:val="right"/>
            </w:pPr>
            <w:r>
              <w:t> </w:t>
            </w:r>
          </w:p>
        </w:tc>
        <w:tc>
          <w:tcPr>
            <w:tcW w:w="849" w:type="dxa"/>
            <w:tcBorders>
              <w:top w:val="single" w:sz="2" w:space="0" w:color="auto"/>
              <w:left w:val="nil"/>
              <w:bottom w:val="single" w:sz="2" w:space="0" w:color="auto"/>
              <w:right w:val="nil"/>
            </w:tcBorders>
            <w:vAlign w:val="center"/>
          </w:tcPr>
          <w:p w14:paraId="42770843" w14:textId="77777777" w:rsidR="001A379E" w:rsidRDefault="001A379E" w:rsidP="00EF5DD6">
            <w:pPr>
              <w:pStyle w:val="cuatexto"/>
              <w:jc w:val="right"/>
            </w:pPr>
          </w:p>
        </w:tc>
      </w:tr>
      <w:tr w:rsidR="001A379E" w14:paraId="05D25F0F" w14:textId="77777777" w:rsidTr="005D070A">
        <w:trPr>
          <w:trHeight w:val="198"/>
          <w:jc w:val="center"/>
        </w:trPr>
        <w:tc>
          <w:tcPr>
            <w:tcW w:w="2500" w:type="dxa"/>
            <w:tcBorders>
              <w:top w:val="single" w:sz="2" w:space="0" w:color="auto"/>
              <w:left w:val="nil"/>
              <w:bottom w:val="single" w:sz="4" w:space="0" w:color="auto"/>
              <w:right w:val="nil"/>
            </w:tcBorders>
            <w:vAlign w:val="center"/>
            <w:hideMark/>
          </w:tcPr>
          <w:p w14:paraId="61C1E50F" w14:textId="77777777" w:rsidR="001A379E" w:rsidRDefault="001A379E" w:rsidP="00EF5DD6">
            <w:pPr>
              <w:pStyle w:val="cuatexto"/>
            </w:pPr>
            <w:r>
              <w:t>Finantza-aktiboak</w:t>
            </w:r>
          </w:p>
        </w:tc>
        <w:tc>
          <w:tcPr>
            <w:tcW w:w="1044" w:type="dxa"/>
            <w:tcBorders>
              <w:top w:val="single" w:sz="2" w:space="0" w:color="auto"/>
              <w:left w:val="nil"/>
              <w:bottom w:val="single" w:sz="4" w:space="0" w:color="auto"/>
            </w:tcBorders>
            <w:vAlign w:val="center"/>
          </w:tcPr>
          <w:p w14:paraId="667D6DCD" w14:textId="77777777" w:rsidR="001A379E" w:rsidRDefault="001A379E" w:rsidP="00EF5DD6">
            <w:pPr>
              <w:pStyle w:val="cuatexto"/>
              <w:jc w:val="right"/>
            </w:pPr>
            <w:r>
              <w:t>0</w:t>
            </w:r>
          </w:p>
        </w:tc>
        <w:tc>
          <w:tcPr>
            <w:tcW w:w="851" w:type="dxa"/>
            <w:tcBorders>
              <w:top w:val="single" w:sz="2" w:space="0" w:color="auto"/>
              <w:left w:val="nil"/>
              <w:bottom w:val="single" w:sz="4" w:space="0" w:color="auto"/>
              <w:right w:val="single" w:sz="2" w:space="0" w:color="auto"/>
            </w:tcBorders>
            <w:vAlign w:val="center"/>
          </w:tcPr>
          <w:p w14:paraId="74EA4D40" w14:textId="77777777" w:rsidR="001A379E" w:rsidRDefault="008E366D" w:rsidP="00EF5DD6">
            <w:pPr>
              <w:pStyle w:val="cuatexto"/>
              <w:jc w:val="right"/>
            </w:pPr>
            <w:r>
              <w:t>1</w:t>
            </w:r>
          </w:p>
        </w:tc>
        <w:tc>
          <w:tcPr>
            <w:tcW w:w="2551" w:type="dxa"/>
            <w:tcBorders>
              <w:top w:val="single" w:sz="2" w:space="0" w:color="auto"/>
              <w:left w:val="single" w:sz="2" w:space="0" w:color="auto"/>
              <w:bottom w:val="single" w:sz="4" w:space="0" w:color="auto"/>
              <w:right w:val="nil"/>
            </w:tcBorders>
            <w:vAlign w:val="center"/>
            <w:hideMark/>
          </w:tcPr>
          <w:p w14:paraId="5BA29326" w14:textId="77777777" w:rsidR="001A379E" w:rsidRDefault="001A379E" w:rsidP="005D070A">
            <w:pPr>
              <w:pStyle w:val="cuatexto"/>
              <w:jc w:val="right"/>
            </w:pPr>
            <w:r>
              <w:t> </w:t>
            </w:r>
          </w:p>
        </w:tc>
        <w:tc>
          <w:tcPr>
            <w:tcW w:w="994" w:type="dxa"/>
            <w:tcBorders>
              <w:top w:val="single" w:sz="2" w:space="0" w:color="auto"/>
              <w:left w:val="nil"/>
              <w:bottom w:val="single" w:sz="4" w:space="0" w:color="auto"/>
              <w:right w:val="nil"/>
            </w:tcBorders>
            <w:vAlign w:val="center"/>
          </w:tcPr>
          <w:p w14:paraId="06F3FF3C" w14:textId="77777777" w:rsidR="001A379E" w:rsidRDefault="001A379E" w:rsidP="00EF5DD6">
            <w:pPr>
              <w:pStyle w:val="cuatexto"/>
              <w:jc w:val="right"/>
            </w:pPr>
            <w:r>
              <w:t> </w:t>
            </w:r>
          </w:p>
        </w:tc>
        <w:tc>
          <w:tcPr>
            <w:tcW w:w="849" w:type="dxa"/>
            <w:tcBorders>
              <w:top w:val="single" w:sz="2" w:space="0" w:color="auto"/>
              <w:left w:val="nil"/>
              <w:bottom w:val="single" w:sz="4" w:space="0" w:color="auto"/>
              <w:right w:val="nil"/>
            </w:tcBorders>
            <w:vAlign w:val="center"/>
          </w:tcPr>
          <w:p w14:paraId="59935FE3" w14:textId="77777777" w:rsidR="001A379E" w:rsidRDefault="001A379E" w:rsidP="00EF5DD6">
            <w:pPr>
              <w:pStyle w:val="cuatexto"/>
              <w:jc w:val="right"/>
            </w:pPr>
          </w:p>
        </w:tc>
      </w:tr>
      <w:tr w:rsidR="001A379E" w14:paraId="23501EAF" w14:textId="77777777" w:rsidTr="005D070A">
        <w:trPr>
          <w:trHeight w:val="255"/>
          <w:jc w:val="center"/>
        </w:trPr>
        <w:tc>
          <w:tcPr>
            <w:tcW w:w="2500" w:type="dxa"/>
            <w:tcBorders>
              <w:top w:val="single" w:sz="4" w:space="0" w:color="auto"/>
              <w:left w:val="nil"/>
              <w:bottom w:val="single" w:sz="4" w:space="0" w:color="auto"/>
              <w:right w:val="nil"/>
            </w:tcBorders>
            <w:shd w:val="clear" w:color="auto" w:fill="8DB3E2"/>
            <w:vAlign w:val="center"/>
            <w:hideMark/>
          </w:tcPr>
          <w:p w14:paraId="729582E3" w14:textId="77777777" w:rsidR="001A379E" w:rsidRDefault="001A379E" w:rsidP="00E113CC">
            <w:pPr>
              <w:pStyle w:val="cuadroCabe"/>
            </w:pPr>
            <w:r>
              <w:t xml:space="preserve">Guztira </w:t>
            </w:r>
          </w:p>
        </w:tc>
        <w:tc>
          <w:tcPr>
            <w:tcW w:w="1044" w:type="dxa"/>
            <w:tcBorders>
              <w:top w:val="single" w:sz="4" w:space="0" w:color="auto"/>
              <w:left w:val="nil"/>
              <w:bottom w:val="single" w:sz="4" w:space="0" w:color="auto"/>
              <w:right w:val="single" w:sz="4" w:space="0" w:color="auto"/>
            </w:tcBorders>
            <w:shd w:val="clear" w:color="auto" w:fill="8DB3E2"/>
            <w:vAlign w:val="center"/>
          </w:tcPr>
          <w:p w14:paraId="6CCB2065" w14:textId="77777777" w:rsidR="001A379E" w:rsidRDefault="001A379E" w:rsidP="00EF5DD6">
            <w:pPr>
              <w:pStyle w:val="cuadroCabe"/>
              <w:jc w:val="right"/>
            </w:pPr>
            <w:r>
              <w:t>100</w:t>
            </w:r>
          </w:p>
        </w:tc>
        <w:tc>
          <w:tcPr>
            <w:tcW w:w="851" w:type="dxa"/>
            <w:tcBorders>
              <w:top w:val="single" w:sz="4" w:space="0" w:color="auto"/>
              <w:left w:val="nil"/>
              <w:bottom w:val="single" w:sz="4" w:space="0" w:color="auto"/>
              <w:right w:val="single" w:sz="2" w:space="0" w:color="auto"/>
            </w:tcBorders>
            <w:shd w:val="clear" w:color="auto" w:fill="8DB3E2"/>
            <w:vAlign w:val="center"/>
          </w:tcPr>
          <w:p w14:paraId="47A6AC1E" w14:textId="77777777" w:rsidR="001A379E" w:rsidRDefault="008E366D" w:rsidP="00EF5DD6">
            <w:pPr>
              <w:pStyle w:val="cuadroCabe"/>
              <w:jc w:val="right"/>
            </w:pPr>
            <w:r>
              <w:t>100</w:t>
            </w:r>
          </w:p>
        </w:tc>
        <w:tc>
          <w:tcPr>
            <w:tcW w:w="2551" w:type="dxa"/>
            <w:tcBorders>
              <w:top w:val="single" w:sz="4" w:space="0" w:color="auto"/>
              <w:left w:val="single" w:sz="2" w:space="0" w:color="auto"/>
              <w:bottom w:val="single" w:sz="4" w:space="0" w:color="auto"/>
              <w:right w:val="nil"/>
            </w:tcBorders>
            <w:shd w:val="clear" w:color="auto" w:fill="8DB3E2"/>
            <w:vAlign w:val="center"/>
          </w:tcPr>
          <w:p w14:paraId="6025C440" w14:textId="77777777" w:rsidR="001A379E" w:rsidRDefault="001A379E" w:rsidP="005D070A">
            <w:pPr>
              <w:pStyle w:val="cuadroCabe"/>
              <w:jc w:val="right"/>
            </w:pPr>
          </w:p>
        </w:tc>
        <w:tc>
          <w:tcPr>
            <w:tcW w:w="994" w:type="dxa"/>
            <w:tcBorders>
              <w:top w:val="single" w:sz="4" w:space="0" w:color="auto"/>
              <w:left w:val="nil"/>
              <w:bottom w:val="single" w:sz="4" w:space="0" w:color="auto"/>
              <w:right w:val="nil"/>
            </w:tcBorders>
            <w:shd w:val="clear" w:color="auto" w:fill="8DB3E2"/>
            <w:vAlign w:val="center"/>
          </w:tcPr>
          <w:p w14:paraId="23E6C4C9" w14:textId="77777777" w:rsidR="001A379E" w:rsidRDefault="001A379E" w:rsidP="00EF5DD6">
            <w:pPr>
              <w:pStyle w:val="cuadroCabe"/>
              <w:jc w:val="right"/>
            </w:pPr>
            <w:r>
              <w:t>100</w:t>
            </w:r>
          </w:p>
        </w:tc>
        <w:tc>
          <w:tcPr>
            <w:tcW w:w="849" w:type="dxa"/>
            <w:tcBorders>
              <w:top w:val="single" w:sz="4" w:space="0" w:color="auto"/>
              <w:left w:val="nil"/>
              <w:bottom w:val="single" w:sz="4" w:space="0" w:color="auto"/>
              <w:right w:val="nil"/>
            </w:tcBorders>
            <w:shd w:val="clear" w:color="auto" w:fill="8DB3E2"/>
            <w:vAlign w:val="center"/>
          </w:tcPr>
          <w:p w14:paraId="67181E52" w14:textId="77777777" w:rsidR="001A379E" w:rsidRDefault="00D14B3A" w:rsidP="00EF5DD6">
            <w:pPr>
              <w:pStyle w:val="cuadroCabe"/>
              <w:jc w:val="right"/>
            </w:pPr>
            <w:r>
              <w:t>100</w:t>
            </w:r>
          </w:p>
        </w:tc>
      </w:tr>
    </w:tbl>
    <w:p w14:paraId="53B5F2D2" w14:textId="77777777" w:rsidR="00614DC4" w:rsidRDefault="00614DC4" w:rsidP="002D69C2">
      <w:pPr>
        <w:pStyle w:val="texto"/>
        <w:spacing w:before="240" w:after="120"/>
        <w:jc w:val="both"/>
      </w:pPr>
      <w:r>
        <w:t xml:space="preserve">Ikus daitekeenez, 2023an, gastu-egiturak, oro har, ez du aldaketa esanguratsurik izan. </w:t>
      </w:r>
    </w:p>
    <w:p w14:paraId="06313490" w14:textId="77777777" w:rsidR="00614173" w:rsidRDefault="00614DC4" w:rsidP="002D69C2">
      <w:pPr>
        <w:pStyle w:val="texto"/>
        <w:spacing w:after="120"/>
        <w:jc w:val="both"/>
      </w:pPr>
      <w:r>
        <w:t>Finantzaketa-egituran, aldaketarik esanguratsuenak zerga-sarrerei dagozkie, 4 puntu igo baitira; zorpetzea, berriz, sei puntu jaitsi da.</w:t>
      </w:r>
    </w:p>
    <w:p w14:paraId="28BA3CB9" w14:textId="77777777" w:rsidR="00614173" w:rsidRDefault="00614173">
      <w:pPr>
        <w:rPr>
          <w:spacing w:val="6"/>
          <w:sz w:val="26"/>
        </w:rPr>
      </w:pPr>
      <w:r>
        <w:br w:type="page"/>
      </w:r>
    </w:p>
    <w:p w14:paraId="0BB858D5"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lastRenderedPageBreak/>
        <w:t>2023ko aurrekontu-gastua, xedearen edo funtzioaren arabera, hau izan zen:</w:t>
      </w:r>
    </w:p>
    <w:tbl>
      <w:tblPr>
        <w:tblW w:w="5083" w:type="pct"/>
        <w:jc w:val="center"/>
        <w:tblCellMar>
          <w:left w:w="70" w:type="dxa"/>
          <w:right w:w="70" w:type="dxa"/>
        </w:tblCellMar>
        <w:tblLook w:val="04A0" w:firstRow="1" w:lastRow="0" w:firstColumn="1" w:lastColumn="0" w:noHBand="0" w:noVBand="1"/>
      </w:tblPr>
      <w:tblGrid>
        <w:gridCol w:w="4534"/>
        <w:gridCol w:w="995"/>
        <w:gridCol w:w="1275"/>
        <w:gridCol w:w="1086"/>
        <w:gridCol w:w="1045"/>
      </w:tblGrid>
      <w:tr w:rsidR="00614DC4" w14:paraId="0CE2B460" w14:textId="77777777" w:rsidTr="005D070A">
        <w:trPr>
          <w:trHeight w:val="255"/>
          <w:jc w:val="center"/>
        </w:trPr>
        <w:tc>
          <w:tcPr>
            <w:tcW w:w="8935" w:type="dxa"/>
            <w:gridSpan w:val="5"/>
            <w:tcBorders>
              <w:bottom w:val="single" w:sz="4" w:space="0" w:color="auto"/>
            </w:tcBorders>
            <w:vAlign w:val="center"/>
            <w:hideMark/>
          </w:tcPr>
          <w:p w14:paraId="3A348BC4" w14:textId="77777777" w:rsidR="00614DC4" w:rsidRPr="005D070A" w:rsidRDefault="00614DC4">
            <w:pPr>
              <w:keepLines/>
              <w:tabs>
                <w:tab w:val="right" w:pos="2835"/>
                <w:tab w:val="right" w:pos="3969"/>
                <w:tab w:val="right" w:pos="5103"/>
                <w:tab w:val="right" w:pos="6237"/>
                <w:tab w:val="right" w:pos="7371"/>
              </w:tabs>
              <w:jc w:val="right"/>
              <w:rPr>
                <w:rFonts w:ascii="Arial Narrow" w:hAnsi="Arial Narrow" w:cs="Arial"/>
                <w:spacing w:val="6"/>
                <w:sz w:val="17"/>
                <w:szCs w:val="17"/>
              </w:rPr>
            </w:pPr>
            <w:r>
              <w:rPr>
                <w:rFonts w:ascii="Arial Narrow" w:hAnsi="Arial Narrow"/>
                <w:sz w:val="17"/>
              </w:rPr>
              <w:t>(milakotan)</w:t>
            </w:r>
          </w:p>
        </w:tc>
      </w:tr>
      <w:tr w:rsidR="00477A59" w:rsidRPr="008E1ED9" w14:paraId="1CC276A0" w14:textId="77777777" w:rsidTr="008A2E63">
        <w:trPr>
          <w:trHeight w:val="255"/>
          <w:jc w:val="center"/>
        </w:trPr>
        <w:tc>
          <w:tcPr>
            <w:tcW w:w="4536" w:type="dxa"/>
            <w:tcBorders>
              <w:top w:val="single" w:sz="4" w:space="0" w:color="auto"/>
              <w:bottom w:val="single" w:sz="4" w:space="0" w:color="auto"/>
            </w:tcBorders>
            <w:shd w:val="clear" w:color="auto" w:fill="8DB3E2" w:themeFill="text2" w:themeFillTint="66"/>
            <w:vAlign w:val="center"/>
          </w:tcPr>
          <w:p w14:paraId="702E7601" w14:textId="77777777" w:rsidR="00477A59" w:rsidRPr="008E1ED9" w:rsidRDefault="00477A59" w:rsidP="00EF5DD6">
            <w:pPr>
              <w:pStyle w:val="cuadroCabe"/>
            </w:pPr>
            <w:r>
              <w:t>Gastu-politika</w:t>
            </w:r>
          </w:p>
        </w:tc>
        <w:tc>
          <w:tcPr>
            <w:tcW w:w="993" w:type="dxa"/>
            <w:tcBorders>
              <w:top w:val="single" w:sz="4" w:space="0" w:color="auto"/>
              <w:bottom w:val="single" w:sz="4" w:space="0" w:color="auto"/>
            </w:tcBorders>
            <w:shd w:val="clear" w:color="auto" w:fill="8DB3E2" w:themeFill="text2" w:themeFillTint="66"/>
            <w:vAlign w:val="center"/>
          </w:tcPr>
          <w:p w14:paraId="4171E7DE" w14:textId="77777777" w:rsidR="00AC6A84" w:rsidRDefault="00477A59" w:rsidP="006C42F2">
            <w:pPr>
              <w:pStyle w:val="cuadroCabe"/>
              <w:jc w:val="right"/>
              <w:rPr>
                <w:bCs/>
              </w:rPr>
            </w:pPr>
            <w:r>
              <w:t>ABG</w:t>
            </w:r>
          </w:p>
          <w:p w14:paraId="49D911E1" w14:textId="77777777" w:rsidR="00477A59" w:rsidRPr="008E1ED9" w:rsidRDefault="00477A59" w:rsidP="006C42F2">
            <w:pPr>
              <w:pStyle w:val="cuadroCabe"/>
              <w:jc w:val="right"/>
              <w:rPr>
                <w:bCs/>
              </w:rPr>
            </w:pPr>
            <w:r>
              <w:t xml:space="preserve"> 2022</w:t>
            </w:r>
          </w:p>
        </w:tc>
        <w:tc>
          <w:tcPr>
            <w:tcW w:w="1275" w:type="dxa"/>
            <w:tcBorders>
              <w:top w:val="single" w:sz="4" w:space="0" w:color="auto"/>
              <w:bottom w:val="single" w:sz="4" w:space="0" w:color="auto"/>
            </w:tcBorders>
            <w:shd w:val="clear" w:color="auto" w:fill="8DB3E2" w:themeFill="text2" w:themeFillTint="66"/>
            <w:vAlign w:val="center"/>
          </w:tcPr>
          <w:p w14:paraId="278FC399" w14:textId="77777777" w:rsidR="006C42F2" w:rsidRDefault="00477A59" w:rsidP="006C42F2">
            <w:pPr>
              <w:pStyle w:val="cuadroCabe"/>
              <w:jc w:val="right"/>
              <w:rPr>
                <w:bCs/>
              </w:rPr>
            </w:pPr>
            <w:r>
              <w:t xml:space="preserve">ABG </w:t>
            </w:r>
          </w:p>
          <w:p w14:paraId="514F9CC6" w14:textId="77777777" w:rsidR="00477A59" w:rsidRPr="008E1ED9" w:rsidRDefault="00477A59" w:rsidP="006C42F2">
            <w:pPr>
              <w:pStyle w:val="cuadroCabe"/>
              <w:jc w:val="right"/>
              <w:rPr>
                <w:bCs/>
              </w:rPr>
            </w:pPr>
            <w:r>
              <w:t>2023</w:t>
            </w:r>
          </w:p>
        </w:tc>
        <w:tc>
          <w:tcPr>
            <w:tcW w:w="1086" w:type="dxa"/>
            <w:tcBorders>
              <w:top w:val="single" w:sz="4" w:space="0" w:color="auto"/>
              <w:bottom w:val="single" w:sz="4" w:space="0" w:color="auto"/>
            </w:tcBorders>
            <w:shd w:val="clear" w:color="auto" w:fill="8DB3E2" w:themeFill="text2" w:themeFillTint="66"/>
            <w:vAlign w:val="center"/>
          </w:tcPr>
          <w:p w14:paraId="763E29C0" w14:textId="77777777" w:rsidR="00477A59" w:rsidRPr="008E1ED9" w:rsidRDefault="00477A59" w:rsidP="00413ADE">
            <w:pPr>
              <w:pStyle w:val="cuadroCabe"/>
              <w:jc w:val="right"/>
              <w:rPr>
                <w:bCs/>
              </w:rPr>
            </w:pPr>
            <w:r>
              <w:t>ABGen %</w:t>
            </w:r>
          </w:p>
          <w:p w14:paraId="49D49213" w14:textId="77777777" w:rsidR="00477A59" w:rsidRPr="008E1ED9" w:rsidRDefault="00477A59" w:rsidP="00413ADE">
            <w:pPr>
              <w:pStyle w:val="cuadroCabe"/>
              <w:jc w:val="right"/>
              <w:rPr>
                <w:bCs/>
              </w:rPr>
            </w:pPr>
            <w:r>
              <w:t>Guztira, 2023an</w:t>
            </w:r>
          </w:p>
        </w:tc>
        <w:tc>
          <w:tcPr>
            <w:tcW w:w="1045" w:type="dxa"/>
            <w:tcBorders>
              <w:top w:val="single" w:sz="4" w:space="0" w:color="auto"/>
              <w:bottom w:val="single" w:sz="4" w:space="0" w:color="auto"/>
            </w:tcBorders>
            <w:shd w:val="clear" w:color="auto" w:fill="8DB3E2" w:themeFill="text2" w:themeFillTint="66"/>
            <w:vAlign w:val="center"/>
          </w:tcPr>
          <w:p w14:paraId="7AF4CF52" w14:textId="77777777" w:rsidR="00477A59" w:rsidRPr="008E1ED9" w:rsidRDefault="00477A59" w:rsidP="00413ADE">
            <w:pPr>
              <w:pStyle w:val="cuadroCabe"/>
              <w:jc w:val="right"/>
              <w:rPr>
                <w:bCs/>
              </w:rPr>
            </w:pPr>
            <w:r>
              <w:t>2023/2022 aldearen %</w:t>
            </w:r>
          </w:p>
        </w:tc>
      </w:tr>
      <w:tr w:rsidR="00FF24A8" w:rsidRPr="00AC6A84" w14:paraId="11D6F625" w14:textId="77777777" w:rsidTr="005D070A">
        <w:trPr>
          <w:trHeight w:val="198"/>
          <w:jc w:val="center"/>
        </w:trPr>
        <w:tc>
          <w:tcPr>
            <w:tcW w:w="4536" w:type="dxa"/>
            <w:tcBorders>
              <w:top w:val="single" w:sz="4" w:space="0" w:color="auto"/>
              <w:bottom w:val="single" w:sz="2" w:space="0" w:color="auto"/>
            </w:tcBorders>
            <w:vAlign w:val="center"/>
            <w:hideMark/>
          </w:tcPr>
          <w:p w14:paraId="6B4D9916" w14:textId="77777777" w:rsidR="00FF24A8" w:rsidRPr="005D070A" w:rsidRDefault="00FF24A8" w:rsidP="00EF5DD6">
            <w:pPr>
              <w:pStyle w:val="cuatexto"/>
              <w:rPr>
                <w:b/>
                <w:szCs w:val="20"/>
              </w:rPr>
            </w:pPr>
            <w:r>
              <w:rPr>
                <w:b/>
              </w:rPr>
              <w:t>Oinarrizko zerbitzu publikoak</w:t>
            </w:r>
          </w:p>
        </w:tc>
        <w:tc>
          <w:tcPr>
            <w:tcW w:w="993" w:type="dxa"/>
            <w:tcBorders>
              <w:top w:val="single" w:sz="4" w:space="0" w:color="auto"/>
              <w:bottom w:val="single" w:sz="2" w:space="0" w:color="auto"/>
            </w:tcBorders>
            <w:vAlign w:val="bottom"/>
          </w:tcPr>
          <w:p w14:paraId="1AF6CD57" w14:textId="77777777" w:rsidR="00FF24A8" w:rsidRPr="005D070A" w:rsidRDefault="00FF24A8" w:rsidP="00EF5DD6">
            <w:pPr>
              <w:pStyle w:val="cuatexto"/>
              <w:jc w:val="right"/>
              <w:rPr>
                <w:b/>
                <w:bCs/>
                <w:szCs w:val="20"/>
              </w:rPr>
            </w:pPr>
            <w:r>
              <w:rPr>
                <w:b/>
              </w:rPr>
              <w:t>167.613</w:t>
            </w:r>
          </w:p>
        </w:tc>
        <w:tc>
          <w:tcPr>
            <w:tcW w:w="1275" w:type="dxa"/>
            <w:tcBorders>
              <w:top w:val="single" w:sz="4" w:space="0" w:color="auto"/>
              <w:left w:val="nil"/>
              <w:bottom w:val="single" w:sz="2" w:space="0" w:color="auto"/>
              <w:right w:val="nil"/>
            </w:tcBorders>
            <w:shd w:val="clear" w:color="auto" w:fill="auto"/>
            <w:vAlign w:val="center"/>
          </w:tcPr>
          <w:p w14:paraId="09304F43" w14:textId="77777777" w:rsidR="00FF24A8" w:rsidRPr="005D070A" w:rsidRDefault="00FF24A8" w:rsidP="00EF5DD6">
            <w:pPr>
              <w:pStyle w:val="cuatexto"/>
              <w:jc w:val="right"/>
              <w:rPr>
                <w:rFonts w:cs="Calibri"/>
                <w:b/>
                <w:bCs/>
                <w:color w:val="000000"/>
                <w:szCs w:val="20"/>
              </w:rPr>
            </w:pPr>
            <w:r>
              <w:rPr>
                <w:b/>
                <w:color w:val="000000"/>
              </w:rPr>
              <w:t>192.340</w:t>
            </w:r>
          </w:p>
        </w:tc>
        <w:tc>
          <w:tcPr>
            <w:tcW w:w="1086" w:type="dxa"/>
            <w:tcBorders>
              <w:top w:val="single" w:sz="4" w:space="0" w:color="auto"/>
              <w:left w:val="nil"/>
              <w:bottom w:val="single" w:sz="2" w:space="0" w:color="auto"/>
              <w:right w:val="nil"/>
            </w:tcBorders>
            <w:shd w:val="clear" w:color="auto" w:fill="auto"/>
            <w:vAlign w:val="center"/>
          </w:tcPr>
          <w:p w14:paraId="1D5D69DA" w14:textId="77777777" w:rsidR="00FF24A8" w:rsidRPr="005D070A" w:rsidRDefault="00FF24A8" w:rsidP="00EF5DD6">
            <w:pPr>
              <w:pStyle w:val="cuatexto"/>
              <w:jc w:val="right"/>
              <w:rPr>
                <w:rFonts w:cs="Calibri"/>
                <w:b/>
                <w:bCs/>
                <w:szCs w:val="20"/>
              </w:rPr>
            </w:pPr>
            <w:r>
              <w:rPr>
                <w:b/>
              </w:rPr>
              <w:t>3</w:t>
            </w:r>
          </w:p>
        </w:tc>
        <w:tc>
          <w:tcPr>
            <w:tcW w:w="1045" w:type="dxa"/>
            <w:tcBorders>
              <w:top w:val="single" w:sz="4" w:space="0" w:color="auto"/>
              <w:left w:val="nil"/>
              <w:bottom w:val="single" w:sz="2" w:space="0" w:color="auto"/>
              <w:right w:val="nil"/>
            </w:tcBorders>
            <w:shd w:val="clear" w:color="auto" w:fill="auto"/>
            <w:vAlign w:val="center"/>
          </w:tcPr>
          <w:p w14:paraId="23B27FA1" w14:textId="77777777" w:rsidR="00FF24A8" w:rsidRPr="005D070A" w:rsidRDefault="00FF24A8" w:rsidP="00EF5DD6">
            <w:pPr>
              <w:pStyle w:val="cuatexto"/>
              <w:jc w:val="right"/>
              <w:rPr>
                <w:rFonts w:cs="Calibri"/>
                <w:b/>
                <w:bCs/>
                <w:szCs w:val="20"/>
              </w:rPr>
            </w:pPr>
            <w:r>
              <w:rPr>
                <w:b/>
              </w:rPr>
              <w:t>15</w:t>
            </w:r>
          </w:p>
        </w:tc>
      </w:tr>
      <w:tr w:rsidR="00FF24A8" w14:paraId="71813512" w14:textId="77777777" w:rsidTr="005D070A">
        <w:trPr>
          <w:trHeight w:val="198"/>
          <w:jc w:val="center"/>
        </w:trPr>
        <w:tc>
          <w:tcPr>
            <w:tcW w:w="4536" w:type="dxa"/>
            <w:tcBorders>
              <w:top w:val="single" w:sz="2" w:space="0" w:color="auto"/>
              <w:bottom w:val="single" w:sz="2" w:space="0" w:color="auto"/>
            </w:tcBorders>
            <w:vAlign w:val="center"/>
            <w:hideMark/>
          </w:tcPr>
          <w:p w14:paraId="7EAD94D2" w14:textId="77777777" w:rsidR="00FF24A8" w:rsidRPr="005D070A" w:rsidRDefault="00FF24A8" w:rsidP="00EF5DD6">
            <w:pPr>
              <w:pStyle w:val="cuatexto"/>
              <w:rPr>
                <w:szCs w:val="20"/>
              </w:rPr>
            </w:pPr>
            <w:r>
              <w:t>Justizia</w:t>
            </w:r>
          </w:p>
        </w:tc>
        <w:tc>
          <w:tcPr>
            <w:tcW w:w="993" w:type="dxa"/>
            <w:tcBorders>
              <w:top w:val="single" w:sz="2" w:space="0" w:color="auto"/>
              <w:bottom w:val="single" w:sz="2" w:space="0" w:color="auto"/>
            </w:tcBorders>
            <w:vAlign w:val="bottom"/>
          </w:tcPr>
          <w:p w14:paraId="64334302" w14:textId="77777777" w:rsidR="00FF24A8" w:rsidRPr="005D070A" w:rsidRDefault="00FF24A8" w:rsidP="00EF5DD6">
            <w:pPr>
              <w:pStyle w:val="cuatexto"/>
              <w:jc w:val="right"/>
              <w:rPr>
                <w:bCs/>
                <w:szCs w:val="20"/>
              </w:rPr>
            </w:pPr>
            <w:r>
              <w:t>36.308</w:t>
            </w:r>
          </w:p>
        </w:tc>
        <w:tc>
          <w:tcPr>
            <w:tcW w:w="1275" w:type="dxa"/>
            <w:tcBorders>
              <w:top w:val="single" w:sz="2" w:space="0" w:color="auto"/>
              <w:left w:val="nil"/>
              <w:bottom w:val="single" w:sz="2" w:space="0" w:color="auto"/>
              <w:right w:val="nil"/>
            </w:tcBorders>
            <w:shd w:val="clear" w:color="auto" w:fill="auto"/>
            <w:vAlign w:val="center"/>
          </w:tcPr>
          <w:p w14:paraId="1D9E9459" w14:textId="77777777" w:rsidR="00FF24A8" w:rsidRPr="005D070A" w:rsidRDefault="00FF24A8" w:rsidP="00EF5DD6">
            <w:pPr>
              <w:pStyle w:val="cuatexto"/>
              <w:jc w:val="right"/>
              <w:rPr>
                <w:rFonts w:cs="Calibri"/>
                <w:color w:val="000000"/>
                <w:szCs w:val="20"/>
              </w:rPr>
            </w:pPr>
            <w:r>
              <w:rPr>
                <w:color w:val="000000"/>
              </w:rPr>
              <w:t>38.624</w:t>
            </w:r>
          </w:p>
        </w:tc>
        <w:tc>
          <w:tcPr>
            <w:tcW w:w="1086" w:type="dxa"/>
            <w:tcBorders>
              <w:top w:val="single" w:sz="2" w:space="0" w:color="auto"/>
              <w:left w:val="nil"/>
              <w:bottom w:val="single" w:sz="2" w:space="0" w:color="auto"/>
              <w:right w:val="nil"/>
            </w:tcBorders>
            <w:shd w:val="clear" w:color="auto" w:fill="auto"/>
            <w:vAlign w:val="center"/>
          </w:tcPr>
          <w:p w14:paraId="67ADCE08" w14:textId="77777777" w:rsidR="00FF24A8" w:rsidRPr="005D070A" w:rsidRDefault="00FF24A8" w:rsidP="00EF5DD6">
            <w:pPr>
              <w:pStyle w:val="cuatexto"/>
              <w:jc w:val="right"/>
              <w:rPr>
                <w:rFonts w:cs="Calibri"/>
                <w:bCs/>
                <w:szCs w:val="20"/>
              </w:rPr>
            </w:pPr>
            <w:r>
              <w:t>1</w:t>
            </w:r>
          </w:p>
        </w:tc>
        <w:tc>
          <w:tcPr>
            <w:tcW w:w="1045" w:type="dxa"/>
            <w:tcBorders>
              <w:top w:val="single" w:sz="2" w:space="0" w:color="auto"/>
              <w:left w:val="nil"/>
              <w:bottom w:val="single" w:sz="2" w:space="0" w:color="auto"/>
              <w:right w:val="nil"/>
            </w:tcBorders>
            <w:shd w:val="clear" w:color="auto" w:fill="auto"/>
            <w:vAlign w:val="center"/>
          </w:tcPr>
          <w:p w14:paraId="11C5EF7C" w14:textId="77777777" w:rsidR="00FF24A8" w:rsidRPr="005D070A" w:rsidRDefault="00FF24A8" w:rsidP="00EF5DD6">
            <w:pPr>
              <w:pStyle w:val="cuatexto"/>
              <w:jc w:val="right"/>
              <w:rPr>
                <w:rFonts w:cs="Calibri"/>
                <w:bCs/>
                <w:szCs w:val="20"/>
              </w:rPr>
            </w:pPr>
            <w:r>
              <w:t>6</w:t>
            </w:r>
          </w:p>
        </w:tc>
      </w:tr>
      <w:tr w:rsidR="00FF24A8" w14:paraId="35AE645F" w14:textId="77777777" w:rsidTr="005D070A">
        <w:trPr>
          <w:trHeight w:val="198"/>
          <w:jc w:val="center"/>
        </w:trPr>
        <w:tc>
          <w:tcPr>
            <w:tcW w:w="4536" w:type="dxa"/>
            <w:tcBorders>
              <w:top w:val="single" w:sz="2" w:space="0" w:color="auto"/>
              <w:bottom w:val="single" w:sz="2" w:space="0" w:color="auto"/>
            </w:tcBorders>
            <w:vAlign w:val="center"/>
            <w:hideMark/>
          </w:tcPr>
          <w:p w14:paraId="04DDE941" w14:textId="77777777" w:rsidR="00FF24A8" w:rsidRPr="005D070A" w:rsidRDefault="00FF24A8" w:rsidP="00EF5DD6">
            <w:pPr>
              <w:pStyle w:val="cuatexto"/>
              <w:rPr>
                <w:szCs w:val="20"/>
              </w:rPr>
            </w:pPr>
            <w:r>
              <w:t>Herritarren segurtasuna eta espetxe-erakundeak</w:t>
            </w:r>
          </w:p>
        </w:tc>
        <w:tc>
          <w:tcPr>
            <w:tcW w:w="993" w:type="dxa"/>
            <w:tcBorders>
              <w:top w:val="single" w:sz="2" w:space="0" w:color="auto"/>
              <w:bottom w:val="single" w:sz="2" w:space="0" w:color="auto"/>
            </w:tcBorders>
            <w:vAlign w:val="bottom"/>
          </w:tcPr>
          <w:p w14:paraId="504A23E0" w14:textId="77777777" w:rsidR="00FF24A8" w:rsidRPr="005D070A" w:rsidRDefault="00FF24A8" w:rsidP="00EF5DD6">
            <w:pPr>
              <w:pStyle w:val="cuatexto"/>
              <w:jc w:val="right"/>
              <w:rPr>
                <w:bCs/>
                <w:szCs w:val="20"/>
              </w:rPr>
            </w:pPr>
            <w:r>
              <w:t>110.595</w:t>
            </w:r>
          </w:p>
        </w:tc>
        <w:tc>
          <w:tcPr>
            <w:tcW w:w="1275" w:type="dxa"/>
            <w:tcBorders>
              <w:top w:val="single" w:sz="2" w:space="0" w:color="auto"/>
              <w:left w:val="nil"/>
              <w:bottom w:val="single" w:sz="2" w:space="0" w:color="auto"/>
              <w:right w:val="nil"/>
            </w:tcBorders>
            <w:shd w:val="clear" w:color="auto" w:fill="auto"/>
            <w:vAlign w:val="center"/>
          </w:tcPr>
          <w:p w14:paraId="474F2A3B" w14:textId="77777777" w:rsidR="00FF24A8" w:rsidRPr="005D070A" w:rsidRDefault="00FF24A8" w:rsidP="00EF5DD6">
            <w:pPr>
              <w:pStyle w:val="cuatexto"/>
              <w:jc w:val="right"/>
              <w:rPr>
                <w:rFonts w:cs="Calibri"/>
                <w:color w:val="000000"/>
                <w:szCs w:val="20"/>
              </w:rPr>
            </w:pPr>
            <w:r>
              <w:rPr>
                <w:color w:val="000000"/>
              </w:rPr>
              <w:t>130.346</w:t>
            </w:r>
          </w:p>
        </w:tc>
        <w:tc>
          <w:tcPr>
            <w:tcW w:w="1086" w:type="dxa"/>
            <w:tcBorders>
              <w:top w:val="single" w:sz="2" w:space="0" w:color="auto"/>
              <w:left w:val="nil"/>
              <w:bottom w:val="single" w:sz="2" w:space="0" w:color="auto"/>
              <w:right w:val="nil"/>
            </w:tcBorders>
            <w:shd w:val="clear" w:color="auto" w:fill="auto"/>
            <w:vAlign w:val="center"/>
          </w:tcPr>
          <w:p w14:paraId="4313FBD1" w14:textId="77777777" w:rsidR="00FF24A8" w:rsidRPr="005D070A" w:rsidRDefault="00FF24A8" w:rsidP="00EF5DD6">
            <w:pPr>
              <w:pStyle w:val="cuatexto"/>
              <w:jc w:val="right"/>
              <w:rPr>
                <w:rFonts w:cs="Calibri"/>
                <w:bCs/>
                <w:szCs w:val="20"/>
              </w:rPr>
            </w:pPr>
            <w:r>
              <w:t>2</w:t>
            </w:r>
          </w:p>
        </w:tc>
        <w:tc>
          <w:tcPr>
            <w:tcW w:w="1045" w:type="dxa"/>
            <w:tcBorders>
              <w:top w:val="single" w:sz="2" w:space="0" w:color="auto"/>
              <w:left w:val="nil"/>
              <w:bottom w:val="single" w:sz="2" w:space="0" w:color="auto"/>
              <w:right w:val="nil"/>
            </w:tcBorders>
            <w:shd w:val="clear" w:color="auto" w:fill="auto"/>
            <w:vAlign w:val="center"/>
          </w:tcPr>
          <w:p w14:paraId="70B0475B" w14:textId="77777777" w:rsidR="00FF24A8" w:rsidRPr="005D070A" w:rsidRDefault="00FF24A8" w:rsidP="00EF5DD6">
            <w:pPr>
              <w:pStyle w:val="cuatexto"/>
              <w:jc w:val="right"/>
              <w:rPr>
                <w:rFonts w:cs="Calibri"/>
                <w:bCs/>
                <w:szCs w:val="20"/>
              </w:rPr>
            </w:pPr>
            <w:r>
              <w:t>18</w:t>
            </w:r>
          </w:p>
        </w:tc>
      </w:tr>
      <w:tr w:rsidR="00FF24A8" w14:paraId="16D375C1" w14:textId="77777777" w:rsidTr="008A2E63">
        <w:trPr>
          <w:trHeight w:val="198"/>
          <w:jc w:val="center"/>
        </w:trPr>
        <w:tc>
          <w:tcPr>
            <w:tcW w:w="4536" w:type="dxa"/>
            <w:tcBorders>
              <w:top w:val="single" w:sz="2" w:space="0" w:color="auto"/>
              <w:bottom w:val="single" w:sz="4" w:space="0" w:color="auto"/>
            </w:tcBorders>
            <w:vAlign w:val="center"/>
            <w:hideMark/>
          </w:tcPr>
          <w:p w14:paraId="7E4D6327" w14:textId="77777777" w:rsidR="00FF24A8" w:rsidRPr="005D070A" w:rsidRDefault="00FF24A8" w:rsidP="00EF5DD6">
            <w:pPr>
              <w:pStyle w:val="cuatexto"/>
              <w:rPr>
                <w:szCs w:val="20"/>
              </w:rPr>
            </w:pPr>
            <w:r>
              <w:t>Atzerri-politika</w:t>
            </w:r>
          </w:p>
        </w:tc>
        <w:tc>
          <w:tcPr>
            <w:tcW w:w="993" w:type="dxa"/>
            <w:tcBorders>
              <w:top w:val="single" w:sz="2" w:space="0" w:color="auto"/>
              <w:bottom w:val="single" w:sz="4" w:space="0" w:color="auto"/>
            </w:tcBorders>
            <w:vAlign w:val="bottom"/>
          </w:tcPr>
          <w:p w14:paraId="79E1DCC7" w14:textId="77777777" w:rsidR="00FF24A8" w:rsidRPr="005D070A" w:rsidRDefault="00FF24A8" w:rsidP="00EF5DD6">
            <w:pPr>
              <w:pStyle w:val="cuatexto"/>
              <w:jc w:val="right"/>
              <w:rPr>
                <w:bCs/>
                <w:szCs w:val="20"/>
              </w:rPr>
            </w:pPr>
            <w:r>
              <w:t>20.711</w:t>
            </w:r>
          </w:p>
        </w:tc>
        <w:tc>
          <w:tcPr>
            <w:tcW w:w="1275" w:type="dxa"/>
            <w:tcBorders>
              <w:top w:val="single" w:sz="2" w:space="0" w:color="auto"/>
              <w:left w:val="nil"/>
              <w:bottom w:val="single" w:sz="4" w:space="0" w:color="auto"/>
              <w:right w:val="nil"/>
            </w:tcBorders>
            <w:shd w:val="clear" w:color="auto" w:fill="auto"/>
            <w:vAlign w:val="center"/>
          </w:tcPr>
          <w:p w14:paraId="68DFCA2F" w14:textId="77777777" w:rsidR="00FF24A8" w:rsidRPr="005D070A" w:rsidRDefault="00FF24A8" w:rsidP="00EF5DD6">
            <w:pPr>
              <w:pStyle w:val="cuatexto"/>
              <w:jc w:val="right"/>
              <w:rPr>
                <w:rFonts w:cs="Calibri"/>
                <w:color w:val="000000"/>
                <w:szCs w:val="20"/>
              </w:rPr>
            </w:pPr>
            <w:r>
              <w:rPr>
                <w:color w:val="000000"/>
              </w:rPr>
              <w:t>23.370</w:t>
            </w:r>
          </w:p>
        </w:tc>
        <w:tc>
          <w:tcPr>
            <w:tcW w:w="1086" w:type="dxa"/>
            <w:tcBorders>
              <w:top w:val="single" w:sz="2" w:space="0" w:color="auto"/>
              <w:left w:val="nil"/>
              <w:bottom w:val="single" w:sz="4" w:space="0" w:color="auto"/>
              <w:right w:val="nil"/>
            </w:tcBorders>
            <w:shd w:val="clear" w:color="auto" w:fill="auto"/>
            <w:vAlign w:val="center"/>
          </w:tcPr>
          <w:p w14:paraId="6C5C4BB5" w14:textId="77777777" w:rsidR="00FF24A8" w:rsidRPr="005D070A" w:rsidRDefault="00FF24A8" w:rsidP="00EF5DD6">
            <w:pPr>
              <w:pStyle w:val="cuatexto"/>
              <w:jc w:val="right"/>
              <w:rPr>
                <w:rFonts w:cs="Calibri"/>
                <w:bCs/>
                <w:szCs w:val="20"/>
              </w:rPr>
            </w:pPr>
            <w:r>
              <w:t>0</w:t>
            </w:r>
          </w:p>
        </w:tc>
        <w:tc>
          <w:tcPr>
            <w:tcW w:w="1045" w:type="dxa"/>
            <w:tcBorders>
              <w:top w:val="single" w:sz="2" w:space="0" w:color="auto"/>
              <w:left w:val="nil"/>
              <w:bottom w:val="single" w:sz="4" w:space="0" w:color="auto"/>
              <w:right w:val="nil"/>
            </w:tcBorders>
            <w:shd w:val="clear" w:color="auto" w:fill="auto"/>
            <w:vAlign w:val="center"/>
          </w:tcPr>
          <w:p w14:paraId="2BD14868" w14:textId="77777777" w:rsidR="00FF24A8" w:rsidRPr="005D070A" w:rsidRDefault="00FF24A8" w:rsidP="00EF5DD6">
            <w:pPr>
              <w:pStyle w:val="cuatexto"/>
              <w:jc w:val="right"/>
              <w:rPr>
                <w:rFonts w:cs="Calibri"/>
                <w:bCs/>
                <w:szCs w:val="20"/>
              </w:rPr>
            </w:pPr>
            <w:r>
              <w:t>13</w:t>
            </w:r>
          </w:p>
        </w:tc>
      </w:tr>
      <w:tr w:rsidR="00FF24A8" w:rsidRPr="00AC6A84" w14:paraId="7AA5C0F4" w14:textId="77777777" w:rsidTr="008A2E63">
        <w:trPr>
          <w:trHeight w:val="198"/>
          <w:jc w:val="center"/>
        </w:trPr>
        <w:tc>
          <w:tcPr>
            <w:tcW w:w="4536" w:type="dxa"/>
            <w:tcBorders>
              <w:top w:val="single" w:sz="4" w:space="0" w:color="auto"/>
              <w:bottom w:val="single" w:sz="4" w:space="0" w:color="auto"/>
            </w:tcBorders>
            <w:vAlign w:val="center"/>
            <w:hideMark/>
          </w:tcPr>
          <w:p w14:paraId="49593AE3" w14:textId="77777777" w:rsidR="00FF24A8" w:rsidRPr="005D070A" w:rsidRDefault="00FF24A8" w:rsidP="00EF5DD6">
            <w:pPr>
              <w:pStyle w:val="cuatexto"/>
              <w:rPr>
                <w:b/>
                <w:bCs/>
                <w:szCs w:val="20"/>
              </w:rPr>
            </w:pPr>
            <w:r>
              <w:rPr>
                <w:b/>
              </w:rPr>
              <w:t>GASTU SOZIALA (A) + (B)</w:t>
            </w:r>
          </w:p>
        </w:tc>
        <w:tc>
          <w:tcPr>
            <w:tcW w:w="993" w:type="dxa"/>
            <w:tcBorders>
              <w:top w:val="single" w:sz="4" w:space="0" w:color="auto"/>
              <w:bottom w:val="single" w:sz="4" w:space="0" w:color="auto"/>
            </w:tcBorders>
            <w:vAlign w:val="bottom"/>
          </w:tcPr>
          <w:p w14:paraId="7F350521" w14:textId="77777777" w:rsidR="00FF24A8" w:rsidRPr="005D070A" w:rsidRDefault="00FF24A8" w:rsidP="00EF5DD6">
            <w:pPr>
              <w:pStyle w:val="cuatexto"/>
              <w:jc w:val="right"/>
              <w:rPr>
                <w:b/>
                <w:bCs/>
                <w:szCs w:val="20"/>
              </w:rPr>
            </w:pPr>
            <w:r>
              <w:rPr>
                <w:b/>
              </w:rPr>
              <w:t>2.957.891</w:t>
            </w:r>
          </w:p>
        </w:tc>
        <w:tc>
          <w:tcPr>
            <w:tcW w:w="1275" w:type="dxa"/>
            <w:tcBorders>
              <w:top w:val="single" w:sz="4" w:space="0" w:color="auto"/>
              <w:left w:val="nil"/>
              <w:bottom w:val="single" w:sz="4" w:space="0" w:color="auto"/>
              <w:right w:val="nil"/>
            </w:tcBorders>
            <w:shd w:val="clear" w:color="auto" w:fill="auto"/>
            <w:vAlign w:val="center"/>
          </w:tcPr>
          <w:p w14:paraId="3012CE0E" w14:textId="77777777" w:rsidR="00FF24A8" w:rsidRPr="005D070A" w:rsidRDefault="00FF24A8" w:rsidP="00EF5DD6">
            <w:pPr>
              <w:pStyle w:val="cuatexto"/>
              <w:jc w:val="right"/>
              <w:rPr>
                <w:rFonts w:cs="Calibri"/>
                <w:b/>
                <w:bCs/>
                <w:color w:val="000000"/>
                <w:szCs w:val="20"/>
              </w:rPr>
            </w:pPr>
            <w:r>
              <w:rPr>
                <w:b/>
                <w:color w:val="000000"/>
              </w:rPr>
              <w:t>3.281.231</w:t>
            </w:r>
          </w:p>
        </w:tc>
        <w:tc>
          <w:tcPr>
            <w:tcW w:w="1086" w:type="dxa"/>
            <w:tcBorders>
              <w:top w:val="single" w:sz="4" w:space="0" w:color="auto"/>
              <w:left w:val="nil"/>
              <w:bottom w:val="single" w:sz="4" w:space="0" w:color="auto"/>
              <w:right w:val="nil"/>
            </w:tcBorders>
            <w:shd w:val="clear" w:color="auto" w:fill="auto"/>
            <w:vAlign w:val="center"/>
          </w:tcPr>
          <w:p w14:paraId="5C77CDB8" w14:textId="77777777" w:rsidR="00FF24A8" w:rsidRPr="005D070A" w:rsidRDefault="00FF24A8" w:rsidP="00EF5DD6">
            <w:pPr>
              <w:pStyle w:val="cuatexto"/>
              <w:jc w:val="right"/>
              <w:rPr>
                <w:rFonts w:cs="Calibri"/>
                <w:b/>
                <w:bCs/>
                <w:szCs w:val="20"/>
              </w:rPr>
            </w:pPr>
            <w:r>
              <w:rPr>
                <w:b/>
              </w:rPr>
              <w:t>57</w:t>
            </w:r>
          </w:p>
        </w:tc>
        <w:tc>
          <w:tcPr>
            <w:tcW w:w="1045" w:type="dxa"/>
            <w:tcBorders>
              <w:top w:val="single" w:sz="4" w:space="0" w:color="auto"/>
              <w:left w:val="nil"/>
              <w:bottom w:val="single" w:sz="4" w:space="0" w:color="auto"/>
              <w:right w:val="nil"/>
            </w:tcBorders>
            <w:shd w:val="clear" w:color="auto" w:fill="auto"/>
            <w:vAlign w:val="center"/>
          </w:tcPr>
          <w:p w14:paraId="7B1BF57D" w14:textId="77777777" w:rsidR="00FF24A8" w:rsidRPr="005D070A" w:rsidRDefault="00FF24A8" w:rsidP="00EF5DD6">
            <w:pPr>
              <w:pStyle w:val="cuatexto"/>
              <w:jc w:val="right"/>
              <w:rPr>
                <w:rFonts w:cs="Calibri"/>
                <w:b/>
                <w:bCs/>
                <w:szCs w:val="20"/>
              </w:rPr>
            </w:pPr>
            <w:r>
              <w:rPr>
                <w:b/>
              </w:rPr>
              <w:t>11</w:t>
            </w:r>
          </w:p>
        </w:tc>
      </w:tr>
      <w:tr w:rsidR="00FF24A8" w:rsidRPr="00AC6A84" w14:paraId="1A8DA6F7" w14:textId="77777777" w:rsidTr="008A2E63">
        <w:trPr>
          <w:trHeight w:val="198"/>
          <w:jc w:val="center"/>
        </w:trPr>
        <w:tc>
          <w:tcPr>
            <w:tcW w:w="4536" w:type="dxa"/>
            <w:tcBorders>
              <w:top w:val="single" w:sz="4" w:space="0" w:color="auto"/>
              <w:bottom w:val="single" w:sz="4" w:space="0" w:color="auto"/>
            </w:tcBorders>
            <w:vAlign w:val="center"/>
            <w:hideMark/>
          </w:tcPr>
          <w:p w14:paraId="43E85D48" w14:textId="77777777" w:rsidR="00FF24A8" w:rsidRPr="005D070A" w:rsidRDefault="00FF24A8" w:rsidP="00EF5DD6">
            <w:pPr>
              <w:pStyle w:val="cuatexto"/>
              <w:rPr>
                <w:b/>
                <w:szCs w:val="20"/>
              </w:rPr>
            </w:pPr>
            <w:r>
              <w:rPr>
                <w:b/>
              </w:rPr>
              <w:t>(A) Gizarte-babeseko eta -sustapeneko jarduketak</w:t>
            </w:r>
          </w:p>
        </w:tc>
        <w:tc>
          <w:tcPr>
            <w:tcW w:w="993" w:type="dxa"/>
            <w:tcBorders>
              <w:top w:val="single" w:sz="4" w:space="0" w:color="auto"/>
              <w:bottom w:val="single" w:sz="4" w:space="0" w:color="auto"/>
            </w:tcBorders>
            <w:vAlign w:val="bottom"/>
          </w:tcPr>
          <w:p w14:paraId="444F6ABF" w14:textId="77777777" w:rsidR="00FF24A8" w:rsidRPr="005D070A" w:rsidRDefault="00FF24A8" w:rsidP="00EF5DD6">
            <w:pPr>
              <w:pStyle w:val="cuatexto"/>
              <w:jc w:val="right"/>
              <w:rPr>
                <w:b/>
                <w:bCs/>
                <w:szCs w:val="20"/>
              </w:rPr>
            </w:pPr>
            <w:r>
              <w:rPr>
                <w:b/>
              </w:rPr>
              <w:t>708.102</w:t>
            </w:r>
          </w:p>
        </w:tc>
        <w:tc>
          <w:tcPr>
            <w:tcW w:w="1275" w:type="dxa"/>
            <w:tcBorders>
              <w:top w:val="single" w:sz="4" w:space="0" w:color="auto"/>
              <w:left w:val="nil"/>
              <w:bottom w:val="single" w:sz="4" w:space="0" w:color="auto"/>
              <w:right w:val="nil"/>
            </w:tcBorders>
            <w:shd w:val="clear" w:color="auto" w:fill="auto"/>
            <w:vAlign w:val="center"/>
          </w:tcPr>
          <w:p w14:paraId="35BF0830" w14:textId="77777777" w:rsidR="00FF24A8" w:rsidRPr="005D070A" w:rsidRDefault="00FF24A8" w:rsidP="00EF5DD6">
            <w:pPr>
              <w:pStyle w:val="cuatexto"/>
              <w:jc w:val="right"/>
              <w:rPr>
                <w:rFonts w:cs="Calibri"/>
                <w:b/>
                <w:bCs/>
                <w:color w:val="000000"/>
                <w:szCs w:val="20"/>
              </w:rPr>
            </w:pPr>
            <w:r>
              <w:rPr>
                <w:b/>
                <w:color w:val="000000"/>
              </w:rPr>
              <w:t>861.337</w:t>
            </w:r>
          </w:p>
        </w:tc>
        <w:tc>
          <w:tcPr>
            <w:tcW w:w="1086" w:type="dxa"/>
            <w:tcBorders>
              <w:top w:val="single" w:sz="4" w:space="0" w:color="auto"/>
              <w:left w:val="nil"/>
              <w:bottom w:val="single" w:sz="4" w:space="0" w:color="auto"/>
              <w:right w:val="nil"/>
            </w:tcBorders>
            <w:shd w:val="clear" w:color="auto" w:fill="auto"/>
            <w:vAlign w:val="center"/>
          </w:tcPr>
          <w:p w14:paraId="7CA9FB5E" w14:textId="77777777" w:rsidR="00FF24A8" w:rsidRPr="005D070A" w:rsidRDefault="00FF24A8" w:rsidP="00EF5DD6">
            <w:pPr>
              <w:pStyle w:val="cuatexto"/>
              <w:jc w:val="right"/>
              <w:rPr>
                <w:rFonts w:cs="Calibri"/>
                <w:b/>
                <w:bCs/>
                <w:szCs w:val="20"/>
              </w:rPr>
            </w:pPr>
            <w:r>
              <w:rPr>
                <w:b/>
              </w:rPr>
              <w:t>15</w:t>
            </w:r>
          </w:p>
        </w:tc>
        <w:tc>
          <w:tcPr>
            <w:tcW w:w="1045" w:type="dxa"/>
            <w:tcBorders>
              <w:top w:val="single" w:sz="4" w:space="0" w:color="auto"/>
              <w:left w:val="nil"/>
              <w:bottom w:val="single" w:sz="4" w:space="0" w:color="auto"/>
              <w:right w:val="nil"/>
            </w:tcBorders>
            <w:shd w:val="clear" w:color="auto" w:fill="auto"/>
            <w:vAlign w:val="center"/>
          </w:tcPr>
          <w:p w14:paraId="201D2E80" w14:textId="77777777" w:rsidR="00FF24A8" w:rsidRPr="005D070A" w:rsidRDefault="00FF24A8" w:rsidP="00EF5DD6">
            <w:pPr>
              <w:pStyle w:val="cuatexto"/>
              <w:jc w:val="right"/>
              <w:rPr>
                <w:rFonts w:cs="Calibri"/>
                <w:b/>
                <w:bCs/>
                <w:szCs w:val="20"/>
              </w:rPr>
            </w:pPr>
            <w:r>
              <w:rPr>
                <w:b/>
              </w:rPr>
              <w:t>22</w:t>
            </w:r>
          </w:p>
        </w:tc>
      </w:tr>
      <w:tr w:rsidR="00FF24A8" w14:paraId="243A1E8E" w14:textId="77777777" w:rsidTr="008A2E63">
        <w:trPr>
          <w:trHeight w:val="198"/>
          <w:jc w:val="center"/>
        </w:trPr>
        <w:tc>
          <w:tcPr>
            <w:tcW w:w="4536" w:type="dxa"/>
            <w:tcBorders>
              <w:top w:val="single" w:sz="4" w:space="0" w:color="auto"/>
              <w:bottom w:val="single" w:sz="2" w:space="0" w:color="auto"/>
            </w:tcBorders>
            <w:vAlign w:val="center"/>
            <w:hideMark/>
          </w:tcPr>
          <w:p w14:paraId="474B09A0" w14:textId="77777777" w:rsidR="00FF24A8" w:rsidRPr="005D070A" w:rsidRDefault="00FF24A8" w:rsidP="00EF5DD6">
            <w:pPr>
              <w:pStyle w:val="cuatexto"/>
              <w:rPr>
                <w:szCs w:val="20"/>
              </w:rPr>
            </w:pPr>
            <w:r>
              <w:t>Pentsioak</w:t>
            </w:r>
          </w:p>
        </w:tc>
        <w:tc>
          <w:tcPr>
            <w:tcW w:w="993" w:type="dxa"/>
            <w:tcBorders>
              <w:top w:val="single" w:sz="4" w:space="0" w:color="auto"/>
              <w:bottom w:val="single" w:sz="2" w:space="0" w:color="auto"/>
            </w:tcBorders>
            <w:vAlign w:val="bottom"/>
          </w:tcPr>
          <w:p w14:paraId="24BD2C4C" w14:textId="77777777" w:rsidR="00FF24A8" w:rsidRPr="005D070A" w:rsidRDefault="00FF24A8" w:rsidP="00EF5DD6">
            <w:pPr>
              <w:pStyle w:val="cuatexto"/>
              <w:jc w:val="right"/>
              <w:rPr>
                <w:bCs/>
                <w:szCs w:val="20"/>
              </w:rPr>
            </w:pPr>
            <w:r>
              <w:t>128.042</w:t>
            </w:r>
          </w:p>
        </w:tc>
        <w:tc>
          <w:tcPr>
            <w:tcW w:w="1275" w:type="dxa"/>
            <w:tcBorders>
              <w:top w:val="single" w:sz="4" w:space="0" w:color="auto"/>
              <w:left w:val="nil"/>
              <w:bottom w:val="single" w:sz="2" w:space="0" w:color="auto"/>
              <w:right w:val="nil"/>
            </w:tcBorders>
            <w:shd w:val="clear" w:color="auto" w:fill="auto"/>
            <w:vAlign w:val="center"/>
          </w:tcPr>
          <w:p w14:paraId="08592C0A" w14:textId="77777777" w:rsidR="00FF24A8" w:rsidRPr="005D070A" w:rsidRDefault="00FF24A8" w:rsidP="00EF5DD6">
            <w:pPr>
              <w:pStyle w:val="cuatexto"/>
              <w:jc w:val="right"/>
              <w:rPr>
                <w:rFonts w:cs="Calibri"/>
                <w:color w:val="000000"/>
                <w:szCs w:val="20"/>
              </w:rPr>
            </w:pPr>
            <w:r>
              <w:rPr>
                <w:color w:val="000000"/>
              </w:rPr>
              <w:t>138.417</w:t>
            </w:r>
          </w:p>
        </w:tc>
        <w:tc>
          <w:tcPr>
            <w:tcW w:w="1086" w:type="dxa"/>
            <w:tcBorders>
              <w:top w:val="single" w:sz="4" w:space="0" w:color="auto"/>
              <w:left w:val="nil"/>
              <w:bottom w:val="single" w:sz="2" w:space="0" w:color="auto"/>
              <w:right w:val="nil"/>
            </w:tcBorders>
            <w:shd w:val="clear" w:color="auto" w:fill="auto"/>
            <w:vAlign w:val="center"/>
          </w:tcPr>
          <w:p w14:paraId="5FFB3999" w14:textId="77777777" w:rsidR="00FF24A8" w:rsidRPr="005D070A" w:rsidRDefault="00FF24A8" w:rsidP="00EF5DD6">
            <w:pPr>
              <w:pStyle w:val="cuatexto"/>
              <w:jc w:val="right"/>
              <w:rPr>
                <w:rFonts w:cs="Calibri"/>
                <w:bCs/>
                <w:szCs w:val="20"/>
              </w:rPr>
            </w:pPr>
            <w:r>
              <w:t>2</w:t>
            </w:r>
          </w:p>
        </w:tc>
        <w:tc>
          <w:tcPr>
            <w:tcW w:w="1045" w:type="dxa"/>
            <w:tcBorders>
              <w:top w:val="single" w:sz="4" w:space="0" w:color="auto"/>
              <w:left w:val="nil"/>
              <w:bottom w:val="single" w:sz="2" w:space="0" w:color="auto"/>
              <w:right w:val="nil"/>
            </w:tcBorders>
            <w:shd w:val="clear" w:color="auto" w:fill="auto"/>
            <w:vAlign w:val="center"/>
          </w:tcPr>
          <w:p w14:paraId="43DD84BD" w14:textId="77777777" w:rsidR="00FF24A8" w:rsidRPr="005D070A" w:rsidRDefault="00FF24A8" w:rsidP="00EF5DD6">
            <w:pPr>
              <w:pStyle w:val="cuatexto"/>
              <w:jc w:val="right"/>
              <w:rPr>
                <w:rFonts w:cs="Calibri"/>
                <w:bCs/>
                <w:szCs w:val="20"/>
              </w:rPr>
            </w:pPr>
            <w:r>
              <w:t>8</w:t>
            </w:r>
          </w:p>
        </w:tc>
      </w:tr>
      <w:tr w:rsidR="00FF24A8" w14:paraId="524CB0BB" w14:textId="77777777" w:rsidTr="005D070A">
        <w:trPr>
          <w:trHeight w:val="198"/>
          <w:jc w:val="center"/>
        </w:trPr>
        <w:tc>
          <w:tcPr>
            <w:tcW w:w="4536" w:type="dxa"/>
            <w:tcBorders>
              <w:top w:val="single" w:sz="2" w:space="0" w:color="auto"/>
              <w:bottom w:val="single" w:sz="2" w:space="0" w:color="auto"/>
            </w:tcBorders>
            <w:vAlign w:val="center"/>
            <w:hideMark/>
          </w:tcPr>
          <w:p w14:paraId="64B2E388" w14:textId="77777777" w:rsidR="00FF24A8" w:rsidRPr="005D070A" w:rsidRDefault="00FF24A8" w:rsidP="00EF5DD6">
            <w:pPr>
              <w:pStyle w:val="cuatexto"/>
              <w:rPr>
                <w:szCs w:val="20"/>
              </w:rPr>
            </w:pPr>
            <w:r>
              <w:t>Bestelako prestazio ekonomikoak</w:t>
            </w:r>
          </w:p>
        </w:tc>
        <w:tc>
          <w:tcPr>
            <w:tcW w:w="993" w:type="dxa"/>
            <w:tcBorders>
              <w:top w:val="single" w:sz="2" w:space="0" w:color="auto"/>
              <w:bottom w:val="single" w:sz="2" w:space="0" w:color="auto"/>
            </w:tcBorders>
            <w:vAlign w:val="bottom"/>
          </w:tcPr>
          <w:p w14:paraId="3DCFD038" w14:textId="77777777" w:rsidR="00FF24A8" w:rsidRPr="005D070A" w:rsidRDefault="00FF24A8" w:rsidP="00EF5DD6">
            <w:pPr>
              <w:pStyle w:val="cuatexto"/>
              <w:jc w:val="right"/>
              <w:rPr>
                <w:bCs/>
                <w:szCs w:val="20"/>
              </w:rPr>
            </w:pPr>
            <w:r>
              <w:t>3.026</w:t>
            </w:r>
          </w:p>
        </w:tc>
        <w:tc>
          <w:tcPr>
            <w:tcW w:w="1275" w:type="dxa"/>
            <w:tcBorders>
              <w:top w:val="single" w:sz="2" w:space="0" w:color="auto"/>
              <w:left w:val="nil"/>
              <w:bottom w:val="single" w:sz="2" w:space="0" w:color="auto"/>
              <w:right w:val="nil"/>
            </w:tcBorders>
            <w:shd w:val="clear" w:color="auto" w:fill="auto"/>
            <w:vAlign w:val="center"/>
          </w:tcPr>
          <w:p w14:paraId="6873B8D3" w14:textId="77777777" w:rsidR="00FF24A8" w:rsidRPr="005D070A" w:rsidRDefault="00FF24A8" w:rsidP="00EF5DD6">
            <w:pPr>
              <w:pStyle w:val="cuatexto"/>
              <w:jc w:val="right"/>
              <w:rPr>
                <w:rFonts w:cs="Calibri"/>
                <w:color w:val="000000"/>
                <w:szCs w:val="20"/>
              </w:rPr>
            </w:pPr>
            <w:r>
              <w:rPr>
                <w:color w:val="000000"/>
              </w:rPr>
              <w:t>2.957</w:t>
            </w:r>
          </w:p>
        </w:tc>
        <w:tc>
          <w:tcPr>
            <w:tcW w:w="1086" w:type="dxa"/>
            <w:tcBorders>
              <w:top w:val="single" w:sz="2" w:space="0" w:color="auto"/>
              <w:left w:val="nil"/>
              <w:bottom w:val="single" w:sz="2" w:space="0" w:color="auto"/>
              <w:right w:val="nil"/>
            </w:tcBorders>
            <w:shd w:val="clear" w:color="auto" w:fill="auto"/>
            <w:vAlign w:val="center"/>
          </w:tcPr>
          <w:p w14:paraId="3A86779B" w14:textId="77777777" w:rsidR="00FF24A8" w:rsidRPr="005D070A" w:rsidRDefault="00FF24A8" w:rsidP="00EF5DD6">
            <w:pPr>
              <w:pStyle w:val="cuatexto"/>
              <w:jc w:val="right"/>
              <w:rPr>
                <w:rFonts w:cs="Calibri"/>
                <w:bCs/>
                <w:szCs w:val="20"/>
              </w:rPr>
            </w:pPr>
            <w:r>
              <w:t>0</w:t>
            </w:r>
          </w:p>
        </w:tc>
        <w:tc>
          <w:tcPr>
            <w:tcW w:w="1045" w:type="dxa"/>
            <w:tcBorders>
              <w:top w:val="single" w:sz="2" w:space="0" w:color="auto"/>
              <w:left w:val="nil"/>
              <w:bottom w:val="single" w:sz="2" w:space="0" w:color="auto"/>
              <w:right w:val="nil"/>
            </w:tcBorders>
            <w:shd w:val="clear" w:color="auto" w:fill="auto"/>
            <w:vAlign w:val="center"/>
          </w:tcPr>
          <w:p w14:paraId="53A73FF0" w14:textId="77777777" w:rsidR="00FF24A8" w:rsidRPr="005D070A" w:rsidRDefault="00FF24A8" w:rsidP="00EF5DD6">
            <w:pPr>
              <w:pStyle w:val="cuatexto"/>
              <w:jc w:val="right"/>
              <w:rPr>
                <w:rFonts w:cs="Calibri"/>
                <w:bCs/>
                <w:szCs w:val="20"/>
              </w:rPr>
            </w:pPr>
            <w:r>
              <w:t>-2</w:t>
            </w:r>
          </w:p>
        </w:tc>
      </w:tr>
      <w:tr w:rsidR="00FF24A8" w14:paraId="7BA85D22" w14:textId="77777777" w:rsidTr="005D070A">
        <w:trPr>
          <w:trHeight w:val="198"/>
          <w:jc w:val="center"/>
        </w:trPr>
        <w:tc>
          <w:tcPr>
            <w:tcW w:w="4536" w:type="dxa"/>
            <w:tcBorders>
              <w:top w:val="single" w:sz="2" w:space="0" w:color="auto"/>
              <w:bottom w:val="single" w:sz="2" w:space="0" w:color="auto"/>
            </w:tcBorders>
            <w:vAlign w:val="center"/>
            <w:hideMark/>
          </w:tcPr>
          <w:p w14:paraId="6324C7E7" w14:textId="77777777" w:rsidR="00FF24A8" w:rsidRPr="005D070A" w:rsidRDefault="00FF24A8" w:rsidP="00EF5DD6">
            <w:pPr>
              <w:pStyle w:val="cuatexto"/>
              <w:rPr>
                <w:szCs w:val="20"/>
              </w:rPr>
            </w:pPr>
            <w:r>
              <w:t>Gizarte zerbitzuak eta gizarte sustapena</w:t>
            </w:r>
          </w:p>
        </w:tc>
        <w:tc>
          <w:tcPr>
            <w:tcW w:w="993" w:type="dxa"/>
            <w:tcBorders>
              <w:top w:val="single" w:sz="2" w:space="0" w:color="auto"/>
              <w:bottom w:val="single" w:sz="2" w:space="0" w:color="auto"/>
            </w:tcBorders>
            <w:vAlign w:val="bottom"/>
          </w:tcPr>
          <w:p w14:paraId="1515DE2F" w14:textId="77777777" w:rsidR="00FF24A8" w:rsidRPr="005D070A" w:rsidRDefault="00FF24A8" w:rsidP="00EF5DD6">
            <w:pPr>
              <w:pStyle w:val="cuatexto"/>
              <w:jc w:val="right"/>
              <w:rPr>
                <w:bCs/>
                <w:szCs w:val="20"/>
              </w:rPr>
            </w:pPr>
            <w:r>
              <w:t>423.806</w:t>
            </w:r>
          </w:p>
        </w:tc>
        <w:tc>
          <w:tcPr>
            <w:tcW w:w="1275" w:type="dxa"/>
            <w:tcBorders>
              <w:top w:val="single" w:sz="2" w:space="0" w:color="auto"/>
              <w:left w:val="nil"/>
              <w:bottom w:val="single" w:sz="2" w:space="0" w:color="auto"/>
              <w:right w:val="nil"/>
            </w:tcBorders>
            <w:shd w:val="clear" w:color="auto" w:fill="auto"/>
            <w:vAlign w:val="center"/>
          </w:tcPr>
          <w:p w14:paraId="02F96ED2" w14:textId="77777777" w:rsidR="00FF24A8" w:rsidRPr="005D070A" w:rsidRDefault="00FF24A8" w:rsidP="00EF5DD6">
            <w:pPr>
              <w:pStyle w:val="cuatexto"/>
              <w:jc w:val="right"/>
              <w:rPr>
                <w:rFonts w:cs="Calibri"/>
                <w:color w:val="000000"/>
                <w:szCs w:val="20"/>
              </w:rPr>
            </w:pPr>
            <w:r>
              <w:rPr>
                <w:color w:val="000000"/>
              </w:rPr>
              <w:t>540.582</w:t>
            </w:r>
          </w:p>
        </w:tc>
        <w:tc>
          <w:tcPr>
            <w:tcW w:w="1086" w:type="dxa"/>
            <w:tcBorders>
              <w:top w:val="single" w:sz="2" w:space="0" w:color="auto"/>
              <w:left w:val="nil"/>
              <w:bottom w:val="single" w:sz="2" w:space="0" w:color="auto"/>
              <w:right w:val="nil"/>
            </w:tcBorders>
            <w:shd w:val="clear" w:color="auto" w:fill="auto"/>
            <w:vAlign w:val="center"/>
          </w:tcPr>
          <w:p w14:paraId="361D152E" w14:textId="77777777" w:rsidR="00FF24A8" w:rsidRPr="005D070A" w:rsidRDefault="00FF24A8" w:rsidP="00EF5DD6">
            <w:pPr>
              <w:pStyle w:val="cuatexto"/>
              <w:jc w:val="right"/>
              <w:rPr>
                <w:rFonts w:cs="Calibri"/>
                <w:bCs/>
                <w:szCs w:val="20"/>
              </w:rPr>
            </w:pPr>
            <w:r>
              <w:t>9</w:t>
            </w:r>
          </w:p>
        </w:tc>
        <w:tc>
          <w:tcPr>
            <w:tcW w:w="1045" w:type="dxa"/>
            <w:tcBorders>
              <w:top w:val="single" w:sz="2" w:space="0" w:color="auto"/>
              <w:left w:val="nil"/>
              <w:bottom w:val="single" w:sz="2" w:space="0" w:color="auto"/>
              <w:right w:val="nil"/>
            </w:tcBorders>
            <w:shd w:val="clear" w:color="auto" w:fill="auto"/>
            <w:vAlign w:val="center"/>
          </w:tcPr>
          <w:p w14:paraId="14C2439B" w14:textId="77777777" w:rsidR="00FF24A8" w:rsidRPr="005D070A" w:rsidRDefault="00FF24A8" w:rsidP="00EF5DD6">
            <w:pPr>
              <w:pStyle w:val="cuatexto"/>
              <w:jc w:val="right"/>
              <w:rPr>
                <w:rFonts w:cs="Calibri"/>
                <w:bCs/>
                <w:szCs w:val="20"/>
              </w:rPr>
            </w:pPr>
            <w:r>
              <w:t>28</w:t>
            </w:r>
          </w:p>
        </w:tc>
      </w:tr>
      <w:tr w:rsidR="00FF24A8" w14:paraId="278AD972" w14:textId="77777777" w:rsidTr="005D070A">
        <w:trPr>
          <w:trHeight w:val="198"/>
          <w:jc w:val="center"/>
        </w:trPr>
        <w:tc>
          <w:tcPr>
            <w:tcW w:w="4536" w:type="dxa"/>
            <w:tcBorders>
              <w:top w:val="single" w:sz="2" w:space="0" w:color="auto"/>
              <w:bottom w:val="single" w:sz="2" w:space="0" w:color="auto"/>
            </w:tcBorders>
            <w:vAlign w:val="center"/>
            <w:hideMark/>
          </w:tcPr>
          <w:p w14:paraId="0509DAAA" w14:textId="77777777" w:rsidR="00FF24A8" w:rsidRPr="005D070A" w:rsidRDefault="00FF24A8" w:rsidP="00EF5DD6">
            <w:pPr>
              <w:pStyle w:val="cuatexto"/>
              <w:rPr>
                <w:szCs w:val="20"/>
              </w:rPr>
            </w:pPr>
            <w:r>
              <w:t>Enpleguaren sustapena</w:t>
            </w:r>
          </w:p>
        </w:tc>
        <w:tc>
          <w:tcPr>
            <w:tcW w:w="993" w:type="dxa"/>
            <w:tcBorders>
              <w:top w:val="single" w:sz="2" w:space="0" w:color="auto"/>
              <w:bottom w:val="single" w:sz="2" w:space="0" w:color="auto"/>
            </w:tcBorders>
            <w:vAlign w:val="bottom"/>
          </w:tcPr>
          <w:p w14:paraId="6616623B" w14:textId="77777777" w:rsidR="00FF24A8" w:rsidRPr="005D070A" w:rsidRDefault="00FF24A8" w:rsidP="00EF5DD6">
            <w:pPr>
              <w:pStyle w:val="cuatexto"/>
              <w:jc w:val="right"/>
              <w:rPr>
                <w:bCs/>
                <w:szCs w:val="20"/>
              </w:rPr>
            </w:pPr>
            <w:r>
              <w:t>71.943</w:t>
            </w:r>
          </w:p>
        </w:tc>
        <w:tc>
          <w:tcPr>
            <w:tcW w:w="1275" w:type="dxa"/>
            <w:tcBorders>
              <w:top w:val="single" w:sz="2" w:space="0" w:color="auto"/>
              <w:left w:val="nil"/>
              <w:bottom w:val="single" w:sz="2" w:space="0" w:color="auto"/>
              <w:right w:val="nil"/>
            </w:tcBorders>
            <w:shd w:val="clear" w:color="auto" w:fill="auto"/>
            <w:vAlign w:val="center"/>
          </w:tcPr>
          <w:p w14:paraId="03C34D4D" w14:textId="77777777" w:rsidR="00FF24A8" w:rsidRPr="005D070A" w:rsidRDefault="00FF24A8" w:rsidP="00EF5DD6">
            <w:pPr>
              <w:pStyle w:val="cuatexto"/>
              <w:jc w:val="right"/>
              <w:rPr>
                <w:rFonts w:cs="Calibri"/>
                <w:color w:val="000000"/>
                <w:szCs w:val="20"/>
              </w:rPr>
            </w:pPr>
            <w:r>
              <w:rPr>
                <w:color w:val="000000"/>
              </w:rPr>
              <w:t>74.015</w:t>
            </w:r>
          </w:p>
        </w:tc>
        <w:tc>
          <w:tcPr>
            <w:tcW w:w="1086" w:type="dxa"/>
            <w:tcBorders>
              <w:top w:val="single" w:sz="2" w:space="0" w:color="auto"/>
              <w:left w:val="nil"/>
              <w:bottom w:val="single" w:sz="2" w:space="0" w:color="auto"/>
              <w:right w:val="nil"/>
            </w:tcBorders>
            <w:shd w:val="clear" w:color="auto" w:fill="auto"/>
            <w:vAlign w:val="center"/>
          </w:tcPr>
          <w:p w14:paraId="76792A9B" w14:textId="77777777" w:rsidR="00FF24A8" w:rsidRPr="005D070A" w:rsidRDefault="00FF24A8" w:rsidP="00EF5DD6">
            <w:pPr>
              <w:pStyle w:val="cuatexto"/>
              <w:jc w:val="right"/>
              <w:rPr>
                <w:rFonts w:cs="Calibri"/>
                <w:bCs/>
                <w:szCs w:val="20"/>
              </w:rPr>
            </w:pPr>
            <w:r>
              <w:t>1</w:t>
            </w:r>
          </w:p>
        </w:tc>
        <w:tc>
          <w:tcPr>
            <w:tcW w:w="1045" w:type="dxa"/>
            <w:tcBorders>
              <w:top w:val="single" w:sz="2" w:space="0" w:color="auto"/>
              <w:left w:val="nil"/>
              <w:bottom w:val="single" w:sz="2" w:space="0" w:color="auto"/>
              <w:right w:val="nil"/>
            </w:tcBorders>
            <w:shd w:val="clear" w:color="auto" w:fill="auto"/>
            <w:vAlign w:val="center"/>
          </w:tcPr>
          <w:p w14:paraId="21647FE3" w14:textId="77777777" w:rsidR="00FF24A8" w:rsidRPr="005D070A" w:rsidRDefault="00FF24A8" w:rsidP="00EF5DD6">
            <w:pPr>
              <w:pStyle w:val="cuatexto"/>
              <w:jc w:val="right"/>
              <w:rPr>
                <w:rFonts w:cs="Calibri"/>
                <w:bCs/>
                <w:szCs w:val="20"/>
              </w:rPr>
            </w:pPr>
            <w:r>
              <w:t>3</w:t>
            </w:r>
          </w:p>
        </w:tc>
      </w:tr>
      <w:tr w:rsidR="00FF24A8" w14:paraId="07DC36B2" w14:textId="77777777" w:rsidTr="008A2E63">
        <w:trPr>
          <w:trHeight w:val="198"/>
          <w:jc w:val="center"/>
        </w:trPr>
        <w:tc>
          <w:tcPr>
            <w:tcW w:w="4536" w:type="dxa"/>
            <w:tcBorders>
              <w:top w:val="single" w:sz="2" w:space="0" w:color="auto"/>
              <w:bottom w:val="single" w:sz="4" w:space="0" w:color="auto"/>
            </w:tcBorders>
            <w:vAlign w:val="center"/>
            <w:hideMark/>
          </w:tcPr>
          <w:p w14:paraId="14C4A3D0" w14:textId="77777777" w:rsidR="00FF24A8" w:rsidRPr="005D070A" w:rsidRDefault="00FF24A8" w:rsidP="00EF5DD6">
            <w:pPr>
              <w:pStyle w:val="cuatexto"/>
              <w:rPr>
                <w:szCs w:val="20"/>
              </w:rPr>
            </w:pPr>
            <w:r>
              <w:t>Etxebizitza eskuratzea eta eraikuntza sustatzea</w:t>
            </w:r>
          </w:p>
        </w:tc>
        <w:tc>
          <w:tcPr>
            <w:tcW w:w="993" w:type="dxa"/>
            <w:tcBorders>
              <w:top w:val="single" w:sz="2" w:space="0" w:color="auto"/>
              <w:bottom w:val="single" w:sz="4" w:space="0" w:color="auto"/>
            </w:tcBorders>
            <w:vAlign w:val="bottom"/>
          </w:tcPr>
          <w:p w14:paraId="56CD1B48" w14:textId="77777777" w:rsidR="00FF24A8" w:rsidRPr="005D070A" w:rsidRDefault="00FF24A8" w:rsidP="00EF5DD6">
            <w:pPr>
              <w:pStyle w:val="cuatexto"/>
              <w:jc w:val="right"/>
              <w:rPr>
                <w:bCs/>
                <w:szCs w:val="20"/>
              </w:rPr>
            </w:pPr>
            <w:r>
              <w:t>81.284</w:t>
            </w:r>
          </w:p>
        </w:tc>
        <w:tc>
          <w:tcPr>
            <w:tcW w:w="1275" w:type="dxa"/>
            <w:tcBorders>
              <w:top w:val="single" w:sz="2" w:space="0" w:color="auto"/>
              <w:left w:val="nil"/>
              <w:bottom w:val="single" w:sz="4" w:space="0" w:color="auto"/>
              <w:right w:val="nil"/>
            </w:tcBorders>
            <w:shd w:val="clear" w:color="auto" w:fill="auto"/>
            <w:vAlign w:val="center"/>
          </w:tcPr>
          <w:p w14:paraId="159C8641" w14:textId="77777777" w:rsidR="00FF24A8" w:rsidRPr="005D070A" w:rsidRDefault="00FF24A8" w:rsidP="00EF5DD6">
            <w:pPr>
              <w:pStyle w:val="cuatexto"/>
              <w:jc w:val="right"/>
              <w:rPr>
                <w:rFonts w:cs="Calibri"/>
                <w:color w:val="000000"/>
                <w:szCs w:val="20"/>
              </w:rPr>
            </w:pPr>
            <w:r>
              <w:rPr>
                <w:color w:val="000000"/>
              </w:rPr>
              <w:t>105.366</w:t>
            </w:r>
          </w:p>
        </w:tc>
        <w:tc>
          <w:tcPr>
            <w:tcW w:w="1086" w:type="dxa"/>
            <w:tcBorders>
              <w:top w:val="single" w:sz="2" w:space="0" w:color="auto"/>
              <w:left w:val="nil"/>
              <w:bottom w:val="single" w:sz="4" w:space="0" w:color="auto"/>
              <w:right w:val="nil"/>
            </w:tcBorders>
            <w:shd w:val="clear" w:color="auto" w:fill="auto"/>
            <w:vAlign w:val="center"/>
          </w:tcPr>
          <w:p w14:paraId="30D73113" w14:textId="77777777" w:rsidR="00FF24A8" w:rsidRPr="005D070A" w:rsidRDefault="00FF24A8" w:rsidP="00EF5DD6">
            <w:pPr>
              <w:pStyle w:val="cuatexto"/>
              <w:jc w:val="right"/>
              <w:rPr>
                <w:rFonts w:cs="Calibri"/>
                <w:bCs/>
                <w:szCs w:val="20"/>
              </w:rPr>
            </w:pPr>
            <w:r>
              <w:t>2</w:t>
            </w:r>
          </w:p>
        </w:tc>
        <w:tc>
          <w:tcPr>
            <w:tcW w:w="1045" w:type="dxa"/>
            <w:tcBorders>
              <w:top w:val="single" w:sz="2" w:space="0" w:color="auto"/>
              <w:left w:val="nil"/>
              <w:bottom w:val="single" w:sz="4" w:space="0" w:color="auto"/>
              <w:right w:val="nil"/>
            </w:tcBorders>
            <w:shd w:val="clear" w:color="auto" w:fill="auto"/>
            <w:vAlign w:val="center"/>
          </w:tcPr>
          <w:p w14:paraId="4A8267FD" w14:textId="77777777" w:rsidR="00FF24A8" w:rsidRPr="005D070A" w:rsidRDefault="00FF24A8" w:rsidP="00EF5DD6">
            <w:pPr>
              <w:pStyle w:val="cuatexto"/>
              <w:jc w:val="right"/>
              <w:rPr>
                <w:rFonts w:cs="Calibri"/>
                <w:bCs/>
                <w:szCs w:val="20"/>
              </w:rPr>
            </w:pPr>
            <w:r>
              <w:t>30</w:t>
            </w:r>
          </w:p>
        </w:tc>
      </w:tr>
      <w:tr w:rsidR="00FF24A8" w:rsidRPr="00AC6A84" w14:paraId="16A7295F" w14:textId="77777777" w:rsidTr="008A2E63">
        <w:trPr>
          <w:trHeight w:val="198"/>
          <w:jc w:val="center"/>
        </w:trPr>
        <w:tc>
          <w:tcPr>
            <w:tcW w:w="4536" w:type="dxa"/>
            <w:tcBorders>
              <w:top w:val="single" w:sz="4" w:space="0" w:color="auto"/>
              <w:bottom w:val="single" w:sz="4" w:space="0" w:color="auto"/>
            </w:tcBorders>
            <w:vAlign w:val="center"/>
            <w:hideMark/>
          </w:tcPr>
          <w:p w14:paraId="262AFFB7" w14:textId="77777777" w:rsidR="00FF24A8" w:rsidRPr="005D070A" w:rsidRDefault="00FF24A8" w:rsidP="00EF5DD6">
            <w:pPr>
              <w:pStyle w:val="cuatexto"/>
              <w:rPr>
                <w:b/>
                <w:szCs w:val="20"/>
              </w:rPr>
            </w:pPr>
            <w:r>
              <w:rPr>
                <w:b/>
              </w:rPr>
              <w:t>(B) Lehentasunezko ondasun publikoen ekoizpena</w:t>
            </w:r>
          </w:p>
        </w:tc>
        <w:tc>
          <w:tcPr>
            <w:tcW w:w="993" w:type="dxa"/>
            <w:tcBorders>
              <w:top w:val="single" w:sz="4" w:space="0" w:color="auto"/>
              <w:bottom w:val="single" w:sz="4" w:space="0" w:color="auto"/>
            </w:tcBorders>
            <w:vAlign w:val="bottom"/>
          </w:tcPr>
          <w:p w14:paraId="5AA0DA08" w14:textId="77777777" w:rsidR="00FF24A8" w:rsidRPr="005D070A" w:rsidRDefault="00FF24A8" w:rsidP="00EF5DD6">
            <w:pPr>
              <w:pStyle w:val="cuatexto"/>
              <w:jc w:val="right"/>
              <w:rPr>
                <w:b/>
                <w:bCs/>
                <w:szCs w:val="20"/>
              </w:rPr>
            </w:pPr>
            <w:r>
              <w:rPr>
                <w:b/>
              </w:rPr>
              <w:t>2.249.790</w:t>
            </w:r>
          </w:p>
        </w:tc>
        <w:tc>
          <w:tcPr>
            <w:tcW w:w="1275" w:type="dxa"/>
            <w:tcBorders>
              <w:top w:val="single" w:sz="4" w:space="0" w:color="auto"/>
              <w:left w:val="nil"/>
              <w:bottom w:val="single" w:sz="4" w:space="0" w:color="auto"/>
              <w:right w:val="nil"/>
            </w:tcBorders>
            <w:shd w:val="clear" w:color="auto" w:fill="auto"/>
            <w:vAlign w:val="center"/>
          </w:tcPr>
          <w:p w14:paraId="67D95AD7" w14:textId="77777777" w:rsidR="00FF24A8" w:rsidRPr="005D070A" w:rsidRDefault="00FF24A8" w:rsidP="00EF5DD6">
            <w:pPr>
              <w:pStyle w:val="cuatexto"/>
              <w:jc w:val="right"/>
              <w:rPr>
                <w:rFonts w:cs="Calibri"/>
                <w:b/>
                <w:bCs/>
                <w:color w:val="000000"/>
                <w:szCs w:val="20"/>
              </w:rPr>
            </w:pPr>
            <w:r>
              <w:rPr>
                <w:b/>
                <w:color w:val="000000"/>
              </w:rPr>
              <w:t>2.419.894</w:t>
            </w:r>
          </w:p>
        </w:tc>
        <w:tc>
          <w:tcPr>
            <w:tcW w:w="1086" w:type="dxa"/>
            <w:tcBorders>
              <w:top w:val="single" w:sz="4" w:space="0" w:color="auto"/>
              <w:left w:val="nil"/>
              <w:bottom w:val="single" w:sz="4" w:space="0" w:color="auto"/>
              <w:right w:val="nil"/>
            </w:tcBorders>
            <w:shd w:val="clear" w:color="auto" w:fill="auto"/>
            <w:vAlign w:val="center"/>
          </w:tcPr>
          <w:p w14:paraId="187EE690" w14:textId="77777777" w:rsidR="00FF24A8" w:rsidRPr="005D070A" w:rsidRDefault="00FF24A8" w:rsidP="00EF5DD6">
            <w:pPr>
              <w:pStyle w:val="cuatexto"/>
              <w:jc w:val="right"/>
              <w:rPr>
                <w:rFonts w:cs="Calibri"/>
                <w:b/>
                <w:bCs/>
                <w:szCs w:val="20"/>
              </w:rPr>
            </w:pPr>
            <w:r>
              <w:rPr>
                <w:b/>
              </w:rPr>
              <w:t>42</w:t>
            </w:r>
          </w:p>
        </w:tc>
        <w:tc>
          <w:tcPr>
            <w:tcW w:w="1045" w:type="dxa"/>
            <w:tcBorders>
              <w:top w:val="single" w:sz="4" w:space="0" w:color="auto"/>
              <w:left w:val="nil"/>
              <w:bottom w:val="single" w:sz="4" w:space="0" w:color="auto"/>
              <w:right w:val="nil"/>
            </w:tcBorders>
            <w:shd w:val="clear" w:color="auto" w:fill="auto"/>
            <w:vAlign w:val="center"/>
          </w:tcPr>
          <w:p w14:paraId="575FF0D6" w14:textId="77777777" w:rsidR="00FF24A8" w:rsidRPr="005D070A" w:rsidRDefault="00FF24A8" w:rsidP="00EF5DD6">
            <w:pPr>
              <w:pStyle w:val="cuatexto"/>
              <w:jc w:val="right"/>
              <w:rPr>
                <w:rFonts w:cs="Calibri"/>
                <w:b/>
                <w:bCs/>
                <w:szCs w:val="20"/>
              </w:rPr>
            </w:pPr>
            <w:r>
              <w:rPr>
                <w:b/>
              </w:rPr>
              <w:t>8</w:t>
            </w:r>
          </w:p>
        </w:tc>
      </w:tr>
      <w:tr w:rsidR="00FF24A8" w14:paraId="2FE3C617" w14:textId="77777777" w:rsidTr="008A2E63">
        <w:trPr>
          <w:trHeight w:val="198"/>
          <w:jc w:val="center"/>
        </w:trPr>
        <w:tc>
          <w:tcPr>
            <w:tcW w:w="4536" w:type="dxa"/>
            <w:tcBorders>
              <w:top w:val="single" w:sz="4" w:space="0" w:color="auto"/>
              <w:bottom w:val="single" w:sz="2" w:space="0" w:color="auto"/>
            </w:tcBorders>
            <w:vAlign w:val="center"/>
            <w:hideMark/>
          </w:tcPr>
          <w:p w14:paraId="25EADD02" w14:textId="77777777" w:rsidR="00FF24A8" w:rsidRPr="005D070A" w:rsidRDefault="00FF24A8" w:rsidP="00EF5DD6">
            <w:pPr>
              <w:pStyle w:val="cuatexto"/>
              <w:rPr>
                <w:szCs w:val="20"/>
              </w:rPr>
            </w:pPr>
            <w:r>
              <w:t>Osasuna</w:t>
            </w:r>
          </w:p>
        </w:tc>
        <w:tc>
          <w:tcPr>
            <w:tcW w:w="993" w:type="dxa"/>
            <w:tcBorders>
              <w:top w:val="single" w:sz="4" w:space="0" w:color="auto"/>
              <w:bottom w:val="single" w:sz="2" w:space="0" w:color="auto"/>
            </w:tcBorders>
            <w:vAlign w:val="bottom"/>
          </w:tcPr>
          <w:p w14:paraId="3E2D51BF" w14:textId="77777777" w:rsidR="00FF24A8" w:rsidRPr="005D070A" w:rsidRDefault="00FF24A8" w:rsidP="00EF5DD6">
            <w:pPr>
              <w:pStyle w:val="cuatexto"/>
              <w:jc w:val="right"/>
              <w:rPr>
                <w:bCs/>
                <w:szCs w:val="20"/>
              </w:rPr>
            </w:pPr>
            <w:r>
              <w:t>1.310.821</w:t>
            </w:r>
          </w:p>
        </w:tc>
        <w:tc>
          <w:tcPr>
            <w:tcW w:w="1275" w:type="dxa"/>
            <w:tcBorders>
              <w:top w:val="single" w:sz="4" w:space="0" w:color="auto"/>
              <w:left w:val="nil"/>
              <w:bottom w:val="single" w:sz="2" w:space="0" w:color="auto"/>
              <w:right w:val="nil"/>
            </w:tcBorders>
            <w:shd w:val="clear" w:color="auto" w:fill="auto"/>
            <w:vAlign w:val="center"/>
          </w:tcPr>
          <w:p w14:paraId="6BA5D2D1" w14:textId="77777777" w:rsidR="00FF24A8" w:rsidRPr="005D070A" w:rsidRDefault="00FF24A8" w:rsidP="00EF5DD6">
            <w:pPr>
              <w:pStyle w:val="cuatexto"/>
              <w:jc w:val="right"/>
              <w:rPr>
                <w:rFonts w:cs="Calibri"/>
                <w:color w:val="000000"/>
                <w:szCs w:val="20"/>
              </w:rPr>
            </w:pPr>
            <w:r>
              <w:rPr>
                <w:color w:val="000000"/>
              </w:rPr>
              <w:t>1.407.489</w:t>
            </w:r>
          </w:p>
        </w:tc>
        <w:tc>
          <w:tcPr>
            <w:tcW w:w="1086" w:type="dxa"/>
            <w:tcBorders>
              <w:top w:val="single" w:sz="4" w:space="0" w:color="auto"/>
              <w:left w:val="nil"/>
              <w:bottom w:val="single" w:sz="2" w:space="0" w:color="auto"/>
              <w:right w:val="nil"/>
            </w:tcBorders>
            <w:shd w:val="clear" w:color="auto" w:fill="auto"/>
            <w:vAlign w:val="center"/>
          </w:tcPr>
          <w:p w14:paraId="5395923D" w14:textId="77777777" w:rsidR="00FF24A8" w:rsidRPr="005D070A" w:rsidRDefault="00FF24A8" w:rsidP="00EF5DD6">
            <w:pPr>
              <w:pStyle w:val="cuatexto"/>
              <w:jc w:val="right"/>
              <w:rPr>
                <w:rFonts w:cs="Calibri"/>
                <w:bCs/>
                <w:szCs w:val="20"/>
              </w:rPr>
            </w:pPr>
            <w:r>
              <w:t>24</w:t>
            </w:r>
          </w:p>
        </w:tc>
        <w:tc>
          <w:tcPr>
            <w:tcW w:w="1045" w:type="dxa"/>
            <w:tcBorders>
              <w:top w:val="single" w:sz="4" w:space="0" w:color="auto"/>
              <w:left w:val="nil"/>
              <w:bottom w:val="single" w:sz="2" w:space="0" w:color="auto"/>
              <w:right w:val="nil"/>
            </w:tcBorders>
            <w:shd w:val="clear" w:color="auto" w:fill="auto"/>
            <w:vAlign w:val="center"/>
          </w:tcPr>
          <w:p w14:paraId="2C1800CF" w14:textId="77777777" w:rsidR="00FF24A8" w:rsidRPr="005D070A" w:rsidRDefault="00FF24A8" w:rsidP="00EF5DD6">
            <w:pPr>
              <w:pStyle w:val="cuatexto"/>
              <w:jc w:val="right"/>
              <w:rPr>
                <w:rFonts w:cs="Calibri"/>
                <w:bCs/>
                <w:szCs w:val="20"/>
              </w:rPr>
            </w:pPr>
            <w:r>
              <w:t>7</w:t>
            </w:r>
          </w:p>
        </w:tc>
      </w:tr>
      <w:tr w:rsidR="00FF24A8" w14:paraId="3C7FFCCA" w14:textId="77777777" w:rsidTr="005D070A">
        <w:trPr>
          <w:trHeight w:val="198"/>
          <w:jc w:val="center"/>
        </w:trPr>
        <w:tc>
          <w:tcPr>
            <w:tcW w:w="4536" w:type="dxa"/>
            <w:tcBorders>
              <w:top w:val="single" w:sz="2" w:space="0" w:color="auto"/>
              <w:bottom w:val="single" w:sz="2" w:space="0" w:color="auto"/>
            </w:tcBorders>
            <w:vAlign w:val="center"/>
            <w:hideMark/>
          </w:tcPr>
          <w:p w14:paraId="50331F5F" w14:textId="77777777" w:rsidR="00FF24A8" w:rsidRPr="005D070A" w:rsidRDefault="00FF24A8" w:rsidP="00EF5DD6">
            <w:pPr>
              <w:pStyle w:val="cuatexto"/>
              <w:rPr>
                <w:szCs w:val="20"/>
              </w:rPr>
            </w:pPr>
            <w:r>
              <w:t>Hezkuntza</w:t>
            </w:r>
          </w:p>
        </w:tc>
        <w:tc>
          <w:tcPr>
            <w:tcW w:w="993" w:type="dxa"/>
            <w:tcBorders>
              <w:top w:val="single" w:sz="2" w:space="0" w:color="auto"/>
              <w:bottom w:val="single" w:sz="2" w:space="0" w:color="auto"/>
            </w:tcBorders>
            <w:vAlign w:val="bottom"/>
          </w:tcPr>
          <w:p w14:paraId="54475022" w14:textId="77777777" w:rsidR="00FF24A8" w:rsidRPr="005D070A" w:rsidRDefault="00FF24A8" w:rsidP="00EF5DD6">
            <w:pPr>
              <w:pStyle w:val="cuatexto"/>
              <w:jc w:val="right"/>
              <w:rPr>
                <w:bCs/>
                <w:szCs w:val="20"/>
              </w:rPr>
            </w:pPr>
            <w:r>
              <w:t>869.407</w:t>
            </w:r>
          </w:p>
        </w:tc>
        <w:tc>
          <w:tcPr>
            <w:tcW w:w="1275" w:type="dxa"/>
            <w:tcBorders>
              <w:top w:val="single" w:sz="2" w:space="0" w:color="auto"/>
              <w:left w:val="nil"/>
              <w:bottom w:val="single" w:sz="2" w:space="0" w:color="auto"/>
              <w:right w:val="nil"/>
            </w:tcBorders>
            <w:shd w:val="clear" w:color="auto" w:fill="auto"/>
            <w:vAlign w:val="center"/>
          </w:tcPr>
          <w:p w14:paraId="4EDA1346" w14:textId="77777777" w:rsidR="00FF24A8" w:rsidRPr="005D070A" w:rsidRDefault="00FF24A8" w:rsidP="00EF5DD6">
            <w:pPr>
              <w:pStyle w:val="cuatexto"/>
              <w:jc w:val="right"/>
              <w:rPr>
                <w:rFonts w:cs="Calibri"/>
                <w:color w:val="000000"/>
                <w:szCs w:val="20"/>
              </w:rPr>
            </w:pPr>
            <w:r>
              <w:rPr>
                <w:color w:val="000000"/>
              </w:rPr>
              <w:t>935.766</w:t>
            </w:r>
          </w:p>
        </w:tc>
        <w:tc>
          <w:tcPr>
            <w:tcW w:w="1086" w:type="dxa"/>
            <w:tcBorders>
              <w:top w:val="single" w:sz="2" w:space="0" w:color="auto"/>
              <w:left w:val="nil"/>
              <w:bottom w:val="single" w:sz="2" w:space="0" w:color="auto"/>
              <w:right w:val="nil"/>
            </w:tcBorders>
            <w:shd w:val="clear" w:color="auto" w:fill="auto"/>
            <w:vAlign w:val="center"/>
          </w:tcPr>
          <w:p w14:paraId="1F2245FD" w14:textId="77777777" w:rsidR="00FF24A8" w:rsidRPr="005D070A" w:rsidRDefault="00FF24A8" w:rsidP="00EF5DD6">
            <w:pPr>
              <w:pStyle w:val="cuatexto"/>
              <w:jc w:val="right"/>
              <w:rPr>
                <w:rFonts w:cs="Calibri"/>
                <w:bCs/>
                <w:szCs w:val="20"/>
              </w:rPr>
            </w:pPr>
            <w:r>
              <w:t>16</w:t>
            </w:r>
          </w:p>
        </w:tc>
        <w:tc>
          <w:tcPr>
            <w:tcW w:w="1045" w:type="dxa"/>
            <w:tcBorders>
              <w:top w:val="single" w:sz="2" w:space="0" w:color="auto"/>
              <w:left w:val="nil"/>
              <w:bottom w:val="single" w:sz="2" w:space="0" w:color="auto"/>
              <w:right w:val="nil"/>
            </w:tcBorders>
            <w:shd w:val="clear" w:color="auto" w:fill="auto"/>
            <w:vAlign w:val="center"/>
          </w:tcPr>
          <w:p w14:paraId="00E3C16C" w14:textId="77777777" w:rsidR="00FF24A8" w:rsidRPr="005D070A" w:rsidRDefault="00FF24A8" w:rsidP="00EF5DD6">
            <w:pPr>
              <w:pStyle w:val="cuatexto"/>
              <w:jc w:val="right"/>
              <w:rPr>
                <w:rFonts w:cs="Calibri"/>
                <w:bCs/>
                <w:szCs w:val="20"/>
              </w:rPr>
            </w:pPr>
            <w:r>
              <w:t>8</w:t>
            </w:r>
          </w:p>
        </w:tc>
      </w:tr>
      <w:tr w:rsidR="00FF24A8" w14:paraId="2B9C5274" w14:textId="77777777" w:rsidTr="008A2E63">
        <w:trPr>
          <w:trHeight w:val="198"/>
          <w:jc w:val="center"/>
        </w:trPr>
        <w:tc>
          <w:tcPr>
            <w:tcW w:w="4536" w:type="dxa"/>
            <w:tcBorders>
              <w:top w:val="single" w:sz="2" w:space="0" w:color="auto"/>
              <w:bottom w:val="single" w:sz="4" w:space="0" w:color="auto"/>
            </w:tcBorders>
            <w:vAlign w:val="center"/>
            <w:hideMark/>
          </w:tcPr>
          <w:p w14:paraId="15119FD6" w14:textId="77777777" w:rsidR="00FF24A8" w:rsidRPr="005D070A" w:rsidRDefault="00FF24A8" w:rsidP="00EF5DD6">
            <w:pPr>
              <w:pStyle w:val="cuatexto"/>
              <w:rPr>
                <w:szCs w:val="20"/>
              </w:rPr>
            </w:pPr>
            <w:r>
              <w:t>Kultura</w:t>
            </w:r>
          </w:p>
        </w:tc>
        <w:tc>
          <w:tcPr>
            <w:tcW w:w="993" w:type="dxa"/>
            <w:tcBorders>
              <w:top w:val="single" w:sz="2" w:space="0" w:color="auto"/>
              <w:bottom w:val="single" w:sz="4" w:space="0" w:color="auto"/>
            </w:tcBorders>
            <w:vAlign w:val="bottom"/>
          </w:tcPr>
          <w:p w14:paraId="602D9A80" w14:textId="77777777" w:rsidR="00FF24A8" w:rsidRPr="005D070A" w:rsidRDefault="00FF24A8" w:rsidP="00EF5DD6">
            <w:pPr>
              <w:pStyle w:val="cuatexto"/>
              <w:jc w:val="right"/>
              <w:rPr>
                <w:bCs/>
                <w:szCs w:val="20"/>
              </w:rPr>
            </w:pPr>
            <w:r>
              <w:t>69.561</w:t>
            </w:r>
          </w:p>
        </w:tc>
        <w:tc>
          <w:tcPr>
            <w:tcW w:w="1275" w:type="dxa"/>
            <w:tcBorders>
              <w:top w:val="single" w:sz="2" w:space="0" w:color="auto"/>
              <w:left w:val="nil"/>
              <w:bottom w:val="single" w:sz="4" w:space="0" w:color="auto"/>
              <w:right w:val="nil"/>
            </w:tcBorders>
            <w:shd w:val="clear" w:color="auto" w:fill="auto"/>
            <w:vAlign w:val="center"/>
          </w:tcPr>
          <w:p w14:paraId="508CFE76" w14:textId="77777777" w:rsidR="00FF24A8" w:rsidRPr="005D070A" w:rsidRDefault="00FF24A8" w:rsidP="00EF5DD6">
            <w:pPr>
              <w:pStyle w:val="cuatexto"/>
              <w:jc w:val="right"/>
              <w:rPr>
                <w:rFonts w:cs="Calibri"/>
                <w:color w:val="000000"/>
                <w:szCs w:val="20"/>
              </w:rPr>
            </w:pPr>
            <w:r>
              <w:rPr>
                <w:color w:val="000000"/>
              </w:rPr>
              <w:t>76.639</w:t>
            </w:r>
          </w:p>
        </w:tc>
        <w:tc>
          <w:tcPr>
            <w:tcW w:w="1086" w:type="dxa"/>
            <w:tcBorders>
              <w:top w:val="single" w:sz="2" w:space="0" w:color="auto"/>
              <w:left w:val="nil"/>
              <w:bottom w:val="single" w:sz="4" w:space="0" w:color="auto"/>
              <w:right w:val="nil"/>
            </w:tcBorders>
            <w:shd w:val="clear" w:color="auto" w:fill="auto"/>
            <w:vAlign w:val="center"/>
          </w:tcPr>
          <w:p w14:paraId="4C0AC62A" w14:textId="77777777" w:rsidR="00FF24A8" w:rsidRPr="005D070A" w:rsidRDefault="00FF24A8" w:rsidP="00EF5DD6">
            <w:pPr>
              <w:pStyle w:val="cuatexto"/>
              <w:jc w:val="right"/>
              <w:rPr>
                <w:rFonts w:cs="Calibri"/>
                <w:bCs/>
                <w:szCs w:val="20"/>
              </w:rPr>
            </w:pPr>
            <w:r>
              <w:t>1</w:t>
            </w:r>
          </w:p>
        </w:tc>
        <w:tc>
          <w:tcPr>
            <w:tcW w:w="1045" w:type="dxa"/>
            <w:tcBorders>
              <w:top w:val="single" w:sz="2" w:space="0" w:color="auto"/>
              <w:left w:val="nil"/>
              <w:bottom w:val="single" w:sz="4" w:space="0" w:color="auto"/>
              <w:right w:val="nil"/>
            </w:tcBorders>
            <w:shd w:val="clear" w:color="auto" w:fill="auto"/>
            <w:vAlign w:val="center"/>
          </w:tcPr>
          <w:p w14:paraId="5461162B" w14:textId="77777777" w:rsidR="00FF24A8" w:rsidRPr="005D070A" w:rsidRDefault="00FF24A8" w:rsidP="00EF5DD6">
            <w:pPr>
              <w:pStyle w:val="cuatexto"/>
              <w:jc w:val="right"/>
              <w:rPr>
                <w:rFonts w:cs="Calibri"/>
                <w:bCs/>
                <w:szCs w:val="20"/>
              </w:rPr>
            </w:pPr>
            <w:r>
              <w:t>10</w:t>
            </w:r>
          </w:p>
        </w:tc>
      </w:tr>
      <w:tr w:rsidR="00FF24A8" w:rsidRPr="00AC6A84" w14:paraId="4DCE274E" w14:textId="77777777" w:rsidTr="008A2E63">
        <w:trPr>
          <w:trHeight w:val="198"/>
          <w:jc w:val="center"/>
        </w:trPr>
        <w:tc>
          <w:tcPr>
            <w:tcW w:w="4536" w:type="dxa"/>
            <w:tcBorders>
              <w:top w:val="single" w:sz="4" w:space="0" w:color="auto"/>
              <w:bottom w:val="single" w:sz="4" w:space="0" w:color="auto"/>
            </w:tcBorders>
            <w:vAlign w:val="center"/>
            <w:hideMark/>
          </w:tcPr>
          <w:p w14:paraId="2713F606" w14:textId="77777777" w:rsidR="00FF24A8" w:rsidRPr="005D070A" w:rsidRDefault="00FF24A8" w:rsidP="00EF5DD6">
            <w:pPr>
              <w:pStyle w:val="cuatexto"/>
              <w:rPr>
                <w:b/>
                <w:szCs w:val="20"/>
              </w:rPr>
            </w:pPr>
            <w:r>
              <w:rPr>
                <w:b/>
              </w:rPr>
              <w:t>Jarduketa ekonomikoak</w:t>
            </w:r>
          </w:p>
        </w:tc>
        <w:tc>
          <w:tcPr>
            <w:tcW w:w="993" w:type="dxa"/>
            <w:tcBorders>
              <w:top w:val="single" w:sz="4" w:space="0" w:color="auto"/>
              <w:bottom w:val="single" w:sz="4" w:space="0" w:color="auto"/>
            </w:tcBorders>
            <w:vAlign w:val="bottom"/>
          </w:tcPr>
          <w:p w14:paraId="43D1FB67" w14:textId="77777777" w:rsidR="00FF24A8" w:rsidRPr="005D070A" w:rsidRDefault="00FF24A8" w:rsidP="00EF5DD6">
            <w:pPr>
              <w:pStyle w:val="cuatexto"/>
              <w:jc w:val="right"/>
              <w:rPr>
                <w:b/>
                <w:bCs/>
                <w:szCs w:val="20"/>
              </w:rPr>
            </w:pPr>
            <w:r>
              <w:rPr>
                <w:b/>
              </w:rPr>
              <w:t>541.149</w:t>
            </w:r>
          </w:p>
        </w:tc>
        <w:tc>
          <w:tcPr>
            <w:tcW w:w="1275" w:type="dxa"/>
            <w:tcBorders>
              <w:top w:val="single" w:sz="4" w:space="0" w:color="auto"/>
              <w:left w:val="nil"/>
              <w:bottom w:val="single" w:sz="4" w:space="0" w:color="auto"/>
              <w:right w:val="nil"/>
            </w:tcBorders>
            <w:shd w:val="clear" w:color="auto" w:fill="auto"/>
            <w:vAlign w:val="center"/>
          </w:tcPr>
          <w:p w14:paraId="69A6733C" w14:textId="77777777" w:rsidR="00FF24A8" w:rsidRPr="005D070A" w:rsidRDefault="00FF24A8" w:rsidP="00EF5DD6">
            <w:pPr>
              <w:pStyle w:val="cuatexto"/>
              <w:jc w:val="right"/>
              <w:rPr>
                <w:rFonts w:cs="Calibri"/>
                <w:b/>
                <w:bCs/>
                <w:color w:val="000000"/>
                <w:szCs w:val="20"/>
              </w:rPr>
            </w:pPr>
            <w:r>
              <w:rPr>
                <w:b/>
                <w:color w:val="000000"/>
              </w:rPr>
              <w:t>554.687</w:t>
            </w:r>
          </w:p>
        </w:tc>
        <w:tc>
          <w:tcPr>
            <w:tcW w:w="1086" w:type="dxa"/>
            <w:tcBorders>
              <w:top w:val="single" w:sz="4" w:space="0" w:color="auto"/>
              <w:left w:val="nil"/>
              <w:bottom w:val="single" w:sz="4" w:space="0" w:color="auto"/>
              <w:right w:val="nil"/>
            </w:tcBorders>
            <w:shd w:val="clear" w:color="auto" w:fill="auto"/>
            <w:vAlign w:val="center"/>
          </w:tcPr>
          <w:p w14:paraId="319FB650" w14:textId="77777777" w:rsidR="00FF24A8" w:rsidRPr="005D070A" w:rsidRDefault="00FF24A8" w:rsidP="00EF5DD6">
            <w:pPr>
              <w:pStyle w:val="cuatexto"/>
              <w:jc w:val="right"/>
              <w:rPr>
                <w:rFonts w:cs="Calibri"/>
                <w:b/>
                <w:bCs/>
                <w:szCs w:val="20"/>
              </w:rPr>
            </w:pPr>
            <w:r>
              <w:rPr>
                <w:b/>
              </w:rPr>
              <w:t>10</w:t>
            </w:r>
          </w:p>
        </w:tc>
        <w:tc>
          <w:tcPr>
            <w:tcW w:w="1045" w:type="dxa"/>
            <w:tcBorders>
              <w:top w:val="single" w:sz="4" w:space="0" w:color="auto"/>
              <w:left w:val="nil"/>
              <w:bottom w:val="single" w:sz="4" w:space="0" w:color="auto"/>
              <w:right w:val="nil"/>
            </w:tcBorders>
            <w:shd w:val="clear" w:color="auto" w:fill="auto"/>
            <w:vAlign w:val="center"/>
          </w:tcPr>
          <w:p w14:paraId="5721FC05" w14:textId="77777777" w:rsidR="00FF24A8" w:rsidRPr="005D070A" w:rsidRDefault="00FF24A8" w:rsidP="00EF5DD6">
            <w:pPr>
              <w:pStyle w:val="cuatexto"/>
              <w:jc w:val="right"/>
              <w:rPr>
                <w:rFonts w:cs="Calibri"/>
                <w:b/>
                <w:bCs/>
                <w:szCs w:val="20"/>
              </w:rPr>
            </w:pPr>
            <w:r>
              <w:rPr>
                <w:b/>
              </w:rPr>
              <w:t>3</w:t>
            </w:r>
          </w:p>
        </w:tc>
      </w:tr>
      <w:tr w:rsidR="00FF24A8" w14:paraId="3930734B" w14:textId="77777777" w:rsidTr="008A2E63">
        <w:trPr>
          <w:trHeight w:val="198"/>
          <w:jc w:val="center"/>
        </w:trPr>
        <w:tc>
          <w:tcPr>
            <w:tcW w:w="4536" w:type="dxa"/>
            <w:tcBorders>
              <w:top w:val="single" w:sz="4" w:space="0" w:color="auto"/>
              <w:bottom w:val="single" w:sz="2" w:space="0" w:color="auto"/>
            </w:tcBorders>
            <w:vAlign w:val="center"/>
            <w:hideMark/>
          </w:tcPr>
          <w:p w14:paraId="78C6ACDB" w14:textId="77777777" w:rsidR="00FF24A8" w:rsidRPr="005D070A" w:rsidRDefault="00FF24A8" w:rsidP="00EF5DD6">
            <w:pPr>
              <w:pStyle w:val="cuatexto"/>
              <w:rPr>
                <w:szCs w:val="20"/>
              </w:rPr>
            </w:pPr>
            <w:r>
              <w:t>Nekazaritza, abeltzaintza eta elikadura</w:t>
            </w:r>
          </w:p>
        </w:tc>
        <w:tc>
          <w:tcPr>
            <w:tcW w:w="993" w:type="dxa"/>
            <w:tcBorders>
              <w:top w:val="single" w:sz="4" w:space="0" w:color="auto"/>
              <w:bottom w:val="single" w:sz="2" w:space="0" w:color="auto"/>
            </w:tcBorders>
            <w:vAlign w:val="bottom"/>
          </w:tcPr>
          <w:p w14:paraId="78E23F5F" w14:textId="77777777" w:rsidR="00FF24A8" w:rsidRPr="005D070A" w:rsidRDefault="00FF24A8" w:rsidP="00EF5DD6">
            <w:pPr>
              <w:pStyle w:val="cuatexto"/>
              <w:jc w:val="right"/>
              <w:rPr>
                <w:bCs/>
                <w:szCs w:val="20"/>
              </w:rPr>
            </w:pPr>
            <w:r>
              <w:t>105.939</w:t>
            </w:r>
          </w:p>
        </w:tc>
        <w:tc>
          <w:tcPr>
            <w:tcW w:w="1275" w:type="dxa"/>
            <w:tcBorders>
              <w:top w:val="single" w:sz="4" w:space="0" w:color="auto"/>
              <w:left w:val="nil"/>
              <w:bottom w:val="single" w:sz="2" w:space="0" w:color="auto"/>
              <w:right w:val="nil"/>
            </w:tcBorders>
            <w:shd w:val="clear" w:color="auto" w:fill="auto"/>
            <w:vAlign w:val="center"/>
          </w:tcPr>
          <w:p w14:paraId="1AA61C6B" w14:textId="77777777" w:rsidR="00FF24A8" w:rsidRPr="005D070A" w:rsidRDefault="00FF24A8" w:rsidP="00EF5DD6">
            <w:pPr>
              <w:pStyle w:val="cuatexto"/>
              <w:jc w:val="right"/>
              <w:rPr>
                <w:rFonts w:cs="Calibri"/>
                <w:color w:val="000000"/>
                <w:szCs w:val="20"/>
              </w:rPr>
            </w:pPr>
            <w:r>
              <w:rPr>
                <w:color w:val="000000"/>
              </w:rPr>
              <w:t>114.404</w:t>
            </w:r>
          </w:p>
        </w:tc>
        <w:tc>
          <w:tcPr>
            <w:tcW w:w="1086" w:type="dxa"/>
            <w:tcBorders>
              <w:top w:val="single" w:sz="4" w:space="0" w:color="auto"/>
              <w:left w:val="nil"/>
              <w:bottom w:val="single" w:sz="2" w:space="0" w:color="auto"/>
              <w:right w:val="nil"/>
            </w:tcBorders>
            <w:shd w:val="clear" w:color="auto" w:fill="auto"/>
            <w:vAlign w:val="center"/>
          </w:tcPr>
          <w:p w14:paraId="719D06EA" w14:textId="77777777" w:rsidR="00FF24A8" w:rsidRPr="005D070A" w:rsidRDefault="00FF24A8" w:rsidP="00EF5DD6">
            <w:pPr>
              <w:pStyle w:val="cuatexto"/>
              <w:jc w:val="right"/>
              <w:rPr>
                <w:rFonts w:cs="Calibri"/>
                <w:bCs/>
                <w:szCs w:val="20"/>
              </w:rPr>
            </w:pPr>
            <w:r>
              <w:t>2</w:t>
            </w:r>
          </w:p>
        </w:tc>
        <w:tc>
          <w:tcPr>
            <w:tcW w:w="1045" w:type="dxa"/>
            <w:tcBorders>
              <w:top w:val="single" w:sz="4" w:space="0" w:color="auto"/>
              <w:left w:val="nil"/>
              <w:bottom w:val="single" w:sz="2" w:space="0" w:color="auto"/>
              <w:right w:val="nil"/>
            </w:tcBorders>
            <w:shd w:val="clear" w:color="auto" w:fill="auto"/>
            <w:vAlign w:val="center"/>
          </w:tcPr>
          <w:p w14:paraId="301F3B3D" w14:textId="77777777" w:rsidR="00FF24A8" w:rsidRPr="005D070A" w:rsidRDefault="00FF24A8" w:rsidP="00EF5DD6">
            <w:pPr>
              <w:pStyle w:val="cuatexto"/>
              <w:jc w:val="right"/>
              <w:rPr>
                <w:rFonts w:cs="Calibri"/>
                <w:bCs/>
                <w:szCs w:val="20"/>
              </w:rPr>
            </w:pPr>
            <w:r>
              <w:t>8</w:t>
            </w:r>
          </w:p>
        </w:tc>
      </w:tr>
      <w:tr w:rsidR="00FF24A8" w14:paraId="1DECBA39" w14:textId="77777777" w:rsidTr="005D070A">
        <w:trPr>
          <w:trHeight w:val="198"/>
          <w:jc w:val="center"/>
        </w:trPr>
        <w:tc>
          <w:tcPr>
            <w:tcW w:w="4536" w:type="dxa"/>
            <w:tcBorders>
              <w:top w:val="single" w:sz="2" w:space="0" w:color="auto"/>
              <w:bottom w:val="single" w:sz="2" w:space="0" w:color="auto"/>
            </w:tcBorders>
            <w:vAlign w:val="center"/>
            <w:hideMark/>
          </w:tcPr>
          <w:p w14:paraId="12C3DFD0" w14:textId="77777777" w:rsidR="00FF24A8" w:rsidRPr="005D070A" w:rsidRDefault="00FF24A8" w:rsidP="00EF5DD6">
            <w:pPr>
              <w:pStyle w:val="cuatexto"/>
              <w:rPr>
                <w:szCs w:val="20"/>
              </w:rPr>
            </w:pPr>
            <w:r>
              <w:t>Industria eta energia</w:t>
            </w:r>
          </w:p>
        </w:tc>
        <w:tc>
          <w:tcPr>
            <w:tcW w:w="993" w:type="dxa"/>
            <w:tcBorders>
              <w:top w:val="single" w:sz="2" w:space="0" w:color="auto"/>
              <w:bottom w:val="single" w:sz="2" w:space="0" w:color="auto"/>
            </w:tcBorders>
            <w:vAlign w:val="bottom"/>
          </w:tcPr>
          <w:p w14:paraId="7F6DE0B0" w14:textId="77777777" w:rsidR="00FF24A8" w:rsidRPr="005D070A" w:rsidRDefault="00FF24A8" w:rsidP="00EF5DD6">
            <w:pPr>
              <w:pStyle w:val="cuatexto"/>
              <w:jc w:val="right"/>
              <w:rPr>
                <w:bCs/>
                <w:szCs w:val="20"/>
              </w:rPr>
            </w:pPr>
            <w:r>
              <w:t>51.043</w:t>
            </w:r>
          </w:p>
        </w:tc>
        <w:tc>
          <w:tcPr>
            <w:tcW w:w="1275" w:type="dxa"/>
            <w:tcBorders>
              <w:top w:val="single" w:sz="2" w:space="0" w:color="auto"/>
              <w:left w:val="nil"/>
              <w:bottom w:val="single" w:sz="2" w:space="0" w:color="auto"/>
              <w:right w:val="nil"/>
            </w:tcBorders>
            <w:shd w:val="clear" w:color="auto" w:fill="auto"/>
            <w:vAlign w:val="center"/>
          </w:tcPr>
          <w:p w14:paraId="3551ADA2" w14:textId="77777777" w:rsidR="00FF24A8" w:rsidRPr="005D070A" w:rsidRDefault="00FF24A8" w:rsidP="00EF5DD6">
            <w:pPr>
              <w:pStyle w:val="cuatexto"/>
              <w:jc w:val="right"/>
              <w:rPr>
                <w:rFonts w:cs="Calibri"/>
                <w:color w:val="000000"/>
                <w:szCs w:val="20"/>
              </w:rPr>
            </w:pPr>
            <w:r>
              <w:rPr>
                <w:color w:val="000000"/>
              </w:rPr>
              <w:t>30.428</w:t>
            </w:r>
          </w:p>
        </w:tc>
        <w:tc>
          <w:tcPr>
            <w:tcW w:w="1086" w:type="dxa"/>
            <w:tcBorders>
              <w:top w:val="single" w:sz="2" w:space="0" w:color="auto"/>
              <w:left w:val="nil"/>
              <w:bottom w:val="single" w:sz="2" w:space="0" w:color="auto"/>
              <w:right w:val="nil"/>
            </w:tcBorders>
            <w:shd w:val="clear" w:color="auto" w:fill="auto"/>
            <w:vAlign w:val="center"/>
          </w:tcPr>
          <w:p w14:paraId="197EF6B2" w14:textId="77777777" w:rsidR="00FF24A8" w:rsidRPr="005D070A" w:rsidRDefault="00FF24A8" w:rsidP="00EF5DD6">
            <w:pPr>
              <w:pStyle w:val="cuatexto"/>
              <w:jc w:val="right"/>
              <w:rPr>
                <w:rFonts w:cs="Calibri"/>
                <w:bCs/>
                <w:szCs w:val="20"/>
              </w:rPr>
            </w:pPr>
            <w:r>
              <w:t>1</w:t>
            </w:r>
          </w:p>
        </w:tc>
        <w:tc>
          <w:tcPr>
            <w:tcW w:w="1045" w:type="dxa"/>
            <w:tcBorders>
              <w:top w:val="single" w:sz="2" w:space="0" w:color="auto"/>
              <w:left w:val="nil"/>
              <w:bottom w:val="single" w:sz="2" w:space="0" w:color="auto"/>
              <w:right w:val="nil"/>
            </w:tcBorders>
            <w:shd w:val="clear" w:color="auto" w:fill="auto"/>
            <w:vAlign w:val="center"/>
          </w:tcPr>
          <w:p w14:paraId="36CAD226" w14:textId="77777777" w:rsidR="00FF24A8" w:rsidRPr="005D070A" w:rsidRDefault="00FF24A8" w:rsidP="00EF5DD6">
            <w:pPr>
              <w:pStyle w:val="cuatexto"/>
              <w:jc w:val="right"/>
              <w:rPr>
                <w:rFonts w:cs="Calibri"/>
                <w:bCs/>
                <w:szCs w:val="20"/>
              </w:rPr>
            </w:pPr>
            <w:r>
              <w:t>-40</w:t>
            </w:r>
          </w:p>
        </w:tc>
      </w:tr>
      <w:tr w:rsidR="00FF24A8" w14:paraId="08983CD5" w14:textId="77777777" w:rsidTr="005D070A">
        <w:trPr>
          <w:trHeight w:val="198"/>
          <w:jc w:val="center"/>
        </w:trPr>
        <w:tc>
          <w:tcPr>
            <w:tcW w:w="4536" w:type="dxa"/>
            <w:tcBorders>
              <w:top w:val="single" w:sz="2" w:space="0" w:color="auto"/>
              <w:bottom w:val="single" w:sz="2" w:space="0" w:color="auto"/>
            </w:tcBorders>
            <w:vAlign w:val="center"/>
            <w:hideMark/>
          </w:tcPr>
          <w:p w14:paraId="1DB0DBF3" w14:textId="77777777" w:rsidR="00FF24A8" w:rsidRPr="005D070A" w:rsidRDefault="00FF24A8" w:rsidP="00EF5DD6">
            <w:pPr>
              <w:pStyle w:val="cuatexto"/>
              <w:rPr>
                <w:szCs w:val="20"/>
              </w:rPr>
            </w:pPr>
            <w:r>
              <w:t>Merkataritza, turismoa eta ETEak</w:t>
            </w:r>
          </w:p>
        </w:tc>
        <w:tc>
          <w:tcPr>
            <w:tcW w:w="993" w:type="dxa"/>
            <w:tcBorders>
              <w:top w:val="single" w:sz="2" w:space="0" w:color="auto"/>
              <w:bottom w:val="single" w:sz="2" w:space="0" w:color="auto"/>
            </w:tcBorders>
            <w:vAlign w:val="bottom"/>
          </w:tcPr>
          <w:p w14:paraId="24F2B872" w14:textId="77777777" w:rsidR="00FF24A8" w:rsidRPr="005D070A" w:rsidRDefault="00FF24A8" w:rsidP="00EF5DD6">
            <w:pPr>
              <w:pStyle w:val="cuatexto"/>
              <w:jc w:val="right"/>
              <w:rPr>
                <w:bCs/>
                <w:szCs w:val="20"/>
              </w:rPr>
            </w:pPr>
            <w:r>
              <w:t>20.087</w:t>
            </w:r>
          </w:p>
        </w:tc>
        <w:tc>
          <w:tcPr>
            <w:tcW w:w="1275" w:type="dxa"/>
            <w:tcBorders>
              <w:top w:val="single" w:sz="2" w:space="0" w:color="auto"/>
              <w:left w:val="nil"/>
              <w:bottom w:val="single" w:sz="2" w:space="0" w:color="auto"/>
              <w:right w:val="nil"/>
            </w:tcBorders>
            <w:shd w:val="clear" w:color="auto" w:fill="auto"/>
            <w:vAlign w:val="center"/>
          </w:tcPr>
          <w:p w14:paraId="0E9AA59D" w14:textId="77777777" w:rsidR="00FF24A8" w:rsidRPr="005D070A" w:rsidRDefault="00FF24A8" w:rsidP="00EF5DD6">
            <w:pPr>
              <w:pStyle w:val="cuatexto"/>
              <w:jc w:val="right"/>
              <w:rPr>
                <w:rFonts w:cs="Calibri"/>
                <w:color w:val="000000"/>
                <w:szCs w:val="20"/>
              </w:rPr>
            </w:pPr>
            <w:r>
              <w:rPr>
                <w:color w:val="000000"/>
              </w:rPr>
              <w:t>12.136</w:t>
            </w:r>
          </w:p>
        </w:tc>
        <w:tc>
          <w:tcPr>
            <w:tcW w:w="1086" w:type="dxa"/>
            <w:tcBorders>
              <w:top w:val="single" w:sz="2" w:space="0" w:color="auto"/>
              <w:left w:val="nil"/>
              <w:bottom w:val="single" w:sz="2" w:space="0" w:color="auto"/>
              <w:right w:val="nil"/>
            </w:tcBorders>
            <w:shd w:val="clear" w:color="auto" w:fill="auto"/>
            <w:vAlign w:val="center"/>
          </w:tcPr>
          <w:p w14:paraId="5DD0345A" w14:textId="77777777" w:rsidR="00FF24A8" w:rsidRPr="005D070A" w:rsidRDefault="00FF24A8" w:rsidP="00EF5DD6">
            <w:pPr>
              <w:pStyle w:val="cuatexto"/>
              <w:jc w:val="right"/>
              <w:rPr>
                <w:rFonts w:cs="Calibri"/>
                <w:bCs/>
                <w:szCs w:val="20"/>
              </w:rPr>
            </w:pPr>
            <w:r>
              <w:t>0</w:t>
            </w:r>
          </w:p>
        </w:tc>
        <w:tc>
          <w:tcPr>
            <w:tcW w:w="1045" w:type="dxa"/>
            <w:tcBorders>
              <w:top w:val="single" w:sz="2" w:space="0" w:color="auto"/>
              <w:left w:val="nil"/>
              <w:bottom w:val="single" w:sz="2" w:space="0" w:color="auto"/>
              <w:right w:val="nil"/>
            </w:tcBorders>
            <w:shd w:val="clear" w:color="auto" w:fill="auto"/>
            <w:vAlign w:val="center"/>
          </w:tcPr>
          <w:p w14:paraId="17754301" w14:textId="77777777" w:rsidR="00FF24A8" w:rsidRPr="005D070A" w:rsidRDefault="00FF24A8" w:rsidP="00EF5DD6">
            <w:pPr>
              <w:pStyle w:val="cuatexto"/>
              <w:jc w:val="right"/>
              <w:rPr>
                <w:rFonts w:cs="Calibri"/>
                <w:bCs/>
                <w:szCs w:val="20"/>
              </w:rPr>
            </w:pPr>
            <w:r>
              <w:t>-40</w:t>
            </w:r>
          </w:p>
        </w:tc>
      </w:tr>
      <w:tr w:rsidR="00FF24A8" w14:paraId="4CC1622B" w14:textId="77777777" w:rsidTr="005D070A">
        <w:trPr>
          <w:trHeight w:val="198"/>
          <w:jc w:val="center"/>
        </w:trPr>
        <w:tc>
          <w:tcPr>
            <w:tcW w:w="4536" w:type="dxa"/>
            <w:tcBorders>
              <w:top w:val="single" w:sz="2" w:space="0" w:color="auto"/>
              <w:bottom w:val="single" w:sz="2" w:space="0" w:color="auto"/>
            </w:tcBorders>
            <w:vAlign w:val="center"/>
            <w:hideMark/>
          </w:tcPr>
          <w:p w14:paraId="53626516" w14:textId="77777777" w:rsidR="00FF24A8" w:rsidRPr="005D070A" w:rsidRDefault="00FF24A8" w:rsidP="00EF5DD6">
            <w:pPr>
              <w:pStyle w:val="cuatexto"/>
              <w:rPr>
                <w:szCs w:val="20"/>
              </w:rPr>
            </w:pPr>
            <w:r>
              <w:t>Garraiorako dirulaguntzak</w:t>
            </w:r>
          </w:p>
        </w:tc>
        <w:tc>
          <w:tcPr>
            <w:tcW w:w="993" w:type="dxa"/>
            <w:tcBorders>
              <w:top w:val="single" w:sz="2" w:space="0" w:color="auto"/>
              <w:bottom w:val="single" w:sz="2" w:space="0" w:color="auto"/>
            </w:tcBorders>
            <w:vAlign w:val="bottom"/>
          </w:tcPr>
          <w:p w14:paraId="00CCCF31" w14:textId="77777777" w:rsidR="00FF24A8" w:rsidRPr="005D070A" w:rsidRDefault="00FF24A8" w:rsidP="00EF5DD6">
            <w:pPr>
              <w:pStyle w:val="cuatexto"/>
              <w:jc w:val="right"/>
              <w:rPr>
                <w:bCs/>
                <w:szCs w:val="20"/>
              </w:rPr>
            </w:pPr>
            <w:r>
              <w:t>60.030</w:t>
            </w:r>
          </w:p>
        </w:tc>
        <w:tc>
          <w:tcPr>
            <w:tcW w:w="1275" w:type="dxa"/>
            <w:tcBorders>
              <w:top w:val="single" w:sz="2" w:space="0" w:color="auto"/>
              <w:left w:val="nil"/>
              <w:bottom w:val="single" w:sz="2" w:space="0" w:color="auto"/>
              <w:right w:val="nil"/>
            </w:tcBorders>
            <w:shd w:val="clear" w:color="auto" w:fill="auto"/>
            <w:vAlign w:val="center"/>
          </w:tcPr>
          <w:p w14:paraId="4C35483E" w14:textId="77777777" w:rsidR="00FF24A8" w:rsidRPr="005D070A" w:rsidRDefault="00FF24A8" w:rsidP="00EF5DD6">
            <w:pPr>
              <w:pStyle w:val="cuatexto"/>
              <w:jc w:val="right"/>
              <w:rPr>
                <w:rFonts w:cs="Calibri"/>
                <w:color w:val="000000"/>
                <w:szCs w:val="20"/>
              </w:rPr>
            </w:pPr>
            <w:r>
              <w:rPr>
                <w:color w:val="000000"/>
              </w:rPr>
              <w:t>56.587</w:t>
            </w:r>
          </w:p>
        </w:tc>
        <w:tc>
          <w:tcPr>
            <w:tcW w:w="1086" w:type="dxa"/>
            <w:tcBorders>
              <w:top w:val="single" w:sz="2" w:space="0" w:color="auto"/>
              <w:left w:val="nil"/>
              <w:bottom w:val="single" w:sz="2" w:space="0" w:color="auto"/>
              <w:right w:val="nil"/>
            </w:tcBorders>
            <w:shd w:val="clear" w:color="auto" w:fill="auto"/>
            <w:vAlign w:val="center"/>
          </w:tcPr>
          <w:p w14:paraId="33214A44" w14:textId="77777777" w:rsidR="00FF24A8" w:rsidRPr="005D070A" w:rsidRDefault="00FF24A8" w:rsidP="00EF5DD6">
            <w:pPr>
              <w:pStyle w:val="cuatexto"/>
              <w:jc w:val="right"/>
              <w:rPr>
                <w:rFonts w:cs="Calibri"/>
                <w:bCs/>
                <w:szCs w:val="20"/>
              </w:rPr>
            </w:pPr>
            <w:r>
              <w:t>1</w:t>
            </w:r>
          </w:p>
        </w:tc>
        <w:tc>
          <w:tcPr>
            <w:tcW w:w="1045" w:type="dxa"/>
            <w:tcBorders>
              <w:top w:val="single" w:sz="2" w:space="0" w:color="auto"/>
              <w:left w:val="nil"/>
              <w:bottom w:val="single" w:sz="2" w:space="0" w:color="auto"/>
              <w:right w:val="nil"/>
            </w:tcBorders>
            <w:shd w:val="clear" w:color="auto" w:fill="auto"/>
            <w:vAlign w:val="center"/>
          </w:tcPr>
          <w:p w14:paraId="1F2AEC8B" w14:textId="77777777" w:rsidR="00FF24A8" w:rsidRPr="005D070A" w:rsidRDefault="00FF24A8" w:rsidP="00EF5DD6">
            <w:pPr>
              <w:pStyle w:val="cuatexto"/>
              <w:jc w:val="right"/>
              <w:rPr>
                <w:rFonts w:cs="Calibri"/>
                <w:bCs/>
                <w:szCs w:val="20"/>
              </w:rPr>
            </w:pPr>
            <w:r>
              <w:t>-6</w:t>
            </w:r>
          </w:p>
        </w:tc>
      </w:tr>
      <w:tr w:rsidR="00FF24A8" w14:paraId="1E3AE3B4" w14:textId="77777777" w:rsidTr="005D070A">
        <w:trPr>
          <w:trHeight w:val="198"/>
          <w:jc w:val="center"/>
        </w:trPr>
        <w:tc>
          <w:tcPr>
            <w:tcW w:w="4536" w:type="dxa"/>
            <w:tcBorders>
              <w:top w:val="single" w:sz="2" w:space="0" w:color="auto"/>
              <w:bottom w:val="single" w:sz="2" w:space="0" w:color="auto"/>
            </w:tcBorders>
            <w:vAlign w:val="center"/>
            <w:hideMark/>
          </w:tcPr>
          <w:p w14:paraId="31DFE503" w14:textId="77777777" w:rsidR="00FF24A8" w:rsidRPr="005D070A" w:rsidRDefault="00FF24A8" w:rsidP="00EF5DD6">
            <w:pPr>
              <w:pStyle w:val="cuatexto"/>
              <w:rPr>
                <w:szCs w:val="20"/>
              </w:rPr>
            </w:pPr>
            <w:r>
              <w:t>Azpiegiturak</w:t>
            </w:r>
          </w:p>
        </w:tc>
        <w:tc>
          <w:tcPr>
            <w:tcW w:w="993" w:type="dxa"/>
            <w:tcBorders>
              <w:top w:val="single" w:sz="2" w:space="0" w:color="auto"/>
              <w:bottom w:val="single" w:sz="2" w:space="0" w:color="auto"/>
            </w:tcBorders>
            <w:vAlign w:val="bottom"/>
          </w:tcPr>
          <w:p w14:paraId="75617250" w14:textId="77777777" w:rsidR="00FF24A8" w:rsidRPr="005D070A" w:rsidRDefault="00FF24A8" w:rsidP="00EF5DD6">
            <w:pPr>
              <w:pStyle w:val="cuatexto"/>
              <w:jc w:val="right"/>
              <w:rPr>
                <w:bCs/>
                <w:szCs w:val="20"/>
              </w:rPr>
            </w:pPr>
            <w:r>
              <w:t>224.707</w:t>
            </w:r>
          </w:p>
        </w:tc>
        <w:tc>
          <w:tcPr>
            <w:tcW w:w="1275" w:type="dxa"/>
            <w:tcBorders>
              <w:top w:val="single" w:sz="2" w:space="0" w:color="auto"/>
              <w:left w:val="nil"/>
              <w:bottom w:val="single" w:sz="2" w:space="0" w:color="auto"/>
              <w:right w:val="nil"/>
            </w:tcBorders>
            <w:shd w:val="clear" w:color="auto" w:fill="auto"/>
            <w:vAlign w:val="center"/>
          </w:tcPr>
          <w:p w14:paraId="366B592E" w14:textId="77777777" w:rsidR="00FF24A8" w:rsidRPr="005D070A" w:rsidRDefault="00FF24A8" w:rsidP="00EF5DD6">
            <w:pPr>
              <w:pStyle w:val="cuatexto"/>
              <w:jc w:val="right"/>
              <w:rPr>
                <w:rFonts w:cs="Calibri"/>
                <w:color w:val="000000"/>
                <w:szCs w:val="20"/>
              </w:rPr>
            </w:pPr>
            <w:r>
              <w:rPr>
                <w:color w:val="000000"/>
              </w:rPr>
              <w:t>239.039</w:t>
            </w:r>
          </w:p>
        </w:tc>
        <w:tc>
          <w:tcPr>
            <w:tcW w:w="1086" w:type="dxa"/>
            <w:tcBorders>
              <w:top w:val="single" w:sz="2" w:space="0" w:color="auto"/>
              <w:left w:val="nil"/>
              <w:bottom w:val="single" w:sz="2" w:space="0" w:color="auto"/>
              <w:right w:val="nil"/>
            </w:tcBorders>
            <w:shd w:val="clear" w:color="auto" w:fill="auto"/>
            <w:vAlign w:val="center"/>
          </w:tcPr>
          <w:p w14:paraId="4F4905C3" w14:textId="77777777" w:rsidR="00FF24A8" w:rsidRPr="005D070A" w:rsidRDefault="00FF24A8" w:rsidP="00EF5DD6">
            <w:pPr>
              <w:pStyle w:val="cuatexto"/>
              <w:jc w:val="right"/>
              <w:rPr>
                <w:rFonts w:cs="Calibri"/>
                <w:bCs/>
                <w:szCs w:val="20"/>
              </w:rPr>
            </w:pPr>
            <w:r>
              <w:t>4</w:t>
            </w:r>
          </w:p>
        </w:tc>
        <w:tc>
          <w:tcPr>
            <w:tcW w:w="1045" w:type="dxa"/>
            <w:tcBorders>
              <w:top w:val="single" w:sz="2" w:space="0" w:color="auto"/>
              <w:left w:val="nil"/>
              <w:bottom w:val="single" w:sz="2" w:space="0" w:color="auto"/>
              <w:right w:val="nil"/>
            </w:tcBorders>
            <w:shd w:val="clear" w:color="auto" w:fill="auto"/>
            <w:vAlign w:val="center"/>
          </w:tcPr>
          <w:p w14:paraId="3F6EF1B1" w14:textId="77777777" w:rsidR="00FF24A8" w:rsidRPr="005D070A" w:rsidRDefault="00FF24A8" w:rsidP="00EF5DD6">
            <w:pPr>
              <w:pStyle w:val="cuatexto"/>
              <w:jc w:val="right"/>
              <w:rPr>
                <w:rFonts w:cs="Calibri"/>
                <w:bCs/>
                <w:szCs w:val="20"/>
              </w:rPr>
            </w:pPr>
            <w:r>
              <w:t>6</w:t>
            </w:r>
          </w:p>
        </w:tc>
      </w:tr>
      <w:tr w:rsidR="00FF24A8" w14:paraId="2C4E90F4" w14:textId="77777777" w:rsidTr="005D070A">
        <w:trPr>
          <w:trHeight w:val="198"/>
          <w:jc w:val="center"/>
        </w:trPr>
        <w:tc>
          <w:tcPr>
            <w:tcW w:w="4536" w:type="dxa"/>
            <w:tcBorders>
              <w:top w:val="single" w:sz="2" w:space="0" w:color="auto"/>
              <w:bottom w:val="single" w:sz="2" w:space="0" w:color="auto"/>
            </w:tcBorders>
            <w:vAlign w:val="center"/>
            <w:hideMark/>
          </w:tcPr>
          <w:p w14:paraId="543E200B" w14:textId="77777777" w:rsidR="00FF24A8" w:rsidRPr="005D070A" w:rsidRDefault="00FF24A8" w:rsidP="00EF5DD6">
            <w:pPr>
              <w:pStyle w:val="cuatexto"/>
              <w:rPr>
                <w:szCs w:val="20"/>
              </w:rPr>
            </w:pPr>
            <w:r>
              <w:t>Ikerketa, garapena eta berrikuntza</w:t>
            </w:r>
          </w:p>
        </w:tc>
        <w:tc>
          <w:tcPr>
            <w:tcW w:w="993" w:type="dxa"/>
            <w:tcBorders>
              <w:top w:val="single" w:sz="2" w:space="0" w:color="auto"/>
              <w:bottom w:val="single" w:sz="2" w:space="0" w:color="auto"/>
            </w:tcBorders>
            <w:vAlign w:val="bottom"/>
          </w:tcPr>
          <w:p w14:paraId="6E6033EA" w14:textId="77777777" w:rsidR="00FF24A8" w:rsidRPr="005D070A" w:rsidRDefault="00FF24A8" w:rsidP="00EF5DD6">
            <w:pPr>
              <w:pStyle w:val="cuatexto"/>
              <w:jc w:val="right"/>
              <w:rPr>
                <w:bCs/>
                <w:szCs w:val="20"/>
              </w:rPr>
            </w:pPr>
            <w:r>
              <w:t>63.729</w:t>
            </w:r>
          </w:p>
        </w:tc>
        <w:tc>
          <w:tcPr>
            <w:tcW w:w="1275" w:type="dxa"/>
            <w:tcBorders>
              <w:top w:val="single" w:sz="2" w:space="0" w:color="auto"/>
              <w:left w:val="nil"/>
              <w:bottom w:val="single" w:sz="2" w:space="0" w:color="auto"/>
              <w:right w:val="nil"/>
            </w:tcBorders>
            <w:shd w:val="clear" w:color="auto" w:fill="auto"/>
            <w:vAlign w:val="center"/>
          </w:tcPr>
          <w:p w14:paraId="7BB483C0" w14:textId="77777777" w:rsidR="00FF24A8" w:rsidRPr="005D070A" w:rsidRDefault="00FF24A8" w:rsidP="00EF5DD6">
            <w:pPr>
              <w:pStyle w:val="cuatexto"/>
              <w:jc w:val="right"/>
              <w:rPr>
                <w:rFonts w:cs="Calibri"/>
                <w:color w:val="000000"/>
                <w:szCs w:val="20"/>
              </w:rPr>
            </w:pPr>
            <w:r>
              <w:rPr>
                <w:color w:val="000000"/>
              </w:rPr>
              <w:t>82.381</w:t>
            </w:r>
          </w:p>
        </w:tc>
        <w:tc>
          <w:tcPr>
            <w:tcW w:w="1086" w:type="dxa"/>
            <w:tcBorders>
              <w:top w:val="single" w:sz="2" w:space="0" w:color="auto"/>
              <w:left w:val="nil"/>
              <w:bottom w:val="single" w:sz="2" w:space="0" w:color="auto"/>
              <w:right w:val="nil"/>
            </w:tcBorders>
            <w:shd w:val="clear" w:color="auto" w:fill="auto"/>
            <w:vAlign w:val="center"/>
          </w:tcPr>
          <w:p w14:paraId="572F64BE" w14:textId="77777777" w:rsidR="00FF24A8" w:rsidRPr="005D070A" w:rsidRDefault="00FF24A8" w:rsidP="00EF5DD6">
            <w:pPr>
              <w:pStyle w:val="cuatexto"/>
              <w:jc w:val="right"/>
              <w:rPr>
                <w:rFonts w:cs="Calibri"/>
                <w:bCs/>
                <w:szCs w:val="20"/>
              </w:rPr>
            </w:pPr>
            <w:r>
              <w:t>1</w:t>
            </w:r>
          </w:p>
        </w:tc>
        <w:tc>
          <w:tcPr>
            <w:tcW w:w="1045" w:type="dxa"/>
            <w:tcBorders>
              <w:top w:val="single" w:sz="2" w:space="0" w:color="auto"/>
              <w:left w:val="nil"/>
              <w:bottom w:val="single" w:sz="2" w:space="0" w:color="auto"/>
              <w:right w:val="nil"/>
            </w:tcBorders>
            <w:shd w:val="clear" w:color="auto" w:fill="auto"/>
            <w:vAlign w:val="center"/>
          </w:tcPr>
          <w:p w14:paraId="5038C0F0" w14:textId="77777777" w:rsidR="00FF24A8" w:rsidRPr="005D070A" w:rsidRDefault="00FF24A8" w:rsidP="00EF5DD6">
            <w:pPr>
              <w:pStyle w:val="cuatexto"/>
              <w:jc w:val="right"/>
              <w:rPr>
                <w:rFonts w:cs="Calibri"/>
                <w:bCs/>
                <w:szCs w:val="20"/>
              </w:rPr>
            </w:pPr>
            <w:r>
              <w:t>29</w:t>
            </w:r>
          </w:p>
        </w:tc>
      </w:tr>
      <w:tr w:rsidR="00FF24A8" w14:paraId="46E8E184" w14:textId="77777777" w:rsidTr="008A2E63">
        <w:trPr>
          <w:trHeight w:val="198"/>
          <w:jc w:val="center"/>
        </w:trPr>
        <w:tc>
          <w:tcPr>
            <w:tcW w:w="4536" w:type="dxa"/>
            <w:tcBorders>
              <w:top w:val="single" w:sz="2" w:space="0" w:color="auto"/>
              <w:bottom w:val="single" w:sz="4" w:space="0" w:color="auto"/>
            </w:tcBorders>
            <w:vAlign w:val="center"/>
            <w:hideMark/>
          </w:tcPr>
          <w:p w14:paraId="5D1BAB58" w14:textId="77777777" w:rsidR="00FF24A8" w:rsidRPr="005D070A" w:rsidRDefault="00FF24A8" w:rsidP="00EF5DD6">
            <w:pPr>
              <w:pStyle w:val="cuatexto"/>
              <w:rPr>
                <w:szCs w:val="20"/>
              </w:rPr>
            </w:pPr>
            <w:r>
              <w:t>Izaera ekonomikoko beste jarduketa batzuk</w:t>
            </w:r>
          </w:p>
        </w:tc>
        <w:tc>
          <w:tcPr>
            <w:tcW w:w="993" w:type="dxa"/>
            <w:tcBorders>
              <w:top w:val="single" w:sz="2" w:space="0" w:color="auto"/>
              <w:bottom w:val="single" w:sz="4" w:space="0" w:color="auto"/>
            </w:tcBorders>
            <w:vAlign w:val="bottom"/>
          </w:tcPr>
          <w:p w14:paraId="09892C7C" w14:textId="77777777" w:rsidR="00FF24A8" w:rsidRPr="005D070A" w:rsidRDefault="00FF24A8" w:rsidP="00EF5DD6">
            <w:pPr>
              <w:pStyle w:val="cuatexto"/>
              <w:jc w:val="right"/>
              <w:rPr>
                <w:bCs/>
                <w:szCs w:val="20"/>
              </w:rPr>
            </w:pPr>
            <w:r>
              <w:t>15.613</w:t>
            </w:r>
          </w:p>
        </w:tc>
        <w:tc>
          <w:tcPr>
            <w:tcW w:w="1275" w:type="dxa"/>
            <w:tcBorders>
              <w:top w:val="single" w:sz="2" w:space="0" w:color="auto"/>
              <w:left w:val="nil"/>
              <w:bottom w:val="single" w:sz="4" w:space="0" w:color="auto"/>
              <w:right w:val="nil"/>
            </w:tcBorders>
            <w:shd w:val="clear" w:color="auto" w:fill="auto"/>
            <w:vAlign w:val="center"/>
          </w:tcPr>
          <w:p w14:paraId="6E7C3888" w14:textId="77777777" w:rsidR="00FF24A8" w:rsidRPr="005D070A" w:rsidRDefault="00FF24A8" w:rsidP="00EF5DD6">
            <w:pPr>
              <w:pStyle w:val="cuatexto"/>
              <w:jc w:val="right"/>
              <w:rPr>
                <w:rFonts w:cs="Calibri"/>
                <w:color w:val="000000"/>
                <w:szCs w:val="20"/>
              </w:rPr>
            </w:pPr>
            <w:r>
              <w:rPr>
                <w:color w:val="000000"/>
              </w:rPr>
              <w:t>19.711</w:t>
            </w:r>
          </w:p>
        </w:tc>
        <w:tc>
          <w:tcPr>
            <w:tcW w:w="1086" w:type="dxa"/>
            <w:tcBorders>
              <w:top w:val="single" w:sz="2" w:space="0" w:color="auto"/>
              <w:left w:val="nil"/>
              <w:bottom w:val="single" w:sz="4" w:space="0" w:color="auto"/>
              <w:right w:val="nil"/>
            </w:tcBorders>
            <w:shd w:val="clear" w:color="auto" w:fill="auto"/>
            <w:vAlign w:val="center"/>
          </w:tcPr>
          <w:p w14:paraId="2E91AF0C" w14:textId="77777777" w:rsidR="00FF24A8" w:rsidRPr="005D070A" w:rsidRDefault="00FF24A8" w:rsidP="00EF5DD6">
            <w:pPr>
              <w:pStyle w:val="cuatexto"/>
              <w:jc w:val="right"/>
              <w:rPr>
                <w:rFonts w:cs="Calibri"/>
                <w:bCs/>
                <w:szCs w:val="20"/>
              </w:rPr>
            </w:pPr>
            <w:r>
              <w:t>0</w:t>
            </w:r>
          </w:p>
        </w:tc>
        <w:tc>
          <w:tcPr>
            <w:tcW w:w="1045" w:type="dxa"/>
            <w:tcBorders>
              <w:top w:val="single" w:sz="2" w:space="0" w:color="auto"/>
              <w:left w:val="nil"/>
              <w:bottom w:val="single" w:sz="4" w:space="0" w:color="auto"/>
              <w:right w:val="nil"/>
            </w:tcBorders>
            <w:shd w:val="clear" w:color="auto" w:fill="auto"/>
            <w:vAlign w:val="center"/>
          </w:tcPr>
          <w:p w14:paraId="25F519BB" w14:textId="77777777" w:rsidR="00FF24A8" w:rsidRPr="005D070A" w:rsidRDefault="00FF24A8" w:rsidP="00EF5DD6">
            <w:pPr>
              <w:pStyle w:val="cuatexto"/>
              <w:jc w:val="right"/>
              <w:rPr>
                <w:rFonts w:cs="Calibri"/>
                <w:bCs/>
                <w:szCs w:val="20"/>
              </w:rPr>
            </w:pPr>
            <w:r>
              <w:t>26</w:t>
            </w:r>
          </w:p>
        </w:tc>
      </w:tr>
      <w:tr w:rsidR="00FF24A8" w:rsidRPr="00AC6A84" w14:paraId="4282A7A1" w14:textId="77777777" w:rsidTr="008A2E63">
        <w:trPr>
          <w:trHeight w:val="198"/>
          <w:jc w:val="center"/>
        </w:trPr>
        <w:tc>
          <w:tcPr>
            <w:tcW w:w="4536" w:type="dxa"/>
            <w:tcBorders>
              <w:top w:val="single" w:sz="4" w:space="0" w:color="auto"/>
              <w:bottom w:val="single" w:sz="4" w:space="0" w:color="auto"/>
            </w:tcBorders>
            <w:vAlign w:val="center"/>
            <w:hideMark/>
          </w:tcPr>
          <w:p w14:paraId="6F2062D6" w14:textId="77777777" w:rsidR="00FF24A8" w:rsidRPr="005D070A" w:rsidRDefault="00FF24A8" w:rsidP="00EF5DD6">
            <w:pPr>
              <w:pStyle w:val="cuatexto"/>
              <w:rPr>
                <w:b/>
                <w:szCs w:val="20"/>
              </w:rPr>
            </w:pPr>
            <w:r>
              <w:rPr>
                <w:b/>
              </w:rPr>
              <w:t>Jarduketa orokorrak</w:t>
            </w:r>
          </w:p>
        </w:tc>
        <w:tc>
          <w:tcPr>
            <w:tcW w:w="993" w:type="dxa"/>
            <w:tcBorders>
              <w:top w:val="single" w:sz="4" w:space="0" w:color="auto"/>
              <w:bottom w:val="single" w:sz="4" w:space="0" w:color="auto"/>
            </w:tcBorders>
            <w:vAlign w:val="bottom"/>
          </w:tcPr>
          <w:p w14:paraId="487C9C6F" w14:textId="77777777" w:rsidR="00FF24A8" w:rsidRPr="005D070A" w:rsidRDefault="00FF24A8" w:rsidP="00EF5DD6">
            <w:pPr>
              <w:pStyle w:val="cuatexto"/>
              <w:jc w:val="right"/>
              <w:rPr>
                <w:b/>
                <w:bCs/>
                <w:szCs w:val="20"/>
              </w:rPr>
            </w:pPr>
            <w:r>
              <w:rPr>
                <w:b/>
              </w:rPr>
              <w:t>1.933.860</w:t>
            </w:r>
          </w:p>
        </w:tc>
        <w:tc>
          <w:tcPr>
            <w:tcW w:w="1275" w:type="dxa"/>
            <w:tcBorders>
              <w:top w:val="single" w:sz="4" w:space="0" w:color="auto"/>
              <w:left w:val="nil"/>
              <w:bottom w:val="single" w:sz="4" w:space="0" w:color="auto"/>
              <w:right w:val="nil"/>
            </w:tcBorders>
            <w:shd w:val="clear" w:color="auto" w:fill="auto"/>
            <w:vAlign w:val="center"/>
          </w:tcPr>
          <w:p w14:paraId="6F8A2F5B" w14:textId="77777777" w:rsidR="00FF24A8" w:rsidRPr="005D070A" w:rsidRDefault="00FF24A8" w:rsidP="00EF5DD6">
            <w:pPr>
              <w:pStyle w:val="cuatexto"/>
              <w:jc w:val="right"/>
              <w:rPr>
                <w:rFonts w:cs="Calibri"/>
                <w:b/>
                <w:bCs/>
                <w:color w:val="000000"/>
                <w:szCs w:val="20"/>
              </w:rPr>
            </w:pPr>
            <w:r>
              <w:rPr>
                <w:b/>
                <w:color w:val="000000"/>
              </w:rPr>
              <w:t>1.753.647</w:t>
            </w:r>
          </w:p>
        </w:tc>
        <w:tc>
          <w:tcPr>
            <w:tcW w:w="1086" w:type="dxa"/>
            <w:tcBorders>
              <w:top w:val="single" w:sz="4" w:space="0" w:color="auto"/>
              <w:left w:val="nil"/>
              <w:bottom w:val="single" w:sz="4" w:space="0" w:color="auto"/>
              <w:right w:val="nil"/>
            </w:tcBorders>
            <w:shd w:val="clear" w:color="auto" w:fill="auto"/>
            <w:vAlign w:val="center"/>
          </w:tcPr>
          <w:p w14:paraId="23479884" w14:textId="77777777" w:rsidR="00FF24A8" w:rsidRPr="005D070A" w:rsidRDefault="00FF24A8" w:rsidP="00EF5DD6">
            <w:pPr>
              <w:pStyle w:val="cuatexto"/>
              <w:jc w:val="right"/>
              <w:rPr>
                <w:rFonts w:cs="Calibri"/>
                <w:b/>
                <w:bCs/>
                <w:szCs w:val="20"/>
              </w:rPr>
            </w:pPr>
            <w:r>
              <w:rPr>
                <w:b/>
              </w:rPr>
              <w:t>30</w:t>
            </w:r>
          </w:p>
        </w:tc>
        <w:tc>
          <w:tcPr>
            <w:tcW w:w="1045" w:type="dxa"/>
            <w:tcBorders>
              <w:top w:val="single" w:sz="4" w:space="0" w:color="auto"/>
              <w:left w:val="nil"/>
              <w:bottom w:val="single" w:sz="4" w:space="0" w:color="auto"/>
              <w:right w:val="nil"/>
            </w:tcBorders>
            <w:shd w:val="clear" w:color="auto" w:fill="auto"/>
            <w:vAlign w:val="center"/>
          </w:tcPr>
          <w:p w14:paraId="0CB2CD82" w14:textId="77777777" w:rsidR="00FF24A8" w:rsidRPr="005D070A" w:rsidRDefault="00FF24A8" w:rsidP="00EF5DD6">
            <w:pPr>
              <w:pStyle w:val="cuatexto"/>
              <w:jc w:val="right"/>
              <w:rPr>
                <w:rFonts w:cs="Calibri"/>
                <w:b/>
                <w:bCs/>
                <w:szCs w:val="20"/>
              </w:rPr>
            </w:pPr>
            <w:r>
              <w:rPr>
                <w:b/>
              </w:rPr>
              <w:t>-9</w:t>
            </w:r>
          </w:p>
        </w:tc>
      </w:tr>
      <w:tr w:rsidR="00FF24A8" w14:paraId="6846E8AB" w14:textId="77777777" w:rsidTr="008A2E63">
        <w:trPr>
          <w:trHeight w:val="198"/>
          <w:jc w:val="center"/>
        </w:trPr>
        <w:tc>
          <w:tcPr>
            <w:tcW w:w="4536" w:type="dxa"/>
            <w:tcBorders>
              <w:top w:val="single" w:sz="4" w:space="0" w:color="auto"/>
              <w:bottom w:val="single" w:sz="2" w:space="0" w:color="auto"/>
            </w:tcBorders>
            <w:vAlign w:val="center"/>
            <w:hideMark/>
          </w:tcPr>
          <w:p w14:paraId="29659632" w14:textId="77777777" w:rsidR="00FF24A8" w:rsidRPr="005D070A" w:rsidRDefault="00FF24A8" w:rsidP="00EF5DD6">
            <w:pPr>
              <w:pStyle w:val="cuatexto"/>
              <w:rPr>
                <w:szCs w:val="20"/>
              </w:rPr>
            </w:pPr>
            <w:r>
              <w:t>Goi zuzendaritza</w:t>
            </w:r>
          </w:p>
        </w:tc>
        <w:tc>
          <w:tcPr>
            <w:tcW w:w="993" w:type="dxa"/>
            <w:tcBorders>
              <w:top w:val="single" w:sz="4" w:space="0" w:color="auto"/>
              <w:bottom w:val="single" w:sz="2" w:space="0" w:color="auto"/>
            </w:tcBorders>
            <w:vAlign w:val="bottom"/>
          </w:tcPr>
          <w:p w14:paraId="393FB350" w14:textId="77777777" w:rsidR="00FF24A8" w:rsidRPr="005D070A" w:rsidRDefault="00FF24A8" w:rsidP="00EF5DD6">
            <w:pPr>
              <w:pStyle w:val="cuatexto"/>
              <w:jc w:val="right"/>
              <w:rPr>
                <w:bCs/>
                <w:szCs w:val="20"/>
              </w:rPr>
            </w:pPr>
            <w:r>
              <w:t>19.908</w:t>
            </w:r>
          </w:p>
        </w:tc>
        <w:tc>
          <w:tcPr>
            <w:tcW w:w="1275" w:type="dxa"/>
            <w:tcBorders>
              <w:top w:val="single" w:sz="4" w:space="0" w:color="auto"/>
              <w:left w:val="nil"/>
              <w:bottom w:val="single" w:sz="2" w:space="0" w:color="auto"/>
              <w:right w:val="nil"/>
            </w:tcBorders>
            <w:shd w:val="clear" w:color="auto" w:fill="auto"/>
            <w:vAlign w:val="center"/>
          </w:tcPr>
          <w:p w14:paraId="5BCED1E9" w14:textId="77777777" w:rsidR="00FF24A8" w:rsidRPr="005D070A" w:rsidRDefault="00FF24A8" w:rsidP="00EF5DD6">
            <w:pPr>
              <w:pStyle w:val="cuatexto"/>
              <w:jc w:val="right"/>
              <w:rPr>
                <w:rFonts w:cs="Calibri"/>
                <w:color w:val="000000"/>
                <w:szCs w:val="20"/>
              </w:rPr>
            </w:pPr>
            <w:r>
              <w:rPr>
                <w:color w:val="000000"/>
              </w:rPr>
              <w:t>23.093</w:t>
            </w:r>
          </w:p>
        </w:tc>
        <w:tc>
          <w:tcPr>
            <w:tcW w:w="1086" w:type="dxa"/>
            <w:tcBorders>
              <w:top w:val="single" w:sz="4" w:space="0" w:color="auto"/>
              <w:left w:val="nil"/>
              <w:bottom w:val="single" w:sz="2" w:space="0" w:color="auto"/>
              <w:right w:val="nil"/>
            </w:tcBorders>
            <w:shd w:val="clear" w:color="auto" w:fill="auto"/>
            <w:vAlign w:val="center"/>
          </w:tcPr>
          <w:p w14:paraId="2857CD49" w14:textId="77777777" w:rsidR="00FF24A8" w:rsidRPr="005D070A" w:rsidRDefault="00FF24A8" w:rsidP="00EF5DD6">
            <w:pPr>
              <w:pStyle w:val="cuatexto"/>
              <w:jc w:val="right"/>
              <w:rPr>
                <w:rFonts w:cs="Calibri"/>
                <w:bCs/>
                <w:szCs w:val="20"/>
              </w:rPr>
            </w:pPr>
            <w:r>
              <w:t>0</w:t>
            </w:r>
          </w:p>
        </w:tc>
        <w:tc>
          <w:tcPr>
            <w:tcW w:w="1045" w:type="dxa"/>
            <w:tcBorders>
              <w:top w:val="single" w:sz="4" w:space="0" w:color="auto"/>
              <w:left w:val="nil"/>
              <w:bottom w:val="single" w:sz="2" w:space="0" w:color="auto"/>
              <w:right w:val="nil"/>
            </w:tcBorders>
            <w:shd w:val="clear" w:color="auto" w:fill="auto"/>
            <w:vAlign w:val="center"/>
          </w:tcPr>
          <w:p w14:paraId="4B6B23BD" w14:textId="77777777" w:rsidR="00FF24A8" w:rsidRPr="005D070A" w:rsidRDefault="00FF24A8" w:rsidP="00EF5DD6">
            <w:pPr>
              <w:pStyle w:val="cuatexto"/>
              <w:jc w:val="right"/>
              <w:rPr>
                <w:rFonts w:cs="Calibri"/>
                <w:bCs/>
                <w:szCs w:val="20"/>
              </w:rPr>
            </w:pPr>
            <w:r>
              <w:t>16</w:t>
            </w:r>
          </w:p>
        </w:tc>
      </w:tr>
      <w:tr w:rsidR="00FF24A8" w14:paraId="53684697" w14:textId="77777777" w:rsidTr="005D070A">
        <w:trPr>
          <w:trHeight w:val="198"/>
          <w:jc w:val="center"/>
        </w:trPr>
        <w:tc>
          <w:tcPr>
            <w:tcW w:w="4536" w:type="dxa"/>
            <w:tcBorders>
              <w:top w:val="single" w:sz="2" w:space="0" w:color="auto"/>
              <w:bottom w:val="single" w:sz="2" w:space="0" w:color="auto"/>
            </w:tcBorders>
            <w:vAlign w:val="center"/>
            <w:hideMark/>
          </w:tcPr>
          <w:p w14:paraId="0358CE41" w14:textId="77777777" w:rsidR="00FF24A8" w:rsidRPr="005D070A" w:rsidRDefault="00FF24A8" w:rsidP="00EF5DD6">
            <w:pPr>
              <w:pStyle w:val="cuatexto"/>
              <w:rPr>
                <w:szCs w:val="20"/>
              </w:rPr>
            </w:pPr>
            <w:r>
              <w:t>Zerbitzu orokorrak</w:t>
            </w:r>
          </w:p>
        </w:tc>
        <w:tc>
          <w:tcPr>
            <w:tcW w:w="993" w:type="dxa"/>
            <w:tcBorders>
              <w:top w:val="single" w:sz="2" w:space="0" w:color="auto"/>
              <w:bottom w:val="single" w:sz="2" w:space="0" w:color="auto"/>
            </w:tcBorders>
            <w:vAlign w:val="bottom"/>
          </w:tcPr>
          <w:p w14:paraId="00ED36D5" w14:textId="77777777" w:rsidR="00FF24A8" w:rsidRPr="005D070A" w:rsidRDefault="00FF24A8" w:rsidP="00EF5DD6">
            <w:pPr>
              <w:pStyle w:val="cuatexto"/>
              <w:jc w:val="right"/>
              <w:rPr>
                <w:bCs/>
                <w:szCs w:val="20"/>
              </w:rPr>
            </w:pPr>
            <w:r>
              <w:t>265.396</w:t>
            </w:r>
          </w:p>
        </w:tc>
        <w:tc>
          <w:tcPr>
            <w:tcW w:w="1275" w:type="dxa"/>
            <w:tcBorders>
              <w:top w:val="single" w:sz="2" w:space="0" w:color="auto"/>
              <w:left w:val="nil"/>
              <w:bottom w:val="single" w:sz="2" w:space="0" w:color="auto"/>
              <w:right w:val="nil"/>
            </w:tcBorders>
            <w:shd w:val="clear" w:color="auto" w:fill="auto"/>
            <w:vAlign w:val="center"/>
          </w:tcPr>
          <w:p w14:paraId="275D4B18" w14:textId="77777777" w:rsidR="00FF24A8" w:rsidRPr="005D070A" w:rsidRDefault="00FF24A8" w:rsidP="00EF5DD6">
            <w:pPr>
              <w:pStyle w:val="cuatexto"/>
              <w:jc w:val="right"/>
              <w:rPr>
                <w:rFonts w:cs="Calibri"/>
                <w:color w:val="000000"/>
                <w:szCs w:val="20"/>
              </w:rPr>
            </w:pPr>
            <w:r>
              <w:rPr>
                <w:color w:val="000000"/>
              </w:rPr>
              <w:t>174.250</w:t>
            </w:r>
          </w:p>
        </w:tc>
        <w:tc>
          <w:tcPr>
            <w:tcW w:w="1086" w:type="dxa"/>
            <w:tcBorders>
              <w:top w:val="single" w:sz="2" w:space="0" w:color="auto"/>
              <w:left w:val="nil"/>
              <w:bottom w:val="single" w:sz="2" w:space="0" w:color="auto"/>
              <w:right w:val="nil"/>
            </w:tcBorders>
            <w:shd w:val="clear" w:color="auto" w:fill="auto"/>
            <w:vAlign w:val="center"/>
          </w:tcPr>
          <w:p w14:paraId="411696A9" w14:textId="77777777" w:rsidR="00FF24A8" w:rsidRPr="005D070A" w:rsidRDefault="00FF24A8" w:rsidP="00EF5DD6">
            <w:pPr>
              <w:pStyle w:val="cuatexto"/>
              <w:jc w:val="right"/>
              <w:rPr>
                <w:rFonts w:cs="Calibri"/>
                <w:bCs/>
                <w:szCs w:val="20"/>
              </w:rPr>
            </w:pPr>
            <w:r>
              <w:t>3</w:t>
            </w:r>
          </w:p>
        </w:tc>
        <w:tc>
          <w:tcPr>
            <w:tcW w:w="1045" w:type="dxa"/>
            <w:tcBorders>
              <w:top w:val="single" w:sz="2" w:space="0" w:color="auto"/>
              <w:left w:val="nil"/>
              <w:bottom w:val="single" w:sz="2" w:space="0" w:color="auto"/>
              <w:right w:val="nil"/>
            </w:tcBorders>
            <w:shd w:val="clear" w:color="auto" w:fill="auto"/>
            <w:vAlign w:val="center"/>
          </w:tcPr>
          <w:p w14:paraId="1A9EA68E" w14:textId="77777777" w:rsidR="00FF24A8" w:rsidRPr="005D070A" w:rsidRDefault="00FF24A8" w:rsidP="00EF5DD6">
            <w:pPr>
              <w:pStyle w:val="cuatexto"/>
              <w:jc w:val="right"/>
              <w:rPr>
                <w:rFonts w:cs="Calibri"/>
                <w:bCs/>
                <w:szCs w:val="20"/>
              </w:rPr>
            </w:pPr>
            <w:r>
              <w:t>-34</w:t>
            </w:r>
          </w:p>
        </w:tc>
      </w:tr>
      <w:tr w:rsidR="00FF24A8" w14:paraId="524BAF8C" w14:textId="77777777" w:rsidTr="005D070A">
        <w:trPr>
          <w:trHeight w:val="198"/>
          <w:jc w:val="center"/>
        </w:trPr>
        <w:tc>
          <w:tcPr>
            <w:tcW w:w="4536" w:type="dxa"/>
            <w:tcBorders>
              <w:top w:val="single" w:sz="2" w:space="0" w:color="auto"/>
              <w:bottom w:val="single" w:sz="2" w:space="0" w:color="auto"/>
            </w:tcBorders>
            <w:vAlign w:val="center"/>
            <w:hideMark/>
          </w:tcPr>
          <w:p w14:paraId="6268E0C0" w14:textId="77777777" w:rsidR="00FF24A8" w:rsidRPr="005D070A" w:rsidRDefault="00FF24A8" w:rsidP="00EF5DD6">
            <w:pPr>
              <w:pStyle w:val="cuatexto"/>
              <w:rPr>
                <w:szCs w:val="20"/>
              </w:rPr>
            </w:pPr>
            <w:r>
              <w:t>Finantza- eta tributu-administrazioa</w:t>
            </w:r>
          </w:p>
        </w:tc>
        <w:tc>
          <w:tcPr>
            <w:tcW w:w="993" w:type="dxa"/>
            <w:tcBorders>
              <w:top w:val="single" w:sz="2" w:space="0" w:color="auto"/>
              <w:bottom w:val="single" w:sz="2" w:space="0" w:color="auto"/>
            </w:tcBorders>
            <w:vAlign w:val="bottom"/>
          </w:tcPr>
          <w:p w14:paraId="6C83140B" w14:textId="77777777" w:rsidR="00FF24A8" w:rsidRPr="005D070A" w:rsidRDefault="00FF24A8" w:rsidP="00EF5DD6">
            <w:pPr>
              <w:pStyle w:val="cuatexto"/>
              <w:jc w:val="right"/>
              <w:rPr>
                <w:bCs/>
                <w:szCs w:val="20"/>
              </w:rPr>
            </w:pPr>
            <w:r>
              <w:t>31.920</w:t>
            </w:r>
          </w:p>
        </w:tc>
        <w:tc>
          <w:tcPr>
            <w:tcW w:w="1275" w:type="dxa"/>
            <w:tcBorders>
              <w:top w:val="single" w:sz="2" w:space="0" w:color="auto"/>
              <w:left w:val="nil"/>
              <w:bottom w:val="single" w:sz="2" w:space="0" w:color="auto"/>
              <w:right w:val="nil"/>
            </w:tcBorders>
            <w:shd w:val="clear" w:color="auto" w:fill="auto"/>
            <w:vAlign w:val="center"/>
          </w:tcPr>
          <w:p w14:paraId="7BA4D238" w14:textId="77777777" w:rsidR="00FF24A8" w:rsidRPr="005D070A" w:rsidRDefault="00FF24A8" w:rsidP="00EF5DD6">
            <w:pPr>
              <w:pStyle w:val="cuatexto"/>
              <w:jc w:val="right"/>
              <w:rPr>
                <w:rFonts w:cs="Calibri"/>
                <w:color w:val="000000"/>
                <w:szCs w:val="20"/>
              </w:rPr>
            </w:pPr>
            <w:r>
              <w:rPr>
                <w:color w:val="000000"/>
              </w:rPr>
              <w:t>28.738</w:t>
            </w:r>
          </w:p>
        </w:tc>
        <w:tc>
          <w:tcPr>
            <w:tcW w:w="1086" w:type="dxa"/>
            <w:tcBorders>
              <w:top w:val="single" w:sz="2" w:space="0" w:color="auto"/>
              <w:left w:val="nil"/>
              <w:bottom w:val="single" w:sz="2" w:space="0" w:color="auto"/>
              <w:right w:val="nil"/>
            </w:tcBorders>
            <w:shd w:val="clear" w:color="auto" w:fill="auto"/>
            <w:vAlign w:val="center"/>
          </w:tcPr>
          <w:p w14:paraId="7D21A1A8" w14:textId="77777777" w:rsidR="00FF24A8" w:rsidRPr="005D070A" w:rsidRDefault="00FF24A8" w:rsidP="00EF5DD6">
            <w:pPr>
              <w:pStyle w:val="cuatexto"/>
              <w:jc w:val="right"/>
              <w:rPr>
                <w:rFonts w:cs="Calibri"/>
                <w:bCs/>
                <w:szCs w:val="20"/>
              </w:rPr>
            </w:pPr>
            <w:r>
              <w:t>0</w:t>
            </w:r>
          </w:p>
        </w:tc>
        <w:tc>
          <w:tcPr>
            <w:tcW w:w="1045" w:type="dxa"/>
            <w:tcBorders>
              <w:top w:val="single" w:sz="2" w:space="0" w:color="auto"/>
              <w:left w:val="nil"/>
              <w:bottom w:val="single" w:sz="2" w:space="0" w:color="auto"/>
              <w:right w:val="nil"/>
            </w:tcBorders>
            <w:shd w:val="clear" w:color="auto" w:fill="auto"/>
            <w:vAlign w:val="center"/>
          </w:tcPr>
          <w:p w14:paraId="0E4398DB" w14:textId="77777777" w:rsidR="00FF24A8" w:rsidRPr="005D070A" w:rsidRDefault="00FF24A8" w:rsidP="00EF5DD6">
            <w:pPr>
              <w:pStyle w:val="cuatexto"/>
              <w:jc w:val="right"/>
              <w:rPr>
                <w:rFonts w:cs="Calibri"/>
                <w:bCs/>
                <w:szCs w:val="20"/>
              </w:rPr>
            </w:pPr>
            <w:r>
              <w:t>-10</w:t>
            </w:r>
          </w:p>
        </w:tc>
      </w:tr>
      <w:tr w:rsidR="00FF24A8" w14:paraId="15E5B253" w14:textId="77777777" w:rsidTr="005D070A">
        <w:trPr>
          <w:trHeight w:val="198"/>
          <w:jc w:val="center"/>
        </w:trPr>
        <w:tc>
          <w:tcPr>
            <w:tcW w:w="4536" w:type="dxa"/>
            <w:tcBorders>
              <w:top w:val="single" w:sz="2" w:space="0" w:color="auto"/>
              <w:bottom w:val="single" w:sz="2" w:space="0" w:color="auto"/>
            </w:tcBorders>
            <w:vAlign w:val="center"/>
            <w:hideMark/>
          </w:tcPr>
          <w:p w14:paraId="3C9A6B38" w14:textId="77777777" w:rsidR="00FF24A8" w:rsidRPr="005D070A" w:rsidRDefault="00FF24A8" w:rsidP="00EF5DD6">
            <w:pPr>
              <w:pStyle w:val="cuatexto"/>
              <w:rPr>
                <w:szCs w:val="20"/>
              </w:rPr>
            </w:pPr>
            <w:r>
              <w:t>Estatuarekiko Hitzarmen Ekonomikoa</w:t>
            </w:r>
          </w:p>
        </w:tc>
        <w:tc>
          <w:tcPr>
            <w:tcW w:w="993" w:type="dxa"/>
            <w:tcBorders>
              <w:top w:val="single" w:sz="2" w:space="0" w:color="auto"/>
              <w:bottom w:val="single" w:sz="2" w:space="0" w:color="auto"/>
            </w:tcBorders>
            <w:vAlign w:val="bottom"/>
          </w:tcPr>
          <w:p w14:paraId="0B1029A0" w14:textId="77777777" w:rsidR="00FF24A8" w:rsidRPr="005D070A" w:rsidRDefault="00FF24A8" w:rsidP="00EF5DD6">
            <w:pPr>
              <w:pStyle w:val="cuatexto"/>
              <w:jc w:val="right"/>
              <w:rPr>
                <w:bCs/>
                <w:szCs w:val="20"/>
              </w:rPr>
            </w:pPr>
            <w:r>
              <w:t>882.772</w:t>
            </w:r>
          </w:p>
        </w:tc>
        <w:tc>
          <w:tcPr>
            <w:tcW w:w="1275" w:type="dxa"/>
            <w:tcBorders>
              <w:top w:val="single" w:sz="2" w:space="0" w:color="auto"/>
              <w:left w:val="nil"/>
              <w:bottom w:val="single" w:sz="2" w:space="0" w:color="auto"/>
              <w:right w:val="nil"/>
            </w:tcBorders>
            <w:shd w:val="clear" w:color="auto" w:fill="auto"/>
            <w:vAlign w:val="center"/>
          </w:tcPr>
          <w:p w14:paraId="06199048" w14:textId="77777777" w:rsidR="00FF24A8" w:rsidRPr="005D070A" w:rsidRDefault="00FF24A8" w:rsidP="00EF5DD6">
            <w:pPr>
              <w:pStyle w:val="cuatexto"/>
              <w:jc w:val="right"/>
              <w:rPr>
                <w:rFonts w:cs="Calibri"/>
                <w:color w:val="000000"/>
                <w:szCs w:val="20"/>
              </w:rPr>
            </w:pPr>
            <w:r>
              <w:rPr>
                <w:color w:val="000000"/>
              </w:rPr>
              <w:t>911.820</w:t>
            </w:r>
          </w:p>
        </w:tc>
        <w:tc>
          <w:tcPr>
            <w:tcW w:w="1086" w:type="dxa"/>
            <w:tcBorders>
              <w:top w:val="single" w:sz="2" w:space="0" w:color="auto"/>
              <w:left w:val="nil"/>
              <w:bottom w:val="single" w:sz="2" w:space="0" w:color="auto"/>
              <w:right w:val="nil"/>
            </w:tcBorders>
            <w:shd w:val="clear" w:color="auto" w:fill="auto"/>
            <w:vAlign w:val="center"/>
          </w:tcPr>
          <w:p w14:paraId="1DC0D3A1" w14:textId="77777777" w:rsidR="00FF24A8" w:rsidRPr="005D070A" w:rsidRDefault="00FF24A8" w:rsidP="00EF5DD6">
            <w:pPr>
              <w:pStyle w:val="cuatexto"/>
              <w:jc w:val="right"/>
              <w:rPr>
                <w:rFonts w:cs="Calibri"/>
                <w:bCs/>
                <w:szCs w:val="20"/>
              </w:rPr>
            </w:pPr>
            <w:r>
              <w:t>16</w:t>
            </w:r>
          </w:p>
        </w:tc>
        <w:tc>
          <w:tcPr>
            <w:tcW w:w="1045" w:type="dxa"/>
            <w:tcBorders>
              <w:top w:val="single" w:sz="2" w:space="0" w:color="auto"/>
              <w:left w:val="nil"/>
              <w:bottom w:val="single" w:sz="2" w:space="0" w:color="auto"/>
              <w:right w:val="nil"/>
            </w:tcBorders>
            <w:shd w:val="clear" w:color="auto" w:fill="auto"/>
            <w:vAlign w:val="center"/>
          </w:tcPr>
          <w:p w14:paraId="0983872E" w14:textId="77777777" w:rsidR="00FF24A8" w:rsidRPr="005D070A" w:rsidRDefault="00FF24A8" w:rsidP="00EF5DD6">
            <w:pPr>
              <w:pStyle w:val="cuatexto"/>
              <w:jc w:val="right"/>
              <w:rPr>
                <w:rFonts w:cs="Calibri"/>
                <w:bCs/>
                <w:szCs w:val="20"/>
              </w:rPr>
            </w:pPr>
            <w:r>
              <w:t>3</w:t>
            </w:r>
          </w:p>
        </w:tc>
      </w:tr>
      <w:tr w:rsidR="00FF24A8" w14:paraId="0A269723" w14:textId="77777777" w:rsidTr="005D070A">
        <w:trPr>
          <w:trHeight w:val="198"/>
          <w:jc w:val="center"/>
        </w:trPr>
        <w:tc>
          <w:tcPr>
            <w:tcW w:w="4536" w:type="dxa"/>
            <w:tcBorders>
              <w:top w:val="single" w:sz="2" w:space="0" w:color="auto"/>
              <w:bottom w:val="single" w:sz="2" w:space="0" w:color="auto"/>
            </w:tcBorders>
            <w:vAlign w:val="center"/>
            <w:hideMark/>
          </w:tcPr>
          <w:p w14:paraId="27F6DFFD" w14:textId="77777777" w:rsidR="00FF24A8" w:rsidRPr="005D070A" w:rsidRDefault="00FF24A8" w:rsidP="00EF5DD6">
            <w:pPr>
              <w:pStyle w:val="cuatexto"/>
              <w:rPr>
                <w:szCs w:val="20"/>
              </w:rPr>
            </w:pPr>
            <w:r>
              <w:t>Estatuarekiko bestelako hitzarmenak</w:t>
            </w:r>
          </w:p>
        </w:tc>
        <w:tc>
          <w:tcPr>
            <w:tcW w:w="993" w:type="dxa"/>
            <w:tcBorders>
              <w:top w:val="single" w:sz="2" w:space="0" w:color="auto"/>
              <w:bottom w:val="single" w:sz="2" w:space="0" w:color="auto"/>
            </w:tcBorders>
            <w:vAlign w:val="bottom"/>
          </w:tcPr>
          <w:p w14:paraId="44FBAB7A" w14:textId="77777777" w:rsidR="00FF24A8" w:rsidRPr="005D070A" w:rsidRDefault="00FF24A8" w:rsidP="00EF5DD6">
            <w:pPr>
              <w:pStyle w:val="cuatexto"/>
              <w:jc w:val="right"/>
              <w:rPr>
                <w:bCs/>
                <w:szCs w:val="20"/>
              </w:rPr>
            </w:pPr>
            <w:r>
              <w:t>4.850</w:t>
            </w:r>
          </w:p>
        </w:tc>
        <w:tc>
          <w:tcPr>
            <w:tcW w:w="1275" w:type="dxa"/>
            <w:tcBorders>
              <w:top w:val="single" w:sz="2" w:space="0" w:color="auto"/>
              <w:left w:val="nil"/>
              <w:bottom w:val="single" w:sz="2" w:space="0" w:color="auto"/>
              <w:right w:val="nil"/>
            </w:tcBorders>
            <w:shd w:val="clear" w:color="auto" w:fill="auto"/>
            <w:vAlign w:val="center"/>
          </w:tcPr>
          <w:p w14:paraId="05EE3480" w14:textId="77777777" w:rsidR="00FF24A8" w:rsidRPr="005D070A" w:rsidRDefault="00FF24A8" w:rsidP="00EF5DD6">
            <w:pPr>
              <w:pStyle w:val="cuatexto"/>
              <w:jc w:val="right"/>
              <w:rPr>
                <w:rFonts w:cs="Calibri"/>
                <w:color w:val="000000"/>
                <w:szCs w:val="20"/>
              </w:rPr>
            </w:pPr>
            <w:r>
              <w:rPr>
                <w:color w:val="000000"/>
              </w:rPr>
              <w:t>2.850</w:t>
            </w:r>
          </w:p>
        </w:tc>
        <w:tc>
          <w:tcPr>
            <w:tcW w:w="1086" w:type="dxa"/>
            <w:tcBorders>
              <w:top w:val="single" w:sz="2" w:space="0" w:color="auto"/>
              <w:left w:val="nil"/>
              <w:bottom w:val="single" w:sz="2" w:space="0" w:color="auto"/>
              <w:right w:val="nil"/>
            </w:tcBorders>
            <w:shd w:val="clear" w:color="auto" w:fill="auto"/>
            <w:vAlign w:val="center"/>
          </w:tcPr>
          <w:p w14:paraId="1E60C96D" w14:textId="77777777" w:rsidR="00FF24A8" w:rsidRPr="005D070A" w:rsidRDefault="00FF24A8" w:rsidP="00EF5DD6">
            <w:pPr>
              <w:pStyle w:val="cuatexto"/>
              <w:jc w:val="right"/>
              <w:rPr>
                <w:rFonts w:cs="Calibri"/>
                <w:bCs/>
                <w:szCs w:val="20"/>
              </w:rPr>
            </w:pPr>
            <w:r>
              <w:t>0</w:t>
            </w:r>
          </w:p>
        </w:tc>
        <w:tc>
          <w:tcPr>
            <w:tcW w:w="1045" w:type="dxa"/>
            <w:tcBorders>
              <w:top w:val="single" w:sz="2" w:space="0" w:color="auto"/>
              <w:left w:val="nil"/>
              <w:bottom w:val="single" w:sz="2" w:space="0" w:color="auto"/>
              <w:right w:val="nil"/>
            </w:tcBorders>
            <w:shd w:val="clear" w:color="auto" w:fill="auto"/>
            <w:vAlign w:val="center"/>
          </w:tcPr>
          <w:p w14:paraId="021C138C" w14:textId="77777777" w:rsidR="00FF24A8" w:rsidRPr="005D070A" w:rsidRDefault="00FF24A8" w:rsidP="00EF5DD6">
            <w:pPr>
              <w:pStyle w:val="cuatexto"/>
              <w:jc w:val="right"/>
              <w:rPr>
                <w:rFonts w:cs="Calibri"/>
                <w:bCs/>
                <w:szCs w:val="20"/>
              </w:rPr>
            </w:pPr>
            <w:r>
              <w:t>-41</w:t>
            </w:r>
          </w:p>
        </w:tc>
      </w:tr>
      <w:tr w:rsidR="00FF24A8" w14:paraId="4A6479F3" w14:textId="77777777" w:rsidTr="005D070A">
        <w:trPr>
          <w:trHeight w:val="198"/>
          <w:jc w:val="center"/>
        </w:trPr>
        <w:tc>
          <w:tcPr>
            <w:tcW w:w="4536" w:type="dxa"/>
            <w:tcBorders>
              <w:top w:val="single" w:sz="2" w:space="0" w:color="auto"/>
              <w:bottom w:val="single" w:sz="2" w:space="0" w:color="auto"/>
            </w:tcBorders>
            <w:vAlign w:val="center"/>
            <w:hideMark/>
          </w:tcPr>
          <w:p w14:paraId="0580D2D1" w14:textId="77777777" w:rsidR="00FF24A8" w:rsidRPr="005D070A" w:rsidRDefault="00FF24A8" w:rsidP="00EF5DD6">
            <w:pPr>
              <w:pStyle w:val="cuatexto"/>
              <w:rPr>
                <w:szCs w:val="20"/>
              </w:rPr>
            </w:pPr>
            <w:r>
              <w:t>Toki administrazioentzako transferentziak</w:t>
            </w:r>
          </w:p>
        </w:tc>
        <w:tc>
          <w:tcPr>
            <w:tcW w:w="993" w:type="dxa"/>
            <w:tcBorders>
              <w:top w:val="single" w:sz="2" w:space="0" w:color="auto"/>
              <w:bottom w:val="single" w:sz="2" w:space="0" w:color="auto"/>
            </w:tcBorders>
            <w:vAlign w:val="bottom"/>
          </w:tcPr>
          <w:p w14:paraId="3A244FC4" w14:textId="77777777" w:rsidR="00FF24A8" w:rsidRPr="005D070A" w:rsidRDefault="00FF24A8" w:rsidP="00EF5DD6">
            <w:pPr>
              <w:pStyle w:val="cuatexto"/>
              <w:jc w:val="right"/>
              <w:rPr>
                <w:bCs/>
                <w:szCs w:val="20"/>
              </w:rPr>
            </w:pPr>
            <w:r>
              <w:t>312.503</w:t>
            </w:r>
          </w:p>
        </w:tc>
        <w:tc>
          <w:tcPr>
            <w:tcW w:w="1275" w:type="dxa"/>
            <w:tcBorders>
              <w:top w:val="single" w:sz="2" w:space="0" w:color="auto"/>
              <w:left w:val="nil"/>
              <w:bottom w:val="single" w:sz="2" w:space="0" w:color="auto"/>
              <w:right w:val="nil"/>
            </w:tcBorders>
            <w:shd w:val="clear" w:color="auto" w:fill="auto"/>
            <w:vAlign w:val="center"/>
          </w:tcPr>
          <w:p w14:paraId="1E14F776" w14:textId="77777777" w:rsidR="00FF24A8" w:rsidRPr="005D070A" w:rsidRDefault="00FF24A8" w:rsidP="00EF5DD6">
            <w:pPr>
              <w:pStyle w:val="cuatexto"/>
              <w:jc w:val="right"/>
              <w:rPr>
                <w:rFonts w:cs="Calibri"/>
                <w:color w:val="000000"/>
                <w:szCs w:val="20"/>
              </w:rPr>
            </w:pPr>
            <w:r>
              <w:rPr>
                <w:color w:val="000000"/>
              </w:rPr>
              <w:t>349.975</w:t>
            </w:r>
          </w:p>
        </w:tc>
        <w:tc>
          <w:tcPr>
            <w:tcW w:w="1086" w:type="dxa"/>
            <w:tcBorders>
              <w:top w:val="single" w:sz="2" w:space="0" w:color="auto"/>
              <w:left w:val="nil"/>
              <w:bottom w:val="single" w:sz="2" w:space="0" w:color="auto"/>
              <w:right w:val="nil"/>
            </w:tcBorders>
            <w:shd w:val="clear" w:color="auto" w:fill="auto"/>
            <w:vAlign w:val="center"/>
          </w:tcPr>
          <w:p w14:paraId="256633F9" w14:textId="77777777" w:rsidR="00FF24A8" w:rsidRPr="005D070A" w:rsidRDefault="00FF24A8" w:rsidP="00EF5DD6">
            <w:pPr>
              <w:pStyle w:val="cuatexto"/>
              <w:jc w:val="right"/>
              <w:rPr>
                <w:rFonts w:cs="Calibri"/>
                <w:bCs/>
                <w:szCs w:val="20"/>
              </w:rPr>
            </w:pPr>
            <w:r>
              <w:t>6</w:t>
            </w:r>
          </w:p>
        </w:tc>
        <w:tc>
          <w:tcPr>
            <w:tcW w:w="1045" w:type="dxa"/>
            <w:tcBorders>
              <w:top w:val="single" w:sz="2" w:space="0" w:color="auto"/>
              <w:left w:val="nil"/>
              <w:bottom w:val="single" w:sz="2" w:space="0" w:color="auto"/>
              <w:right w:val="nil"/>
            </w:tcBorders>
            <w:shd w:val="clear" w:color="auto" w:fill="auto"/>
            <w:vAlign w:val="center"/>
          </w:tcPr>
          <w:p w14:paraId="5CE4A395" w14:textId="77777777" w:rsidR="00FF24A8" w:rsidRPr="005D070A" w:rsidRDefault="00FF24A8" w:rsidP="00EF5DD6">
            <w:pPr>
              <w:pStyle w:val="cuatexto"/>
              <w:jc w:val="right"/>
              <w:rPr>
                <w:rFonts w:cs="Calibri"/>
                <w:bCs/>
                <w:szCs w:val="20"/>
              </w:rPr>
            </w:pPr>
            <w:r>
              <w:t>12</w:t>
            </w:r>
          </w:p>
        </w:tc>
      </w:tr>
      <w:tr w:rsidR="00FF24A8" w14:paraId="35348FB7" w14:textId="77777777" w:rsidTr="005D070A">
        <w:trPr>
          <w:trHeight w:val="198"/>
          <w:jc w:val="center"/>
        </w:trPr>
        <w:tc>
          <w:tcPr>
            <w:tcW w:w="4536" w:type="dxa"/>
            <w:tcBorders>
              <w:top w:val="single" w:sz="2" w:space="0" w:color="auto"/>
              <w:bottom w:val="single" w:sz="4" w:space="0" w:color="auto"/>
            </w:tcBorders>
            <w:vAlign w:val="center"/>
            <w:hideMark/>
          </w:tcPr>
          <w:p w14:paraId="0BA72B8F" w14:textId="77777777" w:rsidR="00FF24A8" w:rsidRPr="005D070A" w:rsidRDefault="00FF24A8" w:rsidP="00EF5DD6">
            <w:pPr>
              <w:pStyle w:val="cuatexto"/>
              <w:rPr>
                <w:szCs w:val="20"/>
              </w:rPr>
            </w:pPr>
            <w:r>
              <w:t>Zor publikoa</w:t>
            </w:r>
          </w:p>
        </w:tc>
        <w:tc>
          <w:tcPr>
            <w:tcW w:w="993" w:type="dxa"/>
            <w:tcBorders>
              <w:top w:val="single" w:sz="2" w:space="0" w:color="auto"/>
              <w:bottom w:val="single" w:sz="4" w:space="0" w:color="auto"/>
            </w:tcBorders>
            <w:vAlign w:val="bottom"/>
          </w:tcPr>
          <w:p w14:paraId="273EBCFB" w14:textId="77777777" w:rsidR="00FF24A8" w:rsidRPr="005D070A" w:rsidRDefault="00FF24A8" w:rsidP="00EF5DD6">
            <w:pPr>
              <w:pStyle w:val="cuatexto"/>
              <w:jc w:val="right"/>
              <w:rPr>
                <w:bCs/>
                <w:szCs w:val="20"/>
              </w:rPr>
            </w:pPr>
            <w:r>
              <w:t>416.511</w:t>
            </w:r>
          </w:p>
        </w:tc>
        <w:tc>
          <w:tcPr>
            <w:tcW w:w="1275" w:type="dxa"/>
            <w:tcBorders>
              <w:top w:val="single" w:sz="2" w:space="0" w:color="auto"/>
              <w:left w:val="nil"/>
              <w:bottom w:val="single" w:sz="4" w:space="0" w:color="auto"/>
              <w:right w:val="nil"/>
            </w:tcBorders>
            <w:shd w:val="clear" w:color="auto" w:fill="auto"/>
            <w:vAlign w:val="center"/>
          </w:tcPr>
          <w:p w14:paraId="2CE4AD38" w14:textId="77777777" w:rsidR="00FF24A8" w:rsidRPr="005D070A" w:rsidRDefault="00FF24A8" w:rsidP="00EF5DD6">
            <w:pPr>
              <w:pStyle w:val="cuatexto"/>
              <w:jc w:val="right"/>
              <w:rPr>
                <w:rFonts w:cs="Calibri"/>
                <w:color w:val="000000"/>
                <w:szCs w:val="20"/>
              </w:rPr>
            </w:pPr>
            <w:r>
              <w:rPr>
                <w:color w:val="000000"/>
              </w:rPr>
              <w:t>262.921</w:t>
            </w:r>
          </w:p>
        </w:tc>
        <w:tc>
          <w:tcPr>
            <w:tcW w:w="1086" w:type="dxa"/>
            <w:tcBorders>
              <w:top w:val="single" w:sz="2" w:space="0" w:color="auto"/>
              <w:left w:val="nil"/>
              <w:bottom w:val="single" w:sz="4" w:space="0" w:color="auto"/>
              <w:right w:val="nil"/>
            </w:tcBorders>
            <w:shd w:val="clear" w:color="auto" w:fill="auto"/>
            <w:vAlign w:val="center"/>
          </w:tcPr>
          <w:p w14:paraId="5BD6147C" w14:textId="77777777" w:rsidR="00FF24A8" w:rsidRPr="005D070A" w:rsidRDefault="00FF24A8" w:rsidP="00EF5DD6">
            <w:pPr>
              <w:pStyle w:val="cuatexto"/>
              <w:jc w:val="right"/>
              <w:rPr>
                <w:rFonts w:cs="Calibri"/>
                <w:bCs/>
                <w:szCs w:val="20"/>
              </w:rPr>
            </w:pPr>
            <w:r>
              <w:t>5</w:t>
            </w:r>
          </w:p>
        </w:tc>
        <w:tc>
          <w:tcPr>
            <w:tcW w:w="1045" w:type="dxa"/>
            <w:tcBorders>
              <w:top w:val="single" w:sz="2" w:space="0" w:color="auto"/>
              <w:left w:val="nil"/>
              <w:bottom w:val="single" w:sz="4" w:space="0" w:color="auto"/>
              <w:right w:val="nil"/>
            </w:tcBorders>
            <w:shd w:val="clear" w:color="auto" w:fill="auto"/>
            <w:vAlign w:val="center"/>
          </w:tcPr>
          <w:p w14:paraId="3EDCBC67" w14:textId="77777777" w:rsidR="00FF24A8" w:rsidRPr="005D070A" w:rsidRDefault="00FF24A8" w:rsidP="00EF5DD6">
            <w:pPr>
              <w:pStyle w:val="cuatexto"/>
              <w:jc w:val="right"/>
              <w:rPr>
                <w:rFonts w:cs="Calibri"/>
                <w:bCs/>
                <w:szCs w:val="20"/>
              </w:rPr>
            </w:pPr>
            <w:r>
              <w:t>-37</w:t>
            </w:r>
          </w:p>
        </w:tc>
      </w:tr>
      <w:tr w:rsidR="00FF24A8" w:rsidRPr="00FF24A8" w14:paraId="2685B043" w14:textId="77777777" w:rsidTr="005D070A">
        <w:trPr>
          <w:trHeight w:val="255"/>
          <w:jc w:val="center"/>
        </w:trPr>
        <w:tc>
          <w:tcPr>
            <w:tcW w:w="4536" w:type="dxa"/>
            <w:tcBorders>
              <w:top w:val="single" w:sz="4" w:space="0" w:color="auto"/>
              <w:bottom w:val="single" w:sz="4" w:space="0" w:color="auto"/>
            </w:tcBorders>
            <w:shd w:val="clear" w:color="auto" w:fill="8DB3E2"/>
            <w:vAlign w:val="center"/>
            <w:hideMark/>
          </w:tcPr>
          <w:p w14:paraId="3C7A2038" w14:textId="77777777" w:rsidR="00FF24A8" w:rsidRPr="00FF24A8" w:rsidRDefault="00FF24A8" w:rsidP="00EF5DD6">
            <w:pPr>
              <w:pStyle w:val="cuadroCabe"/>
            </w:pPr>
            <w:r>
              <w:t>Guztira</w:t>
            </w:r>
          </w:p>
        </w:tc>
        <w:tc>
          <w:tcPr>
            <w:tcW w:w="993" w:type="dxa"/>
            <w:tcBorders>
              <w:top w:val="single" w:sz="4" w:space="0" w:color="auto"/>
              <w:bottom w:val="single" w:sz="4" w:space="0" w:color="auto"/>
            </w:tcBorders>
            <w:shd w:val="clear" w:color="auto" w:fill="8DB3E2"/>
            <w:vAlign w:val="center"/>
          </w:tcPr>
          <w:p w14:paraId="3432DBC9" w14:textId="77777777" w:rsidR="00FF24A8" w:rsidRPr="00FF24A8" w:rsidRDefault="00FF24A8" w:rsidP="00EF5DD6">
            <w:pPr>
              <w:pStyle w:val="cuadroCabe"/>
              <w:jc w:val="right"/>
            </w:pPr>
            <w:r>
              <w:t>5.600.514</w:t>
            </w:r>
          </w:p>
        </w:tc>
        <w:tc>
          <w:tcPr>
            <w:tcW w:w="1275" w:type="dxa"/>
            <w:tcBorders>
              <w:top w:val="single" w:sz="4" w:space="0" w:color="auto"/>
              <w:left w:val="nil"/>
              <w:bottom w:val="single" w:sz="4" w:space="0" w:color="auto"/>
              <w:right w:val="nil"/>
            </w:tcBorders>
            <w:shd w:val="clear" w:color="000000" w:fill="8DB3E2"/>
            <w:vAlign w:val="center"/>
          </w:tcPr>
          <w:p w14:paraId="1E2686E3" w14:textId="77777777" w:rsidR="00FF24A8" w:rsidRPr="00FF24A8" w:rsidRDefault="00FF24A8" w:rsidP="00EF5DD6">
            <w:pPr>
              <w:pStyle w:val="cuadroCabe"/>
              <w:jc w:val="right"/>
            </w:pPr>
            <w:r>
              <w:t>5.781.905</w:t>
            </w:r>
          </w:p>
        </w:tc>
        <w:tc>
          <w:tcPr>
            <w:tcW w:w="1086" w:type="dxa"/>
            <w:tcBorders>
              <w:top w:val="single" w:sz="4" w:space="0" w:color="auto"/>
              <w:left w:val="nil"/>
              <w:bottom w:val="single" w:sz="4" w:space="0" w:color="auto"/>
              <w:right w:val="nil"/>
            </w:tcBorders>
            <w:shd w:val="clear" w:color="000000" w:fill="8DB3E2"/>
            <w:vAlign w:val="center"/>
          </w:tcPr>
          <w:p w14:paraId="47117646" w14:textId="77777777" w:rsidR="00FF24A8" w:rsidRPr="00FF24A8" w:rsidRDefault="00FF24A8" w:rsidP="00EF5DD6">
            <w:pPr>
              <w:pStyle w:val="cuadroCabe"/>
              <w:jc w:val="right"/>
            </w:pPr>
            <w:r>
              <w:t> 100</w:t>
            </w:r>
          </w:p>
        </w:tc>
        <w:tc>
          <w:tcPr>
            <w:tcW w:w="1045" w:type="dxa"/>
            <w:tcBorders>
              <w:top w:val="single" w:sz="4" w:space="0" w:color="auto"/>
              <w:left w:val="nil"/>
              <w:bottom w:val="single" w:sz="4" w:space="0" w:color="auto"/>
              <w:right w:val="nil"/>
            </w:tcBorders>
            <w:shd w:val="clear" w:color="000000" w:fill="8DB3E2"/>
            <w:vAlign w:val="center"/>
          </w:tcPr>
          <w:p w14:paraId="03F34409" w14:textId="77777777" w:rsidR="00FF24A8" w:rsidRPr="00FF24A8" w:rsidRDefault="00FF24A8" w:rsidP="00EF5DD6">
            <w:pPr>
              <w:pStyle w:val="cuadroCabe"/>
              <w:jc w:val="right"/>
            </w:pPr>
            <w:r>
              <w:t>3</w:t>
            </w:r>
          </w:p>
        </w:tc>
      </w:tr>
    </w:tbl>
    <w:p w14:paraId="71C7CD82" w14:textId="77777777" w:rsidR="00EF5DD6" w:rsidRDefault="00EF5DD6" w:rsidP="00286F49">
      <w:pPr>
        <w:pStyle w:val="texto"/>
        <w:spacing w:before="240"/>
        <w:jc w:val="both"/>
      </w:pPr>
    </w:p>
    <w:p w14:paraId="1923E5E5" w14:textId="77777777" w:rsidR="00EF5DD6" w:rsidRDefault="00EF5DD6">
      <w:r>
        <w:br w:type="page"/>
      </w:r>
    </w:p>
    <w:p w14:paraId="11374ACD" w14:textId="77777777" w:rsidR="00702E3B" w:rsidRDefault="00702E3B" w:rsidP="00702E3B">
      <w:pPr>
        <w:pStyle w:val="texto"/>
        <w:spacing w:before="120" w:after="240"/>
        <w:jc w:val="both"/>
      </w:pPr>
      <w:r>
        <w:lastRenderedPageBreak/>
        <w:t>Aurreko gastu-kategoriak gastu-politiken, oinarrizko zerbitzu publikoen, gizarte-gastuen (gizarte-babeseko eta -sustapeneko jarduketak eta lehentasunezko ondasunen ekoizpena), jarduera ekonomikoen eta jarduera orokorren arabera taldekatzen baditugu, hau da gastuaren banaketa 2023an:</w:t>
      </w:r>
    </w:p>
    <w:p w14:paraId="113D4E54" w14:textId="77777777" w:rsidR="00702E3B" w:rsidRDefault="00702E3B" w:rsidP="00702E3B">
      <w:pPr>
        <w:pStyle w:val="texto"/>
        <w:spacing w:before="120" w:after="240"/>
      </w:pPr>
      <w:r>
        <w:rPr>
          <w:noProof/>
        </w:rPr>
        <w:drawing>
          <wp:inline distT="0" distB="0" distL="0" distR="0" wp14:anchorId="7BFB988A" wp14:editId="7E17D4CC">
            <wp:extent cx="5410200" cy="1952625"/>
            <wp:effectExtent l="0" t="0" r="0" b="952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F2944D" w14:textId="77777777" w:rsidR="00F56DD8" w:rsidRDefault="00614DC4" w:rsidP="009604B1">
      <w:pPr>
        <w:pStyle w:val="texto"/>
        <w:spacing w:before="240" w:after="240"/>
        <w:jc w:val="both"/>
      </w:pPr>
      <w:r>
        <w:t xml:space="preserve">2023an, honako hauek izan ziren gastu-politika esanguratsuenak: </w:t>
      </w:r>
    </w:p>
    <w:p w14:paraId="3030391F" w14:textId="77777777" w:rsidR="00AC6A84" w:rsidRPr="005D070A" w:rsidRDefault="00AC6A84" w:rsidP="005D070A">
      <w:pPr>
        <w:pStyle w:val="texto"/>
        <w:spacing w:before="120" w:after="120"/>
        <w:jc w:val="right"/>
        <w:rPr>
          <w:rFonts w:ascii="Arial" w:hAnsi="Arial" w:cs="Arial"/>
          <w:sz w:val="17"/>
          <w:szCs w:val="17"/>
        </w:rPr>
      </w:pPr>
      <w:r>
        <w:rPr>
          <w:rFonts w:ascii="Arial" w:hAnsi="Arial"/>
          <w:sz w:val="17"/>
        </w:rPr>
        <w:t>(milakotan)</w:t>
      </w:r>
    </w:p>
    <w:tbl>
      <w:tblPr>
        <w:tblW w:w="8789" w:type="dxa"/>
        <w:tblCellMar>
          <w:left w:w="70" w:type="dxa"/>
          <w:right w:w="70" w:type="dxa"/>
        </w:tblCellMar>
        <w:tblLook w:val="04A0" w:firstRow="1" w:lastRow="0" w:firstColumn="1" w:lastColumn="0" w:noHBand="0" w:noVBand="1"/>
      </w:tblPr>
      <w:tblGrid>
        <w:gridCol w:w="4277"/>
        <w:gridCol w:w="1611"/>
        <w:gridCol w:w="2901"/>
      </w:tblGrid>
      <w:tr w:rsidR="00F56DD8" w:rsidRPr="008E1ED9" w14:paraId="3B64763B" w14:textId="77777777" w:rsidTr="005D070A">
        <w:trPr>
          <w:trHeight w:val="255"/>
        </w:trPr>
        <w:tc>
          <w:tcPr>
            <w:tcW w:w="4277" w:type="dxa"/>
            <w:tcBorders>
              <w:top w:val="single" w:sz="4" w:space="0" w:color="auto"/>
              <w:bottom w:val="single" w:sz="4" w:space="0" w:color="auto"/>
            </w:tcBorders>
            <w:shd w:val="clear" w:color="auto" w:fill="8DB3E2" w:themeFill="text2" w:themeFillTint="66"/>
            <w:vAlign w:val="center"/>
          </w:tcPr>
          <w:p w14:paraId="450C2A83" w14:textId="77777777" w:rsidR="00F56DD8" w:rsidRPr="008E1ED9" w:rsidRDefault="00F56DD8" w:rsidP="00EF5DD6">
            <w:pPr>
              <w:pStyle w:val="cuadroCabe"/>
            </w:pPr>
            <w:r>
              <w:t>Gastu-politika</w:t>
            </w:r>
          </w:p>
        </w:tc>
        <w:tc>
          <w:tcPr>
            <w:tcW w:w="1611" w:type="dxa"/>
            <w:tcBorders>
              <w:top w:val="single" w:sz="4" w:space="0" w:color="auto"/>
              <w:bottom w:val="single" w:sz="4" w:space="0" w:color="auto"/>
            </w:tcBorders>
            <w:shd w:val="clear" w:color="auto" w:fill="8DB3E2" w:themeFill="text2" w:themeFillTint="66"/>
            <w:vAlign w:val="center"/>
          </w:tcPr>
          <w:p w14:paraId="7EC7ABAB" w14:textId="77777777" w:rsidR="00F56DD8" w:rsidRPr="008E1ED9" w:rsidRDefault="00F56DD8" w:rsidP="009604B1">
            <w:pPr>
              <w:pStyle w:val="cuadroCabe"/>
              <w:ind w:left="130"/>
              <w:jc w:val="right"/>
              <w:rPr>
                <w:bCs/>
              </w:rPr>
            </w:pPr>
            <w:r>
              <w:t>ABG, 2023</w:t>
            </w:r>
          </w:p>
        </w:tc>
        <w:tc>
          <w:tcPr>
            <w:tcW w:w="2901" w:type="dxa"/>
            <w:tcBorders>
              <w:top w:val="single" w:sz="4" w:space="0" w:color="auto"/>
              <w:bottom w:val="single" w:sz="4" w:space="0" w:color="auto"/>
            </w:tcBorders>
            <w:shd w:val="clear" w:color="auto" w:fill="8DB3E2" w:themeFill="text2" w:themeFillTint="66"/>
            <w:vAlign w:val="center"/>
          </w:tcPr>
          <w:p w14:paraId="4D11B548" w14:textId="77777777" w:rsidR="00F56DD8" w:rsidRPr="008E1ED9" w:rsidRDefault="00F56DD8" w:rsidP="00EF5DD6">
            <w:pPr>
              <w:pStyle w:val="cuadroCabe"/>
              <w:ind w:left="703"/>
              <w:jc w:val="right"/>
              <w:rPr>
                <w:bCs/>
              </w:rPr>
            </w:pPr>
            <w:r>
              <w:t>Guztizko ABGen %, 2023</w:t>
            </w:r>
          </w:p>
        </w:tc>
      </w:tr>
      <w:tr w:rsidR="00F56DD8" w14:paraId="7DCEDAE6" w14:textId="77777777" w:rsidTr="005D070A">
        <w:trPr>
          <w:trHeight w:val="198"/>
        </w:trPr>
        <w:tc>
          <w:tcPr>
            <w:tcW w:w="4277" w:type="dxa"/>
            <w:tcBorders>
              <w:top w:val="single" w:sz="4" w:space="0" w:color="auto"/>
              <w:bottom w:val="single" w:sz="2" w:space="0" w:color="auto"/>
            </w:tcBorders>
            <w:vAlign w:val="center"/>
            <w:hideMark/>
          </w:tcPr>
          <w:p w14:paraId="18187E91" w14:textId="77777777" w:rsidR="00F56DD8" w:rsidRDefault="00F56DD8" w:rsidP="00EF5DD6">
            <w:pPr>
              <w:pStyle w:val="cuatexto"/>
            </w:pPr>
            <w:r>
              <w:t>Osasuna</w:t>
            </w:r>
          </w:p>
        </w:tc>
        <w:tc>
          <w:tcPr>
            <w:tcW w:w="1611" w:type="dxa"/>
            <w:tcBorders>
              <w:top w:val="single" w:sz="4" w:space="0" w:color="auto"/>
              <w:left w:val="nil"/>
              <w:bottom w:val="single" w:sz="2" w:space="0" w:color="auto"/>
              <w:right w:val="nil"/>
            </w:tcBorders>
            <w:shd w:val="clear" w:color="auto" w:fill="auto"/>
            <w:vAlign w:val="center"/>
          </w:tcPr>
          <w:p w14:paraId="7EBC3EF0" w14:textId="77777777" w:rsidR="00F56DD8" w:rsidRPr="00FF24A8" w:rsidRDefault="00F56DD8" w:rsidP="00EF5DD6">
            <w:pPr>
              <w:pStyle w:val="cuatexto"/>
              <w:jc w:val="right"/>
              <w:rPr>
                <w:rFonts w:cs="Calibri"/>
                <w:color w:val="000000"/>
              </w:rPr>
            </w:pPr>
            <w:r>
              <w:rPr>
                <w:color w:val="000000"/>
              </w:rPr>
              <w:t>1.407.489</w:t>
            </w:r>
          </w:p>
        </w:tc>
        <w:tc>
          <w:tcPr>
            <w:tcW w:w="2901" w:type="dxa"/>
            <w:tcBorders>
              <w:top w:val="single" w:sz="4" w:space="0" w:color="auto"/>
              <w:left w:val="nil"/>
              <w:bottom w:val="single" w:sz="2" w:space="0" w:color="auto"/>
              <w:right w:val="nil"/>
            </w:tcBorders>
            <w:shd w:val="clear" w:color="auto" w:fill="auto"/>
            <w:vAlign w:val="center"/>
          </w:tcPr>
          <w:p w14:paraId="16C77B38" w14:textId="77777777" w:rsidR="00F56DD8" w:rsidRPr="00FF24A8" w:rsidRDefault="00F56DD8" w:rsidP="00EF5DD6">
            <w:pPr>
              <w:pStyle w:val="cuatexto"/>
              <w:tabs>
                <w:tab w:val="clear" w:pos="2835"/>
                <w:tab w:val="right" w:pos="2687"/>
              </w:tabs>
              <w:jc w:val="right"/>
              <w:rPr>
                <w:rFonts w:cs="Calibri"/>
                <w:bCs/>
              </w:rPr>
            </w:pPr>
            <w:r>
              <w:t>24</w:t>
            </w:r>
          </w:p>
        </w:tc>
      </w:tr>
      <w:tr w:rsidR="00F56DD8" w14:paraId="485168D1" w14:textId="77777777" w:rsidTr="005D070A">
        <w:trPr>
          <w:trHeight w:val="198"/>
        </w:trPr>
        <w:tc>
          <w:tcPr>
            <w:tcW w:w="4277" w:type="dxa"/>
            <w:tcBorders>
              <w:top w:val="single" w:sz="2" w:space="0" w:color="auto"/>
              <w:bottom w:val="single" w:sz="2" w:space="0" w:color="auto"/>
            </w:tcBorders>
            <w:vAlign w:val="center"/>
            <w:hideMark/>
          </w:tcPr>
          <w:p w14:paraId="03B0954E" w14:textId="77777777" w:rsidR="00F56DD8" w:rsidRDefault="00F56DD8" w:rsidP="00EF5DD6">
            <w:pPr>
              <w:pStyle w:val="cuatexto"/>
            </w:pPr>
            <w:r>
              <w:t>Hezkuntza</w:t>
            </w:r>
          </w:p>
        </w:tc>
        <w:tc>
          <w:tcPr>
            <w:tcW w:w="1611" w:type="dxa"/>
            <w:tcBorders>
              <w:top w:val="single" w:sz="2" w:space="0" w:color="auto"/>
              <w:left w:val="nil"/>
              <w:bottom w:val="single" w:sz="2" w:space="0" w:color="auto"/>
              <w:right w:val="nil"/>
            </w:tcBorders>
            <w:shd w:val="clear" w:color="auto" w:fill="auto"/>
            <w:vAlign w:val="center"/>
          </w:tcPr>
          <w:p w14:paraId="285C8C9B" w14:textId="77777777" w:rsidR="00F56DD8" w:rsidRPr="00FF24A8" w:rsidRDefault="00F56DD8" w:rsidP="00EF5DD6">
            <w:pPr>
              <w:pStyle w:val="cuatexto"/>
              <w:jc w:val="right"/>
              <w:rPr>
                <w:rFonts w:cs="Calibri"/>
                <w:color w:val="000000"/>
              </w:rPr>
            </w:pPr>
            <w:r>
              <w:rPr>
                <w:color w:val="000000"/>
              </w:rPr>
              <w:t>935.766</w:t>
            </w:r>
          </w:p>
        </w:tc>
        <w:tc>
          <w:tcPr>
            <w:tcW w:w="2901" w:type="dxa"/>
            <w:tcBorders>
              <w:top w:val="single" w:sz="2" w:space="0" w:color="auto"/>
              <w:left w:val="nil"/>
              <w:bottom w:val="single" w:sz="2" w:space="0" w:color="auto"/>
              <w:right w:val="nil"/>
            </w:tcBorders>
            <w:shd w:val="clear" w:color="auto" w:fill="auto"/>
            <w:vAlign w:val="center"/>
          </w:tcPr>
          <w:p w14:paraId="018AE3CA" w14:textId="77777777" w:rsidR="00F56DD8" w:rsidRPr="00FF24A8" w:rsidRDefault="00F56DD8" w:rsidP="00EF5DD6">
            <w:pPr>
              <w:pStyle w:val="cuatexto"/>
              <w:tabs>
                <w:tab w:val="clear" w:pos="2835"/>
                <w:tab w:val="right" w:pos="2687"/>
              </w:tabs>
              <w:jc w:val="right"/>
              <w:rPr>
                <w:rFonts w:cs="Calibri"/>
                <w:bCs/>
              </w:rPr>
            </w:pPr>
            <w:r>
              <w:t>16</w:t>
            </w:r>
          </w:p>
        </w:tc>
      </w:tr>
      <w:tr w:rsidR="00F56DD8" w14:paraId="715859E4" w14:textId="77777777" w:rsidTr="005D070A">
        <w:trPr>
          <w:trHeight w:val="198"/>
        </w:trPr>
        <w:tc>
          <w:tcPr>
            <w:tcW w:w="4277" w:type="dxa"/>
            <w:tcBorders>
              <w:top w:val="single" w:sz="2" w:space="0" w:color="auto"/>
              <w:bottom w:val="single" w:sz="2" w:space="0" w:color="auto"/>
            </w:tcBorders>
            <w:vAlign w:val="center"/>
            <w:hideMark/>
          </w:tcPr>
          <w:p w14:paraId="762EE8C0" w14:textId="77777777" w:rsidR="00F56DD8" w:rsidRDefault="00F56DD8" w:rsidP="00EF5DD6">
            <w:pPr>
              <w:pStyle w:val="cuatexto"/>
            </w:pPr>
            <w:r>
              <w:t>Estatuarekiko Hitzarmen Ekonomikoa</w:t>
            </w:r>
          </w:p>
        </w:tc>
        <w:tc>
          <w:tcPr>
            <w:tcW w:w="1611" w:type="dxa"/>
            <w:tcBorders>
              <w:top w:val="single" w:sz="2" w:space="0" w:color="auto"/>
              <w:left w:val="nil"/>
              <w:bottom w:val="single" w:sz="2" w:space="0" w:color="auto"/>
              <w:right w:val="nil"/>
            </w:tcBorders>
            <w:shd w:val="clear" w:color="auto" w:fill="auto"/>
            <w:vAlign w:val="center"/>
          </w:tcPr>
          <w:p w14:paraId="00A3F65B" w14:textId="77777777" w:rsidR="00F56DD8" w:rsidRPr="00FF24A8" w:rsidRDefault="00F56DD8" w:rsidP="00EF5DD6">
            <w:pPr>
              <w:pStyle w:val="cuatexto"/>
              <w:jc w:val="right"/>
              <w:rPr>
                <w:rFonts w:cs="Calibri"/>
                <w:color w:val="000000"/>
              </w:rPr>
            </w:pPr>
            <w:r>
              <w:rPr>
                <w:color w:val="000000"/>
              </w:rPr>
              <w:t>911.820</w:t>
            </w:r>
          </w:p>
        </w:tc>
        <w:tc>
          <w:tcPr>
            <w:tcW w:w="2901" w:type="dxa"/>
            <w:tcBorders>
              <w:top w:val="single" w:sz="2" w:space="0" w:color="auto"/>
              <w:left w:val="nil"/>
              <w:bottom w:val="single" w:sz="2" w:space="0" w:color="auto"/>
              <w:right w:val="nil"/>
            </w:tcBorders>
            <w:shd w:val="clear" w:color="auto" w:fill="auto"/>
            <w:vAlign w:val="center"/>
          </w:tcPr>
          <w:p w14:paraId="2D2EA40D" w14:textId="77777777" w:rsidR="00F56DD8" w:rsidRPr="00FF24A8" w:rsidRDefault="00F56DD8" w:rsidP="00EF5DD6">
            <w:pPr>
              <w:pStyle w:val="cuatexto"/>
              <w:tabs>
                <w:tab w:val="clear" w:pos="2835"/>
                <w:tab w:val="right" w:pos="2687"/>
              </w:tabs>
              <w:jc w:val="right"/>
              <w:rPr>
                <w:rFonts w:cs="Calibri"/>
                <w:bCs/>
              </w:rPr>
            </w:pPr>
            <w:r>
              <w:t>16</w:t>
            </w:r>
          </w:p>
        </w:tc>
      </w:tr>
      <w:tr w:rsidR="00F56DD8" w14:paraId="2415EA62" w14:textId="77777777" w:rsidTr="006728F8">
        <w:trPr>
          <w:trHeight w:val="198"/>
        </w:trPr>
        <w:tc>
          <w:tcPr>
            <w:tcW w:w="4277" w:type="dxa"/>
            <w:tcBorders>
              <w:top w:val="single" w:sz="2" w:space="0" w:color="auto"/>
              <w:bottom w:val="single" w:sz="4" w:space="0" w:color="auto"/>
            </w:tcBorders>
            <w:vAlign w:val="center"/>
          </w:tcPr>
          <w:p w14:paraId="657D7CFE" w14:textId="77777777" w:rsidR="00F56DD8" w:rsidRDefault="00F56DD8" w:rsidP="00EF5DD6">
            <w:pPr>
              <w:pStyle w:val="cuatexto"/>
            </w:pPr>
            <w:r>
              <w:t>Gizarte zerbitzuak eta gizarte sustapena</w:t>
            </w:r>
          </w:p>
        </w:tc>
        <w:tc>
          <w:tcPr>
            <w:tcW w:w="1611" w:type="dxa"/>
            <w:tcBorders>
              <w:top w:val="single" w:sz="2" w:space="0" w:color="auto"/>
              <w:left w:val="nil"/>
              <w:bottom w:val="single" w:sz="4" w:space="0" w:color="auto"/>
              <w:right w:val="nil"/>
            </w:tcBorders>
            <w:shd w:val="clear" w:color="auto" w:fill="auto"/>
            <w:vAlign w:val="center"/>
          </w:tcPr>
          <w:p w14:paraId="1A3119EE" w14:textId="77777777" w:rsidR="00F56DD8" w:rsidRPr="00FF24A8" w:rsidRDefault="00F56DD8" w:rsidP="00EF5DD6">
            <w:pPr>
              <w:pStyle w:val="cuatexto"/>
              <w:jc w:val="right"/>
              <w:rPr>
                <w:rFonts w:cs="Calibri"/>
                <w:color w:val="000000"/>
              </w:rPr>
            </w:pPr>
            <w:r>
              <w:rPr>
                <w:color w:val="000000"/>
              </w:rPr>
              <w:t>540.582</w:t>
            </w:r>
          </w:p>
        </w:tc>
        <w:tc>
          <w:tcPr>
            <w:tcW w:w="2901" w:type="dxa"/>
            <w:tcBorders>
              <w:top w:val="single" w:sz="2" w:space="0" w:color="auto"/>
              <w:left w:val="nil"/>
              <w:bottom w:val="single" w:sz="4" w:space="0" w:color="auto"/>
              <w:right w:val="nil"/>
            </w:tcBorders>
            <w:shd w:val="clear" w:color="auto" w:fill="auto"/>
            <w:vAlign w:val="center"/>
          </w:tcPr>
          <w:p w14:paraId="68BC8A63" w14:textId="77777777" w:rsidR="00F56DD8" w:rsidRPr="00FF24A8" w:rsidRDefault="00F56DD8" w:rsidP="00EF5DD6">
            <w:pPr>
              <w:pStyle w:val="cuatexto"/>
              <w:tabs>
                <w:tab w:val="clear" w:pos="2835"/>
                <w:tab w:val="right" w:pos="2687"/>
              </w:tabs>
              <w:jc w:val="right"/>
              <w:rPr>
                <w:rFonts w:cs="Calibri"/>
                <w:bCs/>
              </w:rPr>
            </w:pPr>
            <w:r>
              <w:t>9</w:t>
            </w:r>
          </w:p>
        </w:tc>
      </w:tr>
      <w:tr w:rsidR="00F56DD8" w14:paraId="4C654AC7" w14:textId="77777777" w:rsidTr="00413ADE">
        <w:trPr>
          <w:trHeight w:val="198"/>
        </w:trPr>
        <w:tc>
          <w:tcPr>
            <w:tcW w:w="4277" w:type="dxa"/>
            <w:tcBorders>
              <w:top w:val="single" w:sz="4" w:space="0" w:color="auto"/>
              <w:bottom w:val="single" w:sz="4" w:space="0" w:color="auto"/>
            </w:tcBorders>
            <w:vAlign w:val="center"/>
            <w:hideMark/>
          </w:tcPr>
          <w:p w14:paraId="77CD7316" w14:textId="77777777" w:rsidR="00F56DD8" w:rsidRDefault="00F56DD8" w:rsidP="00EF5DD6">
            <w:pPr>
              <w:pStyle w:val="cuatexto"/>
            </w:pPr>
            <w:r>
              <w:t>Zor publikoa</w:t>
            </w:r>
          </w:p>
        </w:tc>
        <w:tc>
          <w:tcPr>
            <w:tcW w:w="1611" w:type="dxa"/>
            <w:tcBorders>
              <w:top w:val="single" w:sz="4" w:space="0" w:color="auto"/>
              <w:left w:val="nil"/>
              <w:bottom w:val="single" w:sz="4" w:space="0" w:color="auto"/>
              <w:right w:val="nil"/>
            </w:tcBorders>
            <w:shd w:val="clear" w:color="auto" w:fill="auto"/>
            <w:vAlign w:val="center"/>
          </w:tcPr>
          <w:p w14:paraId="1FC509C1" w14:textId="77777777" w:rsidR="00F56DD8" w:rsidRPr="00FF24A8" w:rsidRDefault="00F56DD8" w:rsidP="00EF5DD6">
            <w:pPr>
              <w:pStyle w:val="cuatexto"/>
              <w:jc w:val="right"/>
              <w:rPr>
                <w:rFonts w:cs="Calibri"/>
                <w:color w:val="000000"/>
              </w:rPr>
            </w:pPr>
            <w:r>
              <w:rPr>
                <w:color w:val="000000"/>
              </w:rPr>
              <w:t>262.921</w:t>
            </w:r>
          </w:p>
        </w:tc>
        <w:tc>
          <w:tcPr>
            <w:tcW w:w="2901" w:type="dxa"/>
            <w:tcBorders>
              <w:top w:val="single" w:sz="4" w:space="0" w:color="auto"/>
              <w:left w:val="nil"/>
              <w:bottom w:val="single" w:sz="4" w:space="0" w:color="auto"/>
              <w:right w:val="nil"/>
            </w:tcBorders>
            <w:shd w:val="clear" w:color="auto" w:fill="auto"/>
            <w:vAlign w:val="center"/>
          </w:tcPr>
          <w:p w14:paraId="65140734" w14:textId="77777777" w:rsidR="00F56DD8" w:rsidRPr="00FF24A8" w:rsidRDefault="00F56DD8" w:rsidP="00EF5DD6">
            <w:pPr>
              <w:pStyle w:val="cuatexto"/>
              <w:tabs>
                <w:tab w:val="clear" w:pos="2835"/>
                <w:tab w:val="right" w:pos="2687"/>
              </w:tabs>
              <w:jc w:val="right"/>
              <w:rPr>
                <w:rFonts w:cs="Calibri"/>
                <w:bCs/>
              </w:rPr>
            </w:pPr>
            <w:r>
              <w:t>5</w:t>
            </w:r>
          </w:p>
        </w:tc>
      </w:tr>
    </w:tbl>
    <w:p w14:paraId="64F29BEB" w14:textId="77777777" w:rsidR="003D09D7" w:rsidRPr="006831FA" w:rsidRDefault="00614DC4" w:rsidP="005D070A">
      <w:pPr>
        <w:pStyle w:val="texto"/>
        <w:spacing w:before="240" w:after="240"/>
        <w:jc w:val="both"/>
      </w:pPr>
      <w:r>
        <w:t>2022tik hona, aldakuntzarik esanguratsuenak honako hauek dira:</w:t>
      </w:r>
    </w:p>
    <w:p w14:paraId="4A54683A" w14:textId="77777777" w:rsidR="005C0C30" w:rsidRDefault="006831FA" w:rsidP="005D070A">
      <w:pPr>
        <w:pStyle w:val="texto"/>
        <w:numPr>
          <w:ilvl w:val="0"/>
          <w:numId w:val="9"/>
        </w:numPr>
        <w:ind w:left="641" w:hanging="357"/>
        <w:jc w:val="both"/>
      </w:pPr>
      <w:r>
        <w:t>Gastu-politiken gehikuntzak</w:t>
      </w:r>
    </w:p>
    <w:p w14:paraId="232F5B74" w14:textId="77777777" w:rsidR="00AC6A84" w:rsidRDefault="00AC6A84" w:rsidP="002D69C2">
      <w:pPr>
        <w:pStyle w:val="texto"/>
        <w:spacing w:after="60"/>
        <w:ind w:left="641" w:firstLine="0"/>
        <w:jc w:val="right"/>
      </w:pPr>
      <w:r>
        <w:rPr>
          <w:rFonts w:ascii="Arial" w:hAnsi="Arial"/>
          <w:sz w:val="17"/>
        </w:rPr>
        <w:t>(milakotan</w:t>
      </w:r>
      <w:r>
        <w:rPr>
          <w:rFonts w:ascii="Arial Narrow" w:hAnsi="Arial Narrow"/>
        </w:rPr>
        <w:t>)</w:t>
      </w:r>
    </w:p>
    <w:tbl>
      <w:tblPr>
        <w:tblW w:w="8789" w:type="dxa"/>
        <w:tblCellMar>
          <w:left w:w="70" w:type="dxa"/>
          <w:right w:w="70" w:type="dxa"/>
        </w:tblCellMar>
        <w:tblLook w:val="04A0" w:firstRow="1" w:lastRow="0" w:firstColumn="1" w:lastColumn="0" w:noHBand="0" w:noVBand="1"/>
      </w:tblPr>
      <w:tblGrid>
        <w:gridCol w:w="3312"/>
        <w:gridCol w:w="1271"/>
        <w:gridCol w:w="1509"/>
        <w:gridCol w:w="1214"/>
        <w:gridCol w:w="1483"/>
      </w:tblGrid>
      <w:tr w:rsidR="005C0C30" w:rsidRPr="006831FA" w14:paraId="206652D0" w14:textId="77777777" w:rsidTr="005D070A">
        <w:trPr>
          <w:trHeight w:val="255"/>
        </w:trPr>
        <w:tc>
          <w:tcPr>
            <w:tcW w:w="3312" w:type="dxa"/>
            <w:tcBorders>
              <w:top w:val="single" w:sz="4" w:space="0" w:color="auto"/>
              <w:bottom w:val="single" w:sz="4" w:space="0" w:color="auto"/>
            </w:tcBorders>
            <w:shd w:val="clear" w:color="auto" w:fill="8DB3E2" w:themeFill="text2" w:themeFillTint="66"/>
            <w:vAlign w:val="center"/>
          </w:tcPr>
          <w:p w14:paraId="6AD43792" w14:textId="77777777" w:rsidR="005C0C30" w:rsidRPr="006831FA" w:rsidRDefault="005C0C30" w:rsidP="00131A5E">
            <w:pPr>
              <w:pStyle w:val="cuadroCabe"/>
            </w:pPr>
            <w:r>
              <w:t>Gastu-politika</w:t>
            </w:r>
          </w:p>
        </w:tc>
        <w:tc>
          <w:tcPr>
            <w:tcW w:w="1271" w:type="dxa"/>
            <w:tcBorders>
              <w:top w:val="single" w:sz="4" w:space="0" w:color="auto"/>
              <w:bottom w:val="single" w:sz="4" w:space="0" w:color="auto"/>
            </w:tcBorders>
            <w:shd w:val="clear" w:color="auto" w:fill="8DB3E2" w:themeFill="text2" w:themeFillTint="66"/>
            <w:vAlign w:val="center"/>
          </w:tcPr>
          <w:p w14:paraId="6A64D259" w14:textId="77777777" w:rsidR="005C0C30" w:rsidRPr="006831FA" w:rsidRDefault="005C0C30" w:rsidP="00131A5E">
            <w:pPr>
              <w:pStyle w:val="cuadroCabe"/>
              <w:jc w:val="right"/>
              <w:rPr>
                <w:bCs/>
              </w:rPr>
            </w:pPr>
            <w:r>
              <w:t>ABG, 2022</w:t>
            </w:r>
          </w:p>
        </w:tc>
        <w:tc>
          <w:tcPr>
            <w:tcW w:w="1509" w:type="dxa"/>
            <w:tcBorders>
              <w:top w:val="single" w:sz="4" w:space="0" w:color="auto"/>
              <w:bottom w:val="single" w:sz="4" w:space="0" w:color="auto"/>
            </w:tcBorders>
            <w:shd w:val="clear" w:color="auto" w:fill="8DB3E2" w:themeFill="text2" w:themeFillTint="66"/>
            <w:vAlign w:val="center"/>
          </w:tcPr>
          <w:p w14:paraId="38E69958" w14:textId="77777777" w:rsidR="005C0C30" w:rsidRPr="006831FA" w:rsidRDefault="005C0C30" w:rsidP="00131A5E">
            <w:pPr>
              <w:pStyle w:val="cuadroCabe"/>
              <w:jc w:val="right"/>
              <w:rPr>
                <w:bCs/>
              </w:rPr>
            </w:pPr>
            <w:r>
              <w:t>ABG, 2023</w:t>
            </w:r>
          </w:p>
        </w:tc>
        <w:tc>
          <w:tcPr>
            <w:tcW w:w="1214" w:type="dxa"/>
            <w:tcBorders>
              <w:top w:val="single" w:sz="4" w:space="0" w:color="auto"/>
              <w:bottom w:val="single" w:sz="4" w:space="0" w:color="auto"/>
            </w:tcBorders>
            <w:shd w:val="clear" w:color="auto" w:fill="8DB3E2" w:themeFill="text2" w:themeFillTint="66"/>
            <w:vAlign w:val="center"/>
          </w:tcPr>
          <w:p w14:paraId="019585DC" w14:textId="77777777" w:rsidR="005C0C30" w:rsidRPr="006831FA" w:rsidRDefault="005C0C30" w:rsidP="00131A5E">
            <w:pPr>
              <w:pStyle w:val="cuadroCabe"/>
              <w:jc w:val="right"/>
              <w:rPr>
                <w:bCs/>
              </w:rPr>
            </w:pPr>
            <w:r>
              <w:t>Aldeak</w:t>
            </w:r>
          </w:p>
        </w:tc>
        <w:tc>
          <w:tcPr>
            <w:tcW w:w="1483" w:type="dxa"/>
            <w:tcBorders>
              <w:top w:val="single" w:sz="4" w:space="0" w:color="auto"/>
              <w:bottom w:val="single" w:sz="4" w:space="0" w:color="auto"/>
            </w:tcBorders>
            <w:shd w:val="clear" w:color="auto" w:fill="8DB3E2" w:themeFill="text2" w:themeFillTint="66"/>
            <w:vAlign w:val="center"/>
          </w:tcPr>
          <w:p w14:paraId="603D07EF" w14:textId="77777777" w:rsidR="005C0C30" w:rsidRPr="006831FA" w:rsidRDefault="005C0C30" w:rsidP="00131A5E">
            <w:pPr>
              <w:pStyle w:val="cuadroCabe"/>
              <w:jc w:val="right"/>
              <w:rPr>
                <w:bCs/>
              </w:rPr>
            </w:pPr>
            <w:r>
              <w:t>2023/2022 aldearen %</w:t>
            </w:r>
          </w:p>
        </w:tc>
      </w:tr>
      <w:tr w:rsidR="005C0C30" w:rsidRPr="006831FA" w14:paraId="06633E7E" w14:textId="77777777" w:rsidTr="005D070A">
        <w:trPr>
          <w:trHeight w:val="198"/>
        </w:trPr>
        <w:tc>
          <w:tcPr>
            <w:tcW w:w="3312" w:type="dxa"/>
            <w:tcBorders>
              <w:top w:val="single" w:sz="4" w:space="0" w:color="auto"/>
              <w:bottom w:val="single" w:sz="2" w:space="0" w:color="auto"/>
            </w:tcBorders>
            <w:shd w:val="clear" w:color="auto" w:fill="auto"/>
            <w:vAlign w:val="center"/>
          </w:tcPr>
          <w:p w14:paraId="1083C597" w14:textId="77777777" w:rsidR="005C0C30" w:rsidRPr="006831FA" w:rsidRDefault="005C0C30" w:rsidP="00131A5E">
            <w:pPr>
              <w:pStyle w:val="cuatexto"/>
            </w:pPr>
            <w:r>
              <w:t>Gizarte zerbitzuak eta gizarte sustapena</w:t>
            </w:r>
          </w:p>
        </w:tc>
        <w:tc>
          <w:tcPr>
            <w:tcW w:w="1271" w:type="dxa"/>
            <w:tcBorders>
              <w:top w:val="single" w:sz="4" w:space="0" w:color="auto"/>
              <w:bottom w:val="single" w:sz="2" w:space="0" w:color="auto"/>
            </w:tcBorders>
            <w:shd w:val="clear" w:color="auto" w:fill="auto"/>
            <w:vAlign w:val="bottom"/>
          </w:tcPr>
          <w:p w14:paraId="2A3FE508" w14:textId="77777777" w:rsidR="005C0C30" w:rsidRPr="006831FA" w:rsidRDefault="005C0C30" w:rsidP="00131A5E">
            <w:pPr>
              <w:pStyle w:val="cuatexto"/>
              <w:jc w:val="right"/>
              <w:rPr>
                <w:bCs/>
              </w:rPr>
            </w:pPr>
            <w:r>
              <w:t>423.806</w:t>
            </w:r>
          </w:p>
        </w:tc>
        <w:tc>
          <w:tcPr>
            <w:tcW w:w="1509" w:type="dxa"/>
            <w:tcBorders>
              <w:top w:val="single" w:sz="4" w:space="0" w:color="auto"/>
              <w:left w:val="nil"/>
              <w:bottom w:val="single" w:sz="2" w:space="0" w:color="auto"/>
              <w:right w:val="nil"/>
            </w:tcBorders>
            <w:shd w:val="clear" w:color="auto" w:fill="auto"/>
            <w:vAlign w:val="center"/>
          </w:tcPr>
          <w:p w14:paraId="70424011" w14:textId="77777777" w:rsidR="005C0C30" w:rsidRPr="006831FA" w:rsidRDefault="005C0C30" w:rsidP="00131A5E">
            <w:pPr>
              <w:pStyle w:val="cuatexto"/>
              <w:jc w:val="right"/>
              <w:rPr>
                <w:rFonts w:cs="Calibri"/>
              </w:rPr>
            </w:pPr>
            <w:r>
              <w:t>540.582</w:t>
            </w:r>
          </w:p>
        </w:tc>
        <w:tc>
          <w:tcPr>
            <w:tcW w:w="1214" w:type="dxa"/>
            <w:tcBorders>
              <w:top w:val="single" w:sz="4" w:space="0" w:color="auto"/>
              <w:left w:val="nil"/>
              <w:bottom w:val="single" w:sz="2" w:space="0" w:color="auto"/>
              <w:right w:val="nil"/>
            </w:tcBorders>
            <w:shd w:val="clear" w:color="auto" w:fill="auto"/>
            <w:vAlign w:val="center"/>
          </w:tcPr>
          <w:p w14:paraId="38A0B60D" w14:textId="77777777" w:rsidR="005C0C30" w:rsidRPr="006831FA" w:rsidRDefault="005C0C30" w:rsidP="00131A5E">
            <w:pPr>
              <w:pStyle w:val="cuatexto"/>
              <w:jc w:val="right"/>
              <w:rPr>
                <w:rFonts w:cs="Calibri"/>
                <w:bCs/>
              </w:rPr>
            </w:pPr>
            <w:r>
              <w:t>116.776</w:t>
            </w:r>
          </w:p>
        </w:tc>
        <w:tc>
          <w:tcPr>
            <w:tcW w:w="1483" w:type="dxa"/>
            <w:tcBorders>
              <w:top w:val="single" w:sz="4" w:space="0" w:color="auto"/>
              <w:left w:val="nil"/>
              <w:bottom w:val="single" w:sz="2" w:space="0" w:color="auto"/>
              <w:right w:val="nil"/>
            </w:tcBorders>
            <w:shd w:val="clear" w:color="auto" w:fill="auto"/>
            <w:vAlign w:val="center"/>
          </w:tcPr>
          <w:p w14:paraId="0874DD87" w14:textId="77777777" w:rsidR="005C0C30" w:rsidRPr="006831FA" w:rsidRDefault="005C0C30" w:rsidP="00131A5E">
            <w:pPr>
              <w:pStyle w:val="cuatexto"/>
              <w:jc w:val="right"/>
              <w:rPr>
                <w:rFonts w:cs="Calibri"/>
                <w:bCs/>
              </w:rPr>
            </w:pPr>
            <w:r>
              <w:t>28</w:t>
            </w:r>
          </w:p>
        </w:tc>
      </w:tr>
      <w:tr w:rsidR="005C0C30" w:rsidRPr="006831FA" w14:paraId="73425298" w14:textId="77777777" w:rsidTr="006728F8">
        <w:trPr>
          <w:trHeight w:val="198"/>
        </w:trPr>
        <w:tc>
          <w:tcPr>
            <w:tcW w:w="3312" w:type="dxa"/>
            <w:tcBorders>
              <w:top w:val="single" w:sz="2" w:space="0" w:color="auto"/>
              <w:bottom w:val="single" w:sz="4" w:space="0" w:color="auto"/>
            </w:tcBorders>
            <w:shd w:val="clear" w:color="auto" w:fill="auto"/>
            <w:vAlign w:val="center"/>
          </w:tcPr>
          <w:p w14:paraId="28610EF6" w14:textId="77777777" w:rsidR="005C0C30" w:rsidRPr="006831FA" w:rsidRDefault="005C0C30" w:rsidP="00131A5E">
            <w:pPr>
              <w:pStyle w:val="cuatexto"/>
            </w:pPr>
            <w:r>
              <w:t>Osasuna</w:t>
            </w:r>
          </w:p>
        </w:tc>
        <w:tc>
          <w:tcPr>
            <w:tcW w:w="1271" w:type="dxa"/>
            <w:tcBorders>
              <w:top w:val="single" w:sz="2" w:space="0" w:color="auto"/>
              <w:bottom w:val="single" w:sz="4" w:space="0" w:color="auto"/>
            </w:tcBorders>
            <w:shd w:val="clear" w:color="auto" w:fill="auto"/>
            <w:vAlign w:val="bottom"/>
          </w:tcPr>
          <w:p w14:paraId="2E87CD22" w14:textId="77777777" w:rsidR="005C0C30" w:rsidRPr="006831FA" w:rsidRDefault="005C0C30" w:rsidP="00131A5E">
            <w:pPr>
              <w:pStyle w:val="cuatexto"/>
              <w:jc w:val="right"/>
              <w:rPr>
                <w:bCs/>
              </w:rPr>
            </w:pPr>
            <w:r>
              <w:t>1.310.821</w:t>
            </w:r>
          </w:p>
        </w:tc>
        <w:tc>
          <w:tcPr>
            <w:tcW w:w="1509" w:type="dxa"/>
            <w:tcBorders>
              <w:top w:val="single" w:sz="2" w:space="0" w:color="auto"/>
              <w:left w:val="nil"/>
              <w:bottom w:val="single" w:sz="4" w:space="0" w:color="auto"/>
              <w:right w:val="nil"/>
            </w:tcBorders>
            <w:shd w:val="clear" w:color="auto" w:fill="auto"/>
            <w:vAlign w:val="center"/>
          </w:tcPr>
          <w:p w14:paraId="2AD55C0F" w14:textId="77777777" w:rsidR="005C0C30" w:rsidRPr="006831FA" w:rsidRDefault="005C0C30" w:rsidP="00131A5E">
            <w:pPr>
              <w:pStyle w:val="cuatexto"/>
              <w:jc w:val="right"/>
              <w:rPr>
                <w:rFonts w:cs="Calibri"/>
              </w:rPr>
            </w:pPr>
            <w:r>
              <w:t>1.407.489</w:t>
            </w:r>
          </w:p>
        </w:tc>
        <w:tc>
          <w:tcPr>
            <w:tcW w:w="1214" w:type="dxa"/>
            <w:tcBorders>
              <w:top w:val="single" w:sz="2" w:space="0" w:color="auto"/>
              <w:left w:val="nil"/>
              <w:bottom w:val="single" w:sz="4" w:space="0" w:color="auto"/>
              <w:right w:val="nil"/>
            </w:tcBorders>
            <w:shd w:val="clear" w:color="auto" w:fill="auto"/>
            <w:vAlign w:val="center"/>
          </w:tcPr>
          <w:p w14:paraId="56396298" w14:textId="77777777" w:rsidR="005C0C30" w:rsidRPr="006831FA" w:rsidRDefault="005C0C30" w:rsidP="00131A5E">
            <w:pPr>
              <w:pStyle w:val="cuatexto"/>
              <w:jc w:val="right"/>
              <w:rPr>
                <w:rFonts w:cs="Calibri"/>
                <w:bCs/>
              </w:rPr>
            </w:pPr>
            <w:r>
              <w:t>96.668</w:t>
            </w:r>
          </w:p>
        </w:tc>
        <w:tc>
          <w:tcPr>
            <w:tcW w:w="1483" w:type="dxa"/>
            <w:tcBorders>
              <w:top w:val="single" w:sz="2" w:space="0" w:color="auto"/>
              <w:left w:val="nil"/>
              <w:bottom w:val="single" w:sz="4" w:space="0" w:color="auto"/>
              <w:right w:val="nil"/>
            </w:tcBorders>
            <w:shd w:val="clear" w:color="auto" w:fill="auto"/>
            <w:vAlign w:val="center"/>
          </w:tcPr>
          <w:p w14:paraId="7288556E" w14:textId="77777777" w:rsidR="005C0C30" w:rsidRPr="006831FA" w:rsidRDefault="005C0C30" w:rsidP="00131A5E">
            <w:pPr>
              <w:pStyle w:val="cuatexto"/>
              <w:jc w:val="right"/>
              <w:rPr>
                <w:rFonts w:cs="Calibri"/>
                <w:bCs/>
              </w:rPr>
            </w:pPr>
            <w:r>
              <w:t>7</w:t>
            </w:r>
          </w:p>
        </w:tc>
      </w:tr>
      <w:tr w:rsidR="005C0C30" w:rsidRPr="006831FA" w14:paraId="615E9C88" w14:textId="77777777" w:rsidTr="00413ADE">
        <w:trPr>
          <w:trHeight w:val="198"/>
        </w:trPr>
        <w:tc>
          <w:tcPr>
            <w:tcW w:w="3312" w:type="dxa"/>
            <w:tcBorders>
              <w:top w:val="single" w:sz="4" w:space="0" w:color="auto"/>
              <w:bottom w:val="single" w:sz="4" w:space="0" w:color="auto"/>
            </w:tcBorders>
            <w:shd w:val="clear" w:color="auto" w:fill="auto"/>
            <w:vAlign w:val="center"/>
          </w:tcPr>
          <w:p w14:paraId="52679850" w14:textId="77777777" w:rsidR="005C0C30" w:rsidRPr="006831FA" w:rsidRDefault="005C0C30" w:rsidP="00131A5E">
            <w:pPr>
              <w:pStyle w:val="cuatexto"/>
            </w:pPr>
            <w:r>
              <w:t>Hezkuntza</w:t>
            </w:r>
          </w:p>
        </w:tc>
        <w:tc>
          <w:tcPr>
            <w:tcW w:w="1271" w:type="dxa"/>
            <w:tcBorders>
              <w:top w:val="single" w:sz="4" w:space="0" w:color="auto"/>
              <w:bottom w:val="single" w:sz="4" w:space="0" w:color="auto"/>
            </w:tcBorders>
            <w:shd w:val="clear" w:color="auto" w:fill="auto"/>
            <w:vAlign w:val="bottom"/>
          </w:tcPr>
          <w:p w14:paraId="6B4B2215" w14:textId="77777777" w:rsidR="005C0C30" w:rsidRPr="006831FA" w:rsidRDefault="005C0C30" w:rsidP="00131A5E">
            <w:pPr>
              <w:pStyle w:val="cuatexto"/>
              <w:jc w:val="right"/>
              <w:rPr>
                <w:bCs/>
              </w:rPr>
            </w:pPr>
            <w:r>
              <w:t>869.407</w:t>
            </w:r>
          </w:p>
        </w:tc>
        <w:tc>
          <w:tcPr>
            <w:tcW w:w="1509" w:type="dxa"/>
            <w:tcBorders>
              <w:top w:val="single" w:sz="4" w:space="0" w:color="auto"/>
              <w:left w:val="nil"/>
              <w:bottom w:val="single" w:sz="4" w:space="0" w:color="auto"/>
              <w:right w:val="nil"/>
            </w:tcBorders>
            <w:shd w:val="clear" w:color="auto" w:fill="auto"/>
            <w:vAlign w:val="center"/>
          </w:tcPr>
          <w:p w14:paraId="3C67647C" w14:textId="77777777" w:rsidR="005C0C30" w:rsidRPr="006831FA" w:rsidRDefault="005C0C30" w:rsidP="00131A5E">
            <w:pPr>
              <w:pStyle w:val="cuatexto"/>
              <w:jc w:val="right"/>
              <w:rPr>
                <w:rFonts w:cs="Calibri"/>
              </w:rPr>
            </w:pPr>
            <w:r>
              <w:t>935.766</w:t>
            </w:r>
          </w:p>
        </w:tc>
        <w:tc>
          <w:tcPr>
            <w:tcW w:w="1214" w:type="dxa"/>
            <w:tcBorders>
              <w:top w:val="single" w:sz="4" w:space="0" w:color="auto"/>
              <w:left w:val="nil"/>
              <w:bottom w:val="single" w:sz="4" w:space="0" w:color="auto"/>
              <w:right w:val="nil"/>
            </w:tcBorders>
            <w:shd w:val="clear" w:color="auto" w:fill="auto"/>
            <w:vAlign w:val="center"/>
          </w:tcPr>
          <w:p w14:paraId="6586AF67" w14:textId="77777777" w:rsidR="005C0C30" w:rsidRPr="006831FA" w:rsidRDefault="005C0C30" w:rsidP="00131A5E">
            <w:pPr>
              <w:pStyle w:val="cuatexto"/>
              <w:jc w:val="right"/>
              <w:rPr>
                <w:rFonts w:cs="Calibri"/>
                <w:bCs/>
              </w:rPr>
            </w:pPr>
            <w:r>
              <w:t>66.359</w:t>
            </w:r>
          </w:p>
        </w:tc>
        <w:tc>
          <w:tcPr>
            <w:tcW w:w="1483" w:type="dxa"/>
            <w:tcBorders>
              <w:top w:val="single" w:sz="4" w:space="0" w:color="auto"/>
              <w:left w:val="nil"/>
              <w:bottom w:val="single" w:sz="4" w:space="0" w:color="auto"/>
              <w:right w:val="nil"/>
            </w:tcBorders>
            <w:shd w:val="clear" w:color="auto" w:fill="auto"/>
            <w:vAlign w:val="center"/>
          </w:tcPr>
          <w:p w14:paraId="7B03F1C2" w14:textId="77777777" w:rsidR="005C0C30" w:rsidRPr="006831FA" w:rsidRDefault="005C0C30" w:rsidP="00131A5E">
            <w:pPr>
              <w:pStyle w:val="cuatexto"/>
              <w:jc w:val="right"/>
              <w:rPr>
                <w:rFonts w:cs="Calibri"/>
                <w:bCs/>
              </w:rPr>
            </w:pPr>
            <w:r>
              <w:t>8</w:t>
            </w:r>
          </w:p>
        </w:tc>
      </w:tr>
    </w:tbl>
    <w:p w14:paraId="05A7ED65" w14:textId="77777777" w:rsidR="006831FA" w:rsidRDefault="006831FA" w:rsidP="00695412">
      <w:pPr>
        <w:pStyle w:val="texto"/>
        <w:numPr>
          <w:ilvl w:val="0"/>
          <w:numId w:val="9"/>
        </w:numPr>
        <w:spacing w:before="240" w:after="120"/>
        <w:ind w:left="641" w:hanging="357"/>
        <w:jc w:val="both"/>
      </w:pPr>
      <w:r>
        <w:t>Gastu-politiken murrizpenak</w:t>
      </w:r>
    </w:p>
    <w:p w14:paraId="164AE2F5" w14:textId="77777777" w:rsidR="00AC6A84" w:rsidRPr="00E906A4" w:rsidRDefault="00AC6A84" w:rsidP="002D69C2">
      <w:pPr>
        <w:pStyle w:val="texto"/>
        <w:spacing w:after="60"/>
        <w:ind w:left="641" w:firstLine="0"/>
        <w:jc w:val="right"/>
        <w:rPr>
          <w:rFonts w:ascii="Arial" w:hAnsi="Arial" w:cs="Arial"/>
          <w:sz w:val="18"/>
          <w:szCs w:val="18"/>
        </w:rPr>
      </w:pPr>
      <w:r>
        <w:rPr>
          <w:rFonts w:ascii="Arial" w:hAnsi="Arial"/>
          <w:sz w:val="18"/>
        </w:rPr>
        <w:t>(milakotan)</w:t>
      </w:r>
    </w:p>
    <w:tbl>
      <w:tblPr>
        <w:tblW w:w="8789" w:type="dxa"/>
        <w:jc w:val="center"/>
        <w:tblCellMar>
          <w:left w:w="70" w:type="dxa"/>
          <w:right w:w="70" w:type="dxa"/>
        </w:tblCellMar>
        <w:tblLook w:val="04A0" w:firstRow="1" w:lastRow="0" w:firstColumn="1" w:lastColumn="0" w:noHBand="0" w:noVBand="1"/>
      </w:tblPr>
      <w:tblGrid>
        <w:gridCol w:w="3312"/>
        <w:gridCol w:w="1271"/>
        <w:gridCol w:w="1509"/>
        <w:gridCol w:w="1214"/>
        <w:gridCol w:w="1483"/>
      </w:tblGrid>
      <w:tr w:rsidR="006831FA" w:rsidRPr="006831FA" w14:paraId="6297FA44" w14:textId="77777777" w:rsidTr="005D070A">
        <w:trPr>
          <w:trHeight w:val="255"/>
          <w:jc w:val="center"/>
        </w:trPr>
        <w:tc>
          <w:tcPr>
            <w:tcW w:w="3261" w:type="dxa"/>
            <w:tcBorders>
              <w:top w:val="single" w:sz="4" w:space="0" w:color="auto"/>
              <w:bottom w:val="single" w:sz="4" w:space="0" w:color="auto"/>
            </w:tcBorders>
            <w:shd w:val="clear" w:color="auto" w:fill="8DB3E2" w:themeFill="text2" w:themeFillTint="66"/>
            <w:vAlign w:val="center"/>
          </w:tcPr>
          <w:p w14:paraId="51F18B5F" w14:textId="77777777" w:rsidR="006831FA" w:rsidRPr="006831FA" w:rsidRDefault="006831FA" w:rsidP="001B69FC">
            <w:pPr>
              <w:pStyle w:val="cuadroCabe"/>
            </w:pPr>
            <w:r>
              <w:t>Gastu-politika</w:t>
            </w:r>
          </w:p>
        </w:tc>
        <w:tc>
          <w:tcPr>
            <w:tcW w:w="1251" w:type="dxa"/>
            <w:tcBorders>
              <w:top w:val="single" w:sz="4" w:space="0" w:color="auto"/>
              <w:bottom w:val="single" w:sz="4" w:space="0" w:color="auto"/>
            </w:tcBorders>
            <w:shd w:val="clear" w:color="auto" w:fill="8DB3E2" w:themeFill="text2" w:themeFillTint="66"/>
            <w:vAlign w:val="center"/>
          </w:tcPr>
          <w:p w14:paraId="3A7CA875" w14:textId="77777777" w:rsidR="006831FA" w:rsidRPr="006831FA" w:rsidRDefault="006831FA" w:rsidP="001B69FC">
            <w:pPr>
              <w:pStyle w:val="cuadroCabe"/>
              <w:jc w:val="right"/>
              <w:rPr>
                <w:bCs/>
              </w:rPr>
            </w:pPr>
            <w:r>
              <w:t>ABG, 2022</w:t>
            </w:r>
          </w:p>
        </w:tc>
        <w:tc>
          <w:tcPr>
            <w:tcW w:w="1485" w:type="dxa"/>
            <w:tcBorders>
              <w:top w:val="single" w:sz="4" w:space="0" w:color="auto"/>
              <w:bottom w:val="single" w:sz="4" w:space="0" w:color="auto"/>
            </w:tcBorders>
            <w:shd w:val="clear" w:color="auto" w:fill="8DB3E2" w:themeFill="text2" w:themeFillTint="66"/>
            <w:vAlign w:val="center"/>
          </w:tcPr>
          <w:p w14:paraId="5B576E63" w14:textId="77777777" w:rsidR="006831FA" w:rsidRPr="006831FA" w:rsidRDefault="006831FA" w:rsidP="001B69FC">
            <w:pPr>
              <w:pStyle w:val="cuadroCabe"/>
              <w:jc w:val="right"/>
              <w:rPr>
                <w:bCs/>
              </w:rPr>
            </w:pPr>
            <w:r>
              <w:t>ABG, 2023</w:t>
            </w:r>
          </w:p>
        </w:tc>
        <w:tc>
          <w:tcPr>
            <w:tcW w:w="1195" w:type="dxa"/>
            <w:tcBorders>
              <w:top w:val="single" w:sz="4" w:space="0" w:color="auto"/>
              <w:bottom w:val="single" w:sz="4" w:space="0" w:color="auto"/>
            </w:tcBorders>
            <w:shd w:val="clear" w:color="auto" w:fill="8DB3E2" w:themeFill="text2" w:themeFillTint="66"/>
            <w:vAlign w:val="center"/>
          </w:tcPr>
          <w:p w14:paraId="4432BCA8" w14:textId="77777777" w:rsidR="006831FA" w:rsidRPr="006831FA" w:rsidRDefault="006831FA" w:rsidP="001B69FC">
            <w:pPr>
              <w:pStyle w:val="cuadroCabe"/>
              <w:jc w:val="right"/>
              <w:rPr>
                <w:bCs/>
              </w:rPr>
            </w:pPr>
            <w:r>
              <w:t>Aldeak</w:t>
            </w:r>
          </w:p>
        </w:tc>
        <w:tc>
          <w:tcPr>
            <w:tcW w:w="1460" w:type="dxa"/>
            <w:tcBorders>
              <w:top w:val="single" w:sz="4" w:space="0" w:color="auto"/>
              <w:bottom w:val="single" w:sz="4" w:space="0" w:color="auto"/>
            </w:tcBorders>
            <w:shd w:val="clear" w:color="auto" w:fill="8DB3E2" w:themeFill="text2" w:themeFillTint="66"/>
            <w:vAlign w:val="center"/>
          </w:tcPr>
          <w:p w14:paraId="697C5A10" w14:textId="77777777" w:rsidR="006831FA" w:rsidRPr="006831FA" w:rsidRDefault="006831FA" w:rsidP="001B69FC">
            <w:pPr>
              <w:pStyle w:val="cuadroCabe"/>
              <w:jc w:val="right"/>
              <w:rPr>
                <w:bCs/>
              </w:rPr>
            </w:pPr>
            <w:r>
              <w:t>2023/2022 aldearen %</w:t>
            </w:r>
          </w:p>
        </w:tc>
      </w:tr>
      <w:tr w:rsidR="006831FA" w:rsidRPr="006831FA" w14:paraId="2B1C6322" w14:textId="77777777" w:rsidTr="006728F8">
        <w:trPr>
          <w:trHeight w:val="198"/>
          <w:jc w:val="center"/>
        </w:trPr>
        <w:tc>
          <w:tcPr>
            <w:tcW w:w="3261" w:type="dxa"/>
            <w:tcBorders>
              <w:top w:val="single" w:sz="4" w:space="0" w:color="auto"/>
              <w:bottom w:val="single" w:sz="4" w:space="0" w:color="auto"/>
            </w:tcBorders>
            <w:shd w:val="clear" w:color="auto" w:fill="auto"/>
            <w:vAlign w:val="center"/>
          </w:tcPr>
          <w:p w14:paraId="7B68F677" w14:textId="77777777" w:rsidR="006831FA" w:rsidRPr="006831FA" w:rsidRDefault="006831FA" w:rsidP="001B69FC">
            <w:pPr>
              <w:pStyle w:val="cuatexto"/>
            </w:pPr>
            <w:r>
              <w:t>Zerbitzu orokorrak</w:t>
            </w:r>
          </w:p>
        </w:tc>
        <w:tc>
          <w:tcPr>
            <w:tcW w:w="1251" w:type="dxa"/>
            <w:tcBorders>
              <w:top w:val="single" w:sz="4" w:space="0" w:color="auto"/>
              <w:bottom w:val="single" w:sz="4" w:space="0" w:color="auto"/>
            </w:tcBorders>
            <w:shd w:val="clear" w:color="auto" w:fill="auto"/>
            <w:vAlign w:val="bottom"/>
          </w:tcPr>
          <w:p w14:paraId="04C4256D" w14:textId="77777777" w:rsidR="006831FA" w:rsidRPr="006831FA" w:rsidRDefault="006831FA" w:rsidP="001B69FC">
            <w:pPr>
              <w:pStyle w:val="cuatexto"/>
              <w:jc w:val="right"/>
              <w:rPr>
                <w:bCs/>
              </w:rPr>
            </w:pPr>
            <w:r>
              <w:t>265.396</w:t>
            </w:r>
          </w:p>
        </w:tc>
        <w:tc>
          <w:tcPr>
            <w:tcW w:w="1485" w:type="dxa"/>
            <w:tcBorders>
              <w:top w:val="single" w:sz="4" w:space="0" w:color="auto"/>
              <w:left w:val="nil"/>
              <w:bottom w:val="single" w:sz="4" w:space="0" w:color="auto"/>
              <w:right w:val="nil"/>
            </w:tcBorders>
            <w:shd w:val="clear" w:color="auto" w:fill="auto"/>
            <w:vAlign w:val="center"/>
          </w:tcPr>
          <w:p w14:paraId="73DC732D" w14:textId="77777777" w:rsidR="006831FA" w:rsidRPr="006831FA" w:rsidRDefault="006831FA" w:rsidP="001B69FC">
            <w:pPr>
              <w:pStyle w:val="cuatexto"/>
              <w:jc w:val="right"/>
              <w:rPr>
                <w:rFonts w:cs="Calibri"/>
              </w:rPr>
            </w:pPr>
            <w:r>
              <w:t>174.250</w:t>
            </w:r>
          </w:p>
        </w:tc>
        <w:tc>
          <w:tcPr>
            <w:tcW w:w="1195" w:type="dxa"/>
            <w:tcBorders>
              <w:top w:val="single" w:sz="4" w:space="0" w:color="auto"/>
              <w:left w:val="nil"/>
              <w:bottom w:val="single" w:sz="4" w:space="0" w:color="auto"/>
              <w:right w:val="nil"/>
            </w:tcBorders>
            <w:shd w:val="clear" w:color="auto" w:fill="auto"/>
            <w:vAlign w:val="center"/>
          </w:tcPr>
          <w:p w14:paraId="6B3B8878" w14:textId="77777777" w:rsidR="006831FA" w:rsidRPr="006831FA" w:rsidRDefault="006831FA" w:rsidP="001B69FC">
            <w:pPr>
              <w:pStyle w:val="cuatexto"/>
              <w:jc w:val="right"/>
              <w:rPr>
                <w:rFonts w:cs="Calibri"/>
                <w:bCs/>
              </w:rPr>
            </w:pPr>
            <w:r>
              <w:t>-91.146</w:t>
            </w:r>
          </w:p>
        </w:tc>
        <w:tc>
          <w:tcPr>
            <w:tcW w:w="1460" w:type="dxa"/>
            <w:tcBorders>
              <w:top w:val="single" w:sz="4" w:space="0" w:color="auto"/>
              <w:left w:val="nil"/>
              <w:bottom w:val="single" w:sz="4" w:space="0" w:color="auto"/>
              <w:right w:val="nil"/>
            </w:tcBorders>
            <w:shd w:val="clear" w:color="auto" w:fill="auto"/>
            <w:vAlign w:val="center"/>
          </w:tcPr>
          <w:p w14:paraId="65EF5F00" w14:textId="77777777" w:rsidR="006831FA" w:rsidRPr="006831FA" w:rsidRDefault="006831FA" w:rsidP="001B69FC">
            <w:pPr>
              <w:pStyle w:val="cuatexto"/>
              <w:jc w:val="right"/>
              <w:rPr>
                <w:rFonts w:cs="Calibri"/>
                <w:bCs/>
              </w:rPr>
            </w:pPr>
            <w:r>
              <w:t>-34</w:t>
            </w:r>
          </w:p>
        </w:tc>
      </w:tr>
      <w:tr w:rsidR="006831FA" w:rsidRPr="006831FA" w14:paraId="62D5266B" w14:textId="77777777" w:rsidTr="00413ADE">
        <w:trPr>
          <w:trHeight w:val="198"/>
          <w:jc w:val="center"/>
        </w:trPr>
        <w:tc>
          <w:tcPr>
            <w:tcW w:w="3261" w:type="dxa"/>
            <w:tcBorders>
              <w:top w:val="single" w:sz="4" w:space="0" w:color="auto"/>
              <w:bottom w:val="single" w:sz="4" w:space="0" w:color="auto"/>
            </w:tcBorders>
            <w:shd w:val="clear" w:color="auto" w:fill="auto"/>
            <w:vAlign w:val="center"/>
          </w:tcPr>
          <w:p w14:paraId="7B13EAE9" w14:textId="77777777" w:rsidR="006831FA" w:rsidRPr="006831FA" w:rsidRDefault="006831FA" w:rsidP="001B69FC">
            <w:pPr>
              <w:pStyle w:val="cuatexto"/>
            </w:pPr>
            <w:r>
              <w:t>Zor publikoa</w:t>
            </w:r>
          </w:p>
        </w:tc>
        <w:tc>
          <w:tcPr>
            <w:tcW w:w="1251" w:type="dxa"/>
            <w:tcBorders>
              <w:top w:val="single" w:sz="4" w:space="0" w:color="auto"/>
              <w:bottom w:val="single" w:sz="4" w:space="0" w:color="auto"/>
            </w:tcBorders>
            <w:shd w:val="clear" w:color="auto" w:fill="auto"/>
            <w:vAlign w:val="bottom"/>
          </w:tcPr>
          <w:p w14:paraId="4627EB80" w14:textId="77777777" w:rsidR="006831FA" w:rsidRPr="006831FA" w:rsidRDefault="006831FA" w:rsidP="001B69FC">
            <w:pPr>
              <w:pStyle w:val="cuatexto"/>
              <w:jc w:val="right"/>
              <w:rPr>
                <w:bCs/>
              </w:rPr>
            </w:pPr>
            <w:r>
              <w:t>416.511</w:t>
            </w:r>
          </w:p>
        </w:tc>
        <w:tc>
          <w:tcPr>
            <w:tcW w:w="1485" w:type="dxa"/>
            <w:tcBorders>
              <w:top w:val="single" w:sz="4" w:space="0" w:color="auto"/>
              <w:left w:val="nil"/>
              <w:bottom w:val="single" w:sz="4" w:space="0" w:color="auto"/>
              <w:right w:val="nil"/>
            </w:tcBorders>
            <w:shd w:val="clear" w:color="auto" w:fill="auto"/>
            <w:vAlign w:val="center"/>
          </w:tcPr>
          <w:p w14:paraId="048254E9" w14:textId="77777777" w:rsidR="006831FA" w:rsidRPr="006831FA" w:rsidRDefault="006831FA" w:rsidP="001B69FC">
            <w:pPr>
              <w:pStyle w:val="cuatexto"/>
              <w:jc w:val="right"/>
              <w:rPr>
                <w:rFonts w:cs="Calibri"/>
              </w:rPr>
            </w:pPr>
            <w:r>
              <w:t>262.921</w:t>
            </w:r>
          </w:p>
        </w:tc>
        <w:tc>
          <w:tcPr>
            <w:tcW w:w="1195" w:type="dxa"/>
            <w:tcBorders>
              <w:top w:val="single" w:sz="4" w:space="0" w:color="auto"/>
              <w:left w:val="nil"/>
              <w:bottom w:val="single" w:sz="4" w:space="0" w:color="auto"/>
              <w:right w:val="nil"/>
            </w:tcBorders>
            <w:shd w:val="clear" w:color="auto" w:fill="auto"/>
            <w:vAlign w:val="center"/>
          </w:tcPr>
          <w:p w14:paraId="17002618" w14:textId="77777777" w:rsidR="006831FA" w:rsidRPr="006831FA" w:rsidRDefault="006831FA" w:rsidP="001B69FC">
            <w:pPr>
              <w:pStyle w:val="cuatexto"/>
              <w:jc w:val="right"/>
              <w:rPr>
                <w:rFonts w:cs="Calibri"/>
                <w:bCs/>
              </w:rPr>
            </w:pPr>
            <w:r>
              <w:t>-153.590</w:t>
            </w:r>
          </w:p>
        </w:tc>
        <w:tc>
          <w:tcPr>
            <w:tcW w:w="1460" w:type="dxa"/>
            <w:tcBorders>
              <w:top w:val="single" w:sz="4" w:space="0" w:color="auto"/>
              <w:left w:val="nil"/>
              <w:bottom w:val="single" w:sz="4" w:space="0" w:color="auto"/>
              <w:right w:val="nil"/>
            </w:tcBorders>
            <w:shd w:val="clear" w:color="auto" w:fill="auto"/>
            <w:vAlign w:val="center"/>
          </w:tcPr>
          <w:p w14:paraId="7BC22A13" w14:textId="77777777" w:rsidR="006831FA" w:rsidRPr="006831FA" w:rsidRDefault="006831FA" w:rsidP="001B69FC">
            <w:pPr>
              <w:pStyle w:val="cuatexto"/>
              <w:jc w:val="right"/>
              <w:rPr>
                <w:rFonts w:cs="Calibri"/>
                <w:bCs/>
              </w:rPr>
            </w:pPr>
            <w:r>
              <w:t>-37</w:t>
            </w:r>
          </w:p>
        </w:tc>
      </w:tr>
    </w:tbl>
    <w:p w14:paraId="262FB91B" w14:textId="77777777" w:rsidR="008F2C70" w:rsidRDefault="008F2C70" w:rsidP="002D69C2">
      <w:pPr>
        <w:pStyle w:val="texto"/>
        <w:spacing w:before="240" w:after="120"/>
        <w:jc w:val="both"/>
      </w:pPr>
    </w:p>
    <w:p w14:paraId="0FDCF94F" w14:textId="77777777" w:rsidR="000B00E2" w:rsidRDefault="00445FF7" w:rsidP="002D69C2">
      <w:pPr>
        <w:pStyle w:val="texto"/>
        <w:spacing w:before="240" w:after="120"/>
        <w:jc w:val="both"/>
      </w:pPr>
      <w:r>
        <w:lastRenderedPageBreak/>
        <w:t xml:space="preserve">Taula honetan, 2015-2023 aldiko gastu osoaren bilakaera eta gastu esanguratsuenak jaso ditugu, ikuspegi funtzionaletik: </w:t>
      </w:r>
    </w:p>
    <w:p w14:paraId="2B54FD87" w14:textId="77777777" w:rsidR="001B1F5B" w:rsidRPr="00737D21" w:rsidRDefault="002252F6" w:rsidP="002D69C2">
      <w:pPr>
        <w:pStyle w:val="texto"/>
        <w:spacing w:after="60"/>
        <w:jc w:val="right"/>
        <w:rPr>
          <w:rFonts w:ascii="Arial" w:hAnsi="Arial" w:cs="Arial"/>
          <w:sz w:val="17"/>
          <w:szCs w:val="17"/>
        </w:rPr>
      </w:pPr>
      <w:r>
        <w:rPr>
          <w:rFonts w:ascii="Arial" w:hAnsi="Arial"/>
          <w:sz w:val="17"/>
        </w:rPr>
        <w:t xml:space="preserve">                                                                                                                   (milioitan) </w:t>
      </w:r>
    </w:p>
    <w:tbl>
      <w:tblPr>
        <w:tblW w:w="8876" w:type="dxa"/>
        <w:tblCellMar>
          <w:left w:w="70" w:type="dxa"/>
          <w:right w:w="70" w:type="dxa"/>
        </w:tblCellMar>
        <w:tblLook w:val="04A0" w:firstRow="1" w:lastRow="0" w:firstColumn="1" w:lastColumn="0" w:noHBand="0" w:noVBand="1"/>
      </w:tblPr>
      <w:tblGrid>
        <w:gridCol w:w="992"/>
        <w:gridCol w:w="624"/>
        <w:gridCol w:w="624"/>
        <w:gridCol w:w="624"/>
        <w:gridCol w:w="624"/>
        <w:gridCol w:w="624"/>
        <w:gridCol w:w="624"/>
        <w:gridCol w:w="624"/>
        <w:gridCol w:w="624"/>
        <w:gridCol w:w="624"/>
        <w:gridCol w:w="1134"/>
        <w:gridCol w:w="1134"/>
      </w:tblGrid>
      <w:tr w:rsidR="001B1F5B" w:rsidRPr="00737D21" w14:paraId="175BF56D" w14:textId="77777777" w:rsidTr="00737D21">
        <w:trPr>
          <w:trHeight w:val="255"/>
        </w:trPr>
        <w:tc>
          <w:tcPr>
            <w:tcW w:w="992" w:type="dxa"/>
            <w:tcBorders>
              <w:top w:val="single" w:sz="4" w:space="0" w:color="auto"/>
              <w:left w:val="nil"/>
              <w:bottom w:val="single" w:sz="4" w:space="0" w:color="auto"/>
              <w:right w:val="nil"/>
            </w:tcBorders>
            <w:shd w:val="clear" w:color="000000" w:fill="8DB3E2"/>
            <w:vAlign w:val="center"/>
            <w:hideMark/>
          </w:tcPr>
          <w:p w14:paraId="768EF5DD" w14:textId="77777777" w:rsidR="001B1F5B" w:rsidRPr="00737D21" w:rsidRDefault="001B1F5B" w:rsidP="00737D21">
            <w:pPr>
              <w:rPr>
                <w:rFonts w:ascii="Arial" w:hAnsi="Arial" w:cs="Arial"/>
                <w:color w:val="000000"/>
                <w:sz w:val="16"/>
                <w:szCs w:val="16"/>
              </w:rPr>
            </w:pPr>
            <w:r>
              <w:rPr>
                <w:rFonts w:ascii="Arial" w:hAnsi="Arial"/>
                <w:color w:val="000000"/>
                <w:sz w:val="16"/>
              </w:rPr>
              <w:t xml:space="preserve"> Gastua </w:t>
            </w:r>
          </w:p>
        </w:tc>
        <w:tc>
          <w:tcPr>
            <w:tcW w:w="624" w:type="dxa"/>
            <w:tcBorders>
              <w:top w:val="single" w:sz="4" w:space="0" w:color="auto"/>
              <w:left w:val="nil"/>
              <w:bottom w:val="single" w:sz="4" w:space="0" w:color="auto"/>
              <w:right w:val="nil"/>
            </w:tcBorders>
            <w:shd w:val="clear" w:color="000000" w:fill="8DB3E2"/>
            <w:vAlign w:val="center"/>
            <w:hideMark/>
          </w:tcPr>
          <w:p w14:paraId="657B069C"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2015</w:t>
            </w:r>
          </w:p>
        </w:tc>
        <w:tc>
          <w:tcPr>
            <w:tcW w:w="624" w:type="dxa"/>
            <w:tcBorders>
              <w:top w:val="single" w:sz="4" w:space="0" w:color="auto"/>
              <w:left w:val="nil"/>
              <w:bottom w:val="single" w:sz="4" w:space="0" w:color="auto"/>
              <w:right w:val="nil"/>
            </w:tcBorders>
            <w:shd w:val="clear" w:color="000000" w:fill="8DB3E2"/>
            <w:vAlign w:val="center"/>
            <w:hideMark/>
          </w:tcPr>
          <w:p w14:paraId="3BB97B18"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2016</w:t>
            </w:r>
          </w:p>
        </w:tc>
        <w:tc>
          <w:tcPr>
            <w:tcW w:w="624" w:type="dxa"/>
            <w:tcBorders>
              <w:top w:val="single" w:sz="4" w:space="0" w:color="auto"/>
              <w:left w:val="nil"/>
              <w:bottom w:val="single" w:sz="4" w:space="0" w:color="auto"/>
              <w:right w:val="nil"/>
            </w:tcBorders>
            <w:shd w:val="clear" w:color="000000" w:fill="8DB3E2"/>
            <w:vAlign w:val="center"/>
            <w:hideMark/>
          </w:tcPr>
          <w:p w14:paraId="55B41B30"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2017</w:t>
            </w:r>
          </w:p>
        </w:tc>
        <w:tc>
          <w:tcPr>
            <w:tcW w:w="624" w:type="dxa"/>
            <w:tcBorders>
              <w:top w:val="single" w:sz="4" w:space="0" w:color="auto"/>
              <w:left w:val="nil"/>
              <w:bottom w:val="single" w:sz="4" w:space="0" w:color="auto"/>
              <w:right w:val="nil"/>
            </w:tcBorders>
            <w:shd w:val="clear" w:color="000000" w:fill="8DB3E2"/>
            <w:vAlign w:val="center"/>
            <w:hideMark/>
          </w:tcPr>
          <w:p w14:paraId="7983E79C"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2018</w:t>
            </w:r>
          </w:p>
        </w:tc>
        <w:tc>
          <w:tcPr>
            <w:tcW w:w="624" w:type="dxa"/>
            <w:tcBorders>
              <w:top w:val="single" w:sz="4" w:space="0" w:color="auto"/>
              <w:left w:val="nil"/>
              <w:bottom w:val="single" w:sz="4" w:space="0" w:color="auto"/>
              <w:right w:val="nil"/>
            </w:tcBorders>
            <w:shd w:val="clear" w:color="000000" w:fill="8DB3E2"/>
            <w:vAlign w:val="center"/>
            <w:hideMark/>
          </w:tcPr>
          <w:p w14:paraId="54595072"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2019</w:t>
            </w:r>
          </w:p>
        </w:tc>
        <w:tc>
          <w:tcPr>
            <w:tcW w:w="624" w:type="dxa"/>
            <w:tcBorders>
              <w:top w:val="single" w:sz="4" w:space="0" w:color="auto"/>
              <w:left w:val="nil"/>
              <w:bottom w:val="single" w:sz="4" w:space="0" w:color="auto"/>
              <w:right w:val="nil"/>
            </w:tcBorders>
            <w:shd w:val="clear" w:color="000000" w:fill="8DB3E2"/>
            <w:vAlign w:val="center"/>
            <w:hideMark/>
          </w:tcPr>
          <w:p w14:paraId="016FFA29"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2020</w:t>
            </w:r>
          </w:p>
        </w:tc>
        <w:tc>
          <w:tcPr>
            <w:tcW w:w="624" w:type="dxa"/>
            <w:tcBorders>
              <w:top w:val="single" w:sz="4" w:space="0" w:color="auto"/>
              <w:left w:val="nil"/>
              <w:bottom w:val="single" w:sz="4" w:space="0" w:color="auto"/>
              <w:right w:val="nil"/>
            </w:tcBorders>
            <w:shd w:val="clear" w:color="000000" w:fill="8DB3E2"/>
            <w:vAlign w:val="center"/>
            <w:hideMark/>
          </w:tcPr>
          <w:p w14:paraId="3FDCBB14"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2021</w:t>
            </w:r>
          </w:p>
        </w:tc>
        <w:tc>
          <w:tcPr>
            <w:tcW w:w="624" w:type="dxa"/>
            <w:tcBorders>
              <w:top w:val="single" w:sz="4" w:space="0" w:color="auto"/>
              <w:left w:val="nil"/>
              <w:bottom w:val="single" w:sz="4" w:space="0" w:color="auto"/>
              <w:right w:val="nil"/>
            </w:tcBorders>
            <w:shd w:val="clear" w:color="000000" w:fill="8DB3E2"/>
            <w:vAlign w:val="center"/>
            <w:hideMark/>
          </w:tcPr>
          <w:p w14:paraId="1201D359"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2022</w:t>
            </w:r>
          </w:p>
        </w:tc>
        <w:tc>
          <w:tcPr>
            <w:tcW w:w="624" w:type="dxa"/>
            <w:tcBorders>
              <w:top w:val="single" w:sz="4" w:space="0" w:color="auto"/>
              <w:left w:val="nil"/>
              <w:bottom w:val="single" w:sz="4" w:space="0" w:color="auto"/>
              <w:right w:val="nil"/>
            </w:tcBorders>
            <w:shd w:val="clear" w:color="000000" w:fill="8DB3E2"/>
            <w:vAlign w:val="center"/>
            <w:hideMark/>
          </w:tcPr>
          <w:p w14:paraId="6B15BD8B"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2023</w:t>
            </w:r>
          </w:p>
        </w:tc>
        <w:tc>
          <w:tcPr>
            <w:tcW w:w="1134" w:type="dxa"/>
            <w:tcBorders>
              <w:top w:val="single" w:sz="4" w:space="0" w:color="auto"/>
              <w:left w:val="nil"/>
              <w:bottom w:val="single" w:sz="4" w:space="0" w:color="auto"/>
              <w:right w:val="nil"/>
            </w:tcBorders>
            <w:shd w:val="clear" w:color="000000" w:fill="8DB3E2"/>
            <w:noWrap/>
            <w:vAlign w:val="center"/>
            <w:hideMark/>
          </w:tcPr>
          <w:p w14:paraId="3C1570E3"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 xml:space="preserve">Aldea </w:t>
            </w:r>
          </w:p>
          <w:p w14:paraId="1D9883D1"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2023/2015</w:t>
            </w:r>
          </w:p>
        </w:tc>
        <w:tc>
          <w:tcPr>
            <w:tcW w:w="1134" w:type="dxa"/>
            <w:tcBorders>
              <w:top w:val="single" w:sz="4" w:space="0" w:color="auto"/>
              <w:left w:val="nil"/>
              <w:bottom w:val="single" w:sz="4" w:space="0" w:color="auto"/>
              <w:right w:val="nil"/>
            </w:tcBorders>
            <w:shd w:val="clear" w:color="000000" w:fill="8DB3E2"/>
            <w:noWrap/>
            <w:vAlign w:val="center"/>
            <w:hideMark/>
          </w:tcPr>
          <w:p w14:paraId="7F05AA1C" w14:textId="77777777" w:rsidR="001B1F5B" w:rsidRPr="00737D21" w:rsidRDefault="001B1F5B" w:rsidP="00737D21">
            <w:pPr>
              <w:jc w:val="right"/>
              <w:rPr>
                <w:rFonts w:ascii="Arial" w:hAnsi="Arial" w:cs="Arial"/>
                <w:color w:val="000000"/>
                <w:sz w:val="16"/>
                <w:szCs w:val="16"/>
              </w:rPr>
            </w:pPr>
            <w:r>
              <w:rPr>
                <w:rFonts w:ascii="Arial" w:hAnsi="Arial"/>
                <w:color w:val="000000"/>
                <w:sz w:val="16"/>
              </w:rPr>
              <w:t xml:space="preserve">Aldea (%) </w:t>
            </w:r>
          </w:p>
        </w:tc>
      </w:tr>
      <w:tr w:rsidR="001B1F5B" w14:paraId="25AE74FD" w14:textId="77777777" w:rsidTr="008A2E63">
        <w:trPr>
          <w:trHeight w:val="198"/>
        </w:trPr>
        <w:tc>
          <w:tcPr>
            <w:tcW w:w="992" w:type="dxa"/>
            <w:tcBorders>
              <w:top w:val="single" w:sz="4" w:space="0" w:color="auto"/>
              <w:left w:val="nil"/>
              <w:bottom w:val="single" w:sz="2" w:space="0" w:color="auto"/>
              <w:right w:val="nil"/>
            </w:tcBorders>
            <w:shd w:val="clear" w:color="auto" w:fill="auto"/>
            <w:noWrap/>
            <w:vAlign w:val="center"/>
            <w:hideMark/>
          </w:tcPr>
          <w:p w14:paraId="3DE316D0" w14:textId="77777777" w:rsidR="001B1F5B" w:rsidRPr="00737D21" w:rsidRDefault="007E13AD" w:rsidP="00737D21">
            <w:pPr>
              <w:rPr>
                <w:rFonts w:ascii="Arial Narrow" w:hAnsi="Arial Narrow" w:cs="Calibri"/>
                <w:color w:val="000000"/>
                <w:sz w:val="18"/>
                <w:szCs w:val="18"/>
              </w:rPr>
            </w:pPr>
            <w:r>
              <w:rPr>
                <w:rFonts w:ascii="Arial Narrow" w:hAnsi="Arial Narrow"/>
                <w:color w:val="000000"/>
                <w:sz w:val="18"/>
              </w:rPr>
              <w:t>Aurrekontua</w:t>
            </w:r>
          </w:p>
        </w:tc>
        <w:tc>
          <w:tcPr>
            <w:tcW w:w="624" w:type="dxa"/>
            <w:tcBorders>
              <w:top w:val="single" w:sz="4" w:space="0" w:color="auto"/>
              <w:left w:val="nil"/>
              <w:bottom w:val="single" w:sz="2" w:space="0" w:color="auto"/>
              <w:right w:val="nil"/>
            </w:tcBorders>
            <w:shd w:val="clear" w:color="auto" w:fill="auto"/>
            <w:noWrap/>
            <w:vAlign w:val="center"/>
            <w:hideMark/>
          </w:tcPr>
          <w:p w14:paraId="4BEEF697"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3.914</w:t>
            </w:r>
          </w:p>
        </w:tc>
        <w:tc>
          <w:tcPr>
            <w:tcW w:w="624" w:type="dxa"/>
            <w:tcBorders>
              <w:top w:val="single" w:sz="4" w:space="0" w:color="auto"/>
              <w:left w:val="nil"/>
              <w:bottom w:val="single" w:sz="2" w:space="0" w:color="auto"/>
              <w:right w:val="nil"/>
            </w:tcBorders>
            <w:shd w:val="clear" w:color="auto" w:fill="auto"/>
            <w:noWrap/>
            <w:vAlign w:val="center"/>
            <w:hideMark/>
          </w:tcPr>
          <w:p w14:paraId="2976CE35"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3.967</w:t>
            </w:r>
          </w:p>
        </w:tc>
        <w:tc>
          <w:tcPr>
            <w:tcW w:w="624" w:type="dxa"/>
            <w:tcBorders>
              <w:top w:val="single" w:sz="4" w:space="0" w:color="auto"/>
              <w:left w:val="nil"/>
              <w:bottom w:val="single" w:sz="2" w:space="0" w:color="auto"/>
              <w:right w:val="nil"/>
            </w:tcBorders>
            <w:shd w:val="clear" w:color="auto" w:fill="auto"/>
            <w:noWrap/>
            <w:vAlign w:val="center"/>
            <w:hideMark/>
          </w:tcPr>
          <w:p w14:paraId="4DD18871"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3.984</w:t>
            </w:r>
          </w:p>
        </w:tc>
        <w:tc>
          <w:tcPr>
            <w:tcW w:w="624" w:type="dxa"/>
            <w:tcBorders>
              <w:top w:val="single" w:sz="4" w:space="0" w:color="auto"/>
              <w:left w:val="nil"/>
              <w:bottom w:val="single" w:sz="2" w:space="0" w:color="auto"/>
              <w:right w:val="nil"/>
            </w:tcBorders>
            <w:shd w:val="clear" w:color="auto" w:fill="auto"/>
            <w:noWrap/>
            <w:vAlign w:val="center"/>
            <w:hideMark/>
          </w:tcPr>
          <w:p w14:paraId="7A6C31F0"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4.180</w:t>
            </w:r>
          </w:p>
        </w:tc>
        <w:tc>
          <w:tcPr>
            <w:tcW w:w="624" w:type="dxa"/>
            <w:tcBorders>
              <w:top w:val="single" w:sz="4" w:space="0" w:color="auto"/>
              <w:left w:val="nil"/>
              <w:bottom w:val="single" w:sz="2" w:space="0" w:color="auto"/>
              <w:right w:val="nil"/>
            </w:tcBorders>
            <w:shd w:val="clear" w:color="auto" w:fill="auto"/>
            <w:noWrap/>
            <w:vAlign w:val="center"/>
            <w:hideMark/>
          </w:tcPr>
          <w:p w14:paraId="23C4AAB1"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4.396</w:t>
            </w:r>
          </w:p>
        </w:tc>
        <w:tc>
          <w:tcPr>
            <w:tcW w:w="624" w:type="dxa"/>
            <w:tcBorders>
              <w:top w:val="single" w:sz="4" w:space="0" w:color="auto"/>
              <w:left w:val="nil"/>
              <w:bottom w:val="single" w:sz="2" w:space="0" w:color="auto"/>
              <w:right w:val="nil"/>
            </w:tcBorders>
            <w:shd w:val="clear" w:color="auto" w:fill="auto"/>
            <w:noWrap/>
            <w:vAlign w:val="center"/>
            <w:hideMark/>
          </w:tcPr>
          <w:p w14:paraId="4AD50E5C"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4.587</w:t>
            </w:r>
          </w:p>
        </w:tc>
        <w:tc>
          <w:tcPr>
            <w:tcW w:w="624" w:type="dxa"/>
            <w:tcBorders>
              <w:top w:val="single" w:sz="4" w:space="0" w:color="auto"/>
              <w:left w:val="nil"/>
              <w:bottom w:val="single" w:sz="2" w:space="0" w:color="auto"/>
              <w:right w:val="nil"/>
            </w:tcBorders>
            <w:shd w:val="clear" w:color="auto" w:fill="auto"/>
            <w:noWrap/>
            <w:vAlign w:val="center"/>
            <w:hideMark/>
          </w:tcPr>
          <w:p w14:paraId="6A94B2E4"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5.064</w:t>
            </w:r>
          </w:p>
        </w:tc>
        <w:tc>
          <w:tcPr>
            <w:tcW w:w="624" w:type="dxa"/>
            <w:tcBorders>
              <w:top w:val="single" w:sz="4" w:space="0" w:color="auto"/>
              <w:left w:val="nil"/>
              <w:bottom w:val="single" w:sz="2" w:space="0" w:color="auto"/>
              <w:right w:val="nil"/>
            </w:tcBorders>
            <w:shd w:val="clear" w:color="auto" w:fill="auto"/>
            <w:noWrap/>
            <w:vAlign w:val="center"/>
            <w:hideMark/>
          </w:tcPr>
          <w:p w14:paraId="659FBC01"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5.601</w:t>
            </w:r>
          </w:p>
        </w:tc>
        <w:tc>
          <w:tcPr>
            <w:tcW w:w="624" w:type="dxa"/>
            <w:tcBorders>
              <w:top w:val="single" w:sz="4" w:space="0" w:color="auto"/>
              <w:left w:val="nil"/>
              <w:bottom w:val="single" w:sz="2" w:space="0" w:color="auto"/>
              <w:right w:val="nil"/>
            </w:tcBorders>
            <w:shd w:val="clear" w:color="auto" w:fill="auto"/>
            <w:noWrap/>
            <w:vAlign w:val="center"/>
            <w:hideMark/>
          </w:tcPr>
          <w:p w14:paraId="3BFC50C6"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5.782</w:t>
            </w:r>
          </w:p>
        </w:tc>
        <w:tc>
          <w:tcPr>
            <w:tcW w:w="1134" w:type="dxa"/>
            <w:tcBorders>
              <w:top w:val="single" w:sz="4" w:space="0" w:color="auto"/>
              <w:left w:val="nil"/>
              <w:bottom w:val="single" w:sz="2" w:space="0" w:color="auto"/>
              <w:right w:val="nil"/>
            </w:tcBorders>
            <w:shd w:val="clear" w:color="auto" w:fill="auto"/>
            <w:noWrap/>
            <w:vAlign w:val="center"/>
            <w:hideMark/>
          </w:tcPr>
          <w:p w14:paraId="59B390AC"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1.868</w:t>
            </w:r>
          </w:p>
        </w:tc>
        <w:tc>
          <w:tcPr>
            <w:tcW w:w="1134" w:type="dxa"/>
            <w:tcBorders>
              <w:top w:val="single" w:sz="4" w:space="0" w:color="auto"/>
              <w:left w:val="nil"/>
              <w:bottom w:val="single" w:sz="2" w:space="0" w:color="auto"/>
              <w:right w:val="nil"/>
            </w:tcBorders>
            <w:shd w:val="clear" w:color="auto" w:fill="auto"/>
            <w:noWrap/>
            <w:vAlign w:val="center"/>
            <w:hideMark/>
          </w:tcPr>
          <w:p w14:paraId="58C20108"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48</w:t>
            </w:r>
          </w:p>
        </w:tc>
      </w:tr>
      <w:tr w:rsidR="001B1F5B" w14:paraId="7CF55183" w14:textId="77777777" w:rsidTr="008A2E63">
        <w:trPr>
          <w:trHeight w:val="198"/>
        </w:trPr>
        <w:tc>
          <w:tcPr>
            <w:tcW w:w="992" w:type="dxa"/>
            <w:tcBorders>
              <w:top w:val="single" w:sz="2" w:space="0" w:color="auto"/>
              <w:left w:val="nil"/>
              <w:bottom w:val="single" w:sz="2" w:space="0" w:color="auto"/>
              <w:right w:val="nil"/>
            </w:tcBorders>
            <w:shd w:val="clear" w:color="auto" w:fill="auto"/>
            <w:noWrap/>
            <w:vAlign w:val="center"/>
            <w:hideMark/>
          </w:tcPr>
          <w:p w14:paraId="30CAC2A9" w14:textId="77777777" w:rsidR="001B1F5B" w:rsidRPr="00737D21" w:rsidRDefault="001B1F5B" w:rsidP="00737D21">
            <w:pPr>
              <w:rPr>
                <w:rFonts w:ascii="Arial Narrow" w:hAnsi="Arial Narrow" w:cs="Calibri"/>
                <w:color w:val="000000"/>
                <w:sz w:val="18"/>
                <w:szCs w:val="18"/>
              </w:rPr>
            </w:pPr>
            <w:r>
              <w:rPr>
                <w:rFonts w:ascii="Arial Narrow" w:hAnsi="Arial Narrow"/>
                <w:color w:val="000000"/>
                <w:sz w:val="18"/>
              </w:rPr>
              <w:t>Osasuna</w:t>
            </w:r>
          </w:p>
        </w:tc>
        <w:tc>
          <w:tcPr>
            <w:tcW w:w="624" w:type="dxa"/>
            <w:tcBorders>
              <w:top w:val="single" w:sz="2" w:space="0" w:color="auto"/>
              <w:left w:val="nil"/>
              <w:bottom w:val="single" w:sz="2" w:space="0" w:color="auto"/>
              <w:right w:val="nil"/>
            </w:tcBorders>
            <w:shd w:val="clear" w:color="auto" w:fill="auto"/>
            <w:noWrap/>
            <w:vAlign w:val="center"/>
            <w:hideMark/>
          </w:tcPr>
          <w:p w14:paraId="6D9AA270"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958</w:t>
            </w:r>
          </w:p>
        </w:tc>
        <w:tc>
          <w:tcPr>
            <w:tcW w:w="624" w:type="dxa"/>
            <w:tcBorders>
              <w:top w:val="single" w:sz="2" w:space="0" w:color="auto"/>
              <w:left w:val="nil"/>
              <w:bottom w:val="single" w:sz="2" w:space="0" w:color="auto"/>
              <w:right w:val="nil"/>
            </w:tcBorders>
            <w:shd w:val="clear" w:color="auto" w:fill="auto"/>
            <w:noWrap/>
            <w:vAlign w:val="center"/>
            <w:hideMark/>
          </w:tcPr>
          <w:p w14:paraId="605682BE"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975</w:t>
            </w:r>
          </w:p>
        </w:tc>
        <w:tc>
          <w:tcPr>
            <w:tcW w:w="624" w:type="dxa"/>
            <w:tcBorders>
              <w:top w:val="single" w:sz="2" w:space="0" w:color="auto"/>
              <w:left w:val="nil"/>
              <w:bottom w:val="single" w:sz="2" w:space="0" w:color="auto"/>
              <w:right w:val="nil"/>
            </w:tcBorders>
            <w:shd w:val="clear" w:color="auto" w:fill="auto"/>
            <w:noWrap/>
            <w:vAlign w:val="center"/>
            <w:hideMark/>
          </w:tcPr>
          <w:p w14:paraId="71E2AE21"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1.018</w:t>
            </w:r>
          </w:p>
        </w:tc>
        <w:tc>
          <w:tcPr>
            <w:tcW w:w="624" w:type="dxa"/>
            <w:tcBorders>
              <w:top w:val="single" w:sz="2" w:space="0" w:color="auto"/>
              <w:left w:val="nil"/>
              <w:bottom w:val="single" w:sz="2" w:space="0" w:color="auto"/>
              <w:right w:val="nil"/>
            </w:tcBorders>
            <w:shd w:val="clear" w:color="auto" w:fill="auto"/>
            <w:noWrap/>
            <w:vAlign w:val="center"/>
            <w:hideMark/>
          </w:tcPr>
          <w:p w14:paraId="203F128A"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1.064</w:t>
            </w:r>
          </w:p>
        </w:tc>
        <w:tc>
          <w:tcPr>
            <w:tcW w:w="624" w:type="dxa"/>
            <w:tcBorders>
              <w:top w:val="single" w:sz="2" w:space="0" w:color="auto"/>
              <w:left w:val="nil"/>
              <w:bottom w:val="single" w:sz="2" w:space="0" w:color="auto"/>
              <w:right w:val="nil"/>
            </w:tcBorders>
            <w:shd w:val="clear" w:color="auto" w:fill="auto"/>
            <w:noWrap/>
            <w:vAlign w:val="center"/>
            <w:hideMark/>
          </w:tcPr>
          <w:p w14:paraId="2EB6F700"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1.103</w:t>
            </w:r>
          </w:p>
        </w:tc>
        <w:tc>
          <w:tcPr>
            <w:tcW w:w="624" w:type="dxa"/>
            <w:tcBorders>
              <w:top w:val="single" w:sz="2" w:space="0" w:color="auto"/>
              <w:left w:val="nil"/>
              <w:bottom w:val="single" w:sz="2" w:space="0" w:color="auto"/>
              <w:right w:val="nil"/>
            </w:tcBorders>
            <w:shd w:val="clear" w:color="auto" w:fill="auto"/>
            <w:noWrap/>
            <w:vAlign w:val="center"/>
            <w:hideMark/>
          </w:tcPr>
          <w:p w14:paraId="3C2E7DB0"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1.218</w:t>
            </w:r>
          </w:p>
        </w:tc>
        <w:tc>
          <w:tcPr>
            <w:tcW w:w="624" w:type="dxa"/>
            <w:tcBorders>
              <w:top w:val="single" w:sz="2" w:space="0" w:color="auto"/>
              <w:left w:val="nil"/>
              <w:bottom w:val="single" w:sz="2" w:space="0" w:color="auto"/>
              <w:right w:val="nil"/>
            </w:tcBorders>
            <w:shd w:val="clear" w:color="auto" w:fill="auto"/>
            <w:noWrap/>
            <w:vAlign w:val="center"/>
            <w:hideMark/>
          </w:tcPr>
          <w:p w14:paraId="5E9895BD"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1.273</w:t>
            </w:r>
          </w:p>
        </w:tc>
        <w:tc>
          <w:tcPr>
            <w:tcW w:w="624" w:type="dxa"/>
            <w:tcBorders>
              <w:top w:val="single" w:sz="2" w:space="0" w:color="auto"/>
              <w:left w:val="nil"/>
              <w:bottom w:val="single" w:sz="2" w:space="0" w:color="auto"/>
              <w:right w:val="nil"/>
            </w:tcBorders>
            <w:shd w:val="clear" w:color="auto" w:fill="auto"/>
            <w:noWrap/>
            <w:vAlign w:val="center"/>
            <w:hideMark/>
          </w:tcPr>
          <w:p w14:paraId="1EB55478"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1.311</w:t>
            </w:r>
          </w:p>
        </w:tc>
        <w:tc>
          <w:tcPr>
            <w:tcW w:w="624" w:type="dxa"/>
            <w:tcBorders>
              <w:top w:val="single" w:sz="2" w:space="0" w:color="auto"/>
              <w:left w:val="nil"/>
              <w:bottom w:val="single" w:sz="2" w:space="0" w:color="auto"/>
              <w:right w:val="nil"/>
            </w:tcBorders>
            <w:shd w:val="clear" w:color="auto" w:fill="auto"/>
            <w:noWrap/>
            <w:vAlign w:val="center"/>
            <w:hideMark/>
          </w:tcPr>
          <w:p w14:paraId="2D764D25"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1.407</w:t>
            </w:r>
          </w:p>
        </w:tc>
        <w:tc>
          <w:tcPr>
            <w:tcW w:w="1134" w:type="dxa"/>
            <w:tcBorders>
              <w:top w:val="single" w:sz="2" w:space="0" w:color="auto"/>
              <w:left w:val="nil"/>
              <w:bottom w:val="single" w:sz="2" w:space="0" w:color="auto"/>
              <w:right w:val="nil"/>
            </w:tcBorders>
            <w:shd w:val="clear" w:color="auto" w:fill="auto"/>
            <w:noWrap/>
            <w:vAlign w:val="center"/>
            <w:hideMark/>
          </w:tcPr>
          <w:p w14:paraId="2E7A5E35"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449</w:t>
            </w:r>
          </w:p>
        </w:tc>
        <w:tc>
          <w:tcPr>
            <w:tcW w:w="1134" w:type="dxa"/>
            <w:tcBorders>
              <w:top w:val="single" w:sz="2" w:space="0" w:color="auto"/>
              <w:left w:val="nil"/>
              <w:bottom w:val="single" w:sz="2" w:space="0" w:color="auto"/>
              <w:right w:val="nil"/>
            </w:tcBorders>
            <w:shd w:val="clear" w:color="auto" w:fill="auto"/>
            <w:noWrap/>
            <w:vAlign w:val="center"/>
            <w:hideMark/>
          </w:tcPr>
          <w:p w14:paraId="277CE1F6"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47</w:t>
            </w:r>
          </w:p>
        </w:tc>
      </w:tr>
      <w:tr w:rsidR="001B1F5B" w14:paraId="3946BF1B" w14:textId="77777777" w:rsidTr="008A2E63">
        <w:trPr>
          <w:trHeight w:val="198"/>
        </w:trPr>
        <w:tc>
          <w:tcPr>
            <w:tcW w:w="992" w:type="dxa"/>
            <w:tcBorders>
              <w:top w:val="single" w:sz="2" w:space="0" w:color="auto"/>
              <w:left w:val="nil"/>
              <w:bottom w:val="single" w:sz="2" w:space="0" w:color="auto"/>
              <w:right w:val="nil"/>
            </w:tcBorders>
            <w:shd w:val="clear" w:color="auto" w:fill="auto"/>
            <w:noWrap/>
            <w:vAlign w:val="center"/>
            <w:hideMark/>
          </w:tcPr>
          <w:p w14:paraId="6A4502CD" w14:textId="77777777" w:rsidR="001B1F5B" w:rsidRPr="00737D21" w:rsidRDefault="001B1F5B" w:rsidP="00737D21">
            <w:pPr>
              <w:rPr>
                <w:rFonts w:ascii="Arial Narrow" w:hAnsi="Arial Narrow" w:cs="Calibri"/>
                <w:color w:val="000000"/>
                <w:sz w:val="18"/>
                <w:szCs w:val="18"/>
              </w:rPr>
            </w:pPr>
            <w:r>
              <w:rPr>
                <w:rFonts w:ascii="Arial Narrow" w:hAnsi="Arial Narrow"/>
                <w:color w:val="000000"/>
                <w:sz w:val="18"/>
              </w:rPr>
              <w:t>Hezkuntza</w:t>
            </w:r>
          </w:p>
        </w:tc>
        <w:tc>
          <w:tcPr>
            <w:tcW w:w="624" w:type="dxa"/>
            <w:tcBorders>
              <w:top w:val="single" w:sz="2" w:space="0" w:color="auto"/>
              <w:left w:val="nil"/>
              <w:bottom w:val="single" w:sz="2" w:space="0" w:color="auto"/>
              <w:right w:val="nil"/>
            </w:tcBorders>
            <w:shd w:val="clear" w:color="auto" w:fill="auto"/>
            <w:noWrap/>
            <w:vAlign w:val="center"/>
            <w:hideMark/>
          </w:tcPr>
          <w:p w14:paraId="7489682F"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580</w:t>
            </w:r>
          </w:p>
        </w:tc>
        <w:tc>
          <w:tcPr>
            <w:tcW w:w="624" w:type="dxa"/>
            <w:tcBorders>
              <w:top w:val="single" w:sz="2" w:space="0" w:color="auto"/>
              <w:left w:val="nil"/>
              <w:bottom w:val="single" w:sz="2" w:space="0" w:color="auto"/>
              <w:right w:val="nil"/>
            </w:tcBorders>
            <w:shd w:val="clear" w:color="auto" w:fill="auto"/>
            <w:noWrap/>
            <w:vAlign w:val="center"/>
            <w:hideMark/>
          </w:tcPr>
          <w:p w14:paraId="566EBAA0"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598</w:t>
            </w:r>
          </w:p>
        </w:tc>
        <w:tc>
          <w:tcPr>
            <w:tcW w:w="624" w:type="dxa"/>
            <w:tcBorders>
              <w:top w:val="single" w:sz="2" w:space="0" w:color="auto"/>
              <w:left w:val="nil"/>
              <w:bottom w:val="single" w:sz="2" w:space="0" w:color="auto"/>
              <w:right w:val="nil"/>
            </w:tcBorders>
            <w:shd w:val="clear" w:color="auto" w:fill="auto"/>
            <w:noWrap/>
            <w:vAlign w:val="center"/>
            <w:hideMark/>
          </w:tcPr>
          <w:p w14:paraId="70FA6729"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635</w:t>
            </w:r>
          </w:p>
        </w:tc>
        <w:tc>
          <w:tcPr>
            <w:tcW w:w="624" w:type="dxa"/>
            <w:tcBorders>
              <w:top w:val="single" w:sz="2" w:space="0" w:color="auto"/>
              <w:left w:val="nil"/>
              <w:bottom w:val="single" w:sz="2" w:space="0" w:color="auto"/>
              <w:right w:val="nil"/>
            </w:tcBorders>
            <w:shd w:val="clear" w:color="auto" w:fill="auto"/>
            <w:noWrap/>
            <w:vAlign w:val="center"/>
            <w:hideMark/>
          </w:tcPr>
          <w:p w14:paraId="51548455"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652</w:t>
            </w:r>
          </w:p>
        </w:tc>
        <w:tc>
          <w:tcPr>
            <w:tcW w:w="624" w:type="dxa"/>
            <w:tcBorders>
              <w:top w:val="single" w:sz="2" w:space="0" w:color="auto"/>
              <w:left w:val="nil"/>
              <w:bottom w:val="single" w:sz="2" w:space="0" w:color="auto"/>
              <w:right w:val="nil"/>
            </w:tcBorders>
            <w:shd w:val="clear" w:color="auto" w:fill="auto"/>
            <w:noWrap/>
            <w:vAlign w:val="center"/>
            <w:hideMark/>
          </w:tcPr>
          <w:p w14:paraId="32659536"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707</w:t>
            </w:r>
          </w:p>
        </w:tc>
        <w:tc>
          <w:tcPr>
            <w:tcW w:w="624" w:type="dxa"/>
            <w:tcBorders>
              <w:top w:val="single" w:sz="2" w:space="0" w:color="auto"/>
              <w:left w:val="nil"/>
              <w:bottom w:val="single" w:sz="2" w:space="0" w:color="auto"/>
              <w:right w:val="nil"/>
            </w:tcBorders>
            <w:shd w:val="clear" w:color="auto" w:fill="auto"/>
            <w:noWrap/>
            <w:vAlign w:val="center"/>
            <w:hideMark/>
          </w:tcPr>
          <w:p w14:paraId="7E19F468"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770</w:t>
            </w:r>
          </w:p>
        </w:tc>
        <w:tc>
          <w:tcPr>
            <w:tcW w:w="624" w:type="dxa"/>
            <w:tcBorders>
              <w:top w:val="single" w:sz="2" w:space="0" w:color="auto"/>
              <w:left w:val="nil"/>
              <w:bottom w:val="single" w:sz="2" w:space="0" w:color="auto"/>
              <w:right w:val="nil"/>
            </w:tcBorders>
            <w:shd w:val="clear" w:color="auto" w:fill="auto"/>
            <w:noWrap/>
            <w:vAlign w:val="center"/>
            <w:hideMark/>
          </w:tcPr>
          <w:p w14:paraId="44C23809"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819</w:t>
            </w:r>
          </w:p>
        </w:tc>
        <w:tc>
          <w:tcPr>
            <w:tcW w:w="624" w:type="dxa"/>
            <w:tcBorders>
              <w:top w:val="single" w:sz="2" w:space="0" w:color="auto"/>
              <w:left w:val="nil"/>
              <w:bottom w:val="single" w:sz="2" w:space="0" w:color="auto"/>
              <w:right w:val="nil"/>
            </w:tcBorders>
            <w:shd w:val="clear" w:color="auto" w:fill="auto"/>
            <w:noWrap/>
            <w:vAlign w:val="center"/>
            <w:hideMark/>
          </w:tcPr>
          <w:p w14:paraId="69EC8DA7"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869</w:t>
            </w:r>
          </w:p>
        </w:tc>
        <w:tc>
          <w:tcPr>
            <w:tcW w:w="624" w:type="dxa"/>
            <w:tcBorders>
              <w:top w:val="single" w:sz="2" w:space="0" w:color="auto"/>
              <w:left w:val="nil"/>
              <w:bottom w:val="single" w:sz="2" w:space="0" w:color="auto"/>
              <w:right w:val="nil"/>
            </w:tcBorders>
            <w:shd w:val="clear" w:color="auto" w:fill="auto"/>
            <w:noWrap/>
            <w:vAlign w:val="center"/>
            <w:hideMark/>
          </w:tcPr>
          <w:p w14:paraId="33033E73"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936</w:t>
            </w:r>
          </w:p>
        </w:tc>
        <w:tc>
          <w:tcPr>
            <w:tcW w:w="1134" w:type="dxa"/>
            <w:tcBorders>
              <w:top w:val="single" w:sz="2" w:space="0" w:color="auto"/>
              <w:left w:val="nil"/>
              <w:bottom w:val="single" w:sz="2" w:space="0" w:color="auto"/>
              <w:right w:val="nil"/>
            </w:tcBorders>
            <w:shd w:val="clear" w:color="auto" w:fill="auto"/>
            <w:noWrap/>
            <w:vAlign w:val="center"/>
            <w:hideMark/>
          </w:tcPr>
          <w:p w14:paraId="1E7F8225"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355</w:t>
            </w:r>
          </w:p>
        </w:tc>
        <w:tc>
          <w:tcPr>
            <w:tcW w:w="1134" w:type="dxa"/>
            <w:tcBorders>
              <w:top w:val="single" w:sz="2" w:space="0" w:color="auto"/>
              <w:left w:val="nil"/>
              <w:bottom w:val="single" w:sz="2" w:space="0" w:color="auto"/>
              <w:right w:val="nil"/>
            </w:tcBorders>
            <w:shd w:val="clear" w:color="auto" w:fill="auto"/>
            <w:noWrap/>
            <w:vAlign w:val="center"/>
            <w:hideMark/>
          </w:tcPr>
          <w:p w14:paraId="1CB07A0B" w14:textId="77777777" w:rsidR="001B1F5B" w:rsidRPr="00737D21" w:rsidRDefault="001B1F5B" w:rsidP="00737D21">
            <w:pPr>
              <w:jc w:val="right"/>
              <w:rPr>
                <w:rFonts w:ascii="Arial Narrow" w:hAnsi="Arial Narrow" w:cs="Calibri"/>
                <w:color w:val="000000"/>
                <w:sz w:val="18"/>
                <w:szCs w:val="18"/>
              </w:rPr>
            </w:pPr>
            <w:r>
              <w:rPr>
                <w:rFonts w:ascii="Arial Narrow" w:hAnsi="Arial Narrow"/>
                <w:color w:val="000000"/>
                <w:sz w:val="18"/>
              </w:rPr>
              <w:t>61</w:t>
            </w:r>
          </w:p>
        </w:tc>
      </w:tr>
    </w:tbl>
    <w:p w14:paraId="6A1E30BE" w14:textId="77777777" w:rsidR="001B1F5B" w:rsidRDefault="001B1F5B" w:rsidP="00286F49">
      <w:pPr>
        <w:pStyle w:val="texto"/>
        <w:spacing w:after="60"/>
        <w:jc w:val="both"/>
        <w:rPr>
          <w:color w:val="FF0000"/>
        </w:rPr>
      </w:pPr>
    </w:p>
    <w:tbl>
      <w:tblPr>
        <w:tblW w:w="8931" w:type="dxa"/>
        <w:tblLayout w:type="fixed"/>
        <w:tblCellMar>
          <w:left w:w="70" w:type="dxa"/>
          <w:right w:w="70" w:type="dxa"/>
        </w:tblCellMar>
        <w:tblLook w:val="04A0" w:firstRow="1" w:lastRow="0" w:firstColumn="1" w:lastColumn="0" w:noHBand="0" w:noVBand="1"/>
      </w:tblPr>
      <w:tblGrid>
        <w:gridCol w:w="1843"/>
        <w:gridCol w:w="510"/>
        <w:gridCol w:w="510"/>
        <w:gridCol w:w="510"/>
        <w:gridCol w:w="510"/>
        <w:gridCol w:w="510"/>
        <w:gridCol w:w="510"/>
        <w:gridCol w:w="510"/>
        <w:gridCol w:w="510"/>
        <w:gridCol w:w="598"/>
        <w:gridCol w:w="1276"/>
        <w:gridCol w:w="1134"/>
      </w:tblGrid>
      <w:tr w:rsidR="00413ADE" w:rsidRPr="00737D21" w14:paraId="19BB04AF" w14:textId="77777777" w:rsidTr="00CC657A">
        <w:trPr>
          <w:trHeight w:val="255"/>
        </w:trPr>
        <w:tc>
          <w:tcPr>
            <w:tcW w:w="1843" w:type="dxa"/>
            <w:tcBorders>
              <w:top w:val="single" w:sz="4" w:space="0" w:color="auto"/>
              <w:left w:val="nil"/>
              <w:bottom w:val="single" w:sz="4" w:space="0" w:color="auto"/>
              <w:right w:val="nil"/>
            </w:tcBorders>
            <w:shd w:val="clear" w:color="000000" w:fill="8DB3E2"/>
            <w:vAlign w:val="center"/>
            <w:hideMark/>
          </w:tcPr>
          <w:p w14:paraId="2340E33C" w14:textId="77777777" w:rsidR="001B1F5B" w:rsidRPr="00737D21" w:rsidRDefault="001B1F5B" w:rsidP="001B1F5B">
            <w:pPr>
              <w:rPr>
                <w:rFonts w:ascii="Arial" w:hAnsi="Arial" w:cs="Arial"/>
                <w:color w:val="000000"/>
                <w:sz w:val="16"/>
                <w:szCs w:val="16"/>
              </w:rPr>
            </w:pPr>
            <w:r>
              <w:rPr>
                <w:rFonts w:ascii="Arial" w:hAnsi="Arial"/>
                <w:color w:val="000000"/>
                <w:sz w:val="16"/>
              </w:rPr>
              <w:t> Biztanleko gastua</w:t>
            </w:r>
          </w:p>
        </w:tc>
        <w:tc>
          <w:tcPr>
            <w:tcW w:w="510" w:type="dxa"/>
            <w:tcBorders>
              <w:top w:val="single" w:sz="4" w:space="0" w:color="auto"/>
              <w:left w:val="nil"/>
              <w:bottom w:val="single" w:sz="4" w:space="0" w:color="auto"/>
              <w:right w:val="nil"/>
            </w:tcBorders>
            <w:shd w:val="clear" w:color="000000" w:fill="8DB3E2"/>
            <w:vAlign w:val="center"/>
            <w:hideMark/>
          </w:tcPr>
          <w:p w14:paraId="0B5A3217"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2015</w:t>
            </w:r>
          </w:p>
        </w:tc>
        <w:tc>
          <w:tcPr>
            <w:tcW w:w="510" w:type="dxa"/>
            <w:tcBorders>
              <w:top w:val="single" w:sz="4" w:space="0" w:color="auto"/>
              <w:left w:val="nil"/>
              <w:bottom w:val="single" w:sz="4" w:space="0" w:color="auto"/>
              <w:right w:val="nil"/>
            </w:tcBorders>
            <w:shd w:val="clear" w:color="000000" w:fill="8DB3E2"/>
            <w:vAlign w:val="center"/>
            <w:hideMark/>
          </w:tcPr>
          <w:p w14:paraId="1E40662A"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2016</w:t>
            </w:r>
          </w:p>
        </w:tc>
        <w:tc>
          <w:tcPr>
            <w:tcW w:w="510" w:type="dxa"/>
            <w:tcBorders>
              <w:top w:val="single" w:sz="4" w:space="0" w:color="auto"/>
              <w:left w:val="nil"/>
              <w:bottom w:val="single" w:sz="4" w:space="0" w:color="auto"/>
              <w:right w:val="nil"/>
            </w:tcBorders>
            <w:shd w:val="clear" w:color="000000" w:fill="8DB3E2"/>
            <w:vAlign w:val="center"/>
            <w:hideMark/>
          </w:tcPr>
          <w:p w14:paraId="279C0983"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2017</w:t>
            </w:r>
          </w:p>
        </w:tc>
        <w:tc>
          <w:tcPr>
            <w:tcW w:w="510" w:type="dxa"/>
            <w:tcBorders>
              <w:top w:val="single" w:sz="4" w:space="0" w:color="auto"/>
              <w:left w:val="nil"/>
              <w:bottom w:val="single" w:sz="4" w:space="0" w:color="auto"/>
              <w:right w:val="nil"/>
            </w:tcBorders>
            <w:shd w:val="clear" w:color="000000" w:fill="8DB3E2"/>
            <w:vAlign w:val="center"/>
            <w:hideMark/>
          </w:tcPr>
          <w:p w14:paraId="2825BF88"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2018</w:t>
            </w:r>
          </w:p>
        </w:tc>
        <w:tc>
          <w:tcPr>
            <w:tcW w:w="510" w:type="dxa"/>
            <w:tcBorders>
              <w:top w:val="single" w:sz="4" w:space="0" w:color="auto"/>
              <w:left w:val="nil"/>
              <w:bottom w:val="single" w:sz="4" w:space="0" w:color="auto"/>
              <w:right w:val="nil"/>
            </w:tcBorders>
            <w:shd w:val="clear" w:color="000000" w:fill="8DB3E2"/>
            <w:vAlign w:val="center"/>
            <w:hideMark/>
          </w:tcPr>
          <w:p w14:paraId="4B318F2F"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2019</w:t>
            </w:r>
          </w:p>
        </w:tc>
        <w:tc>
          <w:tcPr>
            <w:tcW w:w="510" w:type="dxa"/>
            <w:tcBorders>
              <w:top w:val="single" w:sz="4" w:space="0" w:color="auto"/>
              <w:left w:val="nil"/>
              <w:bottom w:val="single" w:sz="4" w:space="0" w:color="auto"/>
              <w:right w:val="nil"/>
            </w:tcBorders>
            <w:shd w:val="clear" w:color="000000" w:fill="8DB3E2"/>
            <w:vAlign w:val="center"/>
            <w:hideMark/>
          </w:tcPr>
          <w:p w14:paraId="474EE28E"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2020</w:t>
            </w:r>
          </w:p>
        </w:tc>
        <w:tc>
          <w:tcPr>
            <w:tcW w:w="510" w:type="dxa"/>
            <w:tcBorders>
              <w:top w:val="single" w:sz="4" w:space="0" w:color="auto"/>
              <w:left w:val="nil"/>
              <w:bottom w:val="single" w:sz="4" w:space="0" w:color="auto"/>
              <w:right w:val="nil"/>
            </w:tcBorders>
            <w:shd w:val="clear" w:color="000000" w:fill="8DB3E2"/>
            <w:vAlign w:val="center"/>
            <w:hideMark/>
          </w:tcPr>
          <w:p w14:paraId="38562B51"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2021</w:t>
            </w:r>
          </w:p>
        </w:tc>
        <w:tc>
          <w:tcPr>
            <w:tcW w:w="510" w:type="dxa"/>
            <w:tcBorders>
              <w:top w:val="single" w:sz="4" w:space="0" w:color="auto"/>
              <w:left w:val="nil"/>
              <w:bottom w:val="single" w:sz="4" w:space="0" w:color="auto"/>
              <w:right w:val="nil"/>
            </w:tcBorders>
            <w:shd w:val="clear" w:color="000000" w:fill="8DB3E2"/>
            <w:vAlign w:val="center"/>
            <w:hideMark/>
          </w:tcPr>
          <w:p w14:paraId="5CC89213"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2022</w:t>
            </w:r>
          </w:p>
        </w:tc>
        <w:tc>
          <w:tcPr>
            <w:tcW w:w="598" w:type="dxa"/>
            <w:tcBorders>
              <w:top w:val="single" w:sz="4" w:space="0" w:color="auto"/>
              <w:left w:val="nil"/>
              <w:bottom w:val="single" w:sz="4" w:space="0" w:color="auto"/>
              <w:right w:val="nil"/>
            </w:tcBorders>
            <w:shd w:val="clear" w:color="000000" w:fill="8DB3E2"/>
            <w:vAlign w:val="center"/>
            <w:hideMark/>
          </w:tcPr>
          <w:p w14:paraId="1598BFF7"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2023</w:t>
            </w:r>
          </w:p>
        </w:tc>
        <w:tc>
          <w:tcPr>
            <w:tcW w:w="1276" w:type="dxa"/>
            <w:tcBorders>
              <w:top w:val="single" w:sz="4" w:space="0" w:color="auto"/>
              <w:left w:val="nil"/>
              <w:bottom w:val="single" w:sz="4" w:space="0" w:color="auto"/>
              <w:right w:val="nil"/>
            </w:tcBorders>
            <w:shd w:val="clear" w:color="000000" w:fill="8DB3E2"/>
            <w:noWrap/>
            <w:vAlign w:val="center"/>
            <w:hideMark/>
          </w:tcPr>
          <w:p w14:paraId="20093123"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 xml:space="preserve">Aldea </w:t>
            </w:r>
          </w:p>
          <w:p w14:paraId="1BAECD5B"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2023/2015</w:t>
            </w:r>
          </w:p>
        </w:tc>
        <w:tc>
          <w:tcPr>
            <w:tcW w:w="1134" w:type="dxa"/>
            <w:tcBorders>
              <w:top w:val="single" w:sz="4" w:space="0" w:color="auto"/>
              <w:left w:val="nil"/>
              <w:bottom w:val="single" w:sz="4" w:space="0" w:color="auto"/>
              <w:right w:val="nil"/>
            </w:tcBorders>
            <w:shd w:val="clear" w:color="000000" w:fill="8DB3E2"/>
            <w:noWrap/>
            <w:vAlign w:val="center"/>
            <w:hideMark/>
          </w:tcPr>
          <w:p w14:paraId="1C08D408" w14:textId="77777777" w:rsidR="001B1F5B" w:rsidRPr="00737D21" w:rsidRDefault="001B1F5B" w:rsidP="00D4552D">
            <w:pPr>
              <w:jc w:val="right"/>
              <w:rPr>
                <w:rFonts w:ascii="Arial" w:hAnsi="Arial" w:cs="Arial"/>
                <w:color w:val="000000"/>
                <w:sz w:val="16"/>
                <w:szCs w:val="16"/>
              </w:rPr>
            </w:pPr>
            <w:r>
              <w:rPr>
                <w:rFonts w:ascii="Arial" w:hAnsi="Arial"/>
                <w:color w:val="000000"/>
                <w:sz w:val="16"/>
              </w:rPr>
              <w:t xml:space="preserve">Aldea (%) </w:t>
            </w:r>
          </w:p>
        </w:tc>
      </w:tr>
      <w:tr w:rsidR="001B1F5B" w14:paraId="06103C7D" w14:textId="77777777" w:rsidTr="00CC657A">
        <w:trPr>
          <w:trHeight w:val="198"/>
        </w:trPr>
        <w:tc>
          <w:tcPr>
            <w:tcW w:w="1843" w:type="dxa"/>
            <w:tcBorders>
              <w:top w:val="single" w:sz="4" w:space="0" w:color="auto"/>
              <w:left w:val="nil"/>
              <w:bottom w:val="single" w:sz="2" w:space="0" w:color="auto"/>
              <w:right w:val="nil"/>
            </w:tcBorders>
            <w:shd w:val="clear" w:color="auto" w:fill="auto"/>
            <w:vAlign w:val="center"/>
            <w:hideMark/>
          </w:tcPr>
          <w:p w14:paraId="36AF75E2" w14:textId="77777777" w:rsidR="001B1F5B" w:rsidRDefault="001B1F5B" w:rsidP="00413ADE">
            <w:pPr>
              <w:rPr>
                <w:rFonts w:ascii="Arial Narrow" w:hAnsi="Arial Narrow" w:cs="Calibri"/>
                <w:color w:val="000000"/>
                <w:sz w:val="18"/>
                <w:szCs w:val="18"/>
              </w:rPr>
            </w:pPr>
            <w:r>
              <w:rPr>
                <w:rFonts w:ascii="Arial Narrow" w:hAnsi="Arial Narrow"/>
                <w:color w:val="000000"/>
                <w:sz w:val="18"/>
              </w:rPr>
              <w:t>Guztizko gastua biztanleko</w:t>
            </w:r>
          </w:p>
        </w:tc>
        <w:tc>
          <w:tcPr>
            <w:tcW w:w="510" w:type="dxa"/>
            <w:tcBorders>
              <w:top w:val="single" w:sz="4" w:space="0" w:color="auto"/>
              <w:left w:val="nil"/>
              <w:bottom w:val="single" w:sz="2" w:space="0" w:color="auto"/>
              <w:right w:val="nil"/>
            </w:tcBorders>
            <w:shd w:val="clear" w:color="auto" w:fill="auto"/>
            <w:noWrap/>
            <w:vAlign w:val="center"/>
            <w:hideMark/>
          </w:tcPr>
          <w:p w14:paraId="044A1D72"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6.140</w:t>
            </w:r>
          </w:p>
        </w:tc>
        <w:tc>
          <w:tcPr>
            <w:tcW w:w="510" w:type="dxa"/>
            <w:tcBorders>
              <w:top w:val="single" w:sz="4" w:space="0" w:color="auto"/>
              <w:left w:val="nil"/>
              <w:bottom w:val="single" w:sz="2" w:space="0" w:color="auto"/>
              <w:right w:val="nil"/>
            </w:tcBorders>
            <w:shd w:val="clear" w:color="auto" w:fill="auto"/>
            <w:noWrap/>
            <w:vAlign w:val="center"/>
            <w:hideMark/>
          </w:tcPr>
          <w:p w14:paraId="2A5856B0"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6.195</w:t>
            </w:r>
          </w:p>
        </w:tc>
        <w:tc>
          <w:tcPr>
            <w:tcW w:w="510" w:type="dxa"/>
            <w:tcBorders>
              <w:top w:val="single" w:sz="4" w:space="0" w:color="auto"/>
              <w:left w:val="nil"/>
              <w:bottom w:val="single" w:sz="2" w:space="0" w:color="auto"/>
              <w:right w:val="nil"/>
            </w:tcBorders>
            <w:shd w:val="clear" w:color="auto" w:fill="auto"/>
            <w:noWrap/>
            <w:vAlign w:val="center"/>
            <w:hideMark/>
          </w:tcPr>
          <w:p w14:paraId="1A02613A"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6.187</w:t>
            </w:r>
          </w:p>
        </w:tc>
        <w:tc>
          <w:tcPr>
            <w:tcW w:w="510" w:type="dxa"/>
            <w:tcBorders>
              <w:top w:val="single" w:sz="4" w:space="0" w:color="auto"/>
              <w:left w:val="nil"/>
              <w:bottom w:val="single" w:sz="2" w:space="0" w:color="auto"/>
              <w:right w:val="nil"/>
            </w:tcBorders>
            <w:shd w:val="clear" w:color="auto" w:fill="auto"/>
            <w:noWrap/>
            <w:vAlign w:val="center"/>
            <w:hideMark/>
          </w:tcPr>
          <w:p w14:paraId="6858A5E4"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6.431</w:t>
            </w:r>
          </w:p>
        </w:tc>
        <w:tc>
          <w:tcPr>
            <w:tcW w:w="510" w:type="dxa"/>
            <w:tcBorders>
              <w:top w:val="single" w:sz="4" w:space="0" w:color="auto"/>
              <w:left w:val="nil"/>
              <w:bottom w:val="single" w:sz="2" w:space="0" w:color="auto"/>
              <w:right w:val="nil"/>
            </w:tcBorders>
            <w:shd w:val="clear" w:color="auto" w:fill="auto"/>
            <w:noWrap/>
            <w:vAlign w:val="center"/>
            <w:hideMark/>
          </w:tcPr>
          <w:p w14:paraId="2BE10208"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6.696</w:t>
            </w:r>
          </w:p>
        </w:tc>
        <w:tc>
          <w:tcPr>
            <w:tcW w:w="510" w:type="dxa"/>
            <w:tcBorders>
              <w:top w:val="single" w:sz="4" w:space="0" w:color="auto"/>
              <w:left w:val="nil"/>
              <w:bottom w:val="single" w:sz="2" w:space="0" w:color="auto"/>
              <w:right w:val="nil"/>
            </w:tcBorders>
            <w:shd w:val="clear" w:color="auto" w:fill="auto"/>
            <w:noWrap/>
            <w:vAlign w:val="center"/>
            <w:hideMark/>
          </w:tcPr>
          <w:p w14:paraId="7217BD74"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6.975</w:t>
            </w:r>
          </w:p>
        </w:tc>
        <w:tc>
          <w:tcPr>
            <w:tcW w:w="510" w:type="dxa"/>
            <w:tcBorders>
              <w:top w:val="single" w:sz="4" w:space="0" w:color="auto"/>
              <w:left w:val="nil"/>
              <w:bottom w:val="single" w:sz="2" w:space="0" w:color="auto"/>
              <w:right w:val="nil"/>
            </w:tcBorders>
            <w:shd w:val="clear" w:color="auto" w:fill="auto"/>
            <w:noWrap/>
            <w:vAlign w:val="center"/>
            <w:hideMark/>
          </w:tcPr>
          <w:p w14:paraId="13CBEF19"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7.624</w:t>
            </w:r>
          </w:p>
        </w:tc>
        <w:tc>
          <w:tcPr>
            <w:tcW w:w="510" w:type="dxa"/>
            <w:tcBorders>
              <w:top w:val="single" w:sz="4" w:space="0" w:color="auto"/>
              <w:left w:val="nil"/>
              <w:bottom w:val="single" w:sz="2" w:space="0" w:color="auto"/>
              <w:right w:val="nil"/>
            </w:tcBorders>
            <w:shd w:val="clear" w:color="auto" w:fill="auto"/>
            <w:noWrap/>
            <w:vAlign w:val="center"/>
            <w:hideMark/>
          </w:tcPr>
          <w:p w14:paraId="11A0518D"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8.336</w:t>
            </w:r>
          </w:p>
        </w:tc>
        <w:tc>
          <w:tcPr>
            <w:tcW w:w="598" w:type="dxa"/>
            <w:tcBorders>
              <w:top w:val="single" w:sz="4" w:space="0" w:color="auto"/>
              <w:left w:val="nil"/>
              <w:bottom w:val="single" w:sz="2" w:space="0" w:color="auto"/>
              <w:right w:val="nil"/>
            </w:tcBorders>
            <w:shd w:val="clear" w:color="auto" w:fill="auto"/>
            <w:noWrap/>
            <w:vAlign w:val="center"/>
            <w:hideMark/>
          </w:tcPr>
          <w:p w14:paraId="4E653BEE"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8.521</w:t>
            </w:r>
          </w:p>
        </w:tc>
        <w:tc>
          <w:tcPr>
            <w:tcW w:w="1276" w:type="dxa"/>
            <w:tcBorders>
              <w:top w:val="single" w:sz="4" w:space="0" w:color="auto"/>
              <w:left w:val="nil"/>
              <w:bottom w:val="single" w:sz="2" w:space="0" w:color="auto"/>
              <w:right w:val="nil"/>
            </w:tcBorders>
            <w:shd w:val="clear" w:color="auto" w:fill="auto"/>
            <w:noWrap/>
            <w:vAlign w:val="center"/>
            <w:hideMark/>
          </w:tcPr>
          <w:p w14:paraId="1CB8EBA9"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2.381</w:t>
            </w:r>
          </w:p>
        </w:tc>
        <w:tc>
          <w:tcPr>
            <w:tcW w:w="1134" w:type="dxa"/>
            <w:tcBorders>
              <w:top w:val="single" w:sz="4" w:space="0" w:color="auto"/>
              <w:left w:val="nil"/>
              <w:bottom w:val="single" w:sz="2" w:space="0" w:color="auto"/>
              <w:right w:val="nil"/>
            </w:tcBorders>
            <w:shd w:val="clear" w:color="auto" w:fill="auto"/>
            <w:noWrap/>
            <w:vAlign w:val="center"/>
            <w:hideMark/>
          </w:tcPr>
          <w:p w14:paraId="7D356FD5"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39</w:t>
            </w:r>
          </w:p>
        </w:tc>
      </w:tr>
      <w:tr w:rsidR="001B1F5B" w14:paraId="59D27E47" w14:textId="77777777" w:rsidTr="00D4552D">
        <w:trPr>
          <w:trHeight w:val="198"/>
        </w:trPr>
        <w:tc>
          <w:tcPr>
            <w:tcW w:w="1843" w:type="dxa"/>
            <w:tcBorders>
              <w:top w:val="single" w:sz="2" w:space="0" w:color="auto"/>
              <w:left w:val="nil"/>
              <w:bottom w:val="single" w:sz="2" w:space="0" w:color="auto"/>
              <w:right w:val="nil"/>
            </w:tcBorders>
            <w:shd w:val="clear" w:color="auto" w:fill="auto"/>
            <w:vAlign w:val="center"/>
            <w:hideMark/>
          </w:tcPr>
          <w:p w14:paraId="37ED2F7F" w14:textId="77777777" w:rsidR="001B1F5B" w:rsidRDefault="001B1F5B" w:rsidP="00413ADE">
            <w:pPr>
              <w:rPr>
                <w:rFonts w:ascii="Arial Narrow" w:hAnsi="Arial Narrow" w:cs="Calibri"/>
                <w:color w:val="000000"/>
                <w:sz w:val="18"/>
                <w:szCs w:val="18"/>
              </w:rPr>
            </w:pPr>
            <w:r>
              <w:rPr>
                <w:rFonts w:ascii="Arial Narrow" w:hAnsi="Arial Narrow"/>
                <w:color w:val="000000"/>
                <w:sz w:val="18"/>
              </w:rPr>
              <w:t>Biztanleko osasun gastua</w:t>
            </w:r>
          </w:p>
        </w:tc>
        <w:tc>
          <w:tcPr>
            <w:tcW w:w="510" w:type="dxa"/>
            <w:tcBorders>
              <w:top w:val="single" w:sz="2" w:space="0" w:color="auto"/>
              <w:left w:val="nil"/>
              <w:bottom w:val="single" w:sz="2" w:space="0" w:color="auto"/>
              <w:right w:val="nil"/>
            </w:tcBorders>
            <w:shd w:val="clear" w:color="auto" w:fill="auto"/>
            <w:noWrap/>
            <w:vAlign w:val="center"/>
            <w:hideMark/>
          </w:tcPr>
          <w:p w14:paraId="2143FBCC"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1.503</w:t>
            </w:r>
          </w:p>
        </w:tc>
        <w:tc>
          <w:tcPr>
            <w:tcW w:w="510" w:type="dxa"/>
            <w:tcBorders>
              <w:top w:val="single" w:sz="2" w:space="0" w:color="auto"/>
              <w:left w:val="nil"/>
              <w:bottom w:val="single" w:sz="2" w:space="0" w:color="auto"/>
              <w:right w:val="nil"/>
            </w:tcBorders>
            <w:shd w:val="clear" w:color="auto" w:fill="auto"/>
            <w:noWrap/>
            <w:vAlign w:val="center"/>
            <w:hideMark/>
          </w:tcPr>
          <w:p w14:paraId="481F80B9"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1.522</w:t>
            </w:r>
          </w:p>
        </w:tc>
        <w:tc>
          <w:tcPr>
            <w:tcW w:w="510" w:type="dxa"/>
            <w:tcBorders>
              <w:top w:val="single" w:sz="2" w:space="0" w:color="auto"/>
              <w:left w:val="nil"/>
              <w:bottom w:val="single" w:sz="2" w:space="0" w:color="auto"/>
              <w:right w:val="nil"/>
            </w:tcBorders>
            <w:shd w:val="clear" w:color="auto" w:fill="auto"/>
            <w:noWrap/>
            <w:vAlign w:val="center"/>
            <w:hideMark/>
          </w:tcPr>
          <w:p w14:paraId="7B9A1B36"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1.581</w:t>
            </w:r>
          </w:p>
        </w:tc>
        <w:tc>
          <w:tcPr>
            <w:tcW w:w="510" w:type="dxa"/>
            <w:tcBorders>
              <w:top w:val="single" w:sz="2" w:space="0" w:color="auto"/>
              <w:left w:val="nil"/>
              <w:bottom w:val="single" w:sz="2" w:space="0" w:color="auto"/>
              <w:right w:val="nil"/>
            </w:tcBorders>
            <w:shd w:val="clear" w:color="auto" w:fill="auto"/>
            <w:noWrap/>
            <w:vAlign w:val="center"/>
            <w:hideMark/>
          </w:tcPr>
          <w:p w14:paraId="6212D6EF"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1.638</w:t>
            </w:r>
          </w:p>
        </w:tc>
        <w:tc>
          <w:tcPr>
            <w:tcW w:w="510" w:type="dxa"/>
            <w:tcBorders>
              <w:top w:val="single" w:sz="2" w:space="0" w:color="auto"/>
              <w:left w:val="nil"/>
              <w:bottom w:val="single" w:sz="2" w:space="0" w:color="auto"/>
              <w:right w:val="nil"/>
            </w:tcBorders>
            <w:shd w:val="clear" w:color="auto" w:fill="auto"/>
            <w:noWrap/>
            <w:vAlign w:val="center"/>
            <w:hideMark/>
          </w:tcPr>
          <w:p w14:paraId="07CC7375"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1.681</w:t>
            </w:r>
          </w:p>
        </w:tc>
        <w:tc>
          <w:tcPr>
            <w:tcW w:w="510" w:type="dxa"/>
            <w:tcBorders>
              <w:top w:val="single" w:sz="2" w:space="0" w:color="auto"/>
              <w:left w:val="nil"/>
              <w:bottom w:val="single" w:sz="2" w:space="0" w:color="auto"/>
              <w:right w:val="nil"/>
            </w:tcBorders>
            <w:shd w:val="clear" w:color="auto" w:fill="auto"/>
            <w:noWrap/>
            <w:vAlign w:val="center"/>
            <w:hideMark/>
          </w:tcPr>
          <w:p w14:paraId="497600CE"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1.851</w:t>
            </w:r>
          </w:p>
        </w:tc>
        <w:tc>
          <w:tcPr>
            <w:tcW w:w="510" w:type="dxa"/>
            <w:tcBorders>
              <w:top w:val="single" w:sz="2" w:space="0" w:color="auto"/>
              <w:left w:val="nil"/>
              <w:bottom w:val="single" w:sz="2" w:space="0" w:color="auto"/>
              <w:right w:val="nil"/>
            </w:tcBorders>
            <w:shd w:val="clear" w:color="auto" w:fill="auto"/>
            <w:noWrap/>
            <w:vAlign w:val="center"/>
            <w:hideMark/>
          </w:tcPr>
          <w:p w14:paraId="4F09CC9B"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1.916</w:t>
            </w:r>
          </w:p>
        </w:tc>
        <w:tc>
          <w:tcPr>
            <w:tcW w:w="510" w:type="dxa"/>
            <w:tcBorders>
              <w:top w:val="single" w:sz="2" w:space="0" w:color="auto"/>
              <w:left w:val="nil"/>
              <w:bottom w:val="single" w:sz="2" w:space="0" w:color="auto"/>
              <w:right w:val="nil"/>
            </w:tcBorders>
            <w:shd w:val="clear" w:color="auto" w:fill="auto"/>
            <w:noWrap/>
            <w:vAlign w:val="center"/>
            <w:hideMark/>
          </w:tcPr>
          <w:p w14:paraId="45FB341E"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1.951</w:t>
            </w:r>
          </w:p>
        </w:tc>
        <w:tc>
          <w:tcPr>
            <w:tcW w:w="598" w:type="dxa"/>
            <w:tcBorders>
              <w:top w:val="single" w:sz="2" w:space="0" w:color="auto"/>
              <w:left w:val="nil"/>
              <w:bottom w:val="single" w:sz="2" w:space="0" w:color="auto"/>
              <w:right w:val="nil"/>
            </w:tcBorders>
            <w:shd w:val="clear" w:color="auto" w:fill="auto"/>
            <w:noWrap/>
            <w:vAlign w:val="center"/>
            <w:hideMark/>
          </w:tcPr>
          <w:p w14:paraId="510B4C9F"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2.074</w:t>
            </w:r>
          </w:p>
        </w:tc>
        <w:tc>
          <w:tcPr>
            <w:tcW w:w="1276" w:type="dxa"/>
            <w:tcBorders>
              <w:top w:val="single" w:sz="2" w:space="0" w:color="auto"/>
              <w:left w:val="nil"/>
              <w:bottom w:val="single" w:sz="2" w:space="0" w:color="auto"/>
              <w:right w:val="nil"/>
            </w:tcBorders>
            <w:shd w:val="clear" w:color="auto" w:fill="auto"/>
            <w:noWrap/>
            <w:vAlign w:val="center"/>
            <w:hideMark/>
          </w:tcPr>
          <w:p w14:paraId="398754EA"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571</w:t>
            </w:r>
          </w:p>
        </w:tc>
        <w:tc>
          <w:tcPr>
            <w:tcW w:w="1134" w:type="dxa"/>
            <w:tcBorders>
              <w:top w:val="single" w:sz="2" w:space="0" w:color="auto"/>
              <w:left w:val="nil"/>
              <w:bottom w:val="single" w:sz="2" w:space="0" w:color="auto"/>
              <w:right w:val="nil"/>
            </w:tcBorders>
            <w:shd w:val="clear" w:color="auto" w:fill="auto"/>
            <w:noWrap/>
            <w:vAlign w:val="center"/>
            <w:hideMark/>
          </w:tcPr>
          <w:p w14:paraId="17D17717"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38</w:t>
            </w:r>
          </w:p>
        </w:tc>
      </w:tr>
      <w:tr w:rsidR="001B1F5B" w14:paraId="522A2287" w14:textId="77777777" w:rsidTr="00D4552D">
        <w:trPr>
          <w:trHeight w:val="198"/>
        </w:trPr>
        <w:tc>
          <w:tcPr>
            <w:tcW w:w="1843" w:type="dxa"/>
            <w:tcBorders>
              <w:top w:val="single" w:sz="2" w:space="0" w:color="auto"/>
              <w:left w:val="nil"/>
              <w:bottom w:val="single" w:sz="4" w:space="0" w:color="auto"/>
              <w:right w:val="nil"/>
            </w:tcBorders>
            <w:shd w:val="clear" w:color="auto" w:fill="auto"/>
            <w:vAlign w:val="center"/>
            <w:hideMark/>
          </w:tcPr>
          <w:p w14:paraId="7B434A39" w14:textId="77777777" w:rsidR="001B1F5B" w:rsidRDefault="001B1F5B" w:rsidP="00413ADE">
            <w:pPr>
              <w:rPr>
                <w:rFonts w:ascii="Arial Narrow" w:hAnsi="Arial Narrow" w:cs="Calibri"/>
                <w:color w:val="000000"/>
                <w:sz w:val="18"/>
                <w:szCs w:val="18"/>
              </w:rPr>
            </w:pPr>
            <w:r>
              <w:rPr>
                <w:rFonts w:ascii="Arial Narrow" w:hAnsi="Arial Narrow"/>
                <w:color w:val="000000"/>
                <w:sz w:val="18"/>
              </w:rPr>
              <w:t>Biztanleko hezkuntza gastua</w:t>
            </w:r>
          </w:p>
        </w:tc>
        <w:tc>
          <w:tcPr>
            <w:tcW w:w="510" w:type="dxa"/>
            <w:tcBorders>
              <w:top w:val="single" w:sz="2" w:space="0" w:color="auto"/>
              <w:left w:val="nil"/>
              <w:bottom w:val="single" w:sz="4" w:space="0" w:color="auto"/>
              <w:right w:val="nil"/>
            </w:tcBorders>
            <w:shd w:val="clear" w:color="auto" w:fill="auto"/>
            <w:noWrap/>
            <w:vAlign w:val="center"/>
            <w:hideMark/>
          </w:tcPr>
          <w:p w14:paraId="5F836424"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910</w:t>
            </w:r>
          </w:p>
        </w:tc>
        <w:tc>
          <w:tcPr>
            <w:tcW w:w="510" w:type="dxa"/>
            <w:tcBorders>
              <w:top w:val="single" w:sz="2" w:space="0" w:color="auto"/>
              <w:left w:val="nil"/>
              <w:bottom w:val="single" w:sz="4" w:space="0" w:color="auto"/>
              <w:right w:val="nil"/>
            </w:tcBorders>
            <w:shd w:val="clear" w:color="auto" w:fill="auto"/>
            <w:noWrap/>
            <w:vAlign w:val="center"/>
            <w:hideMark/>
          </w:tcPr>
          <w:p w14:paraId="4EA5A799"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934</w:t>
            </w:r>
          </w:p>
        </w:tc>
        <w:tc>
          <w:tcPr>
            <w:tcW w:w="510" w:type="dxa"/>
            <w:tcBorders>
              <w:top w:val="single" w:sz="2" w:space="0" w:color="auto"/>
              <w:left w:val="nil"/>
              <w:bottom w:val="single" w:sz="4" w:space="0" w:color="auto"/>
              <w:right w:val="nil"/>
            </w:tcBorders>
            <w:shd w:val="clear" w:color="auto" w:fill="auto"/>
            <w:noWrap/>
            <w:vAlign w:val="center"/>
            <w:hideMark/>
          </w:tcPr>
          <w:p w14:paraId="441B6F59"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986</w:t>
            </w:r>
          </w:p>
        </w:tc>
        <w:tc>
          <w:tcPr>
            <w:tcW w:w="510" w:type="dxa"/>
            <w:tcBorders>
              <w:top w:val="single" w:sz="2" w:space="0" w:color="auto"/>
              <w:left w:val="nil"/>
              <w:bottom w:val="single" w:sz="4" w:space="0" w:color="auto"/>
              <w:right w:val="nil"/>
            </w:tcBorders>
            <w:shd w:val="clear" w:color="auto" w:fill="auto"/>
            <w:noWrap/>
            <w:vAlign w:val="center"/>
            <w:hideMark/>
          </w:tcPr>
          <w:p w14:paraId="6B8B9035"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1.003</w:t>
            </w:r>
          </w:p>
        </w:tc>
        <w:tc>
          <w:tcPr>
            <w:tcW w:w="510" w:type="dxa"/>
            <w:tcBorders>
              <w:top w:val="single" w:sz="2" w:space="0" w:color="auto"/>
              <w:left w:val="nil"/>
              <w:bottom w:val="single" w:sz="4" w:space="0" w:color="auto"/>
              <w:right w:val="nil"/>
            </w:tcBorders>
            <w:shd w:val="clear" w:color="auto" w:fill="auto"/>
            <w:noWrap/>
            <w:vAlign w:val="center"/>
            <w:hideMark/>
          </w:tcPr>
          <w:p w14:paraId="64282A27"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1.077</w:t>
            </w:r>
          </w:p>
        </w:tc>
        <w:tc>
          <w:tcPr>
            <w:tcW w:w="510" w:type="dxa"/>
            <w:tcBorders>
              <w:top w:val="single" w:sz="2" w:space="0" w:color="auto"/>
              <w:left w:val="nil"/>
              <w:bottom w:val="single" w:sz="4" w:space="0" w:color="auto"/>
              <w:right w:val="nil"/>
            </w:tcBorders>
            <w:shd w:val="clear" w:color="auto" w:fill="auto"/>
            <w:noWrap/>
            <w:vAlign w:val="center"/>
            <w:hideMark/>
          </w:tcPr>
          <w:p w14:paraId="73E5FF65"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1.171</w:t>
            </w:r>
          </w:p>
        </w:tc>
        <w:tc>
          <w:tcPr>
            <w:tcW w:w="510" w:type="dxa"/>
            <w:tcBorders>
              <w:top w:val="single" w:sz="2" w:space="0" w:color="auto"/>
              <w:left w:val="nil"/>
              <w:bottom w:val="single" w:sz="4" w:space="0" w:color="auto"/>
              <w:right w:val="nil"/>
            </w:tcBorders>
            <w:shd w:val="clear" w:color="auto" w:fill="auto"/>
            <w:noWrap/>
            <w:vAlign w:val="center"/>
            <w:hideMark/>
          </w:tcPr>
          <w:p w14:paraId="5983AEBD"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1.233</w:t>
            </w:r>
          </w:p>
        </w:tc>
        <w:tc>
          <w:tcPr>
            <w:tcW w:w="510" w:type="dxa"/>
            <w:tcBorders>
              <w:top w:val="single" w:sz="2" w:space="0" w:color="auto"/>
              <w:left w:val="nil"/>
              <w:bottom w:val="single" w:sz="4" w:space="0" w:color="auto"/>
              <w:right w:val="nil"/>
            </w:tcBorders>
            <w:shd w:val="clear" w:color="auto" w:fill="auto"/>
            <w:noWrap/>
            <w:vAlign w:val="center"/>
            <w:hideMark/>
          </w:tcPr>
          <w:p w14:paraId="2BD37BFA"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1.294</w:t>
            </w:r>
          </w:p>
        </w:tc>
        <w:tc>
          <w:tcPr>
            <w:tcW w:w="598" w:type="dxa"/>
            <w:tcBorders>
              <w:top w:val="single" w:sz="2" w:space="0" w:color="auto"/>
              <w:left w:val="nil"/>
              <w:bottom w:val="single" w:sz="4" w:space="0" w:color="auto"/>
              <w:right w:val="nil"/>
            </w:tcBorders>
            <w:shd w:val="clear" w:color="auto" w:fill="auto"/>
            <w:noWrap/>
            <w:vAlign w:val="center"/>
            <w:hideMark/>
          </w:tcPr>
          <w:p w14:paraId="6B47EE33"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1.379</w:t>
            </w:r>
          </w:p>
        </w:tc>
        <w:tc>
          <w:tcPr>
            <w:tcW w:w="1276" w:type="dxa"/>
            <w:tcBorders>
              <w:top w:val="single" w:sz="2" w:space="0" w:color="auto"/>
              <w:left w:val="nil"/>
              <w:bottom w:val="single" w:sz="4" w:space="0" w:color="auto"/>
              <w:right w:val="nil"/>
            </w:tcBorders>
            <w:shd w:val="clear" w:color="auto" w:fill="auto"/>
            <w:noWrap/>
            <w:vAlign w:val="center"/>
            <w:hideMark/>
          </w:tcPr>
          <w:p w14:paraId="418A0633"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469</w:t>
            </w:r>
          </w:p>
        </w:tc>
        <w:tc>
          <w:tcPr>
            <w:tcW w:w="1134" w:type="dxa"/>
            <w:tcBorders>
              <w:top w:val="single" w:sz="2" w:space="0" w:color="auto"/>
              <w:left w:val="nil"/>
              <w:bottom w:val="single" w:sz="4" w:space="0" w:color="auto"/>
              <w:right w:val="nil"/>
            </w:tcBorders>
            <w:shd w:val="clear" w:color="auto" w:fill="auto"/>
            <w:noWrap/>
            <w:vAlign w:val="center"/>
            <w:hideMark/>
          </w:tcPr>
          <w:p w14:paraId="671CAD1D" w14:textId="77777777" w:rsidR="001B1F5B" w:rsidRDefault="001B1F5B" w:rsidP="00D4552D">
            <w:pPr>
              <w:jc w:val="right"/>
              <w:rPr>
                <w:rFonts w:ascii="Arial Narrow" w:hAnsi="Arial Narrow" w:cs="Calibri"/>
                <w:color w:val="000000"/>
                <w:sz w:val="18"/>
                <w:szCs w:val="18"/>
              </w:rPr>
            </w:pPr>
            <w:r>
              <w:rPr>
                <w:rFonts w:ascii="Arial Narrow" w:hAnsi="Arial Narrow"/>
                <w:color w:val="000000"/>
                <w:sz w:val="18"/>
              </w:rPr>
              <w:t>51</w:t>
            </w:r>
          </w:p>
        </w:tc>
      </w:tr>
    </w:tbl>
    <w:p w14:paraId="357B6B96" w14:textId="77777777" w:rsidR="001B1F5B" w:rsidRPr="00733C55" w:rsidRDefault="001B1F5B" w:rsidP="00286F49">
      <w:pPr>
        <w:pStyle w:val="texto"/>
        <w:spacing w:after="60"/>
        <w:jc w:val="both"/>
        <w:rPr>
          <w:color w:val="FF0000"/>
        </w:rPr>
      </w:pPr>
    </w:p>
    <w:p w14:paraId="5ADB2B76" w14:textId="77777777" w:rsidR="008601F6" w:rsidRDefault="003C4C03" w:rsidP="00273FAC">
      <w:pPr>
        <w:pStyle w:val="texto"/>
        <w:spacing w:after="120"/>
        <w:jc w:val="both"/>
      </w:pPr>
      <w:r>
        <w:t xml:space="preserve">Aurrekontu osoa 1.868,48 milioi handitu dela ikus daiteke, hau da, % 48ko igoera egon dela. Osasun gastua 449 milioikoa izan da (% 47) eta hezkuntza gastua 355 milioikoa (% 61). </w:t>
      </w:r>
    </w:p>
    <w:p w14:paraId="251F4322" w14:textId="77777777" w:rsidR="00176326" w:rsidRDefault="000C35AC" w:rsidP="00554B3C">
      <w:pPr>
        <w:pStyle w:val="texto"/>
        <w:spacing w:after="120"/>
        <w:jc w:val="both"/>
      </w:pPr>
      <w:r>
        <w:t xml:space="preserve">Egia bada ere 2020ko ekitalditik aurrera </w:t>
      </w:r>
      <w:proofErr w:type="spellStart"/>
      <w:r>
        <w:t>Next</w:t>
      </w:r>
      <w:proofErr w:type="spellEnd"/>
      <w:r>
        <w:t xml:space="preserve"> </w:t>
      </w:r>
      <w:proofErr w:type="spellStart"/>
      <w:r>
        <w:t>Generation</w:t>
      </w:r>
      <w:proofErr w:type="spellEnd"/>
      <w:r>
        <w:t xml:space="preserve"> funtsen finantzaketatik eratorritako gastuak gastu osoaren zifren barruan sartzen direla, horien zenbatekoa ez da esanguratsua Nafarroako aurrekontu orokorretan</w:t>
      </w:r>
      <w:r>
        <w:rPr>
          <w:rStyle w:val="Refdenotaalpie"/>
        </w:rPr>
        <w:footnoteReference w:id="15"/>
      </w:r>
      <w:r>
        <w:t xml:space="preserve">. </w:t>
      </w:r>
    </w:p>
    <w:p w14:paraId="3B5F2D18" w14:textId="77777777" w:rsidR="00F35E2F" w:rsidRDefault="00F35E2F" w:rsidP="00E906A4">
      <w:pPr>
        <w:pStyle w:val="texto"/>
        <w:spacing w:after="240"/>
        <w:jc w:val="both"/>
      </w:pPr>
      <w:r>
        <w:t xml:space="preserve">Hala ere, inflazioaren eragina kontuan hartzen badugu, hurrengo taulan datuak termino nominaletan eta errealetan islatzen ditugu:  </w:t>
      </w:r>
    </w:p>
    <w:tbl>
      <w:tblPr>
        <w:tblW w:w="0" w:type="auto"/>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276"/>
        <w:gridCol w:w="2977"/>
        <w:gridCol w:w="1843"/>
        <w:gridCol w:w="2693"/>
      </w:tblGrid>
      <w:tr w:rsidR="00176326" w14:paraId="70D4B173" w14:textId="77777777" w:rsidTr="008A2E63">
        <w:trPr>
          <w:trHeight w:val="255"/>
        </w:trPr>
        <w:tc>
          <w:tcPr>
            <w:tcW w:w="1276" w:type="dxa"/>
            <w:tcBorders>
              <w:bottom w:val="single" w:sz="4" w:space="0" w:color="auto"/>
            </w:tcBorders>
            <w:shd w:val="clear" w:color="000000" w:fill="8DB3E2"/>
            <w:vAlign w:val="center"/>
            <w:hideMark/>
          </w:tcPr>
          <w:p w14:paraId="4D51BEF8" w14:textId="77777777" w:rsidR="00176326" w:rsidRDefault="00176326">
            <w:pPr>
              <w:rPr>
                <w:rFonts w:ascii="Arial" w:hAnsi="Arial" w:cs="Arial"/>
                <w:color w:val="000000"/>
                <w:sz w:val="16"/>
                <w:szCs w:val="16"/>
              </w:rPr>
            </w:pPr>
            <w:r>
              <w:rPr>
                <w:rFonts w:ascii="Arial" w:hAnsi="Arial"/>
                <w:color w:val="000000"/>
                <w:sz w:val="16"/>
              </w:rPr>
              <w:t xml:space="preserve"> Gastua </w:t>
            </w:r>
          </w:p>
        </w:tc>
        <w:tc>
          <w:tcPr>
            <w:tcW w:w="2977" w:type="dxa"/>
            <w:tcBorders>
              <w:bottom w:val="single" w:sz="4" w:space="0" w:color="auto"/>
            </w:tcBorders>
            <w:shd w:val="clear" w:color="000000" w:fill="8DB3E2"/>
            <w:vAlign w:val="center"/>
            <w:hideMark/>
          </w:tcPr>
          <w:p w14:paraId="54181459" w14:textId="77777777" w:rsidR="00176326" w:rsidRDefault="008A2E63">
            <w:pPr>
              <w:jc w:val="right"/>
              <w:rPr>
                <w:rFonts w:ascii="Arial" w:hAnsi="Arial" w:cs="Arial"/>
                <w:color w:val="000000"/>
                <w:sz w:val="18"/>
                <w:szCs w:val="18"/>
              </w:rPr>
            </w:pPr>
            <w:r>
              <w:rPr>
                <w:rFonts w:ascii="Arial" w:hAnsi="Arial"/>
                <w:color w:val="000000"/>
                <w:sz w:val="18"/>
              </w:rPr>
              <w:t>Termino nominalen aldea %</w:t>
            </w:r>
          </w:p>
        </w:tc>
        <w:tc>
          <w:tcPr>
            <w:tcW w:w="1843" w:type="dxa"/>
            <w:tcBorders>
              <w:bottom w:val="single" w:sz="4" w:space="0" w:color="auto"/>
            </w:tcBorders>
            <w:shd w:val="clear" w:color="000000" w:fill="8DB3E2"/>
            <w:vAlign w:val="center"/>
            <w:hideMark/>
          </w:tcPr>
          <w:p w14:paraId="3AD17585" w14:textId="77777777" w:rsidR="00176326" w:rsidRDefault="00176326" w:rsidP="00554B3C">
            <w:pPr>
              <w:jc w:val="right"/>
              <w:rPr>
                <w:rFonts w:ascii="Arial" w:hAnsi="Arial" w:cs="Arial"/>
                <w:color w:val="000000"/>
                <w:sz w:val="18"/>
                <w:szCs w:val="18"/>
              </w:rPr>
            </w:pPr>
            <w:r>
              <w:rPr>
                <w:rFonts w:ascii="Arial" w:hAnsi="Arial"/>
                <w:color w:val="000000"/>
                <w:sz w:val="18"/>
              </w:rPr>
              <w:t>Inflazioa 2015-2023*</w:t>
            </w:r>
          </w:p>
        </w:tc>
        <w:tc>
          <w:tcPr>
            <w:tcW w:w="2693" w:type="dxa"/>
            <w:tcBorders>
              <w:bottom w:val="single" w:sz="4" w:space="0" w:color="auto"/>
            </w:tcBorders>
            <w:shd w:val="clear" w:color="000000" w:fill="8DB3E2"/>
            <w:vAlign w:val="center"/>
            <w:hideMark/>
          </w:tcPr>
          <w:p w14:paraId="10964B55" w14:textId="77777777" w:rsidR="00176326" w:rsidRDefault="008A2E63">
            <w:pPr>
              <w:jc w:val="right"/>
              <w:rPr>
                <w:rFonts w:ascii="Arial" w:hAnsi="Arial" w:cs="Arial"/>
                <w:color w:val="000000"/>
                <w:sz w:val="18"/>
                <w:szCs w:val="18"/>
              </w:rPr>
            </w:pPr>
            <w:r>
              <w:rPr>
                <w:rFonts w:ascii="Arial" w:hAnsi="Arial"/>
                <w:color w:val="000000"/>
                <w:sz w:val="18"/>
              </w:rPr>
              <w:t>Termino errealen aldea %</w:t>
            </w:r>
          </w:p>
        </w:tc>
      </w:tr>
      <w:tr w:rsidR="001C71FC" w14:paraId="3FAB1209" w14:textId="77777777" w:rsidTr="008A2E63">
        <w:trPr>
          <w:trHeight w:val="198"/>
        </w:trPr>
        <w:tc>
          <w:tcPr>
            <w:tcW w:w="1276" w:type="dxa"/>
            <w:tcBorders>
              <w:bottom w:val="single" w:sz="2" w:space="0" w:color="auto"/>
            </w:tcBorders>
            <w:shd w:val="clear" w:color="auto" w:fill="auto"/>
            <w:noWrap/>
            <w:vAlign w:val="center"/>
            <w:hideMark/>
          </w:tcPr>
          <w:p w14:paraId="2AA8841C" w14:textId="77777777" w:rsidR="001C71FC" w:rsidRPr="00273FAC" w:rsidRDefault="001C71FC">
            <w:pPr>
              <w:rPr>
                <w:rFonts w:ascii="Arial Narrow" w:hAnsi="Arial Narrow" w:cs="Calibri"/>
                <w:color w:val="000000"/>
                <w:sz w:val="20"/>
                <w:szCs w:val="20"/>
              </w:rPr>
            </w:pPr>
            <w:r>
              <w:rPr>
                <w:rFonts w:ascii="Arial Narrow" w:hAnsi="Arial Narrow"/>
                <w:color w:val="000000"/>
                <w:sz w:val="20"/>
              </w:rPr>
              <w:t>Aurrekontuak</w:t>
            </w:r>
          </w:p>
        </w:tc>
        <w:tc>
          <w:tcPr>
            <w:tcW w:w="2977" w:type="dxa"/>
            <w:tcBorders>
              <w:bottom w:val="single" w:sz="2" w:space="0" w:color="auto"/>
            </w:tcBorders>
            <w:shd w:val="clear" w:color="auto" w:fill="auto"/>
            <w:noWrap/>
            <w:vAlign w:val="center"/>
            <w:hideMark/>
          </w:tcPr>
          <w:p w14:paraId="1DE0FF6A" w14:textId="77777777" w:rsidR="001C71FC" w:rsidRPr="00273FAC" w:rsidRDefault="001C71FC">
            <w:pPr>
              <w:jc w:val="right"/>
              <w:rPr>
                <w:rFonts w:ascii="Arial Narrow" w:hAnsi="Arial Narrow" w:cs="Calibri"/>
                <w:color w:val="000000"/>
                <w:sz w:val="20"/>
                <w:szCs w:val="20"/>
              </w:rPr>
            </w:pPr>
            <w:r>
              <w:rPr>
                <w:rFonts w:ascii="Arial Narrow" w:hAnsi="Arial Narrow"/>
                <w:color w:val="000000"/>
                <w:sz w:val="20"/>
              </w:rPr>
              <w:t>48</w:t>
            </w:r>
          </w:p>
        </w:tc>
        <w:tc>
          <w:tcPr>
            <w:tcW w:w="1843" w:type="dxa"/>
            <w:tcBorders>
              <w:bottom w:val="single" w:sz="2" w:space="0" w:color="auto"/>
            </w:tcBorders>
            <w:shd w:val="clear" w:color="auto" w:fill="auto"/>
            <w:noWrap/>
            <w:vAlign w:val="center"/>
            <w:hideMark/>
          </w:tcPr>
          <w:p w14:paraId="5BB345CC" w14:textId="77777777" w:rsidR="001C71FC" w:rsidRPr="00273FAC" w:rsidRDefault="001C71FC" w:rsidP="00554B3C">
            <w:pPr>
              <w:jc w:val="right"/>
              <w:rPr>
                <w:rFonts w:ascii="Arial Narrow" w:hAnsi="Arial Narrow"/>
                <w:color w:val="000000"/>
                <w:sz w:val="20"/>
                <w:szCs w:val="20"/>
              </w:rPr>
            </w:pPr>
          </w:p>
        </w:tc>
        <w:tc>
          <w:tcPr>
            <w:tcW w:w="2693" w:type="dxa"/>
            <w:tcBorders>
              <w:bottom w:val="single" w:sz="2" w:space="0" w:color="auto"/>
            </w:tcBorders>
            <w:shd w:val="clear" w:color="auto" w:fill="auto"/>
            <w:noWrap/>
            <w:vAlign w:val="center"/>
            <w:hideMark/>
          </w:tcPr>
          <w:p w14:paraId="0789771C" w14:textId="77777777" w:rsidR="001C71FC" w:rsidRPr="00273FAC" w:rsidRDefault="001C71FC">
            <w:pPr>
              <w:jc w:val="right"/>
              <w:rPr>
                <w:rFonts w:ascii="Arial Narrow" w:hAnsi="Arial Narrow" w:cs="Calibri"/>
                <w:color w:val="000000"/>
                <w:sz w:val="20"/>
                <w:szCs w:val="20"/>
              </w:rPr>
            </w:pPr>
            <w:r>
              <w:rPr>
                <w:rFonts w:ascii="Arial Narrow" w:hAnsi="Arial Narrow"/>
                <w:color w:val="000000"/>
                <w:sz w:val="20"/>
              </w:rPr>
              <w:t>26,2</w:t>
            </w:r>
          </w:p>
        </w:tc>
      </w:tr>
      <w:tr w:rsidR="001C71FC" w14:paraId="2BB21FEE" w14:textId="77777777" w:rsidTr="008A2E63">
        <w:trPr>
          <w:trHeight w:val="198"/>
        </w:trPr>
        <w:tc>
          <w:tcPr>
            <w:tcW w:w="1276" w:type="dxa"/>
            <w:tcBorders>
              <w:top w:val="single" w:sz="2" w:space="0" w:color="auto"/>
              <w:bottom w:val="single" w:sz="2" w:space="0" w:color="auto"/>
            </w:tcBorders>
            <w:shd w:val="clear" w:color="auto" w:fill="auto"/>
            <w:noWrap/>
            <w:vAlign w:val="center"/>
            <w:hideMark/>
          </w:tcPr>
          <w:p w14:paraId="20DFCB33" w14:textId="77777777" w:rsidR="001C71FC" w:rsidRPr="00273FAC" w:rsidRDefault="001C71FC">
            <w:pPr>
              <w:rPr>
                <w:rFonts w:ascii="Arial Narrow" w:hAnsi="Arial Narrow" w:cs="Calibri"/>
                <w:color w:val="000000"/>
                <w:sz w:val="20"/>
                <w:szCs w:val="20"/>
              </w:rPr>
            </w:pPr>
            <w:r>
              <w:rPr>
                <w:rFonts w:ascii="Arial Narrow" w:hAnsi="Arial Narrow"/>
                <w:color w:val="000000"/>
                <w:sz w:val="20"/>
              </w:rPr>
              <w:t>Osasuna</w:t>
            </w:r>
          </w:p>
        </w:tc>
        <w:tc>
          <w:tcPr>
            <w:tcW w:w="2977" w:type="dxa"/>
            <w:tcBorders>
              <w:top w:val="single" w:sz="2" w:space="0" w:color="auto"/>
              <w:bottom w:val="single" w:sz="2" w:space="0" w:color="auto"/>
            </w:tcBorders>
            <w:shd w:val="clear" w:color="auto" w:fill="auto"/>
            <w:noWrap/>
            <w:vAlign w:val="center"/>
            <w:hideMark/>
          </w:tcPr>
          <w:p w14:paraId="44831488" w14:textId="77777777" w:rsidR="001C71FC" w:rsidRPr="00273FAC" w:rsidRDefault="001C71FC">
            <w:pPr>
              <w:jc w:val="right"/>
              <w:rPr>
                <w:rFonts w:ascii="Arial Narrow" w:hAnsi="Arial Narrow" w:cs="Calibri"/>
                <w:color w:val="000000"/>
                <w:sz w:val="20"/>
                <w:szCs w:val="20"/>
              </w:rPr>
            </w:pPr>
            <w:r>
              <w:rPr>
                <w:rFonts w:ascii="Arial Narrow" w:hAnsi="Arial Narrow"/>
                <w:color w:val="000000"/>
                <w:sz w:val="20"/>
              </w:rPr>
              <w:t>47</w:t>
            </w:r>
          </w:p>
        </w:tc>
        <w:tc>
          <w:tcPr>
            <w:tcW w:w="1843" w:type="dxa"/>
            <w:tcBorders>
              <w:top w:val="single" w:sz="2" w:space="0" w:color="auto"/>
              <w:bottom w:val="single" w:sz="2" w:space="0" w:color="auto"/>
            </w:tcBorders>
            <w:shd w:val="clear" w:color="auto" w:fill="auto"/>
            <w:vAlign w:val="center"/>
            <w:hideMark/>
          </w:tcPr>
          <w:p w14:paraId="73B7774D" w14:textId="77777777" w:rsidR="001C71FC" w:rsidRPr="00273FAC" w:rsidRDefault="001C71FC" w:rsidP="001C71FC">
            <w:pPr>
              <w:jc w:val="right"/>
              <w:rPr>
                <w:color w:val="000000"/>
                <w:sz w:val="20"/>
                <w:szCs w:val="20"/>
              </w:rPr>
            </w:pPr>
            <w:r>
              <w:rPr>
                <w:rFonts w:ascii="Arial Narrow" w:hAnsi="Arial Narrow"/>
                <w:color w:val="000000"/>
                <w:sz w:val="20"/>
              </w:rPr>
              <w:t>21,8</w:t>
            </w:r>
          </w:p>
        </w:tc>
        <w:tc>
          <w:tcPr>
            <w:tcW w:w="2693" w:type="dxa"/>
            <w:tcBorders>
              <w:top w:val="single" w:sz="2" w:space="0" w:color="auto"/>
              <w:bottom w:val="single" w:sz="2" w:space="0" w:color="auto"/>
            </w:tcBorders>
            <w:shd w:val="clear" w:color="auto" w:fill="auto"/>
            <w:noWrap/>
            <w:vAlign w:val="center"/>
            <w:hideMark/>
          </w:tcPr>
          <w:p w14:paraId="6068B344" w14:textId="77777777" w:rsidR="001C71FC" w:rsidRPr="00273FAC" w:rsidRDefault="001C71FC">
            <w:pPr>
              <w:jc w:val="right"/>
              <w:rPr>
                <w:rFonts w:ascii="Arial Narrow" w:hAnsi="Arial Narrow" w:cs="Calibri"/>
                <w:color w:val="000000"/>
                <w:sz w:val="20"/>
                <w:szCs w:val="20"/>
              </w:rPr>
            </w:pPr>
            <w:r>
              <w:rPr>
                <w:rFonts w:ascii="Arial Narrow" w:hAnsi="Arial Narrow"/>
                <w:color w:val="000000"/>
                <w:sz w:val="20"/>
              </w:rPr>
              <w:t>25,2</w:t>
            </w:r>
          </w:p>
        </w:tc>
      </w:tr>
      <w:tr w:rsidR="001C71FC" w14:paraId="088ADE9F" w14:textId="77777777" w:rsidTr="008A2E63">
        <w:trPr>
          <w:trHeight w:val="198"/>
        </w:trPr>
        <w:tc>
          <w:tcPr>
            <w:tcW w:w="1276" w:type="dxa"/>
            <w:tcBorders>
              <w:top w:val="single" w:sz="2" w:space="0" w:color="auto"/>
            </w:tcBorders>
            <w:shd w:val="clear" w:color="auto" w:fill="auto"/>
            <w:noWrap/>
            <w:vAlign w:val="center"/>
            <w:hideMark/>
          </w:tcPr>
          <w:p w14:paraId="6B7FBA56" w14:textId="77777777" w:rsidR="001C71FC" w:rsidRPr="00273FAC" w:rsidRDefault="001C71FC">
            <w:pPr>
              <w:rPr>
                <w:rFonts w:ascii="Arial Narrow" w:hAnsi="Arial Narrow" w:cs="Calibri"/>
                <w:color w:val="000000"/>
                <w:sz w:val="20"/>
                <w:szCs w:val="20"/>
              </w:rPr>
            </w:pPr>
            <w:r>
              <w:rPr>
                <w:rFonts w:ascii="Arial Narrow" w:hAnsi="Arial Narrow"/>
                <w:color w:val="000000"/>
                <w:sz w:val="20"/>
              </w:rPr>
              <w:t>Hezkuntza</w:t>
            </w:r>
          </w:p>
        </w:tc>
        <w:tc>
          <w:tcPr>
            <w:tcW w:w="2977" w:type="dxa"/>
            <w:tcBorders>
              <w:top w:val="single" w:sz="2" w:space="0" w:color="auto"/>
            </w:tcBorders>
            <w:shd w:val="clear" w:color="auto" w:fill="auto"/>
            <w:noWrap/>
            <w:vAlign w:val="center"/>
            <w:hideMark/>
          </w:tcPr>
          <w:p w14:paraId="1E1C5D05" w14:textId="77777777" w:rsidR="001C71FC" w:rsidRPr="00273FAC" w:rsidRDefault="001C71FC">
            <w:pPr>
              <w:jc w:val="right"/>
              <w:rPr>
                <w:rFonts w:ascii="Arial Narrow" w:hAnsi="Arial Narrow" w:cs="Calibri"/>
                <w:color w:val="000000"/>
                <w:sz w:val="20"/>
                <w:szCs w:val="20"/>
              </w:rPr>
            </w:pPr>
            <w:r>
              <w:rPr>
                <w:rFonts w:ascii="Arial Narrow" w:hAnsi="Arial Narrow"/>
                <w:color w:val="000000"/>
                <w:sz w:val="20"/>
              </w:rPr>
              <w:t>61</w:t>
            </w:r>
          </w:p>
        </w:tc>
        <w:tc>
          <w:tcPr>
            <w:tcW w:w="1843" w:type="dxa"/>
            <w:tcBorders>
              <w:top w:val="single" w:sz="2" w:space="0" w:color="auto"/>
            </w:tcBorders>
            <w:shd w:val="clear" w:color="auto" w:fill="auto"/>
            <w:vAlign w:val="center"/>
            <w:hideMark/>
          </w:tcPr>
          <w:p w14:paraId="41295252" w14:textId="77777777" w:rsidR="001C71FC" w:rsidRPr="00273FAC" w:rsidRDefault="001C71FC">
            <w:pPr>
              <w:rPr>
                <w:color w:val="000000"/>
                <w:sz w:val="20"/>
                <w:szCs w:val="20"/>
              </w:rPr>
            </w:pPr>
          </w:p>
        </w:tc>
        <w:tc>
          <w:tcPr>
            <w:tcW w:w="2693" w:type="dxa"/>
            <w:tcBorders>
              <w:top w:val="single" w:sz="2" w:space="0" w:color="auto"/>
            </w:tcBorders>
            <w:shd w:val="clear" w:color="auto" w:fill="auto"/>
            <w:vAlign w:val="center"/>
            <w:hideMark/>
          </w:tcPr>
          <w:p w14:paraId="6947F4E5" w14:textId="77777777" w:rsidR="001C71FC" w:rsidRPr="00273FAC" w:rsidRDefault="001C71FC">
            <w:pPr>
              <w:jc w:val="right"/>
              <w:rPr>
                <w:rFonts w:ascii="Arial Narrow" w:hAnsi="Arial Narrow" w:cs="Calibri"/>
                <w:color w:val="000000"/>
                <w:sz w:val="20"/>
                <w:szCs w:val="20"/>
              </w:rPr>
            </w:pPr>
            <w:r>
              <w:rPr>
                <w:rFonts w:ascii="Arial Narrow" w:hAnsi="Arial Narrow"/>
                <w:color w:val="000000"/>
                <w:sz w:val="20"/>
              </w:rPr>
              <w:t>39,2</w:t>
            </w:r>
          </w:p>
        </w:tc>
      </w:tr>
    </w:tbl>
    <w:p w14:paraId="528B1CAD" w14:textId="77777777" w:rsidR="00442C60" w:rsidRPr="00442C60" w:rsidRDefault="00442C60" w:rsidP="002D69C2">
      <w:pPr>
        <w:pStyle w:val="texto"/>
        <w:spacing w:after="60"/>
        <w:ind w:firstLine="0"/>
        <w:jc w:val="both"/>
        <w:rPr>
          <w:rFonts w:ascii="Arial Narrow" w:hAnsi="Arial Narrow"/>
          <w:sz w:val="18"/>
          <w:szCs w:val="18"/>
        </w:rPr>
      </w:pPr>
      <w:r>
        <w:rPr>
          <w:rFonts w:ascii="Arial Narrow" w:hAnsi="Arial Narrow"/>
          <w:sz w:val="18"/>
        </w:rPr>
        <w:t>*</w:t>
      </w:r>
      <w:r>
        <w:rPr>
          <w:rFonts w:ascii="Arial" w:hAnsi="Arial"/>
          <w:sz w:val="16"/>
        </w:rPr>
        <w:t xml:space="preserve">Nafarroako Kontsumoko Prezioen Indize Orokorraren (2021 oinarria) 2015-2023ko aldakuntza metatua (iturria: </w:t>
      </w:r>
      <w:proofErr w:type="spellStart"/>
      <w:r>
        <w:rPr>
          <w:rFonts w:ascii="Arial" w:hAnsi="Arial"/>
          <w:sz w:val="16"/>
        </w:rPr>
        <w:t>Nastat</w:t>
      </w:r>
      <w:proofErr w:type="spellEnd"/>
      <w:r>
        <w:rPr>
          <w:rFonts w:ascii="Arial" w:hAnsi="Arial"/>
          <w:sz w:val="16"/>
          <w:shd w:val="clear" w:color="auto" w:fill="FFFFFF"/>
        </w:rPr>
        <w:t>).</w:t>
      </w:r>
    </w:p>
    <w:p w14:paraId="3DD80B6A" w14:textId="77777777" w:rsidR="0045597A" w:rsidRDefault="003C4C03" w:rsidP="00554B3C">
      <w:pPr>
        <w:pStyle w:val="texto"/>
        <w:spacing w:before="120" w:after="120"/>
        <w:jc w:val="both"/>
        <w:rPr>
          <w:rFonts w:ascii="Arial" w:hAnsi="Arial" w:cs="Arial"/>
          <w:sz w:val="18"/>
          <w:szCs w:val="17"/>
        </w:rPr>
      </w:pPr>
      <w:r>
        <w:t xml:space="preserve">Taula honetan beste bilakaera bat islatzen dugu, ez gastuaren sailkapen funtzionalaren arabera, baizik eta sailkapen ekonomikoaren arabera, eta sailkapen hori ere adierazgarritzat jotzen dugu: </w:t>
      </w:r>
    </w:p>
    <w:p w14:paraId="243AB0EF" w14:textId="77777777" w:rsidR="001B1F5B" w:rsidRPr="00554B3C" w:rsidRDefault="001B1F5B" w:rsidP="00445FF7">
      <w:pPr>
        <w:pStyle w:val="texto"/>
        <w:spacing w:after="60"/>
        <w:jc w:val="right"/>
        <w:rPr>
          <w:rFonts w:ascii="Arial" w:hAnsi="Arial" w:cs="Arial"/>
          <w:sz w:val="17"/>
          <w:szCs w:val="17"/>
        </w:rPr>
      </w:pPr>
      <w:r>
        <w:rPr>
          <w:rFonts w:ascii="Arial" w:hAnsi="Arial"/>
          <w:sz w:val="17"/>
        </w:rPr>
        <w:t>(milioitan)</w:t>
      </w:r>
    </w:p>
    <w:tbl>
      <w:tblPr>
        <w:tblW w:w="0" w:type="auto"/>
        <w:tblCellMar>
          <w:left w:w="70" w:type="dxa"/>
          <w:right w:w="70" w:type="dxa"/>
        </w:tblCellMar>
        <w:tblLook w:val="04A0" w:firstRow="1" w:lastRow="0" w:firstColumn="1" w:lastColumn="0" w:noHBand="0" w:noVBand="1"/>
      </w:tblPr>
      <w:tblGrid>
        <w:gridCol w:w="2261"/>
        <w:gridCol w:w="498"/>
        <w:gridCol w:w="498"/>
        <w:gridCol w:w="497"/>
        <w:gridCol w:w="497"/>
        <w:gridCol w:w="497"/>
        <w:gridCol w:w="497"/>
        <w:gridCol w:w="497"/>
        <w:gridCol w:w="497"/>
        <w:gridCol w:w="497"/>
        <w:gridCol w:w="900"/>
        <w:gridCol w:w="1153"/>
      </w:tblGrid>
      <w:tr w:rsidR="001B1F5B" w14:paraId="3DA99887" w14:textId="77777777" w:rsidTr="00554B3C">
        <w:trPr>
          <w:trHeight w:val="255"/>
        </w:trPr>
        <w:tc>
          <w:tcPr>
            <w:tcW w:w="0" w:type="auto"/>
            <w:tcBorders>
              <w:top w:val="single" w:sz="4" w:space="0" w:color="auto"/>
              <w:left w:val="nil"/>
              <w:bottom w:val="single" w:sz="2" w:space="0" w:color="auto"/>
              <w:right w:val="nil"/>
            </w:tcBorders>
            <w:shd w:val="clear" w:color="000000" w:fill="8DB3E2"/>
            <w:vAlign w:val="center"/>
            <w:hideMark/>
          </w:tcPr>
          <w:p w14:paraId="7AA288FA" w14:textId="77777777" w:rsidR="001B1F5B" w:rsidRDefault="001B1F5B">
            <w:pPr>
              <w:rPr>
                <w:rFonts w:ascii="Arial" w:hAnsi="Arial" w:cs="Arial"/>
                <w:color w:val="000000"/>
                <w:sz w:val="16"/>
                <w:szCs w:val="16"/>
              </w:rPr>
            </w:pPr>
            <w:r>
              <w:rPr>
                <w:rFonts w:ascii="Arial" w:hAnsi="Arial"/>
                <w:color w:val="000000"/>
                <w:sz w:val="16"/>
              </w:rPr>
              <w:t> Gastua</w:t>
            </w:r>
          </w:p>
        </w:tc>
        <w:tc>
          <w:tcPr>
            <w:tcW w:w="541" w:type="dxa"/>
            <w:tcBorders>
              <w:top w:val="single" w:sz="4" w:space="0" w:color="auto"/>
              <w:left w:val="nil"/>
              <w:bottom w:val="single" w:sz="2" w:space="0" w:color="auto"/>
              <w:right w:val="nil"/>
            </w:tcBorders>
            <w:shd w:val="clear" w:color="000000" w:fill="8DB3E2"/>
            <w:vAlign w:val="center"/>
            <w:hideMark/>
          </w:tcPr>
          <w:p w14:paraId="486DDBF3" w14:textId="77777777" w:rsidR="001B1F5B" w:rsidRDefault="001B1F5B">
            <w:pPr>
              <w:jc w:val="right"/>
              <w:rPr>
                <w:rFonts w:ascii="Arial" w:hAnsi="Arial" w:cs="Arial"/>
                <w:color w:val="000000"/>
                <w:sz w:val="18"/>
                <w:szCs w:val="18"/>
              </w:rPr>
            </w:pPr>
            <w:r>
              <w:rPr>
                <w:rFonts w:ascii="Arial" w:hAnsi="Arial"/>
                <w:color w:val="000000"/>
                <w:sz w:val="18"/>
              </w:rPr>
              <w:t>2015</w:t>
            </w:r>
          </w:p>
        </w:tc>
        <w:tc>
          <w:tcPr>
            <w:tcW w:w="541" w:type="dxa"/>
            <w:tcBorders>
              <w:top w:val="single" w:sz="4" w:space="0" w:color="auto"/>
              <w:left w:val="nil"/>
              <w:bottom w:val="single" w:sz="2" w:space="0" w:color="auto"/>
              <w:right w:val="nil"/>
            </w:tcBorders>
            <w:shd w:val="clear" w:color="000000" w:fill="8DB3E2"/>
            <w:vAlign w:val="center"/>
            <w:hideMark/>
          </w:tcPr>
          <w:p w14:paraId="399BE04E" w14:textId="77777777" w:rsidR="001B1F5B" w:rsidRDefault="001B1F5B">
            <w:pPr>
              <w:jc w:val="right"/>
              <w:rPr>
                <w:rFonts w:ascii="Arial" w:hAnsi="Arial" w:cs="Arial"/>
                <w:color w:val="000000"/>
                <w:sz w:val="18"/>
                <w:szCs w:val="18"/>
              </w:rPr>
            </w:pPr>
            <w:r>
              <w:rPr>
                <w:rFonts w:ascii="Arial" w:hAnsi="Arial"/>
                <w:color w:val="000000"/>
                <w:sz w:val="18"/>
              </w:rPr>
              <w:t>2016</w:t>
            </w:r>
          </w:p>
        </w:tc>
        <w:tc>
          <w:tcPr>
            <w:tcW w:w="541" w:type="dxa"/>
            <w:tcBorders>
              <w:top w:val="single" w:sz="4" w:space="0" w:color="auto"/>
              <w:left w:val="nil"/>
              <w:bottom w:val="single" w:sz="2" w:space="0" w:color="auto"/>
              <w:right w:val="nil"/>
            </w:tcBorders>
            <w:shd w:val="clear" w:color="000000" w:fill="8DB3E2"/>
            <w:vAlign w:val="center"/>
            <w:hideMark/>
          </w:tcPr>
          <w:p w14:paraId="2BF8E0CF" w14:textId="77777777" w:rsidR="001B1F5B" w:rsidRDefault="001B1F5B">
            <w:pPr>
              <w:jc w:val="right"/>
              <w:rPr>
                <w:rFonts w:ascii="Arial" w:hAnsi="Arial" w:cs="Arial"/>
                <w:color w:val="000000"/>
                <w:sz w:val="18"/>
                <w:szCs w:val="18"/>
              </w:rPr>
            </w:pPr>
            <w:r>
              <w:rPr>
                <w:rFonts w:ascii="Arial" w:hAnsi="Arial"/>
                <w:color w:val="000000"/>
                <w:sz w:val="18"/>
              </w:rPr>
              <w:t>2017</w:t>
            </w:r>
          </w:p>
        </w:tc>
        <w:tc>
          <w:tcPr>
            <w:tcW w:w="541" w:type="dxa"/>
            <w:tcBorders>
              <w:top w:val="single" w:sz="4" w:space="0" w:color="auto"/>
              <w:left w:val="nil"/>
              <w:bottom w:val="single" w:sz="2" w:space="0" w:color="auto"/>
              <w:right w:val="nil"/>
            </w:tcBorders>
            <w:shd w:val="clear" w:color="000000" w:fill="8DB3E2"/>
            <w:vAlign w:val="center"/>
            <w:hideMark/>
          </w:tcPr>
          <w:p w14:paraId="05D54230" w14:textId="77777777" w:rsidR="001B1F5B" w:rsidRDefault="001B1F5B">
            <w:pPr>
              <w:jc w:val="right"/>
              <w:rPr>
                <w:rFonts w:ascii="Arial" w:hAnsi="Arial" w:cs="Arial"/>
                <w:color w:val="000000"/>
                <w:sz w:val="18"/>
                <w:szCs w:val="18"/>
              </w:rPr>
            </w:pPr>
            <w:r>
              <w:rPr>
                <w:rFonts w:ascii="Arial" w:hAnsi="Arial"/>
                <w:color w:val="000000"/>
                <w:sz w:val="18"/>
              </w:rPr>
              <w:t>2018</w:t>
            </w:r>
          </w:p>
        </w:tc>
        <w:tc>
          <w:tcPr>
            <w:tcW w:w="541" w:type="dxa"/>
            <w:tcBorders>
              <w:top w:val="single" w:sz="4" w:space="0" w:color="auto"/>
              <w:left w:val="nil"/>
              <w:bottom w:val="single" w:sz="2" w:space="0" w:color="auto"/>
              <w:right w:val="nil"/>
            </w:tcBorders>
            <w:shd w:val="clear" w:color="000000" w:fill="8DB3E2"/>
            <w:vAlign w:val="center"/>
            <w:hideMark/>
          </w:tcPr>
          <w:p w14:paraId="6158EEDF" w14:textId="77777777" w:rsidR="001B1F5B" w:rsidRDefault="001B1F5B">
            <w:pPr>
              <w:jc w:val="right"/>
              <w:rPr>
                <w:rFonts w:ascii="Arial" w:hAnsi="Arial" w:cs="Arial"/>
                <w:color w:val="000000"/>
                <w:sz w:val="18"/>
                <w:szCs w:val="18"/>
              </w:rPr>
            </w:pPr>
            <w:r>
              <w:rPr>
                <w:rFonts w:ascii="Arial" w:hAnsi="Arial"/>
                <w:color w:val="000000"/>
                <w:sz w:val="18"/>
              </w:rPr>
              <w:t>2019</w:t>
            </w:r>
          </w:p>
        </w:tc>
        <w:tc>
          <w:tcPr>
            <w:tcW w:w="541" w:type="dxa"/>
            <w:tcBorders>
              <w:top w:val="single" w:sz="4" w:space="0" w:color="auto"/>
              <w:left w:val="nil"/>
              <w:bottom w:val="single" w:sz="2" w:space="0" w:color="auto"/>
              <w:right w:val="nil"/>
            </w:tcBorders>
            <w:shd w:val="clear" w:color="000000" w:fill="8DB3E2"/>
            <w:vAlign w:val="center"/>
            <w:hideMark/>
          </w:tcPr>
          <w:p w14:paraId="2BD0CD23" w14:textId="77777777" w:rsidR="001B1F5B" w:rsidRDefault="001B1F5B">
            <w:pPr>
              <w:jc w:val="right"/>
              <w:rPr>
                <w:rFonts w:ascii="Arial" w:hAnsi="Arial" w:cs="Arial"/>
                <w:color w:val="000000"/>
                <w:sz w:val="18"/>
                <w:szCs w:val="18"/>
              </w:rPr>
            </w:pPr>
            <w:r>
              <w:rPr>
                <w:rFonts w:ascii="Arial" w:hAnsi="Arial"/>
                <w:color w:val="000000"/>
                <w:sz w:val="18"/>
              </w:rPr>
              <w:t>2020</w:t>
            </w:r>
          </w:p>
        </w:tc>
        <w:tc>
          <w:tcPr>
            <w:tcW w:w="541" w:type="dxa"/>
            <w:tcBorders>
              <w:top w:val="single" w:sz="4" w:space="0" w:color="auto"/>
              <w:left w:val="nil"/>
              <w:bottom w:val="single" w:sz="2" w:space="0" w:color="auto"/>
              <w:right w:val="nil"/>
            </w:tcBorders>
            <w:shd w:val="clear" w:color="000000" w:fill="8DB3E2"/>
            <w:vAlign w:val="center"/>
            <w:hideMark/>
          </w:tcPr>
          <w:p w14:paraId="045A6F51" w14:textId="77777777" w:rsidR="001B1F5B" w:rsidRDefault="001B1F5B">
            <w:pPr>
              <w:jc w:val="right"/>
              <w:rPr>
                <w:rFonts w:ascii="Arial" w:hAnsi="Arial" w:cs="Arial"/>
                <w:color w:val="000000"/>
                <w:sz w:val="18"/>
                <w:szCs w:val="18"/>
              </w:rPr>
            </w:pPr>
            <w:r>
              <w:rPr>
                <w:rFonts w:ascii="Arial" w:hAnsi="Arial"/>
                <w:color w:val="000000"/>
                <w:sz w:val="18"/>
              </w:rPr>
              <w:t>2021</w:t>
            </w:r>
          </w:p>
        </w:tc>
        <w:tc>
          <w:tcPr>
            <w:tcW w:w="541" w:type="dxa"/>
            <w:tcBorders>
              <w:top w:val="single" w:sz="4" w:space="0" w:color="auto"/>
              <w:left w:val="nil"/>
              <w:bottom w:val="single" w:sz="2" w:space="0" w:color="auto"/>
              <w:right w:val="nil"/>
            </w:tcBorders>
            <w:shd w:val="clear" w:color="000000" w:fill="8DB3E2"/>
            <w:vAlign w:val="center"/>
            <w:hideMark/>
          </w:tcPr>
          <w:p w14:paraId="1C6D215D" w14:textId="77777777" w:rsidR="001B1F5B" w:rsidRDefault="001B1F5B">
            <w:pPr>
              <w:jc w:val="right"/>
              <w:rPr>
                <w:rFonts w:ascii="Arial" w:hAnsi="Arial" w:cs="Arial"/>
                <w:color w:val="000000"/>
                <w:sz w:val="18"/>
                <w:szCs w:val="18"/>
              </w:rPr>
            </w:pPr>
            <w:r>
              <w:rPr>
                <w:rFonts w:ascii="Arial" w:hAnsi="Arial"/>
                <w:color w:val="000000"/>
                <w:sz w:val="18"/>
              </w:rPr>
              <w:t>2022</w:t>
            </w:r>
          </w:p>
        </w:tc>
        <w:tc>
          <w:tcPr>
            <w:tcW w:w="541" w:type="dxa"/>
            <w:tcBorders>
              <w:top w:val="single" w:sz="4" w:space="0" w:color="auto"/>
              <w:left w:val="nil"/>
              <w:bottom w:val="single" w:sz="2" w:space="0" w:color="auto"/>
              <w:right w:val="nil"/>
            </w:tcBorders>
            <w:shd w:val="clear" w:color="000000" w:fill="8DB3E2"/>
            <w:vAlign w:val="center"/>
            <w:hideMark/>
          </w:tcPr>
          <w:p w14:paraId="21A5A356" w14:textId="77777777" w:rsidR="001B1F5B" w:rsidRDefault="001B1F5B">
            <w:pPr>
              <w:jc w:val="right"/>
              <w:rPr>
                <w:rFonts w:ascii="Arial" w:hAnsi="Arial" w:cs="Arial"/>
                <w:color w:val="000000"/>
                <w:sz w:val="18"/>
                <w:szCs w:val="18"/>
              </w:rPr>
            </w:pPr>
            <w:r>
              <w:rPr>
                <w:rFonts w:ascii="Arial" w:hAnsi="Arial"/>
                <w:color w:val="000000"/>
                <w:sz w:val="18"/>
              </w:rPr>
              <w:t>2023</w:t>
            </w:r>
          </w:p>
        </w:tc>
        <w:tc>
          <w:tcPr>
            <w:tcW w:w="993" w:type="dxa"/>
            <w:tcBorders>
              <w:top w:val="single" w:sz="4" w:space="0" w:color="auto"/>
              <w:left w:val="nil"/>
              <w:bottom w:val="single" w:sz="2" w:space="0" w:color="auto"/>
              <w:right w:val="nil"/>
            </w:tcBorders>
            <w:shd w:val="clear" w:color="000000" w:fill="8DB3E2"/>
            <w:noWrap/>
            <w:vAlign w:val="center"/>
            <w:hideMark/>
          </w:tcPr>
          <w:p w14:paraId="6A77D6B5" w14:textId="77777777" w:rsidR="001B1F5B" w:rsidRDefault="001B1F5B">
            <w:pPr>
              <w:jc w:val="right"/>
              <w:rPr>
                <w:rFonts w:ascii="Arial" w:hAnsi="Arial" w:cs="Arial"/>
                <w:color w:val="000000"/>
                <w:sz w:val="18"/>
                <w:szCs w:val="18"/>
              </w:rPr>
            </w:pPr>
            <w:r>
              <w:rPr>
                <w:rFonts w:ascii="Arial" w:hAnsi="Arial"/>
                <w:color w:val="000000"/>
                <w:sz w:val="18"/>
              </w:rPr>
              <w:t xml:space="preserve">Aldea </w:t>
            </w:r>
          </w:p>
          <w:p w14:paraId="1274CE00" w14:textId="77777777" w:rsidR="001B1F5B" w:rsidRDefault="001B1F5B">
            <w:pPr>
              <w:jc w:val="right"/>
              <w:rPr>
                <w:rFonts w:ascii="Arial" w:hAnsi="Arial" w:cs="Arial"/>
                <w:color w:val="000000"/>
                <w:sz w:val="18"/>
                <w:szCs w:val="18"/>
              </w:rPr>
            </w:pPr>
            <w:r>
              <w:rPr>
                <w:rFonts w:ascii="Arial" w:hAnsi="Arial"/>
                <w:color w:val="000000"/>
                <w:sz w:val="18"/>
              </w:rPr>
              <w:t>2023/2015</w:t>
            </w:r>
          </w:p>
        </w:tc>
        <w:tc>
          <w:tcPr>
            <w:tcW w:w="1277" w:type="dxa"/>
            <w:tcBorders>
              <w:top w:val="single" w:sz="4" w:space="0" w:color="auto"/>
              <w:left w:val="nil"/>
              <w:bottom w:val="single" w:sz="2" w:space="0" w:color="auto"/>
              <w:right w:val="nil"/>
            </w:tcBorders>
            <w:shd w:val="clear" w:color="000000" w:fill="8DB3E2"/>
            <w:noWrap/>
            <w:vAlign w:val="center"/>
            <w:hideMark/>
          </w:tcPr>
          <w:p w14:paraId="260F8D39" w14:textId="77777777" w:rsidR="001B1F5B" w:rsidRDefault="001B1F5B" w:rsidP="00554B3C">
            <w:pPr>
              <w:jc w:val="center"/>
              <w:rPr>
                <w:rFonts w:ascii="Arial" w:hAnsi="Arial" w:cs="Arial"/>
                <w:color w:val="000000"/>
                <w:sz w:val="18"/>
                <w:szCs w:val="18"/>
              </w:rPr>
            </w:pPr>
            <w:r>
              <w:rPr>
                <w:rFonts w:ascii="Arial" w:hAnsi="Arial"/>
                <w:color w:val="000000"/>
                <w:sz w:val="18"/>
              </w:rPr>
              <w:t>Aldea (%)</w:t>
            </w:r>
          </w:p>
        </w:tc>
      </w:tr>
      <w:tr w:rsidR="001B1F5B" w14:paraId="40B2D9A3" w14:textId="77777777" w:rsidTr="00554B3C">
        <w:trPr>
          <w:trHeight w:val="86"/>
        </w:trPr>
        <w:tc>
          <w:tcPr>
            <w:tcW w:w="0" w:type="auto"/>
            <w:tcBorders>
              <w:top w:val="single" w:sz="2" w:space="0" w:color="auto"/>
              <w:left w:val="nil"/>
              <w:bottom w:val="single" w:sz="2" w:space="0" w:color="auto"/>
              <w:right w:val="nil"/>
            </w:tcBorders>
            <w:shd w:val="clear" w:color="auto" w:fill="auto"/>
            <w:noWrap/>
            <w:vAlign w:val="center"/>
            <w:hideMark/>
          </w:tcPr>
          <w:p w14:paraId="2E4D3E33" w14:textId="77777777" w:rsidR="001B1F5B" w:rsidRDefault="007E13AD">
            <w:pPr>
              <w:rPr>
                <w:rFonts w:ascii="Arial Narrow" w:hAnsi="Arial Narrow" w:cs="Calibri"/>
                <w:color w:val="000000"/>
                <w:sz w:val="18"/>
                <w:szCs w:val="18"/>
              </w:rPr>
            </w:pPr>
            <w:r>
              <w:rPr>
                <w:rFonts w:ascii="Arial Narrow" w:hAnsi="Arial Narrow"/>
                <w:color w:val="000000"/>
                <w:sz w:val="18"/>
              </w:rPr>
              <w:t>Aurrekontua</w:t>
            </w:r>
          </w:p>
        </w:tc>
        <w:tc>
          <w:tcPr>
            <w:tcW w:w="541" w:type="dxa"/>
            <w:tcBorders>
              <w:top w:val="single" w:sz="2" w:space="0" w:color="auto"/>
              <w:left w:val="nil"/>
              <w:bottom w:val="single" w:sz="2" w:space="0" w:color="auto"/>
              <w:right w:val="nil"/>
            </w:tcBorders>
            <w:shd w:val="clear" w:color="auto" w:fill="auto"/>
            <w:noWrap/>
            <w:vAlign w:val="center"/>
            <w:hideMark/>
          </w:tcPr>
          <w:p w14:paraId="6457E51F" w14:textId="77777777" w:rsidR="001B1F5B" w:rsidRDefault="001B1F5B">
            <w:pPr>
              <w:jc w:val="right"/>
              <w:rPr>
                <w:rFonts w:ascii="Arial Narrow" w:hAnsi="Arial Narrow" w:cs="Calibri"/>
                <w:color w:val="000000"/>
                <w:sz w:val="18"/>
                <w:szCs w:val="18"/>
              </w:rPr>
            </w:pPr>
            <w:r>
              <w:rPr>
                <w:rFonts w:ascii="Arial Narrow" w:hAnsi="Arial Narrow"/>
                <w:color w:val="000000"/>
                <w:sz w:val="18"/>
              </w:rPr>
              <w:t>3.914</w:t>
            </w:r>
          </w:p>
        </w:tc>
        <w:tc>
          <w:tcPr>
            <w:tcW w:w="541" w:type="dxa"/>
            <w:tcBorders>
              <w:top w:val="single" w:sz="2" w:space="0" w:color="auto"/>
              <w:left w:val="nil"/>
              <w:bottom w:val="single" w:sz="2" w:space="0" w:color="auto"/>
              <w:right w:val="nil"/>
            </w:tcBorders>
            <w:shd w:val="clear" w:color="auto" w:fill="auto"/>
            <w:noWrap/>
            <w:vAlign w:val="center"/>
            <w:hideMark/>
          </w:tcPr>
          <w:p w14:paraId="1AFDB1C0" w14:textId="77777777" w:rsidR="001B1F5B" w:rsidRDefault="001B1F5B">
            <w:pPr>
              <w:jc w:val="right"/>
              <w:rPr>
                <w:rFonts w:ascii="Arial Narrow" w:hAnsi="Arial Narrow" w:cs="Calibri"/>
                <w:color w:val="000000"/>
                <w:sz w:val="18"/>
                <w:szCs w:val="18"/>
              </w:rPr>
            </w:pPr>
            <w:r>
              <w:rPr>
                <w:rFonts w:ascii="Arial Narrow" w:hAnsi="Arial Narrow"/>
                <w:color w:val="000000"/>
                <w:sz w:val="18"/>
              </w:rPr>
              <w:t>3.967</w:t>
            </w:r>
          </w:p>
        </w:tc>
        <w:tc>
          <w:tcPr>
            <w:tcW w:w="541" w:type="dxa"/>
            <w:tcBorders>
              <w:top w:val="single" w:sz="2" w:space="0" w:color="auto"/>
              <w:left w:val="nil"/>
              <w:bottom w:val="single" w:sz="2" w:space="0" w:color="auto"/>
              <w:right w:val="nil"/>
            </w:tcBorders>
            <w:shd w:val="clear" w:color="auto" w:fill="auto"/>
            <w:noWrap/>
            <w:vAlign w:val="center"/>
            <w:hideMark/>
          </w:tcPr>
          <w:p w14:paraId="1198E446" w14:textId="77777777" w:rsidR="001B1F5B" w:rsidRDefault="001B1F5B">
            <w:pPr>
              <w:jc w:val="right"/>
              <w:rPr>
                <w:rFonts w:ascii="Arial Narrow" w:hAnsi="Arial Narrow" w:cs="Calibri"/>
                <w:color w:val="000000"/>
                <w:sz w:val="18"/>
                <w:szCs w:val="18"/>
              </w:rPr>
            </w:pPr>
            <w:r>
              <w:rPr>
                <w:rFonts w:ascii="Arial Narrow" w:hAnsi="Arial Narrow"/>
                <w:color w:val="000000"/>
                <w:sz w:val="18"/>
              </w:rPr>
              <w:t>3.984</w:t>
            </w:r>
          </w:p>
        </w:tc>
        <w:tc>
          <w:tcPr>
            <w:tcW w:w="541" w:type="dxa"/>
            <w:tcBorders>
              <w:top w:val="single" w:sz="2" w:space="0" w:color="auto"/>
              <w:left w:val="nil"/>
              <w:bottom w:val="single" w:sz="2" w:space="0" w:color="auto"/>
              <w:right w:val="nil"/>
            </w:tcBorders>
            <w:shd w:val="clear" w:color="auto" w:fill="auto"/>
            <w:noWrap/>
            <w:vAlign w:val="center"/>
            <w:hideMark/>
          </w:tcPr>
          <w:p w14:paraId="317A1CE2" w14:textId="77777777" w:rsidR="001B1F5B" w:rsidRDefault="001B1F5B">
            <w:pPr>
              <w:jc w:val="right"/>
              <w:rPr>
                <w:rFonts w:ascii="Arial Narrow" w:hAnsi="Arial Narrow" w:cs="Calibri"/>
                <w:color w:val="000000"/>
                <w:sz w:val="18"/>
                <w:szCs w:val="18"/>
              </w:rPr>
            </w:pPr>
            <w:r>
              <w:rPr>
                <w:rFonts w:ascii="Arial Narrow" w:hAnsi="Arial Narrow"/>
                <w:color w:val="000000"/>
                <w:sz w:val="18"/>
              </w:rPr>
              <w:t>4.180</w:t>
            </w:r>
          </w:p>
        </w:tc>
        <w:tc>
          <w:tcPr>
            <w:tcW w:w="541" w:type="dxa"/>
            <w:tcBorders>
              <w:top w:val="single" w:sz="2" w:space="0" w:color="auto"/>
              <w:left w:val="nil"/>
              <w:bottom w:val="single" w:sz="2" w:space="0" w:color="auto"/>
              <w:right w:val="nil"/>
            </w:tcBorders>
            <w:shd w:val="clear" w:color="auto" w:fill="auto"/>
            <w:noWrap/>
            <w:vAlign w:val="center"/>
            <w:hideMark/>
          </w:tcPr>
          <w:p w14:paraId="34B2E092" w14:textId="77777777" w:rsidR="001B1F5B" w:rsidRDefault="001B1F5B">
            <w:pPr>
              <w:jc w:val="right"/>
              <w:rPr>
                <w:rFonts w:ascii="Arial Narrow" w:hAnsi="Arial Narrow" w:cs="Calibri"/>
                <w:color w:val="000000"/>
                <w:sz w:val="18"/>
                <w:szCs w:val="18"/>
              </w:rPr>
            </w:pPr>
            <w:r>
              <w:rPr>
                <w:rFonts w:ascii="Arial Narrow" w:hAnsi="Arial Narrow"/>
                <w:color w:val="000000"/>
                <w:sz w:val="18"/>
              </w:rPr>
              <w:t>4.396</w:t>
            </w:r>
          </w:p>
        </w:tc>
        <w:tc>
          <w:tcPr>
            <w:tcW w:w="541" w:type="dxa"/>
            <w:tcBorders>
              <w:top w:val="single" w:sz="2" w:space="0" w:color="auto"/>
              <w:left w:val="nil"/>
              <w:bottom w:val="single" w:sz="2" w:space="0" w:color="auto"/>
              <w:right w:val="nil"/>
            </w:tcBorders>
            <w:shd w:val="clear" w:color="auto" w:fill="auto"/>
            <w:noWrap/>
            <w:vAlign w:val="center"/>
            <w:hideMark/>
          </w:tcPr>
          <w:p w14:paraId="4D5E0C0B" w14:textId="77777777" w:rsidR="001B1F5B" w:rsidRDefault="001B1F5B">
            <w:pPr>
              <w:jc w:val="right"/>
              <w:rPr>
                <w:rFonts w:ascii="Arial Narrow" w:hAnsi="Arial Narrow" w:cs="Calibri"/>
                <w:color w:val="000000"/>
                <w:sz w:val="18"/>
                <w:szCs w:val="18"/>
              </w:rPr>
            </w:pPr>
            <w:r>
              <w:rPr>
                <w:rFonts w:ascii="Arial Narrow" w:hAnsi="Arial Narrow"/>
                <w:color w:val="000000"/>
                <w:sz w:val="18"/>
              </w:rPr>
              <w:t>4.587</w:t>
            </w:r>
          </w:p>
        </w:tc>
        <w:tc>
          <w:tcPr>
            <w:tcW w:w="541" w:type="dxa"/>
            <w:tcBorders>
              <w:top w:val="single" w:sz="2" w:space="0" w:color="auto"/>
              <w:left w:val="nil"/>
              <w:bottom w:val="single" w:sz="2" w:space="0" w:color="auto"/>
              <w:right w:val="nil"/>
            </w:tcBorders>
            <w:shd w:val="clear" w:color="auto" w:fill="auto"/>
            <w:noWrap/>
            <w:vAlign w:val="center"/>
            <w:hideMark/>
          </w:tcPr>
          <w:p w14:paraId="2C00D505" w14:textId="77777777" w:rsidR="001B1F5B" w:rsidRDefault="001B1F5B">
            <w:pPr>
              <w:jc w:val="right"/>
              <w:rPr>
                <w:rFonts w:ascii="Arial Narrow" w:hAnsi="Arial Narrow" w:cs="Calibri"/>
                <w:color w:val="000000"/>
                <w:sz w:val="18"/>
                <w:szCs w:val="18"/>
              </w:rPr>
            </w:pPr>
            <w:r>
              <w:rPr>
                <w:rFonts w:ascii="Arial Narrow" w:hAnsi="Arial Narrow"/>
                <w:color w:val="000000"/>
                <w:sz w:val="18"/>
              </w:rPr>
              <w:t>5.064</w:t>
            </w:r>
          </w:p>
        </w:tc>
        <w:tc>
          <w:tcPr>
            <w:tcW w:w="541" w:type="dxa"/>
            <w:tcBorders>
              <w:top w:val="single" w:sz="2" w:space="0" w:color="auto"/>
              <w:left w:val="nil"/>
              <w:bottom w:val="single" w:sz="2" w:space="0" w:color="auto"/>
              <w:right w:val="nil"/>
            </w:tcBorders>
            <w:shd w:val="clear" w:color="auto" w:fill="auto"/>
            <w:noWrap/>
            <w:vAlign w:val="center"/>
            <w:hideMark/>
          </w:tcPr>
          <w:p w14:paraId="36F8DE2F" w14:textId="77777777" w:rsidR="001B1F5B" w:rsidRDefault="001B1F5B">
            <w:pPr>
              <w:jc w:val="right"/>
              <w:rPr>
                <w:rFonts w:ascii="Arial Narrow" w:hAnsi="Arial Narrow" w:cs="Calibri"/>
                <w:color w:val="000000"/>
                <w:sz w:val="18"/>
                <w:szCs w:val="18"/>
              </w:rPr>
            </w:pPr>
            <w:r>
              <w:rPr>
                <w:rFonts w:ascii="Arial Narrow" w:hAnsi="Arial Narrow"/>
                <w:color w:val="000000"/>
                <w:sz w:val="18"/>
              </w:rPr>
              <w:t>5.601</w:t>
            </w:r>
          </w:p>
        </w:tc>
        <w:tc>
          <w:tcPr>
            <w:tcW w:w="541" w:type="dxa"/>
            <w:tcBorders>
              <w:top w:val="single" w:sz="2" w:space="0" w:color="auto"/>
              <w:left w:val="nil"/>
              <w:bottom w:val="single" w:sz="2" w:space="0" w:color="auto"/>
              <w:right w:val="nil"/>
            </w:tcBorders>
            <w:shd w:val="clear" w:color="auto" w:fill="auto"/>
            <w:noWrap/>
            <w:vAlign w:val="center"/>
            <w:hideMark/>
          </w:tcPr>
          <w:p w14:paraId="047081DA" w14:textId="77777777" w:rsidR="001B1F5B" w:rsidRDefault="001B1F5B">
            <w:pPr>
              <w:jc w:val="right"/>
              <w:rPr>
                <w:rFonts w:ascii="Arial Narrow" w:hAnsi="Arial Narrow" w:cs="Calibri"/>
                <w:color w:val="000000"/>
                <w:sz w:val="18"/>
                <w:szCs w:val="18"/>
              </w:rPr>
            </w:pPr>
            <w:r>
              <w:rPr>
                <w:rFonts w:ascii="Arial Narrow" w:hAnsi="Arial Narrow"/>
                <w:color w:val="000000"/>
                <w:sz w:val="18"/>
              </w:rPr>
              <w:t>5.782</w:t>
            </w:r>
          </w:p>
        </w:tc>
        <w:tc>
          <w:tcPr>
            <w:tcW w:w="993" w:type="dxa"/>
            <w:tcBorders>
              <w:top w:val="single" w:sz="2" w:space="0" w:color="auto"/>
              <w:left w:val="nil"/>
              <w:bottom w:val="single" w:sz="2" w:space="0" w:color="auto"/>
              <w:right w:val="nil"/>
            </w:tcBorders>
            <w:shd w:val="clear" w:color="auto" w:fill="auto"/>
            <w:noWrap/>
            <w:vAlign w:val="center"/>
            <w:hideMark/>
          </w:tcPr>
          <w:p w14:paraId="6B323453"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1.868</w:t>
            </w:r>
          </w:p>
        </w:tc>
        <w:tc>
          <w:tcPr>
            <w:tcW w:w="1277" w:type="dxa"/>
            <w:tcBorders>
              <w:top w:val="single" w:sz="2" w:space="0" w:color="auto"/>
              <w:left w:val="nil"/>
              <w:bottom w:val="single" w:sz="2" w:space="0" w:color="auto"/>
              <w:right w:val="nil"/>
            </w:tcBorders>
            <w:shd w:val="clear" w:color="auto" w:fill="auto"/>
            <w:noWrap/>
            <w:vAlign w:val="center"/>
            <w:hideMark/>
          </w:tcPr>
          <w:p w14:paraId="000E53D6" w14:textId="77777777" w:rsidR="001B1F5B" w:rsidRDefault="001B1F5B">
            <w:pPr>
              <w:jc w:val="right"/>
              <w:rPr>
                <w:rFonts w:ascii="Arial Narrow" w:hAnsi="Arial Narrow" w:cs="Calibri"/>
                <w:color w:val="000000"/>
                <w:sz w:val="18"/>
                <w:szCs w:val="18"/>
              </w:rPr>
            </w:pPr>
            <w:r>
              <w:rPr>
                <w:rFonts w:ascii="Arial Narrow" w:hAnsi="Arial Narrow"/>
                <w:color w:val="000000"/>
                <w:sz w:val="18"/>
              </w:rPr>
              <w:t>48</w:t>
            </w:r>
          </w:p>
        </w:tc>
      </w:tr>
      <w:tr w:rsidR="001B1F5B" w14:paraId="7E11D409" w14:textId="77777777" w:rsidTr="00D4552D">
        <w:trPr>
          <w:trHeight w:val="115"/>
        </w:trPr>
        <w:tc>
          <w:tcPr>
            <w:tcW w:w="0" w:type="auto"/>
            <w:tcBorders>
              <w:top w:val="single" w:sz="2" w:space="0" w:color="auto"/>
              <w:left w:val="nil"/>
              <w:bottom w:val="single" w:sz="4" w:space="0" w:color="auto"/>
              <w:right w:val="nil"/>
            </w:tcBorders>
            <w:shd w:val="clear" w:color="auto" w:fill="auto"/>
            <w:noWrap/>
            <w:vAlign w:val="center"/>
            <w:hideMark/>
          </w:tcPr>
          <w:p w14:paraId="28541217" w14:textId="77777777" w:rsidR="001B1F5B" w:rsidRDefault="007E13AD">
            <w:pPr>
              <w:rPr>
                <w:rFonts w:ascii="Arial Narrow" w:hAnsi="Arial Narrow" w:cs="Calibri"/>
                <w:color w:val="000000"/>
                <w:sz w:val="18"/>
                <w:szCs w:val="18"/>
              </w:rPr>
            </w:pPr>
            <w:r>
              <w:rPr>
                <w:rFonts w:ascii="Arial Narrow" w:hAnsi="Arial Narrow"/>
                <w:color w:val="000000"/>
                <w:sz w:val="18"/>
              </w:rPr>
              <w:t>Langileak</w:t>
            </w:r>
          </w:p>
        </w:tc>
        <w:tc>
          <w:tcPr>
            <w:tcW w:w="541" w:type="dxa"/>
            <w:tcBorders>
              <w:top w:val="single" w:sz="2" w:space="0" w:color="auto"/>
              <w:left w:val="nil"/>
              <w:bottom w:val="single" w:sz="4" w:space="0" w:color="auto"/>
              <w:right w:val="nil"/>
            </w:tcBorders>
            <w:shd w:val="clear" w:color="auto" w:fill="auto"/>
            <w:noWrap/>
            <w:vAlign w:val="center"/>
            <w:hideMark/>
          </w:tcPr>
          <w:p w14:paraId="3C46D598"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1.138</w:t>
            </w:r>
          </w:p>
        </w:tc>
        <w:tc>
          <w:tcPr>
            <w:tcW w:w="541" w:type="dxa"/>
            <w:tcBorders>
              <w:top w:val="single" w:sz="2" w:space="0" w:color="auto"/>
              <w:left w:val="nil"/>
              <w:bottom w:val="single" w:sz="4" w:space="0" w:color="auto"/>
              <w:right w:val="nil"/>
            </w:tcBorders>
            <w:shd w:val="clear" w:color="auto" w:fill="auto"/>
            <w:noWrap/>
            <w:vAlign w:val="center"/>
            <w:hideMark/>
          </w:tcPr>
          <w:p w14:paraId="047D0EE0"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1.172</w:t>
            </w:r>
          </w:p>
        </w:tc>
        <w:tc>
          <w:tcPr>
            <w:tcW w:w="541" w:type="dxa"/>
            <w:tcBorders>
              <w:top w:val="single" w:sz="2" w:space="0" w:color="auto"/>
              <w:left w:val="nil"/>
              <w:bottom w:val="single" w:sz="4" w:space="0" w:color="auto"/>
              <w:right w:val="nil"/>
            </w:tcBorders>
            <w:shd w:val="clear" w:color="auto" w:fill="auto"/>
            <w:noWrap/>
            <w:vAlign w:val="center"/>
            <w:hideMark/>
          </w:tcPr>
          <w:p w14:paraId="4CB05502"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1.238</w:t>
            </w:r>
          </w:p>
        </w:tc>
        <w:tc>
          <w:tcPr>
            <w:tcW w:w="541" w:type="dxa"/>
            <w:tcBorders>
              <w:top w:val="single" w:sz="2" w:space="0" w:color="auto"/>
              <w:left w:val="nil"/>
              <w:bottom w:val="single" w:sz="4" w:space="0" w:color="auto"/>
              <w:right w:val="nil"/>
            </w:tcBorders>
            <w:shd w:val="clear" w:color="auto" w:fill="auto"/>
            <w:noWrap/>
            <w:vAlign w:val="center"/>
            <w:hideMark/>
          </w:tcPr>
          <w:p w14:paraId="23B9F8F5"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1.253</w:t>
            </w:r>
          </w:p>
        </w:tc>
        <w:tc>
          <w:tcPr>
            <w:tcW w:w="541" w:type="dxa"/>
            <w:tcBorders>
              <w:top w:val="single" w:sz="2" w:space="0" w:color="auto"/>
              <w:left w:val="nil"/>
              <w:bottom w:val="single" w:sz="4" w:space="0" w:color="auto"/>
              <w:right w:val="nil"/>
            </w:tcBorders>
            <w:shd w:val="clear" w:color="auto" w:fill="auto"/>
            <w:noWrap/>
            <w:vAlign w:val="center"/>
            <w:hideMark/>
          </w:tcPr>
          <w:p w14:paraId="30909091"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1.406</w:t>
            </w:r>
          </w:p>
        </w:tc>
        <w:tc>
          <w:tcPr>
            <w:tcW w:w="541" w:type="dxa"/>
            <w:tcBorders>
              <w:top w:val="single" w:sz="2" w:space="0" w:color="auto"/>
              <w:left w:val="nil"/>
              <w:bottom w:val="single" w:sz="4" w:space="0" w:color="auto"/>
              <w:right w:val="nil"/>
            </w:tcBorders>
            <w:shd w:val="clear" w:color="auto" w:fill="auto"/>
            <w:noWrap/>
            <w:vAlign w:val="center"/>
            <w:hideMark/>
          </w:tcPr>
          <w:p w14:paraId="3506E20B"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1.469</w:t>
            </w:r>
          </w:p>
        </w:tc>
        <w:tc>
          <w:tcPr>
            <w:tcW w:w="541" w:type="dxa"/>
            <w:tcBorders>
              <w:top w:val="single" w:sz="2" w:space="0" w:color="auto"/>
              <w:left w:val="nil"/>
              <w:bottom w:val="single" w:sz="4" w:space="0" w:color="auto"/>
              <w:right w:val="nil"/>
            </w:tcBorders>
            <w:shd w:val="clear" w:color="auto" w:fill="auto"/>
            <w:noWrap/>
            <w:vAlign w:val="center"/>
            <w:hideMark/>
          </w:tcPr>
          <w:p w14:paraId="641A91E4"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1.549</w:t>
            </w:r>
          </w:p>
        </w:tc>
        <w:tc>
          <w:tcPr>
            <w:tcW w:w="541" w:type="dxa"/>
            <w:tcBorders>
              <w:top w:val="single" w:sz="2" w:space="0" w:color="auto"/>
              <w:left w:val="nil"/>
              <w:bottom w:val="single" w:sz="4" w:space="0" w:color="auto"/>
              <w:right w:val="nil"/>
            </w:tcBorders>
            <w:shd w:val="clear" w:color="auto" w:fill="auto"/>
            <w:noWrap/>
            <w:vAlign w:val="center"/>
            <w:hideMark/>
          </w:tcPr>
          <w:p w14:paraId="6A5BC61F"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1.610</w:t>
            </w:r>
          </w:p>
        </w:tc>
        <w:tc>
          <w:tcPr>
            <w:tcW w:w="541" w:type="dxa"/>
            <w:tcBorders>
              <w:top w:val="single" w:sz="2" w:space="0" w:color="auto"/>
              <w:left w:val="nil"/>
              <w:bottom w:val="single" w:sz="4" w:space="0" w:color="auto"/>
              <w:right w:val="nil"/>
            </w:tcBorders>
            <w:shd w:val="clear" w:color="auto" w:fill="auto"/>
            <w:noWrap/>
            <w:vAlign w:val="center"/>
            <w:hideMark/>
          </w:tcPr>
          <w:p w14:paraId="5DCC7B7C" w14:textId="77777777" w:rsidR="001B1F5B" w:rsidRDefault="001B1F5B">
            <w:pPr>
              <w:jc w:val="right"/>
              <w:rPr>
                <w:rFonts w:ascii="Arial Narrow" w:hAnsi="Arial Narrow" w:cs="Calibri"/>
                <w:color w:val="000000"/>
                <w:sz w:val="18"/>
                <w:szCs w:val="18"/>
              </w:rPr>
            </w:pPr>
            <w:r>
              <w:rPr>
                <w:rFonts w:ascii="Arial Narrow" w:hAnsi="Arial Narrow"/>
                <w:color w:val="000000"/>
                <w:sz w:val="18"/>
              </w:rPr>
              <w:t>1.734</w:t>
            </w:r>
          </w:p>
        </w:tc>
        <w:tc>
          <w:tcPr>
            <w:tcW w:w="993" w:type="dxa"/>
            <w:tcBorders>
              <w:top w:val="single" w:sz="2" w:space="0" w:color="auto"/>
              <w:left w:val="nil"/>
              <w:bottom w:val="single" w:sz="4" w:space="0" w:color="auto"/>
              <w:right w:val="nil"/>
            </w:tcBorders>
            <w:shd w:val="clear" w:color="auto" w:fill="auto"/>
            <w:noWrap/>
            <w:vAlign w:val="center"/>
            <w:hideMark/>
          </w:tcPr>
          <w:p w14:paraId="08AA374A" w14:textId="77777777" w:rsidR="001B1F5B" w:rsidRDefault="001B1F5B">
            <w:pPr>
              <w:jc w:val="right"/>
              <w:rPr>
                <w:rFonts w:ascii="Arial Narrow" w:hAnsi="Arial Narrow" w:cs="Calibri"/>
                <w:color w:val="000000"/>
                <w:sz w:val="18"/>
                <w:szCs w:val="18"/>
              </w:rPr>
            </w:pPr>
            <w:r>
              <w:rPr>
                <w:rFonts w:ascii="Arial Narrow" w:hAnsi="Arial Narrow"/>
                <w:color w:val="000000"/>
                <w:sz w:val="18"/>
              </w:rPr>
              <w:t>596</w:t>
            </w:r>
          </w:p>
        </w:tc>
        <w:tc>
          <w:tcPr>
            <w:tcW w:w="1277" w:type="dxa"/>
            <w:tcBorders>
              <w:top w:val="single" w:sz="2" w:space="0" w:color="auto"/>
              <w:left w:val="nil"/>
              <w:bottom w:val="single" w:sz="4" w:space="0" w:color="auto"/>
              <w:right w:val="nil"/>
            </w:tcBorders>
            <w:shd w:val="clear" w:color="auto" w:fill="auto"/>
            <w:noWrap/>
            <w:vAlign w:val="center"/>
            <w:hideMark/>
          </w:tcPr>
          <w:p w14:paraId="0517D34D" w14:textId="77777777" w:rsidR="001B1F5B" w:rsidRDefault="001B1F5B">
            <w:pPr>
              <w:jc w:val="right"/>
              <w:rPr>
                <w:rFonts w:ascii="Arial Narrow" w:hAnsi="Arial Narrow" w:cs="Calibri"/>
                <w:color w:val="000000"/>
                <w:sz w:val="18"/>
                <w:szCs w:val="18"/>
              </w:rPr>
            </w:pPr>
            <w:r>
              <w:rPr>
                <w:rFonts w:ascii="Arial Narrow" w:hAnsi="Arial Narrow"/>
                <w:color w:val="000000"/>
                <w:sz w:val="18"/>
              </w:rPr>
              <w:t>52</w:t>
            </w:r>
          </w:p>
        </w:tc>
      </w:tr>
      <w:tr w:rsidR="001B1F5B" w14:paraId="4F2D7561" w14:textId="77777777" w:rsidTr="001C71FC">
        <w:trPr>
          <w:trHeight w:val="175"/>
        </w:trPr>
        <w:tc>
          <w:tcPr>
            <w:tcW w:w="0" w:type="auto"/>
            <w:tcBorders>
              <w:top w:val="single" w:sz="4" w:space="0" w:color="auto"/>
              <w:left w:val="nil"/>
              <w:bottom w:val="single" w:sz="4" w:space="0" w:color="auto"/>
              <w:right w:val="nil"/>
            </w:tcBorders>
            <w:shd w:val="clear" w:color="auto" w:fill="auto"/>
            <w:noWrap/>
            <w:vAlign w:val="center"/>
            <w:hideMark/>
          </w:tcPr>
          <w:p w14:paraId="0D005DC6" w14:textId="77777777" w:rsidR="001B1F5B" w:rsidRDefault="001B1F5B" w:rsidP="008A2E63">
            <w:pPr>
              <w:rPr>
                <w:rFonts w:ascii="Arial Narrow" w:hAnsi="Arial Narrow" w:cs="Calibri"/>
                <w:color w:val="000000"/>
                <w:sz w:val="18"/>
                <w:szCs w:val="18"/>
              </w:rPr>
            </w:pPr>
            <w:r>
              <w:rPr>
                <w:rFonts w:ascii="Arial Narrow" w:hAnsi="Arial Narrow"/>
                <w:color w:val="000000"/>
                <w:sz w:val="18"/>
              </w:rPr>
              <w:t>Langile-gastuak/guztizko gastua (%)</w:t>
            </w:r>
          </w:p>
        </w:tc>
        <w:tc>
          <w:tcPr>
            <w:tcW w:w="541" w:type="dxa"/>
            <w:tcBorders>
              <w:top w:val="single" w:sz="4" w:space="0" w:color="auto"/>
              <w:left w:val="nil"/>
              <w:bottom w:val="single" w:sz="4" w:space="0" w:color="auto"/>
              <w:right w:val="nil"/>
            </w:tcBorders>
            <w:shd w:val="clear" w:color="auto" w:fill="auto"/>
            <w:noWrap/>
            <w:vAlign w:val="center"/>
            <w:hideMark/>
          </w:tcPr>
          <w:p w14:paraId="621A3C2F"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29</w:t>
            </w:r>
          </w:p>
        </w:tc>
        <w:tc>
          <w:tcPr>
            <w:tcW w:w="541" w:type="dxa"/>
            <w:tcBorders>
              <w:top w:val="single" w:sz="4" w:space="0" w:color="auto"/>
              <w:left w:val="nil"/>
              <w:bottom w:val="single" w:sz="4" w:space="0" w:color="auto"/>
              <w:right w:val="nil"/>
            </w:tcBorders>
            <w:shd w:val="clear" w:color="auto" w:fill="auto"/>
            <w:noWrap/>
            <w:vAlign w:val="center"/>
            <w:hideMark/>
          </w:tcPr>
          <w:p w14:paraId="2383CD50"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30</w:t>
            </w:r>
          </w:p>
        </w:tc>
        <w:tc>
          <w:tcPr>
            <w:tcW w:w="541" w:type="dxa"/>
            <w:tcBorders>
              <w:top w:val="single" w:sz="4" w:space="0" w:color="auto"/>
              <w:left w:val="nil"/>
              <w:bottom w:val="single" w:sz="4" w:space="0" w:color="auto"/>
              <w:right w:val="nil"/>
            </w:tcBorders>
            <w:shd w:val="clear" w:color="auto" w:fill="auto"/>
            <w:noWrap/>
            <w:vAlign w:val="center"/>
            <w:hideMark/>
          </w:tcPr>
          <w:p w14:paraId="126841AB"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31</w:t>
            </w:r>
          </w:p>
        </w:tc>
        <w:tc>
          <w:tcPr>
            <w:tcW w:w="541" w:type="dxa"/>
            <w:tcBorders>
              <w:top w:val="single" w:sz="4" w:space="0" w:color="auto"/>
              <w:left w:val="nil"/>
              <w:bottom w:val="single" w:sz="4" w:space="0" w:color="auto"/>
              <w:right w:val="nil"/>
            </w:tcBorders>
            <w:shd w:val="clear" w:color="auto" w:fill="auto"/>
            <w:noWrap/>
            <w:vAlign w:val="center"/>
            <w:hideMark/>
          </w:tcPr>
          <w:p w14:paraId="44ABFB29"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30</w:t>
            </w:r>
          </w:p>
        </w:tc>
        <w:tc>
          <w:tcPr>
            <w:tcW w:w="541" w:type="dxa"/>
            <w:tcBorders>
              <w:top w:val="single" w:sz="4" w:space="0" w:color="auto"/>
              <w:left w:val="nil"/>
              <w:bottom w:val="single" w:sz="4" w:space="0" w:color="auto"/>
              <w:right w:val="nil"/>
            </w:tcBorders>
            <w:shd w:val="clear" w:color="auto" w:fill="auto"/>
            <w:noWrap/>
            <w:vAlign w:val="center"/>
            <w:hideMark/>
          </w:tcPr>
          <w:p w14:paraId="14CF3D06"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32</w:t>
            </w:r>
          </w:p>
        </w:tc>
        <w:tc>
          <w:tcPr>
            <w:tcW w:w="541" w:type="dxa"/>
            <w:tcBorders>
              <w:top w:val="single" w:sz="4" w:space="0" w:color="auto"/>
              <w:left w:val="nil"/>
              <w:bottom w:val="single" w:sz="4" w:space="0" w:color="auto"/>
              <w:right w:val="nil"/>
            </w:tcBorders>
            <w:shd w:val="clear" w:color="auto" w:fill="auto"/>
            <w:noWrap/>
            <w:vAlign w:val="center"/>
            <w:hideMark/>
          </w:tcPr>
          <w:p w14:paraId="6D64BC95"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32</w:t>
            </w:r>
          </w:p>
        </w:tc>
        <w:tc>
          <w:tcPr>
            <w:tcW w:w="541" w:type="dxa"/>
            <w:tcBorders>
              <w:top w:val="single" w:sz="4" w:space="0" w:color="auto"/>
              <w:left w:val="nil"/>
              <w:bottom w:val="single" w:sz="4" w:space="0" w:color="auto"/>
              <w:right w:val="nil"/>
            </w:tcBorders>
            <w:shd w:val="clear" w:color="auto" w:fill="auto"/>
            <w:noWrap/>
            <w:vAlign w:val="center"/>
            <w:hideMark/>
          </w:tcPr>
          <w:p w14:paraId="4CA3A32E"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31</w:t>
            </w:r>
          </w:p>
        </w:tc>
        <w:tc>
          <w:tcPr>
            <w:tcW w:w="541" w:type="dxa"/>
            <w:tcBorders>
              <w:top w:val="single" w:sz="4" w:space="0" w:color="auto"/>
              <w:left w:val="nil"/>
              <w:bottom w:val="single" w:sz="4" w:space="0" w:color="auto"/>
              <w:right w:val="nil"/>
            </w:tcBorders>
            <w:shd w:val="clear" w:color="auto" w:fill="auto"/>
            <w:vAlign w:val="center"/>
            <w:hideMark/>
          </w:tcPr>
          <w:p w14:paraId="3CB7E9B6"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29</w:t>
            </w:r>
          </w:p>
        </w:tc>
        <w:tc>
          <w:tcPr>
            <w:tcW w:w="541" w:type="dxa"/>
            <w:tcBorders>
              <w:top w:val="single" w:sz="4" w:space="0" w:color="auto"/>
              <w:left w:val="nil"/>
              <w:bottom w:val="single" w:sz="4" w:space="0" w:color="auto"/>
              <w:right w:val="nil"/>
            </w:tcBorders>
            <w:shd w:val="clear" w:color="auto" w:fill="auto"/>
            <w:vAlign w:val="center"/>
            <w:hideMark/>
          </w:tcPr>
          <w:p w14:paraId="768DC853"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30</w:t>
            </w:r>
          </w:p>
        </w:tc>
        <w:tc>
          <w:tcPr>
            <w:tcW w:w="993" w:type="dxa"/>
            <w:tcBorders>
              <w:top w:val="single" w:sz="4" w:space="0" w:color="auto"/>
              <w:left w:val="nil"/>
              <w:bottom w:val="single" w:sz="4" w:space="0" w:color="auto"/>
              <w:right w:val="nil"/>
            </w:tcBorders>
            <w:shd w:val="clear" w:color="auto" w:fill="auto"/>
            <w:noWrap/>
            <w:vAlign w:val="center"/>
            <w:hideMark/>
          </w:tcPr>
          <w:p w14:paraId="384B16DB"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w:t>
            </w:r>
          </w:p>
        </w:tc>
        <w:tc>
          <w:tcPr>
            <w:tcW w:w="1277" w:type="dxa"/>
            <w:tcBorders>
              <w:top w:val="single" w:sz="4" w:space="0" w:color="auto"/>
              <w:left w:val="nil"/>
              <w:bottom w:val="single" w:sz="4" w:space="0" w:color="auto"/>
              <w:right w:val="nil"/>
            </w:tcBorders>
            <w:shd w:val="clear" w:color="auto" w:fill="auto"/>
            <w:noWrap/>
            <w:vAlign w:val="center"/>
            <w:hideMark/>
          </w:tcPr>
          <w:p w14:paraId="33B8AF65" w14:textId="77777777" w:rsidR="001B1F5B" w:rsidRDefault="001B1F5B">
            <w:pPr>
              <w:jc w:val="right"/>
              <w:rPr>
                <w:rFonts w:ascii="Arial Narrow" w:hAnsi="Arial Narrow" w:cs="Calibri"/>
                <w:color w:val="000000"/>
                <w:sz w:val="18"/>
                <w:szCs w:val="18"/>
              </w:rPr>
            </w:pPr>
            <w:r>
              <w:rPr>
                <w:rFonts w:ascii="Arial Narrow" w:hAnsi="Arial Narrow"/>
                <w:color w:val="000000"/>
                <w:sz w:val="18"/>
              </w:rPr>
              <w:t> </w:t>
            </w:r>
          </w:p>
        </w:tc>
      </w:tr>
    </w:tbl>
    <w:p w14:paraId="1DFCF337" w14:textId="77777777" w:rsidR="001B1F5B" w:rsidRDefault="001B1F5B" w:rsidP="00286F49">
      <w:pPr>
        <w:pStyle w:val="texto"/>
        <w:spacing w:after="60"/>
        <w:jc w:val="both"/>
      </w:pPr>
    </w:p>
    <w:p w14:paraId="0C0B4AD1" w14:textId="77777777" w:rsidR="00176326" w:rsidRDefault="00176326" w:rsidP="00E906A4">
      <w:pPr>
        <w:pStyle w:val="texto"/>
        <w:spacing w:after="120"/>
        <w:jc w:val="both"/>
      </w:pPr>
      <w:r>
        <w:lastRenderedPageBreak/>
        <w:t xml:space="preserve">Inflazioa kontuan hartuta, langileen gastuaren igoera, termino errealetan, % 30,2koa izan da. </w:t>
      </w:r>
    </w:p>
    <w:p w14:paraId="2841F27E" w14:textId="77777777" w:rsidR="005C30E8" w:rsidRDefault="00B84F13" w:rsidP="00286F49">
      <w:pPr>
        <w:pStyle w:val="texto"/>
        <w:spacing w:after="60"/>
        <w:jc w:val="both"/>
      </w:pPr>
      <w:r>
        <w:t xml:space="preserve">Txostenaren 1. gehigarrian islatutako aurrekontuaren likidazio-egoeratik ondoriozta daitekeenez, aurrekontu-kapitulurik esanguratsuena transferentzia arruntena da, aurrekontuaren % 40koa. Hala ere, adierazten dugu kapitulu honetako informazioa testuinguruan kokatu behar dela, Hitzarmen Ekonomikotik eratorritako Estatuari egindako ekarpena eta nahitaez finantzatu beharreko beste transferentzia mota batzuk barne hartzen baititu, hala nola toki entitateek Nafarroako tributuetan parte hartzeko funtsaren zuzkidura. </w:t>
      </w:r>
    </w:p>
    <w:p w14:paraId="050098F4" w14:textId="77777777" w:rsidR="0054095E" w:rsidRPr="00442C60" w:rsidRDefault="00442C60" w:rsidP="00442C60">
      <w:pPr>
        <w:pStyle w:val="texto"/>
        <w:spacing w:after="60"/>
        <w:jc w:val="both"/>
      </w:pPr>
      <w:r>
        <w:t xml:space="preserve">Transferentzien ondoriozko gastu horiek alde batera utzita, langileriaren kapitulua da benetan gasturik garrantzitsuena aurrekontu osoari dagokionez. </w:t>
      </w:r>
    </w:p>
    <w:p w14:paraId="02F87F91" w14:textId="77777777" w:rsidR="00B84F13" w:rsidRDefault="0082265A" w:rsidP="00286F49">
      <w:pPr>
        <w:pStyle w:val="texto"/>
        <w:spacing w:after="60"/>
        <w:jc w:val="both"/>
      </w:pPr>
      <w:r>
        <w:t xml:space="preserve">Aurrekontu publikoek </w:t>
      </w:r>
      <w:proofErr w:type="spellStart"/>
      <w:r>
        <w:t>NFKAn</w:t>
      </w:r>
      <w:proofErr w:type="spellEnd"/>
      <w:r>
        <w:t xml:space="preserve"> izan duten bilakaerari dagokionez, honako hau nabarmentzen dugu:</w:t>
      </w:r>
    </w:p>
    <w:p w14:paraId="124296A0" w14:textId="77777777" w:rsidR="007D6783" w:rsidRDefault="007D6783" w:rsidP="008C2B8E">
      <w:pPr>
        <w:pStyle w:val="texto"/>
        <w:numPr>
          <w:ilvl w:val="0"/>
          <w:numId w:val="20"/>
        </w:numPr>
        <w:tabs>
          <w:tab w:val="num" w:pos="300"/>
          <w:tab w:val="left" w:pos="480"/>
          <w:tab w:val="num" w:pos="600"/>
        </w:tabs>
        <w:spacing w:before="120"/>
        <w:ind w:left="0" w:firstLine="289"/>
        <w:jc w:val="both"/>
      </w:pPr>
      <w:r>
        <w:t>Gehigarri honetako 5.3 atalean zehazten den bezala, Erantzukizun Fiskaleko Agintaritza Independenteak (aurrerantzean AIREF) agerian utzi du gastu-araua ez betetzeko arriskua dagoela autonomia-erkidego guztietan, baita Nafarroako Foru Komunitatean ere.</w:t>
      </w:r>
    </w:p>
    <w:p w14:paraId="1F992D67" w14:textId="77777777" w:rsidR="007D6783" w:rsidRDefault="007D6783" w:rsidP="00B84F13">
      <w:pPr>
        <w:pStyle w:val="texto"/>
        <w:tabs>
          <w:tab w:val="left" w:pos="480"/>
        </w:tabs>
        <w:spacing w:before="120"/>
        <w:jc w:val="both"/>
      </w:pPr>
      <w:r>
        <w:t xml:space="preserve">Babes-klausularen indarraldia amaitu ondoren arau fiskalak </w:t>
      </w:r>
      <w:proofErr w:type="spellStart"/>
      <w:r>
        <w:t>berraktibatzeak</w:t>
      </w:r>
      <w:proofErr w:type="spellEnd"/>
      <w:r>
        <w:t xml:space="preserve"> esan nahi du 2025erako aurrekontuak izanen direla gastu-bidea betetzea arau fiskal nagusi gisa agertzen den lehenak. Egoera berri horrek </w:t>
      </w:r>
      <w:proofErr w:type="spellStart"/>
      <w:r>
        <w:t>NFKAren</w:t>
      </w:r>
      <w:proofErr w:type="spellEnd"/>
      <w:r>
        <w:t xml:space="preserve"> aurrekontu orokorrek izan duten hazkunde hedakorraren maila mugatuko du. </w:t>
      </w:r>
    </w:p>
    <w:p w14:paraId="526F9884" w14:textId="77777777" w:rsidR="0041691B" w:rsidRDefault="00914AA9" w:rsidP="00E906A4">
      <w:pPr>
        <w:pStyle w:val="texto"/>
        <w:numPr>
          <w:ilvl w:val="0"/>
          <w:numId w:val="20"/>
        </w:numPr>
        <w:tabs>
          <w:tab w:val="num" w:pos="300"/>
          <w:tab w:val="left" w:pos="480"/>
          <w:tab w:val="num" w:pos="600"/>
        </w:tabs>
        <w:spacing w:before="120" w:after="120"/>
        <w:ind w:left="0" w:firstLine="289"/>
        <w:jc w:val="both"/>
      </w:pPr>
      <w:proofErr w:type="spellStart"/>
      <w:r>
        <w:t>NOPFLren</w:t>
      </w:r>
      <w:proofErr w:type="spellEnd"/>
      <w:r>
        <w:t xml:space="preserve"> 30. artikuluak </w:t>
      </w:r>
      <w:proofErr w:type="spellStart"/>
      <w:r>
        <w:t>NFKAren</w:t>
      </w:r>
      <w:proofErr w:type="spellEnd"/>
      <w:r>
        <w:t xml:space="preserve"> programaren araberako aurrekontuak arautzen ditu. Helburuak lortzeko unitate organikoen eskura dauden baliabideen multzoa aurrekontu-programa bat da</w:t>
      </w:r>
      <w:r w:rsidR="00FE31F2">
        <w:rPr>
          <w:rStyle w:val="Refdenotaalpie"/>
        </w:rPr>
        <w:footnoteReference w:id="16"/>
      </w:r>
      <w:r>
        <w:t xml:space="preserve">. </w:t>
      </w:r>
    </w:p>
    <w:p w14:paraId="1E3AE077" w14:textId="77777777" w:rsidR="0041691B" w:rsidRDefault="009B60B2" w:rsidP="0041691B">
      <w:pPr>
        <w:pStyle w:val="texto"/>
        <w:spacing w:after="60"/>
        <w:jc w:val="both"/>
      </w:pPr>
      <w:r>
        <w:t xml:space="preserve">Beraz, programen araberako aurrekontuek politika publikoen finantza-plangintza osatzen dute, eta, ondorioz, aldez aurretik definitutako helburuen araberako baliabideen esleipena. Ondoren, aurrekontu-programa bakoitzaren eraginkortasuna eta efizientzia ebaluatu behar da, gastua kudeatzen duten zentroetarako aurrekontu-esleipenek, besteak beste, aurreko ekitaldietako helburuen betetze-maila kontuan hartzen dutela egiaztatu ahal izateko. </w:t>
      </w:r>
    </w:p>
    <w:p w14:paraId="53C1E6E8" w14:textId="77777777" w:rsidR="00FE31F2" w:rsidRDefault="00FE31F2" w:rsidP="00FE31F2">
      <w:pPr>
        <w:pStyle w:val="texto"/>
        <w:tabs>
          <w:tab w:val="left" w:pos="480"/>
        </w:tabs>
        <w:spacing w:before="120"/>
        <w:jc w:val="both"/>
      </w:pPr>
      <w:proofErr w:type="spellStart"/>
      <w:r>
        <w:t>NFKAn</w:t>
      </w:r>
      <w:proofErr w:type="spellEnd"/>
      <w:r>
        <w:t>, bai aurrekontuak egiteko, bai kontu orokorretarako, aurrekontu-programa bakoitzaren dokumentu batzuk daude. Hainbat datu-kategoriarekin egiten dira</w:t>
      </w:r>
      <w:r w:rsidRPr="000E7972">
        <w:rPr>
          <w:rStyle w:val="Refdenotaalpie"/>
        </w:rPr>
        <w:footnoteReference w:id="17"/>
      </w:r>
      <w:r>
        <w:t xml:space="preserve">, programetan proiektatutako helburuak eta benetan lortutakoak alderatu ahal izateko, gertatzen diren desbideratzeak zehaztu eta aztertu ahal izateko. </w:t>
      </w:r>
    </w:p>
    <w:p w14:paraId="50C43C87" w14:textId="77777777" w:rsidR="009867E8" w:rsidRDefault="00F77F09" w:rsidP="00A872CE">
      <w:pPr>
        <w:pStyle w:val="texto"/>
        <w:tabs>
          <w:tab w:val="left" w:pos="480"/>
        </w:tabs>
        <w:spacing w:after="120"/>
        <w:jc w:val="both"/>
      </w:pPr>
      <w:r>
        <w:t>Aipatutako dokumentuek, ganbera honen iritziz, ahulezia hauek dituzte, oro har:</w:t>
      </w:r>
    </w:p>
    <w:p w14:paraId="1352F69D" w14:textId="77777777" w:rsidR="009867E8" w:rsidRDefault="009867E8" w:rsidP="00A872CE">
      <w:pPr>
        <w:pStyle w:val="texto"/>
        <w:tabs>
          <w:tab w:val="left" w:pos="480"/>
        </w:tabs>
        <w:spacing w:after="120"/>
        <w:jc w:val="both"/>
      </w:pPr>
      <w:r>
        <w:lastRenderedPageBreak/>
        <w:t xml:space="preserve">a) Ez du aukerarik ematen gastu-aurrekontuek aurreko ekitaldiarekin edo aurrekoekin alderatuta izan duten benetako bilakaera agerian uzteko.  </w:t>
      </w:r>
    </w:p>
    <w:p w14:paraId="70CBAA44" w14:textId="77777777" w:rsidR="00A124A2" w:rsidRDefault="009867E8" w:rsidP="00A872CE">
      <w:pPr>
        <w:pStyle w:val="texto"/>
        <w:tabs>
          <w:tab w:val="left" w:pos="480"/>
        </w:tabs>
        <w:spacing w:after="120"/>
        <w:jc w:val="both"/>
      </w:pPr>
      <w:r>
        <w:t xml:space="preserve">b) Aurreikusitako adierazleek ez dute helburuen emaitza eraginkortasunaren eta efizientziaren arabera neurtzen, organo kudeatzaile bakoitzaren jarduera-maila baizik. </w:t>
      </w:r>
    </w:p>
    <w:p w14:paraId="504FEC9C" w14:textId="77777777" w:rsidR="00A124A2" w:rsidRDefault="00A124A2" w:rsidP="00A872CE">
      <w:pPr>
        <w:pStyle w:val="texto"/>
        <w:tabs>
          <w:tab w:val="left" w:pos="480"/>
        </w:tabs>
        <w:spacing w:after="120"/>
        <w:jc w:val="both"/>
      </w:pPr>
      <w:r>
        <w:t xml:space="preserve">c) Aurrekontu-programen helburu, ekintza eta adierazleen konfigurazioa aplikazio formalagoa da benetakoa baino, ez baitago jasota ondorengo ebaluazio-sistema eraginkorrik. </w:t>
      </w:r>
    </w:p>
    <w:p w14:paraId="25350AE5" w14:textId="77777777" w:rsidR="00FE10A4" w:rsidRPr="00FE10A4" w:rsidRDefault="00A9549F" w:rsidP="00A872CE">
      <w:pPr>
        <w:pStyle w:val="texto"/>
        <w:tabs>
          <w:tab w:val="left" w:pos="480"/>
        </w:tabs>
        <w:spacing w:after="120"/>
        <w:jc w:val="both"/>
      </w:pPr>
      <w:r>
        <w:t>Ondorioz, aurrekontu-programak behar bezala ebaluatzen ez badira, informazio-iturri horren erabilgarritasuna urria edo nulua da.</w:t>
      </w:r>
    </w:p>
    <w:p w14:paraId="7EEFAE15" w14:textId="77777777" w:rsidR="00FE10A4" w:rsidRPr="00FE10A4" w:rsidRDefault="00FE10A4" w:rsidP="00FE10A4">
      <w:pPr>
        <w:pStyle w:val="texto"/>
        <w:tabs>
          <w:tab w:val="left" w:pos="480"/>
        </w:tabs>
        <w:spacing w:before="120"/>
        <w:ind w:left="289" w:firstLine="0"/>
        <w:jc w:val="both"/>
      </w:pPr>
      <w:r>
        <w:t xml:space="preserve">Hori guztia dela-eta, </w:t>
      </w:r>
      <w:r>
        <w:rPr>
          <w:i/>
          <w:iCs/>
        </w:rPr>
        <w:t>gomendio</w:t>
      </w:r>
      <w:r>
        <w:t xml:space="preserve"> hauek egiten ditugu: </w:t>
      </w:r>
    </w:p>
    <w:p w14:paraId="4BF652FD" w14:textId="77777777" w:rsidR="00D54214" w:rsidRPr="00FE10A4" w:rsidRDefault="00D54214" w:rsidP="00D54214">
      <w:pPr>
        <w:pStyle w:val="texto"/>
        <w:numPr>
          <w:ilvl w:val="0"/>
          <w:numId w:val="20"/>
        </w:numPr>
        <w:tabs>
          <w:tab w:val="num" w:pos="300"/>
          <w:tab w:val="left" w:pos="480"/>
          <w:tab w:val="num" w:pos="600"/>
        </w:tabs>
        <w:spacing w:before="120"/>
        <w:ind w:left="0" w:firstLine="289"/>
        <w:jc w:val="both"/>
        <w:rPr>
          <w:i/>
        </w:rPr>
      </w:pPr>
      <w:r>
        <w:rPr>
          <w:i/>
        </w:rPr>
        <w:t xml:space="preserve">Aurrekontu-programen jarraipena, kontrola eta ebaluazio eraginkorra egitea, aurrekontu-baliabideen esleipenaren eraginkortasuna eta efizientzia aztertzeko. </w:t>
      </w:r>
    </w:p>
    <w:p w14:paraId="43DA9B63" w14:textId="77777777" w:rsidR="009867E8" w:rsidRPr="00D54214" w:rsidRDefault="00D54214" w:rsidP="00D54214">
      <w:pPr>
        <w:pStyle w:val="texto"/>
        <w:numPr>
          <w:ilvl w:val="0"/>
          <w:numId w:val="20"/>
        </w:numPr>
        <w:tabs>
          <w:tab w:val="num" w:pos="300"/>
          <w:tab w:val="left" w:pos="480"/>
          <w:tab w:val="num" w:pos="600"/>
        </w:tabs>
        <w:spacing w:before="120"/>
        <w:ind w:left="0" w:firstLine="289"/>
        <w:jc w:val="both"/>
        <w:rPr>
          <w:i/>
        </w:rPr>
      </w:pPr>
      <w:r>
        <w:rPr>
          <w:i/>
        </w:rPr>
        <w:t>Ekonomia eta Ogasun Departamentuak eta</w:t>
      </w:r>
      <w:bookmarkStart w:id="101" w:name="10010735"/>
      <w:r>
        <w:rPr>
          <w:i/>
        </w:rPr>
        <w:t xml:space="preserve"> Lehendakaritza eta Berdintasun Departamentuko Politika Publikoen Plangintza, Koordinazio, Berrikuntza eta Ebaluazioko Zuzendaritza Nagusiak batera programatuko </w:t>
      </w:r>
      <w:bookmarkEnd w:id="101"/>
      <w:r>
        <w:rPr>
          <w:i/>
        </w:rPr>
        <w:t xml:space="preserve">eta ebaluatuko dituzte aurrekontu-programak. </w:t>
      </w:r>
    </w:p>
    <w:p w14:paraId="3487F8E3" w14:textId="77777777" w:rsidR="00FE6FAF" w:rsidRDefault="00FE6FAF" w:rsidP="00A872CE">
      <w:pPr>
        <w:pStyle w:val="atitulo3"/>
        <w:spacing w:before="240"/>
      </w:pPr>
      <w:r>
        <w:t>Aurrekontu-likidazioaren adierazleak</w:t>
      </w:r>
    </w:p>
    <w:p w14:paraId="5F63E0B9" w14:textId="77777777" w:rsidR="00614DC4" w:rsidRDefault="00614DC4" w:rsidP="00286F49">
      <w:pPr>
        <w:pStyle w:val="texto"/>
        <w:spacing w:after="60"/>
        <w:jc w:val="both"/>
      </w:pPr>
      <w:r>
        <w:t>Taulak honek 2022 eta 2023ko ekitaldietarako gastuen eta diru-sarreren aurrekontu-likidazioarekin lotutako adierazle batzuen konparazioa dakar:</w:t>
      </w:r>
    </w:p>
    <w:tbl>
      <w:tblPr>
        <w:tblW w:w="5034" w:type="pct"/>
        <w:tblLayout w:type="fixed"/>
        <w:tblCellMar>
          <w:left w:w="70" w:type="dxa"/>
          <w:right w:w="70" w:type="dxa"/>
        </w:tblCellMar>
        <w:tblLook w:val="04A0" w:firstRow="1" w:lastRow="0" w:firstColumn="1" w:lastColumn="0" w:noHBand="0" w:noVBand="1"/>
      </w:tblPr>
      <w:tblGrid>
        <w:gridCol w:w="4852"/>
        <w:gridCol w:w="1426"/>
        <w:gridCol w:w="1284"/>
        <w:gridCol w:w="1287"/>
      </w:tblGrid>
      <w:tr w:rsidR="00614DC4" w:rsidRPr="00554B3C" w14:paraId="4323659B" w14:textId="77777777" w:rsidTr="006A52D7">
        <w:trPr>
          <w:trHeight w:val="258"/>
        </w:trPr>
        <w:tc>
          <w:tcPr>
            <w:tcW w:w="8849" w:type="dxa"/>
            <w:gridSpan w:val="4"/>
            <w:tcBorders>
              <w:top w:val="nil"/>
              <w:left w:val="nil"/>
              <w:bottom w:val="single" w:sz="4" w:space="0" w:color="auto"/>
              <w:right w:val="nil"/>
            </w:tcBorders>
            <w:shd w:val="clear" w:color="auto" w:fill="FFFFFF" w:themeFill="background1"/>
            <w:noWrap/>
            <w:vAlign w:val="center"/>
            <w:hideMark/>
          </w:tcPr>
          <w:p w14:paraId="15B10542" w14:textId="77777777" w:rsidR="00614DC4" w:rsidRPr="00554B3C" w:rsidRDefault="00614DC4">
            <w:pPr>
              <w:keepLines/>
              <w:tabs>
                <w:tab w:val="right" w:pos="2835"/>
                <w:tab w:val="right" w:pos="3969"/>
                <w:tab w:val="right" w:pos="5103"/>
                <w:tab w:val="right" w:pos="6237"/>
                <w:tab w:val="right" w:pos="7371"/>
              </w:tabs>
              <w:ind w:right="-56"/>
              <w:jc w:val="right"/>
              <w:rPr>
                <w:rFonts w:ascii="Arial" w:hAnsi="Arial" w:cs="Arial"/>
                <w:spacing w:val="6"/>
                <w:sz w:val="17"/>
                <w:szCs w:val="17"/>
              </w:rPr>
            </w:pPr>
            <w:r>
              <w:rPr>
                <w:rFonts w:ascii="Arial" w:hAnsi="Arial"/>
                <w:sz w:val="17"/>
              </w:rPr>
              <w:t>(milakotan)</w:t>
            </w:r>
          </w:p>
        </w:tc>
      </w:tr>
      <w:tr w:rsidR="00614DC4" w:rsidRPr="008E1ED9" w14:paraId="3982E9F4" w14:textId="77777777" w:rsidTr="006A52D7">
        <w:trPr>
          <w:trHeight w:hRule="exact" w:val="258"/>
        </w:trPr>
        <w:tc>
          <w:tcPr>
            <w:tcW w:w="4852" w:type="dxa"/>
            <w:tcBorders>
              <w:top w:val="single" w:sz="4" w:space="0" w:color="auto"/>
              <w:left w:val="nil"/>
              <w:bottom w:val="single" w:sz="4" w:space="0" w:color="auto"/>
              <w:right w:val="nil"/>
            </w:tcBorders>
            <w:shd w:val="clear" w:color="auto" w:fill="8DB3E2" w:themeFill="text2" w:themeFillTint="66"/>
            <w:noWrap/>
            <w:vAlign w:val="center"/>
            <w:hideMark/>
          </w:tcPr>
          <w:p w14:paraId="3FFDC0BA" w14:textId="77777777" w:rsidR="00614DC4" w:rsidRPr="008E1ED9" w:rsidRDefault="00614DC4" w:rsidP="001B69FC">
            <w:pPr>
              <w:pStyle w:val="cuadroCabe"/>
            </w:pPr>
            <w:r>
              <w:t xml:space="preserve">Adierazlea </w:t>
            </w:r>
          </w:p>
        </w:tc>
        <w:tc>
          <w:tcPr>
            <w:tcW w:w="1426" w:type="dxa"/>
            <w:tcBorders>
              <w:top w:val="single" w:sz="4" w:space="0" w:color="auto"/>
              <w:left w:val="nil"/>
              <w:bottom w:val="single" w:sz="4" w:space="0" w:color="auto"/>
              <w:right w:val="nil"/>
            </w:tcBorders>
            <w:shd w:val="clear" w:color="auto" w:fill="8DB3E2" w:themeFill="text2" w:themeFillTint="66"/>
            <w:vAlign w:val="center"/>
            <w:hideMark/>
          </w:tcPr>
          <w:p w14:paraId="04D77C1C" w14:textId="77777777" w:rsidR="00614DC4" w:rsidRPr="008E1ED9" w:rsidRDefault="00614DC4" w:rsidP="001B69FC">
            <w:pPr>
              <w:pStyle w:val="cuadroCabe"/>
              <w:jc w:val="right"/>
            </w:pPr>
            <w:r>
              <w:t>2022</w:t>
            </w:r>
          </w:p>
        </w:tc>
        <w:tc>
          <w:tcPr>
            <w:tcW w:w="1284" w:type="dxa"/>
            <w:tcBorders>
              <w:top w:val="single" w:sz="4" w:space="0" w:color="auto"/>
              <w:left w:val="nil"/>
              <w:bottom w:val="single" w:sz="4" w:space="0" w:color="auto"/>
              <w:right w:val="nil"/>
            </w:tcBorders>
            <w:shd w:val="clear" w:color="auto" w:fill="8DB3E2" w:themeFill="text2" w:themeFillTint="66"/>
            <w:noWrap/>
            <w:vAlign w:val="center"/>
            <w:hideMark/>
          </w:tcPr>
          <w:p w14:paraId="59C0FE29" w14:textId="77777777" w:rsidR="00614DC4" w:rsidRPr="008E1ED9" w:rsidRDefault="00614DC4" w:rsidP="001B69FC">
            <w:pPr>
              <w:pStyle w:val="cuadroCabe"/>
              <w:jc w:val="right"/>
            </w:pPr>
            <w:r>
              <w:t>2023</w:t>
            </w:r>
          </w:p>
        </w:tc>
        <w:tc>
          <w:tcPr>
            <w:tcW w:w="1284" w:type="dxa"/>
            <w:tcBorders>
              <w:top w:val="single" w:sz="4" w:space="0" w:color="auto"/>
              <w:left w:val="nil"/>
              <w:bottom w:val="single" w:sz="4" w:space="0" w:color="auto"/>
              <w:right w:val="nil"/>
            </w:tcBorders>
            <w:shd w:val="clear" w:color="auto" w:fill="8DB3E2" w:themeFill="text2" w:themeFillTint="66"/>
            <w:noWrap/>
            <w:vAlign w:val="center"/>
            <w:hideMark/>
          </w:tcPr>
          <w:p w14:paraId="5BE34961" w14:textId="77777777" w:rsidR="00614DC4" w:rsidRPr="008E1ED9" w:rsidRDefault="00614DC4" w:rsidP="00131A5E">
            <w:pPr>
              <w:pStyle w:val="cuadroCabe"/>
              <w:jc w:val="right"/>
            </w:pPr>
            <w:r>
              <w:t>2023/2022 aldea (%)</w:t>
            </w:r>
          </w:p>
        </w:tc>
      </w:tr>
      <w:tr w:rsidR="00D741DF" w:rsidRPr="003D09D7" w14:paraId="7E1FBBD4" w14:textId="77777777" w:rsidTr="006A52D7">
        <w:trPr>
          <w:trHeight w:val="200"/>
        </w:trPr>
        <w:tc>
          <w:tcPr>
            <w:tcW w:w="4852" w:type="dxa"/>
            <w:tcBorders>
              <w:top w:val="single" w:sz="4" w:space="0" w:color="auto"/>
              <w:left w:val="nil"/>
              <w:bottom w:val="single" w:sz="2" w:space="0" w:color="auto"/>
              <w:right w:val="nil"/>
            </w:tcBorders>
            <w:noWrap/>
            <w:vAlign w:val="center"/>
            <w:hideMark/>
          </w:tcPr>
          <w:p w14:paraId="6E55F5B4" w14:textId="77777777" w:rsidR="00D741DF" w:rsidRPr="00554B3C" w:rsidRDefault="00D741DF" w:rsidP="001B69FC">
            <w:pPr>
              <w:pStyle w:val="cuatexto"/>
              <w:rPr>
                <w:szCs w:val="20"/>
              </w:rPr>
            </w:pPr>
            <w:r>
              <w:t xml:space="preserve">Gastua, guztira </w:t>
            </w:r>
          </w:p>
        </w:tc>
        <w:tc>
          <w:tcPr>
            <w:tcW w:w="1426" w:type="dxa"/>
            <w:tcBorders>
              <w:top w:val="single" w:sz="4" w:space="0" w:color="auto"/>
              <w:left w:val="nil"/>
              <w:bottom w:val="single" w:sz="2" w:space="0" w:color="auto"/>
              <w:right w:val="nil"/>
            </w:tcBorders>
            <w:vAlign w:val="center"/>
          </w:tcPr>
          <w:p w14:paraId="72BFDFD7" w14:textId="77777777" w:rsidR="00D741DF" w:rsidRPr="00554B3C" w:rsidRDefault="00D741DF" w:rsidP="001B69FC">
            <w:pPr>
              <w:pStyle w:val="cuatexto"/>
              <w:jc w:val="right"/>
              <w:rPr>
                <w:rFonts w:cs="Calibri"/>
                <w:szCs w:val="20"/>
              </w:rPr>
            </w:pPr>
            <w:r>
              <w:t>5.600.514</w:t>
            </w:r>
          </w:p>
        </w:tc>
        <w:tc>
          <w:tcPr>
            <w:tcW w:w="1284" w:type="dxa"/>
            <w:tcBorders>
              <w:top w:val="single" w:sz="4" w:space="0" w:color="auto"/>
              <w:left w:val="nil"/>
              <w:bottom w:val="single" w:sz="2" w:space="0" w:color="auto"/>
              <w:right w:val="nil"/>
            </w:tcBorders>
            <w:shd w:val="clear" w:color="auto" w:fill="auto"/>
            <w:noWrap/>
            <w:vAlign w:val="center"/>
          </w:tcPr>
          <w:p w14:paraId="45FB3936" w14:textId="77777777" w:rsidR="00D741DF" w:rsidRPr="00554B3C" w:rsidRDefault="00D741DF" w:rsidP="001B69FC">
            <w:pPr>
              <w:pStyle w:val="cuatexto"/>
              <w:jc w:val="right"/>
              <w:rPr>
                <w:rFonts w:cs="Calibri"/>
                <w:szCs w:val="20"/>
              </w:rPr>
            </w:pPr>
            <w:r>
              <w:t>5.781.904</w:t>
            </w:r>
          </w:p>
        </w:tc>
        <w:tc>
          <w:tcPr>
            <w:tcW w:w="1284" w:type="dxa"/>
            <w:tcBorders>
              <w:top w:val="single" w:sz="4" w:space="0" w:color="auto"/>
              <w:left w:val="nil"/>
              <w:bottom w:val="single" w:sz="2" w:space="0" w:color="auto"/>
              <w:right w:val="nil"/>
            </w:tcBorders>
            <w:shd w:val="clear" w:color="auto" w:fill="auto"/>
            <w:noWrap/>
            <w:vAlign w:val="center"/>
          </w:tcPr>
          <w:p w14:paraId="51CE9B11" w14:textId="77777777" w:rsidR="00D741DF" w:rsidRPr="00554B3C" w:rsidRDefault="00D741DF" w:rsidP="001B69FC">
            <w:pPr>
              <w:pStyle w:val="cuatexto"/>
              <w:jc w:val="right"/>
              <w:rPr>
                <w:rFonts w:cs="Calibri"/>
                <w:szCs w:val="20"/>
              </w:rPr>
            </w:pPr>
            <w:r>
              <w:t>3</w:t>
            </w:r>
          </w:p>
        </w:tc>
      </w:tr>
      <w:tr w:rsidR="00D741DF" w:rsidRPr="003D09D7" w14:paraId="36039266"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2275C05C" w14:textId="77777777" w:rsidR="00D741DF" w:rsidRPr="00554B3C" w:rsidRDefault="00D741DF" w:rsidP="001B69FC">
            <w:pPr>
              <w:pStyle w:val="cuatexto"/>
              <w:rPr>
                <w:szCs w:val="20"/>
              </w:rPr>
            </w:pPr>
            <w:r>
              <w:t>Gastu arruntak (1. kapitulutik 4. kapitulura)</w:t>
            </w:r>
          </w:p>
        </w:tc>
        <w:tc>
          <w:tcPr>
            <w:tcW w:w="1426" w:type="dxa"/>
            <w:tcBorders>
              <w:top w:val="single" w:sz="2" w:space="0" w:color="auto"/>
              <w:left w:val="nil"/>
              <w:bottom w:val="single" w:sz="2" w:space="0" w:color="auto"/>
              <w:right w:val="nil"/>
            </w:tcBorders>
            <w:vAlign w:val="center"/>
          </w:tcPr>
          <w:p w14:paraId="1A614524" w14:textId="77777777" w:rsidR="00D741DF" w:rsidRPr="00554B3C" w:rsidRDefault="00D741DF" w:rsidP="001B69FC">
            <w:pPr>
              <w:pStyle w:val="cuatexto"/>
              <w:jc w:val="right"/>
              <w:rPr>
                <w:rFonts w:cs="Calibri"/>
                <w:szCs w:val="20"/>
              </w:rPr>
            </w:pPr>
            <w:r>
              <w:t>4.779.481</w:t>
            </w:r>
          </w:p>
        </w:tc>
        <w:tc>
          <w:tcPr>
            <w:tcW w:w="1284" w:type="dxa"/>
            <w:tcBorders>
              <w:top w:val="single" w:sz="2" w:space="0" w:color="auto"/>
              <w:left w:val="nil"/>
              <w:bottom w:val="single" w:sz="2" w:space="0" w:color="auto"/>
              <w:right w:val="nil"/>
            </w:tcBorders>
            <w:shd w:val="clear" w:color="auto" w:fill="auto"/>
            <w:vAlign w:val="center"/>
          </w:tcPr>
          <w:p w14:paraId="20A64701" w14:textId="77777777" w:rsidR="00D741DF" w:rsidRPr="00554B3C" w:rsidRDefault="00D741DF" w:rsidP="001B69FC">
            <w:pPr>
              <w:pStyle w:val="cuatexto"/>
              <w:jc w:val="right"/>
              <w:rPr>
                <w:rFonts w:cs="Calibri"/>
                <w:szCs w:val="20"/>
              </w:rPr>
            </w:pPr>
            <w:r>
              <w:t>5.015.609</w:t>
            </w:r>
          </w:p>
        </w:tc>
        <w:tc>
          <w:tcPr>
            <w:tcW w:w="1284" w:type="dxa"/>
            <w:tcBorders>
              <w:top w:val="single" w:sz="2" w:space="0" w:color="auto"/>
              <w:left w:val="nil"/>
              <w:bottom w:val="single" w:sz="2" w:space="0" w:color="auto"/>
              <w:right w:val="nil"/>
            </w:tcBorders>
            <w:shd w:val="clear" w:color="auto" w:fill="auto"/>
            <w:noWrap/>
            <w:vAlign w:val="center"/>
          </w:tcPr>
          <w:p w14:paraId="25FEAB6F" w14:textId="77777777" w:rsidR="00D741DF" w:rsidRPr="00554B3C" w:rsidRDefault="00D741DF" w:rsidP="001B69FC">
            <w:pPr>
              <w:pStyle w:val="cuatexto"/>
              <w:jc w:val="right"/>
              <w:rPr>
                <w:rFonts w:cs="Calibri"/>
                <w:szCs w:val="20"/>
              </w:rPr>
            </w:pPr>
            <w:r>
              <w:t>5</w:t>
            </w:r>
          </w:p>
        </w:tc>
      </w:tr>
      <w:tr w:rsidR="00D741DF" w:rsidRPr="003D09D7" w14:paraId="0E74DED6"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42141B10" w14:textId="77777777" w:rsidR="00D741DF" w:rsidRPr="00554B3C" w:rsidRDefault="00D741DF" w:rsidP="001B69FC">
            <w:pPr>
              <w:pStyle w:val="cuatexto"/>
              <w:rPr>
                <w:szCs w:val="20"/>
              </w:rPr>
            </w:pPr>
            <w:r>
              <w:t>Funtzionamendu-gastuak (1., 2. eta 4. kap.)</w:t>
            </w:r>
          </w:p>
        </w:tc>
        <w:tc>
          <w:tcPr>
            <w:tcW w:w="1426" w:type="dxa"/>
            <w:tcBorders>
              <w:top w:val="single" w:sz="2" w:space="0" w:color="auto"/>
              <w:left w:val="nil"/>
              <w:bottom w:val="single" w:sz="2" w:space="0" w:color="auto"/>
              <w:right w:val="nil"/>
            </w:tcBorders>
            <w:vAlign w:val="center"/>
          </w:tcPr>
          <w:p w14:paraId="185EFDA5" w14:textId="77777777" w:rsidR="00D741DF" w:rsidRPr="00554B3C" w:rsidRDefault="00D741DF" w:rsidP="001B69FC">
            <w:pPr>
              <w:pStyle w:val="cuatexto"/>
              <w:jc w:val="right"/>
              <w:rPr>
                <w:rFonts w:cs="Calibri"/>
                <w:szCs w:val="20"/>
              </w:rPr>
            </w:pPr>
            <w:r>
              <w:t>4.735.802</w:t>
            </w:r>
          </w:p>
        </w:tc>
        <w:tc>
          <w:tcPr>
            <w:tcW w:w="1284" w:type="dxa"/>
            <w:tcBorders>
              <w:top w:val="single" w:sz="2" w:space="0" w:color="auto"/>
              <w:left w:val="nil"/>
              <w:bottom w:val="single" w:sz="2" w:space="0" w:color="auto"/>
              <w:right w:val="nil"/>
            </w:tcBorders>
            <w:shd w:val="clear" w:color="auto" w:fill="auto"/>
            <w:vAlign w:val="center"/>
          </w:tcPr>
          <w:p w14:paraId="0F356BB3" w14:textId="77777777" w:rsidR="00D741DF" w:rsidRPr="00554B3C" w:rsidRDefault="00D741DF" w:rsidP="001B69FC">
            <w:pPr>
              <w:pStyle w:val="cuatexto"/>
              <w:jc w:val="right"/>
              <w:rPr>
                <w:rFonts w:cs="Calibri"/>
                <w:szCs w:val="20"/>
              </w:rPr>
            </w:pPr>
            <w:r>
              <w:t>4.973.473</w:t>
            </w:r>
          </w:p>
        </w:tc>
        <w:tc>
          <w:tcPr>
            <w:tcW w:w="1284" w:type="dxa"/>
            <w:tcBorders>
              <w:top w:val="single" w:sz="2" w:space="0" w:color="auto"/>
              <w:left w:val="nil"/>
              <w:bottom w:val="single" w:sz="2" w:space="0" w:color="auto"/>
              <w:right w:val="nil"/>
            </w:tcBorders>
            <w:shd w:val="clear" w:color="auto" w:fill="auto"/>
            <w:noWrap/>
            <w:vAlign w:val="center"/>
          </w:tcPr>
          <w:p w14:paraId="0F7173D1" w14:textId="77777777" w:rsidR="00D741DF" w:rsidRPr="00554B3C" w:rsidRDefault="00D741DF" w:rsidP="001B69FC">
            <w:pPr>
              <w:pStyle w:val="cuatexto"/>
              <w:jc w:val="right"/>
              <w:rPr>
                <w:rFonts w:cs="Calibri"/>
                <w:szCs w:val="20"/>
              </w:rPr>
            </w:pPr>
            <w:r>
              <w:t>5</w:t>
            </w:r>
          </w:p>
        </w:tc>
      </w:tr>
      <w:tr w:rsidR="00D741DF" w:rsidRPr="003D09D7" w14:paraId="2CDF1F59"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34957D47" w14:textId="77777777" w:rsidR="00D741DF" w:rsidRPr="00554B3C" w:rsidRDefault="00D741DF" w:rsidP="001B69FC">
            <w:pPr>
              <w:pStyle w:val="cuatexto"/>
              <w:rPr>
                <w:szCs w:val="20"/>
              </w:rPr>
            </w:pPr>
            <w:r>
              <w:t>Kapital-gastuak (6. eta 7. kap.)</w:t>
            </w:r>
          </w:p>
        </w:tc>
        <w:tc>
          <w:tcPr>
            <w:tcW w:w="1426" w:type="dxa"/>
            <w:tcBorders>
              <w:top w:val="single" w:sz="2" w:space="0" w:color="auto"/>
              <w:left w:val="nil"/>
              <w:bottom w:val="single" w:sz="2" w:space="0" w:color="auto"/>
              <w:right w:val="nil"/>
            </w:tcBorders>
            <w:vAlign w:val="center"/>
          </w:tcPr>
          <w:p w14:paraId="65F3D5D9" w14:textId="77777777" w:rsidR="00D741DF" w:rsidRPr="00554B3C" w:rsidRDefault="00D741DF" w:rsidP="001B69FC">
            <w:pPr>
              <w:pStyle w:val="cuatexto"/>
              <w:jc w:val="right"/>
              <w:rPr>
                <w:rFonts w:cs="Calibri"/>
                <w:szCs w:val="20"/>
              </w:rPr>
            </w:pPr>
            <w:r>
              <w:t>405.716</w:t>
            </w:r>
          </w:p>
        </w:tc>
        <w:tc>
          <w:tcPr>
            <w:tcW w:w="1284" w:type="dxa"/>
            <w:tcBorders>
              <w:top w:val="single" w:sz="2" w:space="0" w:color="auto"/>
              <w:left w:val="nil"/>
              <w:bottom w:val="single" w:sz="2" w:space="0" w:color="auto"/>
              <w:right w:val="nil"/>
            </w:tcBorders>
            <w:shd w:val="clear" w:color="auto" w:fill="auto"/>
            <w:vAlign w:val="center"/>
          </w:tcPr>
          <w:p w14:paraId="565FC37E" w14:textId="77777777" w:rsidR="00D741DF" w:rsidRPr="00554B3C" w:rsidRDefault="00D741DF" w:rsidP="001B69FC">
            <w:pPr>
              <w:pStyle w:val="cuatexto"/>
              <w:jc w:val="right"/>
              <w:rPr>
                <w:rFonts w:cs="Calibri"/>
                <w:szCs w:val="20"/>
              </w:rPr>
            </w:pPr>
            <w:r>
              <w:t>509.211</w:t>
            </w:r>
          </w:p>
        </w:tc>
        <w:tc>
          <w:tcPr>
            <w:tcW w:w="1284" w:type="dxa"/>
            <w:tcBorders>
              <w:top w:val="single" w:sz="2" w:space="0" w:color="auto"/>
              <w:left w:val="nil"/>
              <w:bottom w:val="single" w:sz="2" w:space="0" w:color="auto"/>
              <w:right w:val="nil"/>
            </w:tcBorders>
            <w:shd w:val="clear" w:color="auto" w:fill="auto"/>
            <w:noWrap/>
            <w:vAlign w:val="center"/>
          </w:tcPr>
          <w:p w14:paraId="32DB9490" w14:textId="77777777" w:rsidR="00D741DF" w:rsidRPr="00554B3C" w:rsidRDefault="00D741DF" w:rsidP="001B69FC">
            <w:pPr>
              <w:pStyle w:val="cuatexto"/>
              <w:jc w:val="right"/>
              <w:rPr>
                <w:rFonts w:cs="Calibri"/>
                <w:szCs w:val="20"/>
              </w:rPr>
            </w:pPr>
            <w:r>
              <w:t>26</w:t>
            </w:r>
          </w:p>
        </w:tc>
      </w:tr>
      <w:tr w:rsidR="00D741DF" w:rsidRPr="003D09D7" w14:paraId="52106D98"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06C2544E" w14:textId="77777777" w:rsidR="00D741DF" w:rsidRPr="00554B3C" w:rsidRDefault="00D741DF" w:rsidP="001B69FC">
            <w:pPr>
              <w:pStyle w:val="cuatexto"/>
              <w:rPr>
                <w:szCs w:val="20"/>
              </w:rPr>
            </w:pPr>
            <w:r>
              <w:t>Finantza-eragiketen gastuak (8. eta 9. kap.)</w:t>
            </w:r>
          </w:p>
        </w:tc>
        <w:tc>
          <w:tcPr>
            <w:tcW w:w="1426" w:type="dxa"/>
            <w:tcBorders>
              <w:top w:val="single" w:sz="2" w:space="0" w:color="auto"/>
              <w:left w:val="nil"/>
              <w:bottom w:val="single" w:sz="2" w:space="0" w:color="auto"/>
              <w:right w:val="nil"/>
            </w:tcBorders>
            <w:vAlign w:val="center"/>
          </w:tcPr>
          <w:p w14:paraId="6828E5F0" w14:textId="77777777" w:rsidR="00D741DF" w:rsidRPr="00554B3C" w:rsidRDefault="00D741DF" w:rsidP="001B69FC">
            <w:pPr>
              <w:pStyle w:val="cuatexto"/>
              <w:jc w:val="right"/>
              <w:rPr>
                <w:rFonts w:cs="Calibri"/>
                <w:szCs w:val="20"/>
              </w:rPr>
            </w:pPr>
            <w:r>
              <w:t>415.317</w:t>
            </w:r>
          </w:p>
        </w:tc>
        <w:tc>
          <w:tcPr>
            <w:tcW w:w="1284" w:type="dxa"/>
            <w:tcBorders>
              <w:top w:val="single" w:sz="2" w:space="0" w:color="auto"/>
              <w:left w:val="nil"/>
              <w:bottom w:val="single" w:sz="2" w:space="0" w:color="auto"/>
              <w:right w:val="nil"/>
            </w:tcBorders>
            <w:shd w:val="clear" w:color="auto" w:fill="auto"/>
            <w:vAlign w:val="center"/>
          </w:tcPr>
          <w:p w14:paraId="040A0B79" w14:textId="77777777" w:rsidR="00D741DF" w:rsidRPr="00554B3C" w:rsidRDefault="00D741DF" w:rsidP="001B69FC">
            <w:pPr>
              <w:pStyle w:val="cuatexto"/>
              <w:jc w:val="right"/>
              <w:rPr>
                <w:rFonts w:cs="Calibri"/>
                <w:szCs w:val="20"/>
              </w:rPr>
            </w:pPr>
            <w:r>
              <w:t>257.084</w:t>
            </w:r>
          </w:p>
        </w:tc>
        <w:tc>
          <w:tcPr>
            <w:tcW w:w="1284" w:type="dxa"/>
            <w:tcBorders>
              <w:top w:val="single" w:sz="2" w:space="0" w:color="auto"/>
              <w:left w:val="nil"/>
              <w:bottom w:val="single" w:sz="2" w:space="0" w:color="auto"/>
              <w:right w:val="nil"/>
            </w:tcBorders>
            <w:shd w:val="clear" w:color="auto" w:fill="auto"/>
            <w:noWrap/>
            <w:vAlign w:val="center"/>
          </w:tcPr>
          <w:p w14:paraId="1066C7EC" w14:textId="77777777" w:rsidR="00D741DF" w:rsidRPr="00554B3C" w:rsidRDefault="00D741DF" w:rsidP="001B69FC">
            <w:pPr>
              <w:pStyle w:val="cuatexto"/>
              <w:jc w:val="right"/>
              <w:rPr>
                <w:rFonts w:cs="Calibri"/>
                <w:szCs w:val="20"/>
              </w:rPr>
            </w:pPr>
            <w:r>
              <w:t>-38</w:t>
            </w:r>
          </w:p>
        </w:tc>
      </w:tr>
      <w:tr w:rsidR="00D741DF" w:rsidRPr="003D09D7" w14:paraId="59999D4A"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5B493749" w14:textId="77777777" w:rsidR="00D741DF" w:rsidRPr="00554B3C" w:rsidRDefault="00D741DF" w:rsidP="001B69FC">
            <w:pPr>
              <w:pStyle w:val="cuatexto"/>
              <w:rPr>
                <w:szCs w:val="20"/>
              </w:rPr>
            </w:pPr>
            <w:r>
              <w:t>Diru-sarrerak, guztira</w:t>
            </w:r>
          </w:p>
        </w:tc>
        <w:tc>
          <w:tcPr>
            <w:tcW w:w="1426" w:type="dxa"/>
            <w:tcBorders>
              <w:top w:val="single" w:sz="2" w:space="0" w:color="auto"/>
              <w:left w:val="nil"/>
              <w:bottom w:val="single" w:sz="2" w:space="0" w:color="auto"/>
              <w:right w:val="nil"/>
            </w:tcBorders>
            <w:vAlign w:val="center"/>
          </w:tcPr>
          <w:p w14:paraId="22DAC7E9" w14:textId="77777777" w:rsidR="00D741DF" w:rsidRPr="00554B3C" w:rsidRDefault="00D741DF" w:rsidP="001B69FC">
            <w:pPr>
              <w:pStyle w:val="cuatexto"/>
              <w:jc w:val="right"/>
              <w:rPr>
                <w:rFonts w:cs="Calibri"/>
                <w:szCs w:val="20"/>
              </w:rPr>
            </w:pPr>
            <w:r>
              <w:t>5.916.577</w:t>
            </w:r>
          </w:p>
        </w:tc>
        <w:tc>
          <w:tcPr>
            <w:tcW w:w="1284" w:type="dxa"/>
            <w:tcBorders>
              <w:top w:val="single" w:sz="2" w:space="0" w:color="auto"/>
              <w:left w:val="nil"/>
              <w:bottom w:val="single" w:sz="2" w:space="0" w:color="auto"/>
              <w:right w:val="nil"/>
            </w:tcBorders>
            <w:shd w:val="clear" w:color="auto" w:fill="auto"/>
            <w:vAlign w:val="center"/>
          </w:tcPr>
          <w:p w14:paraId="3E33E7B2" w14:textId="77777777" w:rsidR="00D741DF" w:rsidRPr="00554B3C" w:rsidRDefault="00D741DF" w:rsidP="001B69FC">
            <w:pPr>
              <w:pStyle w:val="cuatexto"/>
              <w:jc w:val="right"/>
              <w:rPr>
                <w:rFonts w:cs="Calibri"/>
                <w:szCs w:val="20"/>
              </w:rPr>
            </w:pPr>
            <w:r>
              <w:t>5.925.483</w:t>
            </w:r>
          </w:p>
        </w:tc>
        <w:tc>
          <w:tcPr>
            <w:tcW w:w="1284" w:type="dxa"/>
            <w:tcBorders>
              <w:top w:val="single" w:sz="2" w:space="0" w:color="auto"/>
              <w:left w:val="nil"/>
              <w:bottom w:val="single" w:sz="2" w:space="0" w:color="auto"/>
              <w:right w:val="nil"/>
            </w:tcBorders>
            <w:shd w:val="clear" w:color="auto" w:fill="auto"/>
            <w:noWrap/>
            <w:vAlign w:val="center"/>
          </w:tcPr>
          <w:p w14:paraId="684C7E63" w14:textId="77777777" w:rsidR="00D741DF" w:rsidRPr="00554B3C" w:rsidRDefault="00D741DF" w:rsidP="001B69FC">
            <w:pPr>
              <w:pStyle w:val="cuatexto"/>
              <w:jc w:val="right"/>
              <w:rPr>
                <w:rFonts w:cs="Calibri"/>
                <w:szCs w:val="20"/>
              </w:rPr>
            </w:pPr>
            <w:r>
              <w:t>0</w:t>
            </w:r>
          </w:p>
        </w:tc>
      </w:tr>
      <w:tr w:rsidR="00D741DF" w:rsidRPr="003D09D7" w14:paraId="6D790868"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75340D5A" w14:textId="77777777" w:rsidR="00D741DF" w:rsidRPr="00554B3C" w:rsidRDefault="00D741DF" w:rsidP="001B69FC">
            <w:pPr>
              <w:pStyle w:val="cuatexto"/>
              <w:rPr>
                <w:szCs w:val="20"/>
              </w:rPr>
            </w:pPr>
            <w:r>
              <w:t>Diru-sarrera arruntak (1.-5. kap.)</w:t>
            </w:r>
          </w:p>
        </w:tc>
        <w:tc>
          <w:tcPr>
            <w:tcW w:w="1426" w:type="dxa"/>
            <w:tcBorders>
              <w:top w:val="single" w:sz="2" w:space="0" w:color="auto"/>
              <w:left w:val="nil"/>
              <w:bottom w:val="single" w:sz="2" w:space="0" w:color="auto"/>
              <w:right w:val="nil"/>
            </w:tcBorders>
            <w:vAlign w:val="center"/>
          </w:tcPr>
          <w:p w14:paraId="68F11DFE" w14:textId="77777777" w:rsidR="00D741DF" w:rsidRPr="00554B3C" w:rsidRDefault="00D741DF" w:rsidP="001B69FC">
            <w:pPr>
              <w:pStyle w:val="cuatexto"/>
              <w:jc w:val="right"/>
              <w:rPr>
                <w:rFonts w:cs="Calibri"/>
                <w:szCs w:val="20"/>
              </w:rPr>
            </w:pPr>
            <w:r>
              <w:t>5.289.367</w:t>
            </w:r>
          </w:p>
        </w:tc>
        <w:tc>
          <w:tcPr>
            <w:tcW w:w="1284" w:type="dxa"/>
            <w:tcBorders>
              <w:top w:val="single" w:sz="2" w:space="0" w:color="auto"/>
              <w:left w:val="nil"/>
              <w:bottom w:val="single" w:sz="2" w:space="0" w:color="auto"/>
              <w:right w:val="nil"/>
            </w:tcBorders>
            <w:shd w:val="clear" w:color="auto" w:fill="auto"/>
            <w:vAlign w:val="center"/>
          </w:tcPr>
          <w:p w14:paraId="0518937C" w14:textId="77777777" w:rsidR="00D741DF" w:rsidRPr="00554B3C" w:rsidRDefault="00D741DF" w:rsidP="001B69FC">
            <w:pPr>
              <w:pStyle w:val="cuatexto"/>
              <w:jc w:val="right"/>
              <w:rPr>
                <w:rFonts w:cs="Calibri"/>
                <w:szCs w:val="20"/>
              </w:rPr>
            </w:pPr>
            <w:r>
              <w:t>5.661.013</w:t>
            </w:r>
          </w:p>
        </w:tc>
        <w:tc>
          <w:tcPr>
            <w:tcW w:w="1284" w:type="dxa"/>
            <w:tcBorders>
              <w:top w:val="single" w:sz="2" w:space="0" w:color="auto"/>
              <w:left w:val="nil"/>
              <w:bottom w:val="single" w:sz="2" w:space="0" w:color="auto"/>
              <w:right w:val="nil"/>
            </w:tcBorders>
            <w:shd w:val="clear" w:color="auto" w:fill="auto"/>
            <w:noWrap/>
            <w:vAlign w:val="center"/>
          </w:tcPr>
          <w:p w14:paraId="1ADEB957" w14:textId="77777777" w:rsidR="00D741DF" w:rsidRPr="00554B3C" w:rsidRDefault="00D741DF" w:rsidP="001B69FC">
            <w:pPr>
              <w:pStyle w:val="cuatexto"/>
              <w:jc w:val="right"/>
              <w:rPr>
                <w:rFonts w:cs="Calibri"/>
                <w:szCs w:val="20"/>
              </w:rPr>
            </w:pPr>
            <w:r>
              <w:t>7</w:t>
            </w:r>
          </w:p>
        </w:tc>
      </w:tr>
      <w:tr w:rsidR="00D741DF" w:rsidRPr="003D09D7" w14:paraId="2E71204F"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57447AC3" w14:textId="77777777" w:rsidR="00D741DF" w:rsidRPr="00554B3C" w:rsidRDefault="00D741DF" w:rsidP="001B69FC">
            <w:pPr>
              <w:pStyle w:val="cuatexto"/>
              <w:rPr>
                <w:szCs w:val="20"/>
              </w:rPr>
            </w:pPr>
            <w:r>
              <w:t xml:space="preserve">Tributu bidezko diru-sarrerak (zergak, tasak eta </w:t>
            </w:r>
            <w:proofErr w:type="spellStart"/>
            <w:r>
              <w:t>kontrib</w:t>
            </w:r>
            <w:proofErr w:type="spellEnd"/>
            <w:r>
              <w:t xml:space="preserve">. bereziak) </w:t>
            </w:r>
          </w:p>
        </w:tc>
        <w:tc>
          <w:tcPr>
            <w:tcW w:w="1426" w:type="dxa"/>
            <w:tcBorders>
              <w:top w:val="single" w:sz="2" w:space="0" w:color="auto"/>
              <w:left w:val="nil"/>
              <w:bottom w:val="single" w:sz="2" w:space="0" w:color="auto"/>
              <w:right w:val="nil"/>
            </w:tcBorders>
            <w:vAlign w:val="center"/>
          </w:tcPr>
          <w:p w14:paraId="792663C7" w14:textId="77777777" w:rsidR="00D741DF" w:rsidRPr="00554B3C" w:rsidRDefault="00D741DF" w:rsidP="001B69FC">
            <w:pPr>
              <w:pStyle w:val="cuatexto"/>
              <w:jc w:val="right"/>
              <w:rPr>
                <w:rFonts w:cs="Calibri"/>
                <w:szCs w:val="20"/>
              </w:rPr>
            </w:pPr>
            <w:r>
              <w:t>4.926.642</w:t>
            </w:r>
          </w:p>
        </w:tc>
        <w:tc>
          <w:tcPr>
            <w:tcW w:w="1284" w:type="dxa"/>
            <w:tcBorders>
              <w:top w:val="single" w:sz="2" w:space="0" w:color="auto"/>
              <w:left w:val="nil"/>
              <w:bottom w:val="single" w:sz="2" w:space="0" w:color="auto"/>
              <w:right w:val="nil"/>
            </w:tcBorders>
            <w:shd w:val="clear" w:color="auto" w:fill="auto"/>
            <w:vAlign w:val="center"/>
          </w:tcPr>
          <w:p w14:paraId="50CEBA6F" w14:textId="77777777" w:rsidR="00D741DF" w:rsidRPr="00554B3C" w:rsidRDefault="00D741DF" w:rsidP="001B69FC">
            <w:pPr>
              <w:pStyle w:val="cuatexto"/>
              <w:jc w:val="right"/>
              <w:rPr>
                <w:rFonts w:cs="Calibri"/>
                <w:szCs w:val="20"/>
              </w:rPr>
            </w:pPr>
            <w:r>
              <w:t>5.162.063</w:t>
            </w:r>
          </w:p>
        </w:tc>
        <w:tc>
          <w:tcPr>
            <w:tcW w:w="1284" w:type="dxa"/>
            <w:tcBorders>
              <w:top w:val="single" w:sz="2" w:space="0" w:color="auto"/>
              <w:left w:val="nil"/>
              <w:bottom w:val="single" w:sz="2" w:space="0" w:color="auto"/>
              <w:right w:val="nil"/>
            </w:tcBorders>
            <w:shd w:val="clear" w:color="auto" w:fill="auto"/>
            <w:noWrap/>
            <w:vAlign w:val="center"/>
          </w:tcPr>
          <w:p w14:paraId="25D318F4" w14:textId="77777777" w:rsidR="00D741DF" w:rsidRPr="00554B3C" w:rsidRDefault="00D741DF" w:rsidP="001B69FC">
            <w:pPr>
              <w:pStyle w:val="cuatexto"/>
              <w:jc w:val="right"/>
              <w:rPr>
                <w:rFonts w:cs="Calibri"/>
                <w:szCs w:val="20"/>
              </w:rPr>
            </w:pPr>
            <w:r>
              <w:t>5</w:t>
            </w:r>
          </w:p>
        </w:tc>
      </w:tr>
      <w:tr w:rsidR="00D741DF" w:rsidRPr="003D09D7" w14:paraId="68728088"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44F13E1B" w14:textId="77777777" w:rsidR="00D741DF" w:rsidRPr="00554B3C" w:rsidRDefault="00D741DF" w:rsidP="001B69FC">
            <w:pPr>
              <w:pStyle w:val="cuatexto"/>
              <w:rPr>
                <w:szCs w:val="20"/>
              </w:rPr>
            </w:pPr>
            <w:r>
              <w:t xml:space="preserve">Tributu bidezko diru-sarrerak / gastu arruntak (ehunekoa) </w:t>
            </w:r>
          </w:p>
        </w:tc>
        <w:tc>
          <w:tcPr>
            <w:tcW w:w="1426" w:type="dxa"/>
            <w:tcBorders>
              <w:top w:val="single" w:sz="2" w:space="0" w:color="auto"/>
              <w:left w:val="nil"/>
              <w:bottom w:val="single" w:sz="2" w:space="0" w:color="auto"/>
              <w:right w:val="nil"/>
            </w:tcBorders>
            <w:vAlign w:val="center"/>
          </w:tcPr>
          <w:p w14:paraId="75E86F9E" w14:textId="77777777" w:rsidR="00D741DF" w:rsidRPr="00554B3C" w:rsidRDefault="00D741DF" w:rsidP="001B69FC">
            <w:pPr>
              <w:pStyle w:val="cuatexto"/>
              <w:jc w:val="right"/>
              <w:rPr>
                <w:rFonts w:cs="Calibri"/>
                <w:szCs w:val="20"/>
              </w:rPr>
            </w:pPr>
            <w:r>
              <w:t>103</w:t>
            </w:r>
          </w:p>
        </w:tc>
        <w:tc>
          <w:tcPr>
            <w:tcW w:w="1284" w:type="dxa"/>
            <w:tcBorders>
              <w:top w:val="single" w:sz="2" w:space="0" w:color="auto"/>
              <w:left w:val="nil"/>
              <w:bottom w:val="single" w:sz="2" w:space="0" w:color="auto"/>
              <w:right w:val="nil"/>
            </w:tcBorders>
            <w:shd w:val="clear" w:color="auto" w:fill="auto"/>
            <w:vAlign w:val="center"/>
          </w:tcPr>
          <w:p w14:paraId="710EEA1F" w14:textId="77777777" w:rsidR="00D741DF" w:rsidRPr="00554B3C" w:rsidRDefault="00D741DF" w:rsidP="001B69FC">
            <w:pPr>
              <w:pStyle w:val="cuatexto"/>
              <w:jc w:val="right"/>
              <w:rPr>
                <w:rFonts w:cs="Calibri"/>
                <w:szCs w:val="20"/>
              </w:rPr>
            </w:pPr>
            <w:r>
              <w:t>103</w:t>
            </w:r>
          </w:p>
        </w:tc>
        <w:tc>
          <w:tcPr>
            <w:tcW w:w="1284" w:type="dxa"/>
            <w:tcBorders>
              <w:top w:val="single" w:sz="2" w:space="0" w:color="auto"/>
              <w:left w:val="nil"/>
              <w:bottom w:val="single" w:sz="2" w:space="0" w:color="auto"/>
              <w:right w:val="nil"/>
            </w:tcBorders>
            <w:shd w:val="clear" w:color="auto" w:fill="auto"/>
            <w:noWrap/>
            <w:vAlign w:val="center"/>
          </w:tcPr>
          <w:p w14:paraId="64388C7D" w14:textId="77777777" w:rsidR="00D741DF" w:rsidRPr="00554B3C" w:rsidRDefault="00F43C32" w:rsidP="001B69FC">
            <w:pPr>
              <w:pStyle w:val="cuatexto"/>
              <w:jc w:val="right"/>
              <w:rPr>
                <w:rFonts w:cs="Calibri"/>
                <w:szCs w:val="20"/>
              </w:rPr>
            </w:pPr>
            <w:r>
              <w:t>0</w:t>
            </w:r>
          </w:p>
        </w:tc>
      </w:tr>
      <w:tr w:rsidR="000D7CCD" w:rsidRPr="000D7CCD" w14:paraId="05771E2C"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0BB9DB8B" w14:textId="77777777" w:rsidR="00D741DF" w:rsidRPr="00554B3C" w:rsidRDefault="00D741DF" w:rsidP="001B69FC">
            <w:pPr>
              <w:pStyle w:val="cuatexto"/>
              <w:rPr>
                <w:szCs w:val="20"/>
              </w:rPr>
            </w:pPr>
            <w:r>
              <w:t>Tributu bidezko diru-bilketa likidoa</w:t>
            </w:r>
            <w:r>
              <w:rPr>
                <w:vertAlign w:val="superscript"/>
              </w:rPr>
              <w:t>*</w:t>
            </w:r>
          </w:p>
        </w:tc>
        <w:tc>
          <w:tcPr>
            <w:tcW w:w="1426" w:type="dxa"/>
            <w:tcBorders>
              <w:top w:val="single" w:sz="2" w:space="0" w:color="auto"/>
              <w:left w:val="nil"/>
              <w:bottom w:val="single" w:sz="2" w:space="0" w:color="auto"/>
              <w:right w:val="nil"/>
            </w:tcBorders>
            <w:vAlign w:val="center"/>
          </w:tcPr>
          <w:p w14:paraId="742819D1" w14:textId="77777777" w:rsidR="00D741DF" w:rsidRPr="00554B3C" w:rsidRDefault="00D741DF" w:rsidP="001B69FC">
            <w:pPr>
              <w:pStyle w:val="cuatexto"/>
              <w:jc w:val="right"/>
              <w:rPr>
                <w:rFonts w:cs="Calibri"/>
                <w:szCs w:val="20"/>
              </w:rPr>
            </w:pPr>
            <w:r>
              <w:t>4.979.457</w:t>
            </w:r>
          </w:p>
        </w:tc>
        <w:tc>
          <w:tcPr>
            <w:tcW w:w="1284" w:type="dxa"/>
            <w:tcBorders>
              <w:top w:val="single" w:sz="2" w:space="0" w:color="auto"/>
              <w:left w:val="nil"/>
              <w:bottom w:val="single" w:sz="2" w:space="0" w:color="auto"/>
              <w:right w:val="nil"/>
            </w:tcBorders>
            <w:shd w:val="clear" w:color="auto" w:fill="auto"/>
            <w:noWrap/>
            <w:vAlign w:val="center"/>
          </w:tcPr>
          <w:p w14:paraId="41735B37" w14:textId="77777777" w:rsidR="00D741DF" w:rsidRPr="00554B3C" w:rsidRDefault="004D66AC" w:rsidP="001B69FC">
            <w:pPr>
              <w:pStyle w:val="cuatexto"/>
              <w:jc w:val="right"/>
              <w:rPr>
                <w:rFonts w:cs="Calibri"/>
                <w:szCs w:val="20"/>
              </w:rPr>
            </w:pPr>
            <w:r>
              <w:t>5.104.566 </w:t>
            </w:r>
          </w:p>
        </w:tc>
        <w:tc>
          <w:tcPr>
            <w:tcW w:w="1284" w:type="dxa"/>
            <w:tcBorders>
              <w:top w:val="single" w:sz="2" w:space="0" w:color="auto"/>
              <w:left w:val="nil"/>
              <w:bottom w:val="single" w:sz="2" w:space="0" w:color="auto"/>
              <w:right w:val="nil"/>
            </w:tcBorders>
            <w:shd w:val="clear" w:color="auto" w:fill="auto"/>
            <w:noWrap/>
            <w:vAlign w:val="center"/>
          </w:tcPr>
          <w:p w14:paraId="017F233A" w14:textId="77777777" w:rsidR="00D741DF" w:rsidRPr="00554B3C" w:rsidRDefault="004D66AC" w:rsidP="001B69FC">
            <w:pPr>
              <w:pStyle w:val="cuatexto"/>
              <w:jc w:val="right"/>
              <w:rPr>
                <w:rFonts w:cs="Calibri"/>
                <w:szCs w:val="20"/>
              </w:rPr>
            </w:pPr>
            <w:r>
              <w:t>3</w:t>
            </w:r>
          </w:p>
        </w:tc>
      </w:tr>
      <w:tr w:rsidR="000D7CCD" w:rsidRPr="000D7CCD" w14:paraId="04849E6B"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45CD3702" w14:textId="77777777" w:rsidR="00D741DF" w:rsidRPr="00554B3C" w:rsidRDefault="00D741DF" w:rsidP="001B69FC">
            <w:pPr>
              <w:pStyle w:val="cuatexto"/>
              <w:rPr>
                <w:szCs w:val="20"/>
              </w:rPr>
            </w:pPr>
            <w:r>
              <w:t xml:space="preserve">Tributu bidezko diru-bilketa likidoa / </w:t>
            </w:r>
            <w:proofErr w:type="spellStart"/>
            <w:r>
              <w:t>BPGa</w:t>
            </w:r>
            <w:proofErr w:type="spellEnd"/>
            <w:r>
              <w:t xml:space="preserve"> (ehunekoa) </w:t>
            </w:r>
          </w:p>
        </w:tc>
        <w:tc>
          <w:tcPr>
            <w:tcW w:w="1426" w:type="dxa"/>
            <w:tcBorders>
              <w:top w:val="single" w:sz="2" w:space="0" w:color="auto"/>
              <w:left w:val="nil"/>
              <w:bottom w:val="single" w:sz="2" w:space="0" w:color="auto"/>
              <w:right w:val="nil"/>
            </w:tcBorders>
            <w:noWrap/>
            <w:vAlign w:val="center"/>
          </w:tcPr>
          <w:p w14:paraId="6CC40F77" w14:textId="77777777" w:rsidR="00D741DF" w:rsidRPr="00554B3C" w:rsidRDefault="00D741DF" w:rsidP="001B69FC">
            <w:pPr>
              <w:pStyle w:val="cuatexto"/>
              <w:jc w:val="right"/>
              <w:rPr>
                <w:rFonts w:cs="Calibri"/>
                <w:szCs w:val="20"/>
              </w:rPr>
            </w:pPr>
            <w:r>
              <w:t>21,22</w:t>
            </w:r>
          </w:p>
        </w:tc>
        <w:tc>
          <w:tcPr>
            <w:tcW w:w="1284" w:type="dxa"/>
            <w:tcBorders>
              <w:top w:val="single" w:sz="2" w:space="0" w:color="auto"/>
              <w:left w:val="nil"/>
              <w:bottom w:val="single" w:sz="2" w:space="0" w:color="auto"/>
              <w:right w:val="nil"/>
            </w:tcBorders>
            <w:shd w:val="clear" w:color="auto" w:fill="auto"/>
            <w:noWrap/>
            <w:vAlign w:val="center"/>
          </w:tcPr>
          <w:p w14:paraId="38922A9D" w14:textId="77777777" w:rsidR="00D741DF" w:rsidRPr="00554B3C" w:rsidRDefault="000D7CCD" w:rsidP="001B69FC">
            <w:pPr>
              <w:pStyle w:val="cuatexto"/>
              <w:jc w:val="right"/>
              <w:rPr>
                <w:rFonts w:cs="Calibri"/>
                <w:szCs w:val="20"/>
              </w:rPr>
            </w:pPr>
            <w:r>
              <w:t>20,86 </w:t>
            </w:r>
          </w:p>
        </w:tc>
        <w:tc>
          <w:tcPr>
            <w:tcW w:w="1284" w:type="dxa"/>
            <w:tcBorders>
              <w:top w:val="single" w:sz="2" w:space="0" w:color="auto"/>
              <w:left w:val="nil"/>
              <w:bottom w:val="single" w:sz="2" w:space="0" w:color="auto"/>
              <w:right w:val="nil"/>
            </w:tcBorders>
            <w:shd w:val="clear" w:color="auto" w:fill="auto"/>
            <w:noWrap/>
            <w:vAlign w:val="center"/>
          </w:tcPr>
          <w:p w14:paraId="5A798F8B" w14:textId="77777777" w:rsidR="00D741DF" w:rsidRPr="00554B3C" w:rsidRDefault="000D7CCD" w:rsidP="001B69FC">
            <w:pPr>
              <w:pStyle w:val="cuatexto"/>
              <w:jc w:val="right"/>
              <w:rPr>
                <w:rFonts w:cs="Calibri"/>
                <w:szCs w:val="20"/>
              </w:rPr>
            </w:pPr>
            <w:r>
              <w:t>-2</w:t>
            </w:r>
          </w:p>
        </w:tc>
      </w:tr>
      <w:tr w:rsidR="00D741DF" w:rsidRPr="003D09D7" w14:paraId="460D1C0D"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6EBE16F5" w14:textId="77777777" w:rsidR="00D741DF" w:rsidRPr="00554B3C" w:rsidRDefault="00D741DF" w:rsidP="001B69FC">
            <w:pPr>
              <w:pStyle w:val="cuatexto"/>
              <w:rPr>
                <w:szCs w:val="20"/>
              </w:rPr>
            </w:pPr>
            <w:r>
              <w:t>Kapitaleko diru-sarrerak (6. eta 7. kapituluak)</w:t>
            </w:r>
          </w:p>
        </w:tc>
        <w:tc>
          <w:tcPr>
            <w:tcW w:w="1426" w:type="dxa"/>
            <w:tcBorders>
              <w:top w:val="single" w:sz="2" w:space="0" w:color="auto"/>
              <w:left w:val="nil"/>
              <w:bottom w:val="single" w:sz="2" w:space="0" w:color="auto"/>
              <w:right w:val="nil"/>
            </w:tcBorders>
            <w:vAlign w:val="center"/>
          </w:tcPr>
          <w:p w14:paraId="0D8395AA" w14:textId="77777777" w:rsidR="00D741DF" w:rsidRPr="00554B3C" w:rsidRDefault="00D741DF" w:rsidP="001B69FC">
            <w:pPr>
              <w:pStyle w:val="cuatexto"/>
              <w:jc w:val="right"/>
              <w:rPr>
                <w:rFonts w:cs="Calibri"/>
                <w:szCs w:val="20"/>
              </w:rPr>
            </w:pPr>
            <w:r>
              <w:t>199.689</w:t>
            </w:r>
          </w:p>
        </w:tc>
        <w:tc>
          <w:tcPr>
            <w:tcW w:w="1284" w:type="dxa"/>
            <w:tcBorders>
              <w:top w:val="single" w:sz="2" w:space="0" w:color="auto"/>
              <w:left w:val="nil"/>
              <w:bottom w:val="single" w:sz="2" w:space="0" w:color="auto"/>
              <w:right w:val="nil"/>
            </w:tcBorders>
            <w:shd w:val="clear" w:color="auto" w:fill="auto"/>
            <w:vAlign w:val="center"/>
          </w:tcPr>
          <w:p w14:paraId="0C115A86" w14:textId="77777777" w:rsidR="00D741DF" w:rsidRPr="00554B3C" w:rsidRDefault="00D741DF" w:rsidP="001B69FC">
            <w:pPr>
              <w:pStyle w:val="cuatexto"/>
              <w:jc w:val="right"/>
              <w:rPr>
                <w:rFonts w:cs="Calibri"/>
                <w:szCs w:val="20"/>
              </w:rPr>
            </w:pPr>
            <w:r>
              <w:t>192.813</w:t>
            </w:r>
          </w:p>
        </w:tc>
        <w:tc>
          <w:tcPr>
            <w:tcW w:w="1284" w:type="dxa"/>
            <w:tcBorders>
              <w:top w:val="single" w:sz="2" w:space="0" w:color="auto"/>
              <w:left w:val="nil"/>
              <w:bottom w:val="single" w:sz="2" w:space="0" w:color="auto"/>
              <w:right w:val="nil"/>
            </w:tcBorders>
            <w:shd w:val="clear" w:color="auto" w:fill="auto"/>
            <w:noWrap/>
            <w:vAlign w:val="center"/>
          </w:tcPr>
          <w:p w14:paraId="10CA9043" w14:textId="77777777" w:rsidR="00D741DF" w:rsidRPr="00554B3C" w:rsidRDefault="00D741DF" w:rsidP="001B69FC">
            <w:pPr>
              <w:pStyle w:val="cuatexto"/>
              <w:jc w:val="right"/>
              <w:rPr>
                <w:rFonts w:cs="Calibri"/>
                <w:szCs w:val="20"/>
              </w:rPr>
            </w:pPr>
            <w:r>
              <w:t>-3</w:t>
            </w:r>
          </w:p>
        </w:tc>
      </w:tr>
      <w:tr w:rsidR="00D741DF" w:rsidRPr="003D09D7" w14:paraId="6CD14D9B" w14:textId="77777777" w:rsidTr="006A52D7">
        <w:trPr>
          <w:trHeight w:val="200"/>
        </w:trPr>
        <w:tc>
          <w:tcPr>
            <w:tcW w:w="4852" w:type="dxa"/>
            <w:tcBorders>
              <w:top w:val="single" w:sz="2" w:space="0" w:color="auto"/>
              <w:left w:val="nil"/>
              <w:bottom w:val="single" w:sz="4" w:space="0" w:color="auto"/>
              <w:right w:val="nil"/>
            </w:tcBorders>
            <w:noWrap/>
            <w:vAlign w:val="center"/>
            <w:hideMark/>
          </w:tcPr>
          <w:p w14:paraId="7FFA0406" w14:textId="77777777" w:rsidR="00D741DF" w:rsidRPr="00554B3C" w:rsidRDefault="00D741DF" w:rsidP="001B69FC">
            <w:pPr>
              <w:pStyle w:val="cuatexto"/>
              <w:rPr>
                <w:szCs w:val="20"/>
              </w:rPr>
            </w:pPr>
            <w:r>
              <w:t>Finantza-eragiketen bidezko diru-sarrerak (8. eta 9. kapituluak)</w:t>
            </w:r>
          </w:p>
        </w:tc>
        <w:tc>
          <w:tcPr>
            <w:tcW w:w="1426" w:type="dxa"/>
            <w:tcBorders>
              <w:top w:val="single" w:sz="2" w:space="0" w:color="auto"/>
              <w:left w:val="nil"/>
              <w:bottom w:val="single" w:sz="4" w:space="0" w:color="auto"/>
              <w:right w:val="nil"/>
            </w:tcBorders>
            <w:vAlign w:val="center"/>
          </w:tcPr>
          <w:p w14:paraId="35794A33" w14:textId="77777777" w:rsidR="00D741DF" w:rsidRPr="00554B3C" w:rsidRDefault="00D741DF" w:rsidP="001B69FC">
            <w:pPr>
              <w:pStyle w:val="cuatexto"/>
              <w:jc w:val="right"/>
              <w:rPr>
                <w:rFonts w:cs="Calibri"/>
                <w:szCs w:val="20"/>
              </w:rPr>
            </w:pPr>
            <w:r>
              <w:t>427.523</w:t>
            </w:r>
          </w:p>
        </w:tc>
        <w:tc>
          <w:tcPr>
            <w:tcW w:w="1284" w:type="dxa"/>
            <w:tcBorders>
              <w:top w:val="single" w:sz="2" w:space="0" w:color="auto"/>
              <w:left w:val="nil"/>
              <w:bottom w:val="single" w:sz="4" w:space="0" w:color="auto"/>
              <w:right w:val="nil"/>
            </w:tcBorders>
            <w:shd w:val="clear" w:color="auto" w:fill="auto"/>
            <w:vAlign w:val="center"/>
          </w:tcPr>
          <w:p w14:paraId="09204F49" w14:textId="77777777" w:rsidR="00D741DF" w:rsidRPr="00554B3C" w:rsidRDefault="00D741DF" w:rsidP="001B69FC">
            <w:pPr>
              <w:pStyle w:val="cuatexto"/>
              <w:jc w:val="right"/>
              <w:rPr>
                <w:rFonts w:cs="Calibri"/>
                <w:szCs w:val="20"/>
              </w:rPr>
            </w:pPr>
            <w:r>
              <w:t>71.654</w:t>
            </w:r>
          </w:p>
        </w:tc>
        <w:tc>
          <w:tcPr>
            <w:tcW w:w="1284" w:type="dxa"/>
            <w:tcBorders>
              <w:top w:val="single" w:sz="2" w:space="0" w:color="auto"/>
              <w:left w:val="nil"/>
              <w:bottom w:val="single" w:sz="4" w:space="0" w:color="auto"/>
              <w:right w:val="nil"/>
            </w:tcBorders>
            <w:shd w:val="clear" w:color="auto" w:fill="auto"/>
            <w:noWrap/>
            <w:vAlign w:val="center"/>
          </w:tcPr>
          <w:p w14:paraId="378E654F" w14:textId="77777777" w:rsidR="00D741DF" w:rsidRPr="00554B3C" w:rsidRDefault="00D741DF" w:rsidP="001B69FC">
            <w:pPr>
              <w:pStyle w:val="cuatexto"/>
              <w:jc w:val="right"/>
              <w:rPr>
                <w:rFonts w:cs="Calibri"/>
                <w:szCs w:val="20"/>
              </w:rPr>
            </w:pPr>
            <w:r>
              <w:t>-83</w:t>
            </w:r>
          </w:p>
        </w:tc>
      </w:tr>
      <w:tr w:rsidR="00A61E1D" w:rsidRPr="008E1ED9" w14:paraId="3E08FD4F" w14:textId="77777777" w:rsidTr="006A52D7">
        <w:trPr>
          <w:trHeight w:val="423"/>
        </w:trPr>
        <w:tc>
          <w:tcPr>
            <w:tcW w:w="8849" w:type="dxa"/>
            <w:gridSpan w:val="4"/>
            <w:tcBorders>
              <w:top w:val="single" w:sz="4" w:space="0" w:color="auto"/>
              <w:left w:val="nil"/>
              <w:bottom w:val="nil"/>
              <w:right w:val="nil"/>
            </w:tcBorders>
            <w:noWrap/>
            <w:vAlign w:val="center"/>
            <w:hideMark/>
          </w:tcPr>
          <w:p w14:paraId="349B1F35" w14:textId="77777777" w:rsidR="00A61E1D" w:rsidRPr="008E1ED9" w:rsidRDefault="00A61E1D" w:rsidP="006A52D7">
            <w:pPr>
              <w:spacing w:before="80"/>
              <w:rPr>
                <w:rFonts w:ascii="Arial" w:hAnsi="Arial" w:cs="Arial"/>
                <w:sz w:val="18"/>
                <w:szCs w:val="18"/>
              </w:rPr>
            </w:pPr>
            <w:r>
              <w:rPr>
                <w:rFonts w:ascii="Arial" w:hAnsi="Arial"/>
                <w:sz w:val="18"/>
              </w:rPr>
              <w:t>* Diru-bilketa likidotzat ulertzen dira urteko ekitaldian eta itxitako ekitaldietan eskudirutan egindako kobrantzak gehi formalizazioak eta konpentsazioak ken itzulketak.</w:t>
            </w:r>
          </w:p>
        </w:tc>
      </w:tr>
    </w:tbl>
    <w:p w14:paraId="79EA9D5B" w14:textId="77777777" w:rsidR="006A52D7" w:rsidRDefault="006A52D7" w:rsidP="009604B1">
      <w:pPr>
        <w:pStyle w:val="texto"/>
        <w:spacing w:before="240" w:after="120"/>
        <w:jc w:val="both"/>
      </w:pPr>
    </w:p>
    <w:p w14:paraId="38A3AE36" w14:textId="77777777" w:rsidR="00614DC4" w:rsidRDefault="006A52D7" w:rsidP="009604B1">
      <w:pPr>
        <w:pStyle w:val="texto"/>
        <w:spacing w:before="240" w:after="120"/>
        <w:jc w:val="both"/>
      </w:pPr>
      <w:r>
        <w:lastRenderedPageBreak/>
        <w:t xml:space="preserve">Arestiko datu horiek kontuan hartuz, ondoko alderdiak azpimarratu nahi ditugu: </w:t>
      </w:r>
    </w:p>
    <w:p w14:paraId="7A5F14B9"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2023an, gastuak, guztira, 5.781,9 milioi eurokoak dira, eta % 3 handitu dira (181,39 milioi) 2022. urtearen aldean. </w:t>
      </w:r>
    </w:p>
    <w:p w14:paraId="2CAAE582"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Izaeraren arabera, gastu arruntak guztizkoaren % 87 dira, eta % 5 igo dira; finantza-eragiketei dagozkienak % 4 dira, eta % 38 jaitsi dira 2022ren aldean (batez ere, 2023ko ekitaldian ez delako amortizazio aurreraturik egin, aurreko ekitaldian ez bezala, 146,5 milioiko maileguak aldez aurretik amortizatu baitziren). Bestalde, kapital-gastuek gainerako % 9a hartzen dute, eta 103,49 milioi handiagoak izan dira, hau da, % 26 hazi dira.</w:t>
      </w:r>
    </w:p>
    <w:p w14:paraId="33338013"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2023ko diru-sarrerak 5.925,48 milioikoak dira, eta apenas handitu dira 2022koekiko (8,9 milioi). </w:t>
      </w:r>
    </w:p>
    <w:p w14:paraId="59C51631" w14:textId="77777777" w:rsidR="00614DC4" w:rsidRDefault="00614DC4" w:rsidP="00AF3506">
      <w:pPr>
        <w:pStyle w:val="texto"/>
        <w:spacing w:after="120"/>
        <w:jc w:val="both"/>
      </w:pPr>
      <w:r>
        <w:t xml:space="preserve">Gehien handitu diren diru-sarrerak arruntak dira, % 7 igo baitira (371,65 milioi), batez ere zerga bidezko sarrerengatik, 235,42 milioi handitu baitira, % 5. </w:t>
      </w:r>
    </w:p>
    <w:p w14:paraId="78F145F7" w14:textId="77777777" w:rsidR="00614DC4" w:rsidRPr="005F2EA9" w:rsidRDefault="00614DC4" w:rsidP="00AF3506">
      <w:pPr>
        <w:pStyle w:val="texto"/>
        <w:spacing w:after="120"/>
        <w:jc w:val="both"/>
      </w:pPr>
      <w:r>
        <w:t xml:space="preserve">Bestalde, finantza-eragiketen bidezko diru-sarrerak 355,87 milioi gutxiago izan dira, % 83 gutxiago, 2022an maileguak finantza-erakundeekin soilik hitzartu baitira. Aurreko ekitaldian ez bezala, ez zen zor publikorik jaulki. </w:t>
      </w:r>
    </w:p>
    <w:p w14:paraId="5B1611B6" w14:textId="77777777" w:rsidR="00614DC4" w:rsidRPr="004D66AC"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Tributu bidezko diru-bilketa likidoa 5.104,56 milioikoa izan zen 2023an, 2022koa baino % 3 (125,11 milioi) handiagoa. </w:t>
      </w:r>
    </w:p>
    <w:p w14:paraId="78B24C0E" w14:textId="77777777" w:rsidR="000D7CCD" w:rsidRPr="00AC70EF" w:rsidRDefault="00614DC4" w:rsidP="000D7CCD">
      <w:pPr>
        <w:pStyle w:val="texto"/>
        <w:spacing w:before="240"/>
        <w:jc w:val="both"/>
      </w:pPr>
      <w:r>
        <w:rPr>
          <w:color w:val="FF0000"/>
        </w:rPr>
        <w:tab/>
      </w:r>
      <w:r>
        <w:t xml:space="preserve">Diru-bilketa hori Nafarroako </w:t>
      </w:r>
      <w:proofErr w:type="spellStart"/>
      <w:r>
        <w:t>BPGaren</w:t>
      </w:r>
      <w:proofErr w:type="spellEnd"/>
      <w:r>
        <w:t xml:space="preserve"> % 20,86 da (24.475 milioi euroko </w:t>
      </w:r>
      <w:proofErr w:type="spellStart"/>
      <w:r>
        <w:t>BPGa</w:t>
      </w:r>
      <w:proofErr w:type="spellEnd"/>
      <w:r>
        <w:t xml:space="preserve"> zenbatetsi da), 2022an baino % 2 gutxiago.</w:t>
      </w:r>
    </w:p>
    <w:p w14:paraId="6B1CA63A" w14:textId="77777777" w:rsidR="000F75B2" w:rsidRDefault="000F75B2">
      <w:pPr>
        <w:rPr>
          <w:rFonts w:ascii="Arial" w:hAnsi="Arial"/>
          <w:spacing w:val="10"/>
          <w:kern w:val="28"/>
          <w:sz w:val="25"/>
          <w:szCs w:val="26"/>
        </w:rPr>
      </w:pPr>
      <w:bookmarkStart w:id="102" w:name="_Toc52267368"/>
      <w:bookmarkStart w:id="103" w:name="_Toc525907439"/>
      <w:bookmarkStart w:id="104" w:name="_Toc494270383"/>
      <w:r>
        <w:br w:type="page"/>
      </w:r>
    </w:p>
    <w:p w14:paraId="4521E3B3" w14:textId="77777777" w:rsidR="00614DC4" w:rsidRDefault="00614DC4" w:rsidP="00614DC4">
      <w:pPr>
        <w:pStyle w:val="atitulo2"/>
        <w:spacing w:before="240"/>
        <w:rPr>
          <w:color w:val="auto"/>
          <w:spacing w:val="6"/>
          <w:sz w:val="26"/>
          <w:szCs w:val="24"/>
        </w:rPr>
      </w:pPr>
      <w:bookmarkStart w:id="105" w:name="_Toc186438609"/>
      <w:r>
        <w:rPr>
          <w:color w:val="auto"/>
        </w:rPr>
        <w:lastRenderedPageBreak/>
        <w:t xml:space="preserve">5.2. </w:t>
      </w:r>
      <w:proofErr w:type="spellStart"/>
      <w:r>
        <w:rPr>
          <w:color w:val="auto"/>
        </w:rPr>
        <w:t>NFKAren</w:t>
      </w:r>
      <w:proofErr w:type="spellEnd"/>
      <w:r>
        <w:rPr>
          <w:color w:val="auto"/>
        </w:rPr>
        <w:t xml:space="preserve"> eta haren erakunde autonomoen egoera ekonomiko-finantzarioa 2023ko abenduaren 31n</w:t>
      </w:r>
      <w:bookmarkEnd w:id="105"/>
      <w:r>
        <w:rPr>
          <w:color w:val="auto"/>
        </w:rPr>
        <w:t xml:space="preserve"> </w:t>
      </w:r>
      <w:bookmarkEnd w:id="102"/>
      <w:bookmarkEnd w:id="103"/>
      <w:bookmarkEnd w:id="104"/>
    </w:p>
    <w:p w14:paraId="402921C5" w14:textId="77777777" w:rsidR="00614DC4" w:rsidRDefault="00614DC4" w:rsidP="00CD47DD">
      <w:pPr>
        <w:pStyle w:val="texto"/>
        <w:spacing w:after="120"/>
        <w:jc w:val="both"/>
      </w:pPr>
      <w:r>
        <w:t xml:space="preserve">Hurrengo taulan, </w:t>
      </w:r>
      <w:proofErr w:type="spellStart"/>
      <w:r>
        <w:t>NFKAren</w:t>
      </w:r>
      <w:proofErr w:type="spellEnd"/>
      <w:r>
        <w:t xml:space="preserve"> eta haren erakunde autonomoen egoera ekonomiko-finantzarioarekin lotutako adierazle batzuen bilakaera erakusten dugu, 2022. eta 2023. urteetan: </w:t>
      </w:r>
    </w:p>
    <w:tbl>
      <w:tblPr>
        <w:tblW w:w="5050" w:type="pct"/>
        <w:tblLayout w:type="fixed"/>
        <w:tblCellMar>
          <w:left w:w="70" w:type="dxa"/>
          <w:right w:w="70" w:type="dxa"/>
        </w:tblCellMar>
        <w:tblLook w:val="04A0" w:firstRow="1" w:lastRow="0" w:firstColumn="1" w:lastColumn="0" w:noHBand="0" w:noVBand="1"/>
      </w:tblPr>
      <w:tblGrid>
        <w:gridCol w:w="4253"/>
        <w:gridCol w:w="1297"/>
        <w:gridCol w:w="16"/>
        <w:gridCol w:w="1634"/>
        <w:gridCol w:w="21"/>
        <w:gridCol w:w="1568"/>
        <w:gridCol w:w="62"/>
        <w:gridCol w:w="26"/>
      </w:tblGrid>
      <w:tr w:rsidR="00614DC4" w:rsidRPr="00554B3C" w14:paraId="1E8B073E" w14:textId="77777777" w:rsidTr="00A872CE">
        <w:trPr>
          <w:gridAfter w:val="2"/>
          <w:wAfter w:w="88" w:type="dxa"/>
          <w:trHeight w:val="198"/>
        </w:trPr>
        <w:tc>
          <w:tcPr>
            <w:tcW w:w="8789" w:type="dxa"/>
            <w:gridSpan w:val="6"/>
            <w:tcBorders>
              <w:top w:val="nil"/>
              <w:left w:val="nil"/>
              <w:bottom w:val="single" w:sz="2" w:space="0" w:color="auto"/>
              <w:right w:val="nil"/>
            </w:tcBorders>
            <w:noWrap/>
            <w:vAlign w:val="center"/>
            <w:hideMark/>
          </w:tcPr>
          <w:p w14:paraId="050150F2" w14:textId="77777777" w:rsidR="00614DC4" w:rsidRPr="00554B3C" w:rsidRDefault="00614DC4" w:rsidP="00A872CE">
            <w:pPr>
              <w:keepLines/>
              <w:tabs>
                <w:tab w:val="right" w:pos="2835"/>
                <w:tab w:val="right" w:pos="3969"/>
                <w:tab w:val="right" w:pos="5103"/>
                <w:tab w:val="right" w:pos="6237"/>
                <w:tab w:val="right" w:pos="7371"/>
              </w:tabs>
              <w:ind w:right="-92"/>
              <w:jc w:val="right"/>
              <w:rPr>
                <w:rFonts w:ascii="Arial Narrow" w:hAnsi="Arial Narrow" w:cs="Arial"/>
                <w:spacing w:val="6"/>
                <w:sz w:val="17"/>
                <w:szCs w:val="17"/>
              </w:rPr>
            </w:pPr>
            <w:r>
              <w:rPr>
                <w:rFonts w:ascii="Arial Narrow" w:hAnsi="Arial Narrow"/>
                <w:sz w:val="17"/>
              </w:rPr>
              <w:t xml:space="preserve"> (milakotan)</w:t>
            </w:r>
          </w:p>
        </w:tc>
      </w:tr>
      <w:tr w:rsidR="00614DC4" w14:paraId="2E3280B4" w14:textId="77777777" w:rsidTr="00554B3C">
        <w:trPr>
          <w:trHeight w:val="255"/>
        </w:trPr>
        <w:tc>
          <w:tcPr>
            <w:tcW w:w="4253" w:type="dxa"/>
            <w:tcBorders>
              <w:top w:val="single" w:sz="4" w:space="0" w:color="auto"/>
              <w:left w:val="nil"/>
              <w:bottom w:val="single" w:sz="4" w:space="0" w:color="auto"/>
              <w:right w:val="nil"/>
            </w:tcBorders>
            <w:shd w:val="clear" w:color="auto" w:fill="8DB3E2" w:themeFill="text2" w:themeFillTint="66"/>
            <w:noWrap/>
            <w:vAlign w:val="center"/>
            <w:hideMark/>
          </w:tcPr>
          <w:p w14:paraId="56A19942" w14:textId="77777777" w:rsidR="00614DC4" w:rsidRDefault="00614DC4" w:rsidP="005E65C2">
            <w:pPr>
              <w:pStyle w:val="cuadroCabe"/>
            </w:pPr>
            <w:r>
              <w:t>Adierazleak</w:t>
            </w:r>
          </w:p>
        </w:tc>
        <w:tc>
          <w:tcPr>
            <w:tcW w:w="1313" w:type="dxa"/>
            <w:gridSpan w:val="2"/>
            <w:tcBorders>
              <w:top w:val="single" w:sz="4" w:space="0" w:color="auto"/>
              <w:left w:val="nil"/>
              <w:bottom w:val="single" w:sz="4" w:space="0" w:color="auto"/>
              <w:right w:val="nil"/>
            </w:tcBorders>
            <w:shd w:val="clear" w:color="auto" w:fill="8DB3E2" w:themeFill="text2" w:themeFillTint="66"/>
            <w:vAlign w:val="center"/>
            <w:hideMark/>
          </w:tcPr>
          <w:p w14:paraId="10815A9D" w14:textId="77777777" w:rsidR="00614DC4" w:rsidRDefault="00614DC4" w:rsidP="005E65C2">
            <w:pPr>
              <w:pStyle w:val="cuadroCabe"/>
              <w:jc w:val="right"/>
            </w:pPr>
            <w:r>
              <w:t>2022</w:t>
            </w:r>
          </w:p>
        </w:tc>
        <w:tc>
          <w:tcPr>
            <w:tcW w:w="1655" w:type="dxa"/>
            <w:gridSpan w:val="2"/>
            <w:tcBorders>
              <w:top w:val="single" w:sz="4" w:space="0" w:color="auto"/>
              <w:left w:val="nil"/>
              <w:bottom w:val="single" w:sz="4" w:space="0" w:color="auto"/>
              <w:right w:val="nil"/>
            </w:tcBorders>
            <w:shd w:val="clear" w:color="auto" w:fill="8DB3E2" w:themeFill="text2" w:themeFillTint="66"/>
            <w:noWrap/>
            <w:vAlign w:val="center"/>
            <w:hideMark/>
          </w:tcPr>
          <w:p w14:paraId="4D7DE026" w14:textId="77777777" w:rsidR="00614DC4" w:rsidRDefault="00614DC4" w:rsidP="005E65C2">
            <w:pPr>
              <w:pStyle w:val="cuadroCabe"/>
              <w:jc w:val="right"/>
            </w:pPr>
            <w:r>
              <w:t>2023</w:t>
            </w:r>
          </w:p>
        </w:tc>
        <w:tc>
          <w:tcPr>
            <w:tcW w:w="1656" w:type="dxa"/>
            <w:gridSpan w:val="3"/>
            <w:tcBorders>
              <w:top w:val="single" w:sz="4" w:space="0" w:color="auto"/>
              <w:left w:val="nil"/>
              <w:bottom w:val="single" w:sz="4" w:space="0" w:color="auto"/>
              <w:right w:val="nil"/>
            </w:tcBorders>
            <w:shd w:val="clear" w:color="auto" w:fill="8DB3E2" w:themeFill="text2" w:themeFillTint="66"/>
            <w:noWrap/>
            <w:vAlign w:val="center"/>
            <w:hideMark/>
          </w:tcPr>
          <w:p w14:paraId="710CE499" w14:textId="77777777" w:rsidR="00614DC4" w:rsidRDefault="00614DC4" w:rsidP="005E65C2">
            <w:pPr>
              <w:pStyle w:val="cuadroCabe"/>
              <w:jc w:val="right"/>
            </w:pPr>
            <w:r>
              <w:t xml:space="preserve">Aldea (%) </w:t>
            </w:r>
          </w:p>
          <w:p w14:paraId="16AAB6C6" w14:textId="77777777" w:rsidR="00614DC4" w:rsidRDefault="00614DC4" w:rsidP="005E65C2">
            <w:pPr>
              <w:pStyle w:val="cuadroCabe"/>
              <w:jc w:val="right"/>
            </w:pPr>
            <w:r>
              <w:t>2023/2022</w:t>
            </w:r>
          </w:p>
        </w:tc>
      </w:tr>
      <w:tr w:rsidR="001A379E" w:rsidRPr="00F56DF5" w14:paraId="4C75EE3E" w14:textId="77777777" w:rsidTr="00554B3C">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62804AC3" w14:textId="77777777" w:rsidR="001A379E" w:rsidRPr="00F56DF5" w:rsidRDefault="001A379E" w:rsidP="005E65C2">
            <w:pPr>
              <w:pStyle w:val="cuatexto"/>
            </w:pPr>
            <w:r>
              <w:t>Aurrekontu-saldo ez-finantzarioa</w:t>
            </w:r>
          </w:p>
        </w:tc>
        <w:tc>
          <w:tcPr>
            <w:tcW w:w="1297" w:type="dxa"/>
            <w:tcBorders>
              <w:top w:val="nil"/>
              <w:left w:val="nil"/>
              <w:bottom w:val="single" w:sz="2" w:space="0" w:color="auto"/>
              <w:right w:val="nil"/>
            </w:tcBorders>
            <w:vAlign w:val="center"/>
          </w:tcPr>
          <w:p w14:paraId="6EC0FEB7" w14:textId="77777777" w:rsidR="001A379E" w:rsidRPr="00F56DF5" w:rsidRDefault="001A379E" w:rsidP="005E65C2">
            <w:pPr>
              <w:pStyle w:val="cuatexto"/>
              <w:jc w:val="right"/>
              <w:rPr>
                <w:rFonts w:cs="Calibri"/>
                <w:color w:val="000000"/>
              </w:rPr>
            </w:pPr>
            <w:r>
              <w:rPr>
                <w:color w:val="000000"/>
              </w:rPr>
              <w:t>303.857</w:t>
            </w:r>
          </w:p>
        </w:tc>
        <w:tc>
          <w:tcPr>
            <w:tcW w:w="1650" w:type="dxa"/>
            <w:gridSpan w:val="2"/>
            <w:tcBorders>
              <w:top w:val="nil"/>
              <w:left w:val="nil"/>
              <w:bottom w:val="single" w:sz="2" w:space="0" w:color="auto"/>
              <w:right w:val="nil"/>
            </w:tcBorders>
            <w:noWrap/>
            <w:vAlign w:val="center"/>
          </w:tcPr>
          <w:p w14:paraId="7CF8B78D" w14:textId="77777777" w:rsidR="001A379E" w:rsidRPr="00F56DF5" w:rsidRDefault="00BF5CA7" w:rsidP="005E65C2">
            <w:pPr>
              <w:pStyle w:val="cuatexto"/>
              <w:jc w:val="right"/>
              <w:rPr>
                <w:rFonts w:cs="Calibri"/>
                <w:color w:val="000000"/>
              </w:rPr>
            </w:pPr>
            <w:r>
              <w:rPr>
                <w:color w:val="000000"/>
              </w:rPr>
              <w:t>329.006</w:t>
            </w:r>
          </w:p>
        </w:tc>
        <w:tc>
          <w:tcPr>
            <w:tcW w:w="1651" w:type="dxa"/>
            <w:gridSpan w:val="3"/>
            <w:tcBorders>
              <w:top w:val="nil"/>
              <w:left w:val="nil"/>
              <w:bottom w:val="single" w:sz="2" w:space="0" w:color="auto"/>
              <w:right w:val="nil"/>
            </w:tcBorders>
            <w:noWrap/>
          </w:tcPr>
          <w:p w14:paraId="6CA68CD6" w14:textId="77777777" w:rsidR="001A379E" w:rsidRPr="00F56DF5" w:rsidRDefault="00BF5CA7" w:rsidP="005E65C2">
            <w:pPr>
              <w:pStyle w:val="cuatexto"/>
              <w:jc w:val="right"/>
              <w:rPr>
                <w:rFonts w:cs="Calibri"/>
              </w:rPr>
            </w:pPr>
            <w:r>
              <w:t>8</w:t>
            </w:r>
          </w:p>
        </w:tc>
      </w:tr>
      <w:tr w:rsidR="001A379E" w:rsidRPr="00F56DF5" w14:paraId="15FCD90B"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6341AE24" w14:textId="77777777" w:rsidR="001A379E" w:rsidRPr="00F56DF5" w:rsidRDefault="001A379E" w:rsidP="005E65C2">
            <w:pPr>
              <w:pStyle w:val="cuatexto"/>
            </w:pPr>
            <w:r>
              <w:t>Aurrekontu-emaitza doitua</w:t>
            </w:r>
          </w:p>
        </w:tc>
        <w:tc>
          <w:tcPr>
            <w:tcW w:w="1297" w:type="dxa"/>
            <w:tcBorders>
              <w:top w:val="single" w:sz="2" w:space="0" w:color="auto"/>
              <w:left w:val="nil"/>
              <w:bottom w:val="single" w:sz="2" w:space="0" w:color="auto"/>
              <w:right w:val="nil"/>
            </w:tcBorders>
            <w:vAlign w:val="center"/>
          </w:tcPr>
          <w:p w14:paraId="69C29150" w14:textId="77777777" w:rsidR="001A379E" w:rsidRPr="00F56DF5" w:rsidRDefault="001A379E" w:rsidP="005E65C2">
            <w:pPr>
              <w:pStyle w:val="cuatexto"/>
              <w:jc w:val="right"/>
              <w:rPr>
                <w:rFonts w:cs="Calibri"/>
                <w:color w:val="000000"/>
              </w:rPr>
            </w:pPr>
            <w:r>
              <w:rPr>
                <w:color w:val="000000"/>
              </w:rPr>
              <w:t>295.271</w:t>
            </w:r>
          </w:p>
        </w:tc>
        <w:tc>
          <w:tcPr>
            <w:tcW w:w="1650" w:type="dxa"/>
            <w:gridSpan w:val="2"/>
            <w:tcBorders>
              <w:top w:val="single" w:sz="2" w:space="0" w:color="auto"/>
              <w:left w:val="nil"/>
              <w:bottom w:val="single" w:sz="2" w:space="0" w:color="auto"/>
              <w:right w:val="nil"/>
            </w:tcBorders>
            <w:noWrap/>
            <w:vAlign w:val="center"/>
          </w:tcPr>
          <w:p w14:paraId="684D9C07" w14:textId="77777777" w:rsidR="001A379E" w:rsidRPr="00F56DF5" w:rsidRDefault="00FA5CB9" w:rsidP="005E65C2">
            <w:pPr>
              <w:pStyle w:val="cuatexto"/>
              <w:jc w:val="right"/>
              <w:rPr>
                <w:rFonts w:cs="Calibri"/>
                <w:color w:val="000000"/>
              </w:rPr>
            </w:pPr>
            <w:r>
              <w:rPr>
                <w:color w:val="000000"/>
              </w:rPr>
              <w:t>96.473</w:t>
            </w:r>
          </w:p>
        </w:tc>
        <w:tc>
          <w:tcPr>
            <w:tcW w:w="1651" w:type="dxa"/>
            <w:gridSpan w:val="3"/>
            <w:tcBorders>
              <w:top w:val="single" w:sz="2" w:space="0" w:color="auto"/>
              <w:left w:val="nil"/>
              <w:bottom w:val="single" w:sz="2" w:space="0" w:color="auto"/>
              <w:right w:val="nil"/>
            </w:tcBorders>
            <w:noWrap/>
          </w:tcPr>
          <w:p w14:paraId="04679CF3" w14:textId="77777777" w:rsidR="001A379E" w:rsidRPr="00F56DF5" w:rsidRDefault="00253F91" w:rsidP="005E65C2">
            <w:pPr>
              <w:pStyle w:val="cuatexto"/>
              <w:jc w:val="right"/>
              <w:rPr>
                <w:rFonts w:cs="Calibri"/>
              </w:rPr>
            </w:pPr>
            <w:r>
              <w:t>-67</w:t>
            </w:r>
          </w:p>
        </w:tc>
      </w:tr>
      <w:tr w:rsidR="001A379E" w:rsidRPr="00F56DF5" w14:paraId="3037C998"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201F2868" w14:textId="77777777" w:rsidR="001A379E" w:rsidRPr="00F56DF5" w:rsidRDefault="001A379E" w:rsidP="005E65C2">
            <w:pPr>
              <w:pStyle w:val="cuatexto"/>
            </w:pPr>
            <w:r>
              <w:t>Aurrezki gordina</w:t>
            </w:r>
          </w:p>
        </w:tc>
        <w:tc>
          <w:tcPr>
            <w:tcW w:w="1297" w:type="dxa"/>
            <w:tcBorders>
              <w:top w:val="single" w:sz="2" w:space="0" w:color="auto"/>
              <w:left w:val="nil"/>
              <w:bottom w:val="single" w:sz="2" w:space="0" w:color="auto"/>
              <w:right w:val="nil"/>
            </w:tcBorders>
            <w:vAlign w:val="center"/>
          </w:tcPr>
          <w:p w14:paraId="665DD41A" w14:textId="77777777" w:rsidR="001A379E" w:rsidRPr="00F56DF5" w:rsidRDefault="001A379E" w:rsidP="005E65C2">
            <w:pPr>
              <w:pStyle w:val="cuatexto"/>
              <w:jc w:val="right"/>
              <w:rPr>
                <w:rFonts w:cs="Calibri"/>
                <w:color w:val="000000"/>
              </w:rPr>
            </w:pPr>
            <w:r>
              <w:rPr>
                <w:color w:val="000000"/>
              </w:rPr>
              <w:t>553.565</w:t>
            </w:r>
          </w:p>
        </w:tc>
        <w:tc>
          <w:tcPr>
            <w:tcW w:w="1650" w:type="dxa"/>
            <w:gridSpan w:val="2"/>
            <w:tcBorders>
              <w:top w:val="single" w:sz="2" w:space="0" w:color="auto"/>
              <w:left w:val="nil"/>
              <w:bottom w:val="single" w:sz="2" w:space="0" w:color="auto"/>
              <w:right w:val="nil"/>
            </w:tcBorders>
            <w:noWrap/>
            <w:vAlign w:val="center"/>
          </w:tcPr>
          <w:p w14:paraId="389EDDBC" w14:textId="77777777" w:rsidR="001A379E" w:rsidRPr="00F56DF5" w:rsidRDefault="00BF5CA7" w:rsidP="005E65C2">
            <w:pPr>
              <w:pStyle w:val="cuatexto"/>
              <w:jc w:val="right"/>
              <w:rPr>
                <w:rFonts w:cs="Calibri"/>
                <w:color w:val="000000"/>
              </w:rPr>
            </w:pPr>
            <w:r>
              <w:rPr>
                <w:color w:val="000000"/>
              </w:rPr>
              <w:t>687.540</w:t>
            </w:r>
          </w:p>
        </w:tc>
        <w:tc>
          <w:tcPr>
            <w:tcW w:w="1651" w:type="dxa"/>
            <w:gridSpan w:val="3"/>
            <w:tcBorders>
              <w:top w:val="single" w:sz="2" w:space="0" w:color="auto"/>
              <w:left w:val="nil"/>
              <w:bottom w:val="single" w:sz="2" w:space="0" w:color="auto"/>
              <w:right w:val="nil"/>
            </w:tcBorders>
            <w:noWrap/>
          </w:tcPr>
          <w:p w14:paraId="41AD4B8A" w14:textId="77777777" w:rsidR="001A379E" w:rsidRPr="00F56DF5" w:rsidRDefault="00BF5CA7" w:rsidP="005E65C2">
            <w:pPr>
              <w:pStyle w:val="cuatexto"/>
              <w:jc w:val="right"/>
              <w:rPr>
                <w:rFonts w:cs="Calibri"/>
              </w:rPr>
            </w:pPr>
            <w:r>
              <w:t>24</w:t>
            </w:r>
          </w:p>
        </w:tc>
      </w:tr>
      <w:tr w:rsidR="001A379E" w:rsidRPr="00F56DF5" w14:paraId="53572B66"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673DAB9A" w14:textId="77777777" w:rsidR="001A379E" w:rsidRPr="00F56DF5" w:rsidRDefault="001A379E" w:rsidP="005E65C2">
            <w:pPr>
              <w:pStyle w:val="cuatexto"/>
            </w:pPr>
            <w:r>
              <w:t>Finantza-zama (3. eta 9. kap.)</w:t>
            </w:r>
          </w:p>
        </w:tc>
        <w:tc>
          <w:tcPr>
            <w:tcW w:w="1297" w:type="dxa"/>
            <w:tcBorders>
              <w:top w:val="single" w:sz="2" w:space="0" w:color="auto"/>
              <w:left w:val="nil"/>
              <w:bottom w:val="single" w:sz="2" w:space="0" w:color="auto"/>
              <w:right w:val="nil"/>
            </w:tcBorders>
            <w:vAlign w:val="center"/>
          </w:tcPr>
          <w:p w14:paraId="43ED158D" w14:textId="77777777" w:rsidR="001A379E" w:rsidRPr="00F56DF5" w:rsidRDefault="001A379E" w:rsidP="005E65C2">
            <w:pPr>
              <w:pStyle w:val="cuatexto"/>
              <w:jc w:val="right"/>
              <w:rPr>
                <w:rFonts w:cs="Calibri"/>
                <w:color w:val="000000"/>
              </w:rPr>
            </w:pPr>
            <w:r>
              <w:rPr>
                <w:color w:val="000000"/>
              </w:rPr>
              <w:t>425.108</w:t>
            </w:r>
          </w:p>
        </w:tc>
        <w:tc>
          <w:tcPr>
            <w:tcW w:w="1650" w:type="dxa"/>
            <w:gridSpan w:val="2"/>
            <w:tcBorders>
              <w:top w:val="single" w:sz="2" w:space="0" w:color="auto"/>
              <w:left w:val="nil"/>
              <w:bottom w:val="single" w:sz="2" w:space="0" w:color="auto"/>
              <w:right w:val="nil"/>
            </w:tcBorders>
            <w:noWrap/>
            <w:vAlign w:val="center"/>
          </w:tcPr>
          <w:p w14:paraId="79609D8F" w14:textId="77777777" w:rsidR="001A379E" w:rsidRPr="00F56DF5" w:rsidRDefault="00BF5CA7" w:rsidP="005E65C2">
            <w:pPr>
              <w:pStyle w:val="cuatexto"/>
              <w:jc w:val="right"/>
              <w:rPr>
                <w:rFonts w:cs="Calibri"/>
                <w:color w:val="000000"/>
              </w:rPr>
            </w:pPr>
            <w:r>
              <w:rPr>
                <w:color w:val="000000"/>
              </w:rPr>
              <w:t>266.351</w:t>
            </w:r>
          </w:p>
        </w:tc>
        <w:tc>
          <w:tcPr>
            <w:tcW w:w="1651" w:type="dxa"/>
            <w:gridSpan w:val="3"/>
            <w:tcBorders>
              <w:top w:val="single" w:sz="2" w:space="0" w:color="auto"/>
              <w:left w:val="nil"/>
              <w:bottom w:val="single" w:sz="2" w:space="0" w:color="auto"/>
              <w:right w:val="nil"/>
            </w:tcBorders>
            <w:noWrap/>
          </w:tcPr>
          <w:p w14:paraId="0A8960E7" w14:textId="77777777" w:rsidR="001A379E" w:rsidRPr="00F56DF5" w:rsidRDefault="00BF5CA7" w:rsidP="005E65C2">
            <w:pPr>
              <w:pStyle w:val="cuatexto"/>
              <w:jc w:val="right"/>
              <w:rPr>
                <w:rFonts w:cs="Calibri"/>
              </w:rPr>
            </w:pPr>
            <w:r>
              <w:t>-37</w:t>
            </w:r>
          </w:p>
        </w:tc>
      </w:tr>
      <w:tr w:rsidR="001A379E" w:rsidRPr="00F56DF5" w14:paraId="250C0A00"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5228CBB5" w14:textId="77777777" w:rsidR="001A379E" w:rsidRPr="00F56DF5" w:rsidRDefault="001A379E" w:rsidP="005E65C2">
            <w:pPr>
              <w:pStyle w:val="cuatexto"/>
            </w:pPr>
            <w:r>
              <w:t xml:space="preserve">Aurrezki garbia </w:t>
            </w:r>
          </w:p>
        </w:tc>
        <w:tc>
          <w:tcPr>
            <w:tcW w:w="1297" w:type="dxa"/>
            <w:tcBorders>
              <w:top w:val="single" w:sz="2" w:space="0" w:color="auto"/>
              <w:left w:val="nil"/>
              <w:bottom w:val="single" w:sz="2" w:space="0" w:color="auto"/>
              <w:right w:val="nil"/>
            </w:tcBorders>
            <w:vAlign w:val="center"/>
          </w:tcPr>
          <w:p w14:paraId="021BCEED" w14:textId="77777777" w:rsidR="001A379E" w:rsidRPr="00F56DF5" w:rsidRDefault="001A379E" w:rsidP="005E65C2">
            <w:pPr>
              <w:pStyle w:val="cuatexto"/>
              <w:jc w:val="right"/>
              <w:rPr>
                <w:rFonts w:cs="Calibri"/>
                <w:color w:val="000000"/>
              </w:rPr>
            </w:pPr>
            <w:r>
              <w:rPr>
                <w:color w:val="000000"/>
              </w:rPr>
              <w:t>128.457</w:t>
            </w:r>
          </w:p>
        </w:tc>
        <w:tc>
          <w:tcPr>
            <w:tcW w:w="1650" w:type="dxa"/>
            <w:gridSpan w:val="2"/>
            <w:tcBorders>
              <w:top w:val="single" w:sz="2" w:space="0" w:color="auto"/>
              <w:left w:val="nil"/>
              <w:bottom w:val="single" w:sz="2" w:space="0" w:color="auto"/>
              <w:right w:val="nil"/>
            </w:tcBorders>
            <w:noWrap/>
            <w:vAlign w:val="center"/>
          </w:tcPr>
          <w:p w14:paraId="7FDE0A59" w14:textId="77777777" w:rsidR="001A379E" w:rsidRPr="00F56DF5" w:rsidRDefault="00BF5CA7" w:rsidP="005E65C2">
            <w:pPr>
              <w:pStyle w:val="cuatexto"/>
              <w:jc w:val="right"/>
              <w:rPr>
                <w:rFonts w:cs="Calibri"/>
                <w:color w:val="000000"/>
              </w:rPr>
            </w:pPr>
            <w:r>
              <w:rPr>
                <w:color w:val="000000"/>
              </w:rPr>
              <w:t>421.189</w:t>
            </w:r>
          </w:p>
        </w:tc>
        <w:tc>
          <w:tcPr>
            <w:tcW w:w="1651" w:type="dxa"/>
            <w:gridSpan w:val="3"/>
            <w:tcBorders>
              <w:top w:val="single" w:sz="2" w:space="0" w:color="auto"/>
              <w:left w:val="nil"/>
              <w:bottom w:val="single" w:sz="2" w:space="0" w:color="auto"/>
              <w:right w:val="nil"/>
            </w:tcBorders>
            <w:noWrap/>
          </w:tcPr>
          <w:p w14:paraId="043FF7A4" w14:textId="77777777" w:rsidR="001A379E" w:rsidRPr="00F56DF5" w:rsidRDefault="00BF5CA7" w:rsidP="005E65C2">
            <w:pPr>
              <w:pStyle w:val="cuatexto"/>
              <w:jc w:val="right"/>
              <w:rPr>
                <w:rFonts w:cs="Calibri"/>
              </w:rPr>
            </w:pPr>
            <w:r>
              <w:t>228</w:t>
            </w:r>
          </w:p>
        </w:tc>
      </w:tr>
      <w:tr w:rsidR="001A379E" w:rsidRPr="00CD47DD" w14:paraId="68D7D80C"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59E8570C" w14:textId="77777777" w:rsidR="001A379E" w:rsidRPr="00CD47DD" w:rsidRDefault="001A379E" w:rsidP="005E65C2">
            <w:pPr>
              <w:pStyle w:val="cuatexto"/>
            </w:pPr>
            <w:r>
              <w:t>Finantza-zorra *</w:t>
            </w:r>
          </w:p>
        </w:tc>
        <w:tc>
          <w:tcPr>
            <w:tcW w:w="1297" w:type="dxa"/>
            <w:tcBorders>
              <w:top w:val="single" w:sz="2" w:space="0" w:color="auto"/>
              <w:left w:val="nil"/>
              <w:bottom w:val="single" w:sz="2" w:space="0" w:color="auto"/>
              <w:right w:val="nil"/>
            </w:tcBorders>
            <w:vAlign w:val="center"/>
          </w:tcPr>
          <w:p w14:paraId="41605847" w14:textId="77777777" w:rsidR="001A379E" w:rsidRPr="00CD47DD" w:rsidRDefault="001A379E" w:rsidP="005E65C2">
            <w:pPr>
              <w:pStyle w:val="cuatexto"/>
              <w:jc w:val="right"/>
              <w:rPr>
                <w:rFonts w:cs="Calibri"/>
              </w:rPr>
            </w:pPr>
            <w:r>
              <w:t>2.867.732</w:t>
            </w:r>
          </w:p>
        </w:tc>
        <w:tc>
          <w:tcPr>
            <w:tcW w:w="1650" w:type="dxa"/>
            <w:gridSpan w:val="2"/>
            <w:tcBorders>
              <w:top w:val="single" w:sz="2" w:space="0" w:color="auto"/>
              <w:left w:val="nil"/>
              <w:bottom w:val="single" w:sz="2" w:space="0" w:color="auto"/>
              <w:right w:val="nil"/>
            </w:tcBorders>
            <w:noWrap/>
            <w:vAlign w:val="center"/>
          </w:tcPr>
          <w:p w14:paraId="28276B5E" w14:textId="77777777" w:rsidR="001A379E" w:rsidRPr="00CD47DD" w:rsidRDefault="00C00C3B" w:rsidP="005E65C2">
            <w:pPr>
              <w:pStyle w:val="cuatexto"/>
              <w:jc w:val="right"/>
              <w:rPr>
                <w:rFonts w:cs="Calibri"/>
              </w:rPr>
            </w:pPr>
            <w:r>
              <w:t>2.695.268</w:t>
            </w:r>
          </w:p>
        </w:tc>
        <w:tc>
          <w:tcPr>
            <w:tcW w:w="1651" w:type="dxa"/>
            <w:gridSpan w:val="3"/>
            <w:tcBorders>
              <w:top w:val="single" w:sz="2" w:space="0" w:color="auto"/>
              <w:left w:val="nil"/>
              <w:bottom w:val="single" w:sz="2" w:space="0" w:color="auto"/>
              <w:right w:val="nil"/>
            </w:tcBorders>
            <w:noWrap/>
          </w:tcPr>
          <w:p w14:paraId="0B4ECB3F" w14:textId="77777777" w:rsidR="001A379E" w:rsidRPr="00CD47DD" w:rsidRDefault="00CD47DD" w:rsidP="005E65C2">
            <w:pPr>
              <w:pStyle w:val="cuatexto"/>
              <w:jc w:val="right"/>
              <w:rPr>
                <w:rFonts w:cs="Calibri"/>
              </w:rPr>
            </w:pPr>
            <w:r>
              <w:t>-6</w:t>
            </w:r>
          </w:p>
        </w:tc>
      </w:tr>
      <w:tr w:rsidR="001A379E" w:rsidRPr="00F56DF5" w14:paraId="6A192719"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3B882BFC" w14:textId="77777777" w:rsidR="001A379E" w:rsidRPr="00F56DF5" w:rsidRDefault="001A379E" w:rsidP="005E65C2">
            <w:pPr>
              <w:pStyle w:val="cuatexto"/>
            </w:pPr>
            <w:r>
              <w:t>Zorraren ehunekoa diru-sarrera arrunten gainean</w:t>
            </w:r>
          </w:p>
        </w:tc>
        <w:tc>
          <w:tcPr>
            <w:tcW w:w="1297" w:type="dxa"/>
            <w:tcBorders>
              <w:top w:val="single" w:sz="2" w:space="0" w:color="auto"/>
              <w:left w:val="nil"/>
              <w:bottom w:val="single" w:sz="2" w:space="0" w:color="auto"/>
              <w:right w:val="nil"/>
            </w:tcBorders>
            <w:vAlign w:val="center"/>
          </w:tcPr>
          <w:p w14:paraId="720C4467" w14:textId="77777777" w:rsidR="001A379E" w:rsidRPr="00F56DF5" w:rsidRDefault="001A379E" w:rsidP="005E65C2">
            <w:pPr>
              <w:pStyle w:val="cuatexto"/>
              <w:jc w:val="right"/>
              <w:rPr>
                <w:rFonts w:cs="Calibri"/>
                <w:color w:val="000000"/>
              </w:rPr>
            </w:pPr>
            <w:r>
              <w:rPr>
                <w:color w:val="000000"/>
              </w:rPr>
              <w:t>54</w:t>
            </w:r>
          </w:p>
        </w:tc>
        <w:tc>
          <w:tcPr>
            <w:tcW w:w="1650" w:type="dxa"/>
            <w:gridSpan w:val="2"/>
            <w:tcBorders>
              <w:top w:val="single" w:sz="2" w:space="0" w:color="auto"/>
              <w:left w:val="nil"/>
              <w:bottom w:val="single" w:sz="2" w:space="0" w:color="auto"/>
              <w:right w:val="nil"/>
            </w:tcBorders>
            <w:noWrap/>
            <w:vAlign w:val="center"/>
          </w:tcPr>
          <w:p w14:paraId="5BA905CC" w14:textId="77777777" w:rsidR="001A379E" w:rsidRPr="00F56DF5" w:rsidRDefault="00CD47DD" w:rsidP="005E65C2">
            <w:pPr>
              <w:pStyle w:val="cuatexto"/>
              <w:jc w:val="right"/>
              <w:rPr>
                <w:rFonts w:cs="Calibri"/>
                <w:color w:val="000000"/>
              </w:rPr>
            </w:pPr>
            <w:r>
              <w:rPr>
                <w:color w:val="000000"/>
              </w:rPr>
              <w:t>48</w:t>
            </w:r>
          </w:p>
        </w:tc>
        <w:tc>
          <w:tcPr>
            <w:tcW w:w="1651" w:type="dxa"/>
            <w:gridSpan w:val="3"/>
            <w:tcBorders>
              <w:top w:val="single" w:sz="2" w:space="0" w:color="auto"/>
              <w:left w:val="nil"/>
              <w:bottom w:val="single" w:sz="2" w:space="0" w:color="auto"/>
              <w:right w:val="nil"/>
            </w:tcBorders>
            <w:noWrap/>
          </w:tcPr>
          <w:p w14:paraId="7E504FFA" w14:textId="77777777" w:rsidR="001A379E" w:rsidRPr="00F56DF5" w:rsidRDefault="00CD47DD" w:rsidP="005E65C2">
            <w:pPr>
              <w:pStyle w:val="cuatexto"/>
              <w:jc w:val="right"/>
              <w:rPr>
                <w:rFonts w:cs="Calibri"/>
              </w:rPr>
            </w:pPr>
            <w:r>
              <w:t>-11</w:t>
            </w:r>
          </w:p>
        </w:tc>
      </w:tr>
      <w:tr w:rsidR="001A379E" w:rsidRPr="00F56DF5" w14:paraId="20041336" w14:textId="77777777" w:rsidTr="002410BC">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61FDDEE5" w14:textId="77777777" w:rsidR="001A379E" w:rsidRPr="00F56DF5" w:rsidRDefault="001A379E" w:rsidP="005E65C2">
            <w:pPr>
              <w:pStyle w:val="cuatexto"/>
            </w:pPr>
            <w:r>
              <w:t xml:space="preserve">Diruzaintzako geldikina, gastu </w:t>
            </w:r>
            <w:proofErr w:type="spellStart"/>
            <w:r>
              <w:t>orokorretarakoa</w:t>
            </w:r>
            <w:proofErr w:type="spellEnd"/>
          </w:p>
        </w:tc>
        <w:tc>
          <w:tcPr>
            <w:tcW w:w="1297" w:type="dxa"/>
            <w:tcBorders>
              <w:top w:val="single" w:sz="2" w:space="0" w:color="auto"/>
              <w:left w:val="nil"/>
              <w:bottom w:val="single" w:sz="2" w:space="0" w:color="auto"/>
              <w:right w:val="nil"/>
            </w:tcBorders>
            <w:vAlign w:val="center"/>
          </w:tcPr>
          <w:p w14:paraId="635CD7D9" w14:textId="77777777" w:rsidR="001A379E" w:rsidRPr="00F56DF5" w:rsidRDefault="001A379E" w:rsidP="005E65C2">
            <w:pPr>
              <w:pStyle w:val="cuatexto"/>
              <w:jc w:val="right"/>
              <w:rPr>
                <w:rFonts w:cs="Calibri"/>
                <w:color w:val="000000"/>
              </w:rPr>
            </w:pPr>
            <w:r>
              <w:rPr>
                <w:color w:val="000000"/>
              </w:rPr>
              <w:t>113.698</w:t>
            </w:r>
          </w:p>
        </w:tc>
        <w:tc>
          <w:tcPr>
            <w:tcW w:w="1650" w:type="dxa"/>
            <w:gridSpan w:val="2"/>
            <w:tcBorders>
              <w:top w:val="single" w:sz="2" w:space="0" w:color="auto"/>
              <w:left w:val="nil"/>
              <w:bottom w:val="single" w:sz="2" w:space="0" w:color="auto"/>
              <w:right w:val="nil"/>
            </w:tcBorders>
            <w:noWrap/>
            <w:vAlign w:val="center"/>
          </w:tcPr>
          <w:p w14:paraId="7BD185CE" w14:textId="77777777" w:rsidR="001A379E" w:rsidRPr="00F56DF5" w:rsidRDefault="00C00C3B" w:rsidP="005E65C2">
            <w:pPr>
              <w:pStyle w:val="cuatexto"/>
              <w:jc w:val="right"/>
              <w:rPr>
                <w:rFonts w:cs="Calibri"/>
                <w:color w:val="000000"/>
              </w:rPr>
            </w:pPr>
            <w:r>
              <w:rPr>
                <w:color w:val="000000"/>
              </w:rPr>
              <w:t>196.463</w:t>
            </w:r>
          </w:p>
        </w:tc>
        <w:tc>
          <w:tcPr>
            <w:tcW w:w="1651" w:type="dxa"/>
            <w:gridSpan w:val="3"/>
            <w:tcBorders>
              <w:top w:val="single" w:sz="2" w:space="0" w:color="auto"/>
              <w:left w:val="nil"/>
              <w:bottom w:val="single" w:sz="2" w:space="0" w:color="auto"/>
              <w:right w:val="nil"/>
            </w:tcBorders>
            <w:noWrap/>
          </w:tcPr>
          <w:p w14:paraId="30073835" w14:textId="77777777" w:rsidR="001A379E" w:rsidRPr="00F56DF5" w:rsidRDefault="00234477" w:rsidP="005E65C2">
            <w:pPr>
              <w:pStyle w:val="cuatexto"/>
              <w:jc w:val="right"/>
              <w:rPr>
                <w:rFonts w:cs="Calibri"/>
              </w:rPr>
            </w:pPr>
            <w:r>
              <w:t>73</w:t>
            </w:r>
          </w:p>
        </w:tc>
      </w:tr>
      <w:tr w:rsidR="001A379E" w:rsidRPr="00CD47DD" w14:paraId="0896AA10" w14:textId="77777777" w:rsidTr="002410BC">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5761BCCE" w14:textId="77777777" w:rsidR="001A379E" w:rsidRPr="00CD47DD" w:rsidRDefault="001A379E" w:rsidP="005E65C2">
            <w:pPr>
              <w:pStyle w:val="cuatexto"/>
            </w:pPr>
            <w:r>
              <w:t>Eratutako abalak (saldo bizia)</w:t>
            </w:r>
          </w:p>
        </w:tc>
        <w:tc>
          <w:tcPr>
            <w:tcW w:w="1297" w:type="dxa"/>
            <w:tcBorders>
              <w:top w:val="single" w:sz="2" w:space="0" w:color="auto"/>
              <w:left w:val="nil"/>
              <w:bottom w:val="single" w:sz="2" w:space="0" w:color="auto"/>
              <w:right w:val="nil"/>
            </w:tcBorders>
            <w:vAlign w:val="center"/>
          </w:tcPr>
          <w:p w14:paraId="5B9521E5" w14:textId="77777777" w:rsidR="001A379E" w:rsidRPr="00CD47DD" w:rsidRDefault="001A379E" w:rsidP="00C00C3B">
            <w:pPr>
              <w:pStyle w:val="cuatexto"/>
              <w:jc w:val="right"/>
              <w:rPr>
                <w:rFonts w:cs="Calibri"/>
              </w:rPr>
            </w:pPr>
            <w:r>
              <w:t>42.118</w:t>
            </w:r>
          </w:p>
        </w:tc>
        <w:tc>
          <w:tcPr>
            <w:tcW w:w="1650" w:type="dxa"/>
            <w:gridSpan w:val="2"/>
            <w:tcBorders>
              <w:top w:val="single" w:sz="2" w:space="0" w:color="auto"/>
              <w:left w:val="nil"/>
              <w:bottom w:val="single" w:sz="2" w:space="0" w:color="auto"/>
              <w:right w:val="nil"/>
            </w:tcBorders>
            <w:noWrap/>
            <w:vAlign w:val="center"/>
          </w:tcPr>
          <w:p w14:paraId="03424016" w14:textId="77777777" w:rsidR="001A379E" w:rsidRPr="00CD47DD" w:rsidRDefault="00CD47DD" w:rsidP="005E65C2">
            <w:pPr>
              <w:pStyle w:val="cuatexto"/>
              <w:jc w:val="right"/>
              <w:rPr>
                <w:rFonts w:cs="Calibri"/>
              </w:rPr>
            </w:pPr>
            <w:r>
              <w:t>43.836</w:t>
            </w:r>
          </w:p>
        </w:tc>
        <w:tc>
          <w:tcPr>
            <w:tcW w:w="1651" w:type="dxa"/>
            <w:gridSpan w:val="3"/>
            <w:tcBorders>
              <w:top w:val="single" w:sz="2" w:space="0" w:color="auto"/>
              <w:left w:val="nil"/>
              <w:bottom w:val="single" w:sz="2" w:space="0" w:color="auto"/>
              <w:right w:val="nil"/>
            </w:tcBorders>
            <w:noWrap/>
          </w:tcPr>
          <w:p w14:paraId="1FA14311" w14:textId="77777777" w:rsidR="001A379E" w:rsidRPr="00CD47DD" w:rsidRDefault="00CD47DD" w:rsidP="005E65C2">
            <w:pPr>
              <w:pStyle w:val="cuatexto"/>
              <w:jc w:val="right"/>
              <w:rPr>
                <w:rFonts w:cs="Calibri"/>
              </w:rPr>
            </w:pPr>
            <w:r>
              <w:t>4</w:t>
            </w:r>
          </w:p>
        </w:tc>
      </w:tr>
      <w:tr w:rsidR="001A379E" w:rsidRPr="00F56DF5" w14:paraId="6647C866" w14:textId="77777777" w:rsidTr="002410BC">
        <w:trPr>
          <w:gridAfter w:val="1"/>
          <w:wAfter w:w="26" w:type="dxa"/>
          <w:trHeight w:val="255"/>
        </w:trPr>
        <w:tc>
          <w:tcPr>
            <w:tcW w:w="4253" w:type="dxa"/>
            <w:tcBorders>
              <w:top w:val="single" w:sz="2" w:space="0" w:color="auto"/>
              <w:left w:val="nil"/>
              <w:bottom w:val="single" w:sz="4" w:space="0" w:color="auto"/>
              <w:right w:val="nil"/>
            </w:tcBorders>
            <w:noWrap/>
            <w:vAlign w:val="center"/>
            <w:hideMark/>
          </w:tcPr>
          <w:p w14:paraId="1706EBDA" w14:textId="77777777" w:rsidR="001A379E" w:rsidRPr="00F56DF5" w:rsidRDefault="001A379E" w:rsidP="005E65C2">
            <w:pPr>
              <w:pStyle w:val="cuatexto"/>
            </w:pPr>
            <w:r>
              <w:t>Etorkizuneko ekitaldietarako hitzartutako gastuak</w:t>
            </w:r>
          </w:p>
        </w:tc>
        <w:tc>
          <w:tcPr>
            <w:tcW w:w="1297" w:type="dxa"/>
            <w:tcBorders>
              <w:top w:val="single" w:sz="2" w:space="0" w:color="auto"/>
              <w:left w:val="nil"/>
              <w:bottom w:val="single" w:sz="4" w:space="0" w:color="auto"/>
              <w:right w:val="nil"/>
            </w:tcBorders>
            <w:vAlign w:val="center"/>
          </w:tcPr>
          <w:p w14:paraId="7F92BAF8" w14:textId="77777777" w:rsidR="001A379E" w:rsidRPr="00554B3C" w:rsidRDefault="001A379E" w:rsidP="005E65C2">
            <w:pPr>
              <w:pStyle w:val="cuatexto"/>
              <w:jc w:val="right"/>
            </w:pPr>
            <w:r>
              <w:t>3.889.519</w:t>
            </w:r>
          </w:p>
        </w:tc>
        <w:tc>
          <w:tcPr>
            <w:tcW w:w="1650" w:type="dxa"/>
            <w:gridSpan w:val="2"/>
            <w:tcBorders>
              <w:top w:val="single" w:sz="2" w:space="0" w:color="auto"/>
              <w:left w:val="nil"/>
              <w:bottom w:val="single" w:sz="4" w:space="0" w:color="auto"/>
              <w:right w:val="nil"/>
            </w:tcBorders>
            <w:noWrap/>
            <w:vAlign w:val="center"/>
          </w:tcPr>
          <w:p w14:paraId="3B1BC5D0" w14:textId="77777777" w:rsidR="001A379E" w:rsidRPr="00554B3C" w:rsidRDefault="005F2EA9" w:rsidP="005E65C2">
            <w:pPr>
              <w:pStyle w:val="cuatexto"/>
              <w:jc w:val="right"/>
            </w:pPr>
            <w:r>
              <w:rPr>
                <w:color w:val="000000"/>
              </w:rPr>
              <w:t>3.720.465</w:t>
            </w:r>
          </w:p>
        </w:tc>
        <w:tc>
          <w:tcPr>
            <w:tcW w:w="1651" w:type="dxa"/>
            <w:gridSpan w:val="3"/>
            <w:tcBorders>
              <w:top w:val="single" w:sz="2" w:space="0" w:color="auto"/>
              <w:left w:val="nil"/>
              <w:bottom w:val="single" w:sz="4" w:space="0" w:color="auto"/>
              <w:right w:val="nil"/>
            </w:tcBorders>
            <w:noWrap/>
            <w:vAlign w:val="center"/>
          </w:tcPr>
          <w:p w14:paraId="33809102" w14:textId="77777777" w:rsidR="001A379E" w:rsidRPr="00554B3C" w:rsidRDefault="005F2EA9" w:rsidP="005E65C2">
            <w:pPr>
              <w:pStyle w:val="cuatexto"/>
              <w:jc w:val="right"/>
            </w:pPr>
            <w:r>
              <w:t>-4</w:t>
            </w:r>
          </w:p>
        </w:tc>
      </w:tr>
      <w:tr w:rsidR="00614DC4" w14:paraId="2A9F1504" w14:textId="77777777" w:rsidTr="001A379E">
        <w:trPr>
          <w:gridAfter w:val="1"/>
          <w:wAfter w:w="26" w:type="dxa"/>
          <w:trHeight w:val="198"/>
        </w:trPr>
        <w:tc>
          <w:tcPr>
            <w:tcW w:w="8851" w:type="dxa"/>
            <w:gridSpan w:val="7"/>
            <w:tcBorders>
              <w:top w:val="single" w:sz="4" w:space="0" w:color="auto"/>
              <w:left w:val="nil"/>
              <w:bottom w:val="nil"/>
              <w:right w:val="nil"/>
            </w:tcBorders>
            <w:noWrap/>
            <w:vAlign w:val="center"/>
            <w:hideMark/>
          </w:tcPr>
          <w:p w14:paraId="6ADFE69D" w14:textId="77777777" w:rsidR="00614DC4" w:rsidRPr="00853173" w:rsidRDefault="00614DC4">
            <w:pPr>
              <w:spacing w:before="60"/>
              <w:rPr>
                <w:rFonts w:ascii="Arial" w:hAnsi="Arial" w:cs="Arial"/>
                <w:sz w:val="16"/>
                <w:szCs w:val="16"/>
              </w:rPr>
            </w:pPr>
            <w:r>
              <w:rPr>
                <w:rFonts w:ascii="Arial" w:hAnsi="Arial"/>
                <w:sz w:val="16"/>
              </w:rPr>
              <w:t>*Kostu amortizatukoa.</w:t>
            </w:r>
          </w:p>
        </w:tc>
      </w:tr>
    </w:tbl>
    <w:p w14:paraId="33F5F739" w14:textId="77777777" w:rsidR="00614DC4" w:rsidRPr="00CD47DD" w:rsidRDefault="00614DC4" w:rsidP="005F5001">
      <w:pPr>
        <w:pStyle w:val="texto"/>
        <w:spacing w:before="120" w:after="120"/>
      </w:pPr>
      <w:r>
        <w:t xml:space="preserve">Aurreko bilakaeratik, honako hau nabarmendu behar dugu: </w:t>
      </w:r>
    </w:p>
    <w:p w14:paraId="7E1A0518" w14:textId="77777777" w:rsidR="00614DC4" w:rsidRPr="00D5421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Finantzazkoa ez den aurrekontu-saldoa 2023an, % 8 handitu bazen ere, igoera 25,15 milioikoa izan zen; munta hori ez da esanguratsua guztizko gastuarekiko. Hala ere, aurrekontu-emaitza doitua % 67 jaitsi zen (198,79 milioi), batez ere pasibo finantzarioen aldakuntza garbiagatik (pasibo finantzarioengatiko gastuek pasibo finantzarioengatiko sarrerak gainditu zituzten), 2023an 174,21 milioiko balio negatiboa izan baitzuen, 2022ko ekitaldian 24,76 milioiko balio positiboaren aldean.</w:t>
      </w:r>
    </w:p>
    <w:p w14:paraId="47425D2F" w14:textId="77777777" w:rsidR="005D2A42" w:rsidRPr="00F56DF5"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2023ko aurrezki gordina % 24 handitu zen aurreko ekitaldiaren aldean, ohiko diru-sarrerak (% 7) gastu arruntak (% 5) baino gehiago hazi zirelako. Finantza-karga % 37 murriztu zen, eta horri esker aurrezki garbia 292,73 milioi handitu da (% 228).</w:t>
      </w:r>
    </w:p>
    <w:p w14:paraId="57FDAA77" w14:textId="77777777" w:rsidR="00CD47DD" w:rsidRPr="00CD47DD"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Finantza-zorrak 172,46 milioiko murrizketa izan du, hau da, % 6ko aldaketa negatiboa. Diru-sarrera arrunten % 48 da, eta aurreko ekitaldian % 54.</w:t>
      </w:r>
    </w:p>
    <w:p w14:paraId="398181A1" w14:textId="77777777" w:rsidR="000F75B2"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Gastu orokorretarako diruzaintza-geldikina nabarmen handitu zen, 82,76 milioi handitu baitzen, batez ere ekitaldiaren itxieran ordaintzeko zeuden obligazioak 31,27 milioi gutxitu zirelako eta funts likidoak 58,26 milioi gehitu zirelako. </w:t>
      </w:r>
    </w:p>
    <w:p w14:paraId="3856D4A1" w14:textId="77777777" w:rsidR="000C35AC" w:rsidRPr="000F75B2" w:rsidRDefault="000F75B2" w:rsidP="000F75B2">
      <w:pPr>
        <w:rPr>
          <w:rFonts w:cs="Arial"/>
          <w:spacing w:val="6"/>
          <w:sz w:val="26"/>
        </w:rPr>
      </w:pPr>
      <w:r>
        <w:br w:type="page"/>
      </w:r>
    </w:p>
    <w:p w14:paraId="762807D7" w14:textId="77777777" w:rsidR="00614DC4" w:rsidRPr="00F56DF5" w:rsidRDefault="00614DC4" w:rsidP="00D4552D">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rPr>
      </w:pPr>
      <w:r>
        <w:lastRenderedPageBreak/>
        <w:t>Zorraren aldearen aurrekontu-bilakaera (hitzartutako zorra ken amortizatutako zorra) honako hau izan da 2014-2023 bitartean, milioitan:</w:t>
      </w:r>
    </w:p>
    <w:tbl>
      <w:tblPr>
        <w:tblW w:w="5081" w:type="pct"/>
        <w:jc w:val="center"/>
        <w:tblLayout w:type="fixed"/>
        <w:tblCellMar>
          <w:left w:w="70" w:type="dxa"/>
          <w:right w:w="70" w:type="dxa"/>
        </w:tblCellMar>
        <w:tblLook w:val="04A0" w:firstRow="1" w:lastRow="0" w:firstColumn="1" w:lastColumn="0" w:noHBand="0" w:noVBand="1"/>
      </w:tblPr>
      <w:tblGrid>
        <w:gridCol w:w="1516"/>
        <w:gridCol w:w="742"/>
        <w:gridCol w:w="742"/>
        <w:gridCol w:w="742"/>
        <w:gridCol w:w="742"/>
        <w:gridCol w:w="742"/>
        <w:gridCol w:w="741"/>
        <w:gridCol w:w="741"/>
        <w:gridCol w:w="741"/>
        <w:gridCol w:w="741"/>
        <w:gridCol w:w="741"/>
      </w:tblGrid>
      <w:tr w:rsidR="002410BC" w:rsidRPr="00D4552D" w14:paraId="60FD88A9" w14:textId="77777777" w:rsidTr="002410BC">
        <w:trPr>
          <w:trHeight w:val="255"/>
          <w:jc w:val="center"/>
        </w:trPr>
        <w:tc>
          <w:tcPr>
            <w:tcW w:w="848" w:type="pct"/>
            <w:tcBorders>
              <w:top w:val="single" w:sz="4" w:space="0" w:color="auto"/>
              <w:left w:val="nil"/>
              <w:bottom w:val="single" w:sz="4" w:space="0" w:color="auto"/>
              <w:right w:val="nil"/>
            </w:tcBorders>
            <w:shd w:val="clear" w:color="auto" w:fill="8DB3E2"/>
            <w:noWrap/>
            <w:vAlign w:val="center"/>
          </w:tcPr>
          <w:p w14:paraId="78C1BDC3" w14:textId="77777777" w:rsidR="00614DC4" w:rsidRPr="00D4552D" w:rsidRDefault="00614DC4" w:rsidP="00731B30">
            <w:pPr>
              <w:pStyle w:val="cuadroCabe"/>
              <w:rPr>
                <w:sz w:val="16"/>
                <w:szCs w:val="16"/>
              </w:rPr>
            </w:pPr>
          </w:p>
        </w:tc>
        <w:tc>
          <w:tcPr>
            <w:tcW w:w="415" w:type="pct"/>
            <w:tcBorders>
              <w:top w:val="single" w:sz="4" w:space="0" w:color="auto"/>
              <w:left w:val="nil"/>
              <w:bottom w:val="single" w:sz="4" w:space="0" w:color="auto"/>
              <w:right w:val="nil"/>
            </w:tcBorders>
            <w:shd w:val="clear" w:color="auto" w:fill="8DB3E2"/>
            <w:noWrap/>
            <w:vAlign w:val="center"/>
            <w:hideMark/>
          </w:tcPr>
          <w:p w14:paraId="3B99C904" w14:textId="77777777" w:rsidR="00614DC4" w:rsidRPr="00D4552D" w:rsidRDefault="00614DC4" w:rsidP="009604B1">
            <w:pPr>
              <w:pStyle w:val="cuadroCabe"/>
              <w:jc w:val="right"/>
              <w:rPr>
                <w:sz w:val="16"/>
                <w:szCs w:val="16"/>
              </w:rPr>
            </w:pPr>
            <w:r>
              <w:rPr>
                <w:sz w:val="16"/>
              </w:rPr>
              <w:t>2014</w:t>
            </w:r>
          </w:p>
        </w:tc>
        <w:tc>
          <w:tcPr>
            <w:tcW w:w="415" w:type="pct"/>
            <w:tcBorders>
              <w:top w:val="single" w:sz="4" w:space="0" w:color="auto"/>
              <w:left w:val="nil"/>
              <w:bottom w:val="single" w:sz="4" w:space="0" w:color="auto"/>
              <w:right w:val="nil"/>
            </w:tcBorders>
            <w:shd w:val="clear" w:color="auto" w:fill="8DB3E2"/>
            <w:vAlign w:val="center"/>
            <w:hideMark/>
          </w:tcPr>
          <w:p w14:paraId="15C17CF1" w14:textId="77777777" w:rsidR="00614DC4" w:rsidRPr="00D4552D" w:rsidRDefault="00E03A92" w:rsidP="009604B1">
            <w:pPr>
              <w:pStyle w:val="cuadroCabe"/>
              <w:jc w:val="right"/>
              <w:rPr>
                <w:sz w:val="16"/>
                <w:szCs w:val="16"/>
              </w:rPr>
            </w:pPr>
            <w:r>
              <w:rPr>
                <w:sz w:val="16"/>
              </w:rPr>
              <w:t>2015</w:t>
            </w:r>
          </w:p>
        </w:tc>
        <w:tc>
          <w:tcPr>
            <w:tcW w:w="415" w:type="pct"/>
            <w:tcBorders>
              <w:top w:val="single" w:sz="4" w:space="0" w:color="auto"/>
              <w:left w:val="nil"/>
              <w:bottom w:val="single" w:sz="4" w:space="0" w:color="auto"/>
              <w:right w:val="nil"/>
            </w:tcBorders>
            <w:shd w:val="clear" w:color="auto" w:fill="8DB3E2"/>
            <w:vAlign w:val="center"/>
            <w:hideMark/>
          </w:tcPr>
          <w:p w14:paraId="3AE2DEE6" w14:textId="77777777" w:rsidR="00614DC4" w:rsidRPr="00D4552D" w:rsidRDefault="00E03A92" w:rsidP="009604B1">
            <w:pPr>
              <w:pStyle w:val="cuadroCabe"/>
              <w:jc w:val="right"/>
              <w:rPr>
                <w:sz w:val="16"/>
                <w:szCs w:val="16"/>
              </w:rPr>
            </w:pPr>
            <w:r>
              <w:rPr>
                <w:sz w:val="16"/>
              </w:rPr>
              <w:t>2016</w:t>
            </w:r>
          </w:p>
        </w:tc>
        <w:tc>
          <w:tcPr>
            <w:tcW w:w="415" w:type="pct"/>
            <w:tcBorders>
              <w:top w:val="single" w:sz="4" w:space="0" w:color="auto"/>
              <w:left w:val="nil"/>
              <w:bottom w:val="single" w:sz="4" w:space="0" w:color="auto"/>
              <w:right w:val="nil"/>
            </w:tcBorders>
            <w:shd w:val="clear" w:color="auto" w:fill="8DB3E2"/>
            <w:vAlign w:val="center"/>
            <w:hideMark/>
          </w:tcPr>
          <w:p w14:paraId="2C8E03FC" w14:textId="77777777" w:rsidR="00614DC4" w:rsidRPr="00D4552D" w:rsidRDefault="00E03A92" w:rsidP="009604B1">
            <w:pPr>
              <w:pStyle w:val="cuadroCabe"/>
              <w:jc w:val="right"/>
              <w:rPr>
                <w:sz w:val="16"/>
                <w:szCs w:val="16"/>
              </w:rPr>
            </w:pPr>
            <w:r>
              <w:rPr>
                <w:sz w:val="16"/>
              </w:rPr>
              <w:t>2017</w:t>
            </w:r>
          </w:p>
        </w:tc>
        <w:tc>
          <w:tcPr>
            <w:tcW w:w="415" w:type="pct"/>
            <w:tcBorders>
              <w:top w:val="single" w:sz="4" w:space="0" w:color="auto"/>
              <w:left w:val="nil"/>
              <w:bottom w:val="single" w:sz="4" w:space="0" w:color="auto"/>
              <w:right w:val="nil"/>
            </w:tcBorders>
            <w:shd w:val="clear" w:color="auto" w:fill="8DB3E2"/>
            <w:vAlign w:val="center"/>
            <w:hideMark/>
          </w:tcPr>
          <w:p w14:paraId="5F3B99A3" w14:textId="77777777" w:rsidR="00614DC4" w:rsidRPr="00D4552D" w:rsidRDefault="00E03A92" w:rsidP="009604B1">
            <w:pPr>
              <w:pStyle w:val="cuadroCabe"/>
              <w:jc w:val="right"/>
              <w:rPr>
                <w:sz w:val="16"/>
                <w:szCs w:val="16"/>
              </w:rPr>
            </w:pPr>
            <w:r>
              <w:rPr>
                <w:sz w:val="16"/>
              </w:rPr>
              <w:t>2018</w:t>
            </w:r>
          </w:p>
        </w:tc>
        <w:tc>
          <w:tcPr>
            <w:tcW w:w="415" w:type="pct"/>
            <w:tcBorders>
              <w:top w:val="single" w:sz="4" w:space="0" w:color="auto"/>
              <w:left w:val="nil"/>
              <w:bottom w:val="single" w:sz="4" w:space="0" w:color="auto"/>
              <w:right w:val="nil"/>
            </w:tcBorders>
            <w:shd w:val="clear" w:color="auto" w:fill="8DB3E2"/>
            <w:vAlign w:val="center"/>
            <w:hideMark/>
          </w:tcPr>
          <w:p w14:paraId="0C81D9CF" w14:textId="77777777" w:rsidR="00614DC4" w:rsidRPr="00D4552D" w:rsidRDefault="00E03A92" w:rsidP="009604B1">
            <w:pPr>
              <w:pStyle w:val="cuadroCabe"/>
              <w:jc w:val="right"/>
              <w:rPr>
                <w:sz w:val="16"/>
                <w:szCs w:val="16"/>
              </w:rPr>
            </w:pPr>
            <w:r>
              <w:rPr>
                <w:sz w:val="16"/>
              </w:rPr>
              <w:t>2019</w:t>
            </w:r>
          </w:p>
        </w:tc>
        <w:tc>
          <w:tcPr>
            <w:tcW w:w="415" w:type="pct"/>
            <w:tcBorders>
              <w:top w:val="single" w:sz="4" w:space="0" w:color="auto"/>
              <w:left w:val="nil"/>
              <w:bottom w:val="single" w:sz="4" w:space="0" w:color="auto"/>
              <w:right w:val="nil"/>
            </w:tcBorders>
            <w:shd w:val="clear" w:color="auto" w:fill="8DB3E2"/>
            <w:vAlign w:val="center"/>
            <w:hideMark/>
          </w:tcPr>
          <w:p w14:paraId="6C8D9AA3" w14:textId="77777777" w:rsidR="00614DC4" w:rsidRPr="00D4552D" w:rsidRDefault="00E03A92" w:rsidP="009604B1">
            <w:pPr>
              <w:pStyle w:val="cuadroCabe"/>
              <w:jc w:val="right"/>
              <w:rPr>
                <w:sz w:val="16"/>
                <w:szCs w:val="16"/>
              </w:rPr>
            </w:pPr>
            <w:r>
              <w:rPr>
                <w:sz w:val="16"/>
              </w:rPr>
              <w:t>2020</w:t>
            </w:r>
          </w:p>
        </w:tc>
        <w:tc>
          <w:tcPr>
            <w:tcW w:w="415" w:type="pct"/>
            <w:tcBorders>
              <w:top w:val="single" w:sz="4" w:space="0" w:color="auto"/>
              <w:left w:val="nil"/>
              <w:bottom w:val="single" w:sz="4" w:space="0" w:color="auto"/>
              <w:right w:val="nil"/>
            </w:tcBorders>
            <w:shd w:val="clear" w:color="auto" w:fill="8DB3E2"/>
            <w:vAlign w:val="center"/>
            <w:hideMark/>
          </w:tcPr>
          <w:p w14:paraId="0F724126" w14:textId="77777777" w:rsidR="00614DC4" w:rsidRPr="00D4552D" w:rsidRDefault="00E03A92" w:rsidP="009604B1">
            <w:pPr>
              <w:pStyle w:val="cuadroCabe"/>
              <w:jc w:val="right"/>
              <w:rPr>
                <w:sz w:val="16"/>
                <w:szCs w:val="16"/>
              </w:rPr>
            </w:pPr>
            <w:r>
              <w:rPr>
                <w:sz w:val="16"/>
              </w:rPr>
              <w:t>2021</w:t>
            </w:r>
          </w:p>
        </w:tc>
        <w:tc>
          <w:tcPr>
            <w:tcW w:w="415" w:type="pct"/>
            <w:tcBorders>
              <w:top w:val="single" w:sz="4" w:space="0" w:color="auto"/>
              <w:left w:val="nil"/>
              <w:bottom w:val="single" w:sz="4" w:space="0" w:color="auto"/>
              <w:right w:val="nil"/>
            </w:tcBorders>
            <w:shd w:val="clear" w:color="auto" w:fill="8DB3E2"/>
            <w:vAlign w:val="center"/>
            <w:hideMark/>
          </w:tcPr>
          <w:p w14:paraId="2D3A11DE" w14:textId="77777777" w:rsidR="00614DC4" w:rsidRPr="00D4552D" w:rsidRDefault="00E03A92" w:rsidP="009604B1">
            <w:pPr>
              <w:pStyle w:val="cuadroCabe"/>
              <w:jc w:val="right"/>
              <w:rPr>
                <w:sz w:val="16"/>
                <w:szCs w:val="16"/>
              </w:rPr>
            </w:pPr>
            <w:r>
              <w:rPr>
                <w:sz w:val="16"/>
              </w:rPr>
              <w:t>2022</w:t>
            </w:r>
          </w:p>
        </w:tc>
        <w:tc>
          <w:tcPr>
            <w:tcW w:w="415" w:type="pct"/>
            <w:tcBorders>
              <w:top w:val="single" w:sz="4" w:space="0" w:color="auto"/>
              <w:left w:val="nil"/>
              <w:bottom w:val="single" w:sz="4" w:space="0" w:color="auto"/>
              <w:right w:val="nil"/>
            </w:tcBorders>
            <w:shd w:val="clear" w:color="auto" w:fill="8DB3E2"/>
            <w:vAlign w:val="center"/>
            <w:hideMark/>
          </w:tcPr>
          <w:p w14:paraId="27CC3AEE" w14:textId="77777777" w:rsidR="00614DC4" w:rsidRPr="00D4552D" w:rsidRDefault="00E03A92" w:rsidP="009604B1">
            <w:pPr>
              <w:pStyle w:val="cuadroCabe"/>
              <w:jc w:val="right"/>
              <w:rPr>
                <w:sz w:val="16"/>
                <w:szCs w:val="16"/>
              </w:rPr>
            </w:pPr>
            <w:r>
              <w:rPr>
                <w:sz w:val="16"/>
              </w:rPr>
              <w:t>2023</w:t>
            </w:r>
          </w:p>
        </w:tc>
      </w:tr>
      <w:tr w:rsidR="002410BC" w14:paraId="4E9B9D73" w14:textId="77777777" w:rsidTr="002410BC">
        <w:trPr>
          <w:trHeight w:val="198"/>
          <w:jc w:val="center"/>
        </w:trPr>
        <w:tc>
          <w:tcPr>
            <w:tcW w:w="848" w:type="pct"/>
            <w:tcBorders>
              <w:top w:val="single" w:sz="4" w:space="0" w:color="auto"/>
              <w:left w:val="nil"/>
              <w:bottom w:val="single" w:sz="2" w:space="0" w:color="auto"/>
              <w:right w:val="nil"/>
            </w:tcBorders>
            <w:noWrap/>
            <w:vAlign w:val="center"/>
            <w:hideMark/>
          </w:tcPr>
          <w:p w14:paraId="7970B12E" w14:textId="77777777" w:rsidR="00E03A92" w:rsidRDefault="00E03A92" w:rsidP="00E03A92">
            <w:pPr>
              <w:ind w:right="-47"/>
              <w:rPr>
                <w:rFonts w:ascii="Arial Narrow" w:hAnsi="Arial Narrow" w:cs="Arial"/>
                <w:sz w:val="18"/>
                <w:szCs w:val="18"/>
              </w:rPr>
            </w:pPr>
            <w:r>
              <w:rPr>
                <w:rFonts w:ascii="Arial Narrow" w:hAnsi="Arial Narrow"/>
                <w:sz w:val="18"/>
              </w:rPr>
              <w:t>Hitzartutako zorra</w:t>
            </w:r>
          </w:p>
        </w:tc>
        <w:tc>
          <w:tcPr>
            <w:tcW w:w="415" w:type="pct"/>
            <w:tcBorders>
              <w:top w:val="single" w:sz="4" w:space="0" w:color="auto"/>
              <w:left w:val="nil"/>
              <w:bottom w:val="single" w:sz="2" w:space="0" w:color="auto"/>
              <w:right w:val="nil"/>
            </w:tcBorders>
            <w:noWrap/>
            <w:vAlign w:val="center"/>
          </w:tcPr>
          <w:p w14:paraId="734A203A" w14:textId="77777777" w:rsidR="00E03A92" w:rsidRPr="008024E2" w:rsidRDefault="00E03A92" w:rsidP="009604B1">
            <w:pPr>
              <w:jc w:val="right"/>
              <w:rPr>
                <w:rFonts w:ascii="Arial Narrow" w:hAnsi="Arial Narrow" w:cs="Arial"/>
                <w:sz w:val="16"/>
                <w:szCs w:val="16"/>
              </w:rPr>
            </w:pPr>
            <w:r>
              <w:rPr>
                <w:rFonts w:ascii="Arial Narrow" w:hAnsi="Arial Narrow"/>
                <w:sz w:val="16"/>
              </w:rPr>
              <w:t>492,58</w:t>
            </w:r>
          </w:p>
        </w:tc>
        <w:tc>
          <w:tcPr>
            <w:tcW w:w="415" w:type="pct"/>
            <w:tcBorders>
              <w:top w:val="single" w:sz="4" w:space="0" w:color="auto"/>
              <w:left w:val="nil"/>
              <w:bottom w:val="single" w:sz="2" w:space="0" w:color="auto"/>
              <w:right w:val="nil"/>
            </w:tcBorders>
            <w:vAlign w:val="center"/>
          </w:tcPr>
          <w:p w14:paraId="7DC34E46" w14:textId="77777777" w:rsidR="00E03A92" w:rsidRPr="008024E2" w:rsidRDefault="00E03A92" w:rsidP="009604B1">
            <w:pPr>
              <w:jc w:val="right"/>
              <w:rPr>
                <w:rFonts w:ascii="Arial Narrow" w:hAnsi="Arial Narrow" w:cs="Arial"/>
                <w:sz w:val="16"/>
                <w:szCs w:val="16"/>
              </w:rPr>
            </w:pPr>
            <w:r>
              <w:rPr>
                <w:rFonts w:ascii="Arial Narrow" w:hAnsi="Arial Narrow"/>
                <w:sz w:val="16"/>
              </w:rPr>
              <w:t>446,94</w:t>
            </w:r>
          </w:p>
        </w:tc>
        <w:tc>
          <w:tcPr>
            <w:tcW w:w="415" w:type="pct"/>
            <w:tcBorders>
              <w:top w:val="single" w:sz="4" w:space="0" w:color="auto"/>
              <w:left w:val="nil"/>
              <w:bottom w:val="single" w:sz="2" w:space="0" w:color="auto"/>
              <w:right w:val="nil"/>
            </w:tcBorders>
            <w:vAlign w:val="center"/>
          </w:tcPr>
          <w:p w14:paraId="489EC159" w14:textId="77777777" w:rsidR="00E03A92" w:rsidRPr="008024E2" w:rsidRDefault="00E03A92" w:rsidP="009604B1">
            <w:pPr>
              <w:jc w:val="right"/>
              <w:rPr>
                <w:rFonts w:ascii="Arial Narrow" w:hAnsi="Arial Narrow" w:cs="Arial"/>
                <w:sz w:val="16"/>
                <w:szCs w:val="16"/>
              </w:rPr>
            </w:pPr>
            <w:r>
              <w:rPr>
                <w:rFonts w:ascii="Arial Narrow" w:hAnsi="Arial Narrow"/>
                <w:sz w:val="16"/>
              </w:rPr>
              <w:t>579,70</w:t>
            </w:r>
          </w:p>
        </w:tc>
        <w:tc>
          <w:tcPr>
            <w:tcW w:w="415" w:type="pct"/>
            <w:tcBorders>
              <w:top w:val="single" w:sz="4" w:space="0" w:color="auto"/>
              <w:left w:val="nil"/>
              <w:bottom w:val="single" w:sz="2" w:space="0" w:color="auto"/>
              <w:right w:val="nil"/>
            </w:tcBorders>
            <w:vAlign w:val="center"/>
          </w:tcPr>
          <w:p w14:paraId="0D6C5F28" w14:textId="77777777" w:rsidR="00E03A92" w:rsidRPr="008024E2" w:rsidRDefault="00E03A92" w:rsidP="009604B1">
            <w:pPr>
              <w:jc w:val="right"/>
              <w:rPr>
                <w:rFonts w:ascii="Arial Narrow" w:hAnsi="Arial Narrow" w:cs="Arial"/>
                <w:sz w:val="16"/>
                <w:szCs w:val="16"/>
              </w:rPr>
            </w:pPr>
            <w:r>
              <w:rPr>
                <w:rFonts w:ascii="Arial Narrow" w:hAnsi="Arial Narrow"/>
                <w:sz w:val="16"/>
              </w:rPr>
              <w:t>498,01</w:t>
            </w:r>
          </w:p>
        </w:tc>
        <w:tc>
          <w:tcPr>
            <w:tcW w:w="415" w:type="pct"/>
            <w:tcBorders>
              <w:top w:val="single" w:sz="4" w:space="0" w:color="auto"/>
              <w:left w:val="nil"/>
              <w:bottom w:val="single" w:sz="2" w:space="0" w:color="auto"/>
              <w:right w:val="nil"/>
            </w:tcBorders>
            <w:vAlign w:val="center"/>
          </w:tcPr>
          <w:p w14:paraId="118B439F" w14:textId="77777777" w:rsidR="00E03A92" w:rsidRPr="008024E2" w:rsidRDefault="00E03A92" w:rsidP="009604B1">
            <w:pPr>
              <w:jc w:val="right"/>
              <w:rPr>
                <w:rFonts w:ascii="Arial Narrow" w:hAnsi="Arial Narrow" w:cs="Arial"/>
                <w:sz w:val="16"/>
                <w:szCs w:val="16"/>
              </w:rPr>
            </w:pPr>
            <w:r>
              <w:rPr>
                <w:rFonts w:ascii="Arial Narrow" w:hAnsi="Arial Narrow"/>
                <w:sz w:val="16"/>
              </w:rPr>
              <w:t>208,06</w:t>
            </w:r>
          </w:p>
        </w:tc>
        <w:tc>
          <w:tcPr>
            <w:tcW w:w="415" w:type="pct"/>
            <w:tcBorders>
              <w:top w:val="single" w:sz="4" w:space="0" w:color="auto"/>
              <w:left w:val="nil"/>
              <w:bottom w:val="single" w:sz="2" w:space="0" w:color="auto"/>
              <w:right w:val="nil"/>
            </w:tcBorders>
            <w:vAlign w:val="center"/>
          </w:tcPr>
          <w:p w14:paraId="26ADE62F" w14:textId="77777777" w:rsidR="00E03A92" w:rsidRPr="008024E2" w:rsidRDefault="00E03A92" w:rsidP="009604B1">
            <w:pPr>
              <w:jc w:val="right"/>
              <w:rPr>
                <w:rFonts w:ascii="Arial Narrow" w:hAnsi="Arial Narrow" w:cs="Arial"/>
                <w:sz w:val="16"/>
                <w:szCs w:val="16"/>
              </w:rPr>
            </w:pPr>
            <w:r>
              <w:rPr>
                <w:rFonts w:ascii="Arial Narrow" w:hAnsi="Arial Narrow"/>
                <w:sz w:val="16"/>
              </w:rPr>
              <w:t>214,46</w:t>
            </w:r>
          </w:p>
        </w:tc>
        <w:tc>
          <w:tcPr>
            <w:tcW w:w="415" w:type="pct"/>
            <w:tcBorders>
              <w:top w:val="single" w:sz="4" w:space="0" w:color="auto"/>
              <w:left w:val="nil"/>
              <w:bottom w:val="single" w:sz="2" w:space="0" w:color="auto"/>
              <w:right w:val="nil"/>
            </w:tcBorders>
            <w:vAlign w:val="center"/>
          </w:tcPr>
          <w:p w14:paraId="78644E1F" w14:textId="77777777" w:rsidR="00E03A92" w:rsidRPr="008024E2" w:rsidRDefault="00E03A92" w:rsidP="009604B1">
            <w:pPr>
              <w:jc w:val="right"/>
              <w:rPr>
                <w:rFonts w:ascii="Arial Narrow" w:hAnsi="Arial Narrow" w:cs="Arial"/>
                <w:sz w:val="16"/>
                <w:szCs w:val="16"/>
              </w:rPr>
            </w:pPr>
            <w:r>
              <w:rPr>
                <w:rFonts w:ascii="Arial Narrow" w:hAnsi="Arial Narrow"/>
                <w:sz w:val="16"/>
              </w:rPr>
              <w:t>648,37</w:t>
            </w:r>
          </w:p>
        </w:tc>
        <w:tc>
          <w:tcPr>
            <w:tcW w:w="415" w:type="pct"/>
            <w:tcBorders>
              <w:top w:val="single" w:sz="4" w:space="0" w:color="auto"/>
              <w:left w:val="nil"/>
              <w:bottom w:val="single" w:sz="2" w:space="0" w:color="auto"/>
              <w:right w:val="nil"/>
            </w:tcBorders>
            <w:vAlign w:val="center"/>
          </w:tcPr>
          <w:p w14:paraId="3B15EC2E" w14:textId="77777777" w:rsidR="00E03A92" w:rsidRPr="008024E2" w:rsidRDefault="00E03A92" w:rsidP="009604B1">
            <w:pPr>
              <w:jc w:val="right"/>
              <w:rPr>
                <w:rFonts w:ascii="Arial Narrow" w:hAnsi="Arial Narrow" w:cs="Arial"/>
                <w:sz w:val="16"/>
                <w:szCs w:val="16"/>
              </w:rPr>
            </w:pPr>
            <w:r>
              <w:rPr>
                <w:rFonts w:ascii="Arial Narrow" w:hAnsi="Arial Narrow"/>
                <w:sz w:val="16"/>
              </w:rPr>
              <w:t>149,44</w:t>
            </w:r>
          </w:p>
        </w:tc>
        <w:tc>
          <w:tcPr>
            <w:tcW w:w="415" w:type="pct"/>
            <w:tcBorders>
              <w:top w:val="single" w:sz="4" w:space="0" w:color="auto"/>
              <w:left w:val="nil"/>
              <w:bottom w:val="single" w:sz="2" w:space="0" w:color="auto"/>
              <w:right w:val="nil"/>
            </w:tcBorders>
            <w:vAlign w:val="center"/>
          </w:tcPr>
          <w:p w14:paraId="5312705C" w14:textId="77777777" w:rsidR="00E03A92" w:rsidRPr="008024E2" w:rsidRDefault="00E03A92" w:rsidP="009604B1">
            <w:pPr>
              <w:jc w:val="right"/>
              <w:rPr>
                <w:rFonts w:ascii="Arial Narrow" w:hAnsi="Arial Narrow" w:cs="Arial"/>
                <w:sz w:val="16"/>
                <w:szCs w:val="16"/>
              </w:rPr>
            </w:pPr>
            <w:r>
              <w:rPr>
                <w:rFonts w:ascii="Arial Narrow" w:hAnsi="Arial Narrow"/>
                <w:sz w:val="16"/>
              </w:rPr>
              <w:t>406,19</w:t>
            </w:r>
          </w:p>
        </w:tc>
        <w:tc>
          <w:tcPr>
            <w:tcW w:w="415" w:type="pct"/>
            <w:tcBorders>
              <w:top w:val="single" w:sz="4" w:space="0" w:color="auto"/>
              <w:left w:val="nil"/>
              <w:bottom w:val="single" w:sz="2" w:space="0" w:color="auto"/>
              <w:right w:val="nil"/>
            </w:tcBorders>
            <w:vAlign w:val="center"/>
          </w:tcPr>
          <w:p w14:paraId="056D567D" w14:textId="77777777" w:rsidR="00E03A92" w:rsidRPr="008024E2" w:rsidRDefault="00E03A92" w:rsidP="009604B1">
            <w:pPr>
              <w:jc w:val="right"/>
              <w:rPr>
                <w:rFonts w:ascii="Arial Narrow" w:hAnsi="Arial Narrow" w:cs="Arial"/>
                <w:sz w:val="16"/>
                <w:szCs w:val="16"/>
              </w:rPr>
            </w:pPr>
            <w:r>
              <w:rPr>
                <w:rFonts w:ascii="Arial Narrow" w:hAnsi="Arial Narrow"/>
                <w:sz w:val="16"/>
              </w:rPr>
              <w:t>50</w:t>
            </w:r>
          </w:p>
        </w:tc>
      </w:tr>
      <w:tr w:rsidR="002410BC" w14:paraId="56F75749" w14:textId="77777777" w:rsidTr="002410BC">
        <w:trPr>
          <w:trHeight w:val="198"/>
          <w:jc w:val="center"/>
        </w:trPr>
        <w:tc>
          <w:tcPr>
            <w:tcW w:w="848" w:type="pct"/>
            <w:tcBorders>
              <w:top w:val="single" w:sz="2" w:space="0" w:color="auto"/>
              <w:left w:val="nil"/>
              <w:bottom w:val="single" w:sz="4" w:space="0" w:color="auto"/>
              <w:right w:val="nil"/>
            </w:tcBorders>
            <w:noWrap/>
            <w:vAlign w:val="center"/>
            <w:hideMark/>
          </w:tcPr>
          <w:p w14:paraId="42F42CC7" w14:textId="77777777" w:rsidR="00E03A92" w:rsidRDefault="00E03A92" w:rsidP="00E03A92">
            <w:pPr>
              <w:ind w:right="-47"/>
              <w:rPr>
                <w:rFonts w:ascii="Arial Narrow" w:hAnsi="Arial Narrow" w:cs="Arial"/>
                <w:sz w:val="18"/>
                <w:szCs w:val="18"/>
              </w:rPr>
            </w:pPr>
            <w:r>
              <w:rPr>
                <w:rFonts w:ascii="Arial Narrow" w:hAnsi="Arial Narrow"/>
                <w:sz w:val="18"/>
              </w:rPr>
              <w:t>Amortizatutako zorra</w:t>
            </w:r>
          </w:p>
        </w:tc>
        <w:tc>
          <w:tcPr>
            <w:tcW w:w="415" w:type="pct"/>
            <w:tcBorders>
              <w:top w:val="single" w:sz="2" w:space="0" w:color="auto"/>
              <w:left w:val="nil"/>
              <w:bottom w:val="single" w:sz="4" w:space="0" w:color="auto"/>
              <w:right w:val="nil"/>
            </w:tcBorders>
            <w:noWrap/>
            <w:vAlign w:val="center"/>
          </w:tcPr>
          <w:p w14:paraId="2C66ACA1" w14:textId="77777777" w:rsidR="00E03A92" w:rsidRPr="008024E2" w:rsidRDefault="00E03A92" w:rsidP="009604B1">
            <w:pPr>
              <w:jc w:val="right"/>
              <w:rPr>
                <w:rFonts w:ascii="Arial Narrow" w:hAnsi="Arial Narrow" w:cs="Arial"/>
                <w:sz w:val="16"/>
                <w:szCs w:val="16"/>
              </w:rPr>
            </w:pPr>
            <w:r>
              <w:rPr>
                <w:rFonts w:ascii="Arial Narrow" w:hAnsi="Arial Narrow"/>
                <w:sz w:val="16"/>
              </w:rPr>
              <w:t>296,53</w:t>
            </w:r>
          </w:p>
        </w:tc>
        <w:tc>
          <w:tcPr>
            <w:tcW w:w="415" w:type="pct"/>
            <w:tcBorders>
              <w:top w:val="single" w:sz="2" w:space="0" w:color="auto"/>
              <w:left w:val="nil"/>
              <w:bottom w:val="single" w:sz="4" w:space="0" w:color="auto"/>
              <w:right w:val="nil"/>
            </w:tcBorders>
            <w:vAlign w:val="center"/>
          </w:tcPr>
          <w:p w14:paraId="79F96A43" w14:textId="77777777" w:rsidR="00E03A92" w:rsidRPr="008024E2" w:rsidRDefault="00E03A92" w:rsidP="009604B1">
            <w:pPr>
              <w:jc w:val="right"/>
              <w:rPr>
                <w:rFonts w:ascii="Arial Narrow" w:hAnsi="Arial Narrow" w:cs="Arial"/>
                <w:sz w:val="16"/>
                <w:szCs w:val="16"/>
              </w:rPr>
            </w:pPr>
            <w:r>
              <w:rPr>
                <w:rFonts w:ascii="Arial Narrow" w:hAnsi="Arial Narrow"/>
                <w:sz w:val="16"/>
              </w:rPr>
              <w:t>307,23</w:t>
            </w:r>
          </w:p>
        </w:tc>
        <w:tc>
          <w:tcPr>
            <w:tcW w:w="415" w:type="pct"/>
            <w:tcBorders>
              <w:top w:val="single" w:sz="2" w:space="0" w:color="auto"/>
              <w:left w:val="nil"/>
              <w:bottom w:val="single" w:sz="4" w:space="0" w:color="auto"/>
              <w:right w:val="nil"/>
            </w:tcBorders>
            <w:vAlign w:val="center"/>
          </w:tcPr>
          <w:p w14:paraId="706E7B02" w14:textId="77777777" w:rsidR="00E03A92" w:rsidRPr="008024E2" w:rsidRDefault="00E03A92" w:rsidP="009604B1">
            <w:pPr>
              <w:jc w:val="right"/>
              <w:rPr>
                <w:rFonts w:ascii="Arial Narrow" w:hAnsi="Arial Narrow" w:cs="Arial"/>
                <w:sz w:val="16"/>
                <w:szCs w:val="16"/>
              </w:rPr>
            </w:pPr>
            <w:r>
              <w:rPr>
                <w:rFonts w:ascii="Arial Narrow" w:hAnsi="Arial Narrow"/>
                <w:sz w:val="16"/>
              </w:rPr>
              <w:t>416,08</w:t>
            </w:r>
          </w:p>
        </w:tc>
        <w:tc>
          <w:tcPr>
            <w:tcW w:w="415" w:type="pct"/>
            <w:tcBorders>
              <w:top w:val="single" w:sz="2" w:space="0" w:color="auto"/>
              <w:left w:val="nil"/>
              <w:bottom w:val="single" w:sz="4" w:space="0" w:color="auto"/>
              <w:right w:val="nil"/>
            </w:tcBorders>
            <w:vAlign w:val="center"/>
          </w:tcPr>
          <w:p w14:paraId="5971E081" w14:textId="77777777" w:rsidR="00E03A92" w:rsidRPr="008024E2" w:rsidRDefault="00E03A92" w:rsidP="009604B1">
            <w:pPr>
              <w:jc w:val="right"/>
              <w:rPr>
                <w:rFonts w:ascii="Arial Narrow" w:hAnsi="Arial Narrow" w:cs="Arial"/>
                <w:sz w:val="16"/>
                <w:szCs w:val="16"/>
              </w:rPr>
            </w:pPr>
            <w:r>
              <w:rPr>
                <w:rFonts w:ascii="Arial Narrow" w:hAnsi="Arial Narrow"/>
                <w:sz w:val="16"/>
              </w:rPr>
              <w:t>293,93</w:t>
            </w:r>
          </w:p>
        </w:tc>
        <w:tc>
          <w:tcPr>
            <w:tcW w:w="415" w:type="pct"/>
            <w:tcBorders>
              <w:top w:val="single" w:sz="2" w:space="0" w:color="auto"/>
              <w:left w:val="nil"/>
              <w:bottom w:val="single" w:sz="4" w:space="0" w:color="auto"/>
              <w:right w:val="nil"/>
            </w:tcBorders>
            <w:vAlign w:val="center"/>
          </w:tcPr>
          <w:p w14:paraId="00BE9A8C" w14:textId="77777777" w:rsidR="00E03A92" w:rsidRPr="008024E2" w:rsidRDefault="00E03A92" w:rsidP="009604B1">
            <w:pPr>
              <w:jc w:val="right"/>
              <w:rPr>
                <w:rFonts w:ascii="Arial Narrow" w:hAnsi="Arial Narrow" w:cs="Arial"/>
                <w:sz w:val="16"/>
                <w:szCs w:val="16"/>
              </w:rPr>
            </w:pPr>
            <w:r>
              <w:rPr>
                <w:rFonts w:ascii="Arial Narrow" w:hAnsi="Arial Narrow"/>
                <w:sz w:val="16"/>
              </w:rPr>
              <w:t>373,15</w:t>
            </w:r>
          </w:p>
        </w:tc>
        <w:tc>
          <w:tcPr>
            <w:tcW w:w="415" w:type="pct"/>
            <w:tcBorders>
              <w:top w:val="single" w:sz="2" w:space="0" w:color="auto"/>
              <w:left w:val="nil"/>
              <w:bottom w:val="single" w:sz="4" w:space="0" w:color="auto"/>
              <w:right w:val="nil"/>
            </w:tcBorders>
            <w:vAlign w:val="center"/>
          </w:tcPr>
          <w:p w14:paraId="2B3B8CA1" w14:textId="77777777" w:rsidR="00E03A92" w:rsidRPr="008024E2" w:rsidRDefault="00E03A92" w:rsidP="009604B1">
            <w:pPr>
              <w:jc w:val="right"/>
              <w:rPr>
                <w:rFonts w:ascii="Arial Narrow" w:hAnsi="Arial Narrow" w:cs="Arial"/>
                <w:sz w:val="16"/>
                <w:szCs w:val="16"/>
              </w:rPr>
            </w:pPr>
            <w:r>
              <w:rPr>
                <w:rFonts w:ascii="Arial Narrow" w:hAnsi="Arial Narrow"/>
                <w:sz w:val="16"/>
              </w:rPr>
              <w:t>336,99</w:t>
            </w:r>
          </w:p>
        </w:tc>
        <w:tc>
          <w:tcPr>
            <w:tcW w:w="415" w:type="pct"/>
            <w:tcBorders>
              <w:top w:val="single" w:sz="2" w:space="0" w:color="auto"/>
              <w:left w:val="nil"/>
              <w:bottom w:val="single" w:sz="4" w:space="0" w:color="auto"/>
              <w:right w:val="nil"/>
            </w:tcBorders>
            <w:vAlign w:val="center"/>
          </w:tcPr>
          <w:p w14:paraId="268ED6EE" w14:textId="77777777" w:rsidR="00E03A92" w:rsidRPr="008024E2" w:rsidRDefault="00E03A92" w:rsidP="009604B1">
            <w:pPr>
              <w:jc w:val="right"/>
              <w:rPr>
                <w:rFonts w:ascii="Arial Narrow" w:hAnsi="Arial Narrow" w:cs="Arial"/>
                <w:sz w:val="16"/>
                <w:szCs w:val="16"/>
              </w:rPr>
            </w:pPr>
            <w:r>
              <w:rPr>
                <w:rFonts w:ascii="Arial Narrow" w:hAnsi="Arial Narrow"/>
                <w:sz w:val="16"/>
              </w:rPr>
              <w:t>289,94</w:t>
            </w:r>
          </w:p>
        </w:tc>
        <w:tc>
          <w:tcPr>
            <w:tcW w:w="415" w:type="pct"/>
            <w:tcBorders>
              <w:top w:val="single" w:sz="2" w:space="0" w:color="auto"/>
              <w:left w:val="nil"/>
              <w:bottom w:val="single" w:sz="4" w:space="0" w:color="auto"/>
              <w:right w:val="nil"/>
            </w:tcBorders>
            <w:vAlign w:val="center"/>
          </w:tcPr>
          <w:p w14:paraId="50D830A7" w14:textId="77777777" w:rsidR="00E03A92" w:rsidRPr="008024E2" w:rsidRDefault="00E03A92" w:rsidP="009604B1">
            <w:pPr>
              <w:jc w:val="right"/>
              <w:rPr>
                <w:rFonts w:ascii="Arial Narrow" w:hAnsi="Arial Narrow" w:cs="Arial"/>
                <w:sz w:val="16"/>
                <w:szCs w:val="16"/>
              </w:rPr>
            </w:pPr>
            <w:r>
              <w:rPr>
                <w:rFonts w:ascii="Arial Narrow" w:hAnsi="Arial Narrow"/>
                <w:sz w:val="16"/>
              </w:rPr>
              <w:t>606,62</w:t>
            </w:r>
          </w:p>
        </w:tc>
        <w:tc>
          <w:tcPr>
            <w:tcW w:w="415" w:type="pct"/>
            <w:tcBorders>
              <w:top w:val="single" w:sz="2" w:space="0" w:color="auto"/>
              <w:left w:val="nil"/>
              <w:bottom w:val="single" w:sz="4" w:space="0" w:color="auto"/>
              <w:right w:val="nil"/>
            </w:tcBorders>
            <w:vAlign w:val="center"/>
          </w:tcPr>
          <w:p w14:paraId="10CF641B" w14:textId="77777777" w:rsidR="00E03A92" w:rsidRPr="008024E2" w:rsidRDefault="00E03A92" w:rsidP="009604B1">
            <w:pPr>
              <w:jc w:val="right"/>
              <w:rPr>
                <w:rFonts w:ascii="Arial Narrow" w:hAnsi="Arial Narrow" w:cs="Arial"/>
                <w:sz w:val="16"/>
                <w:szCs w:val="16"/>
              </w:rPr>
            </w:pPr>
            <w:r>
              <w:rPr>
                <w:rFonts w:ascii="Arial Narrow" w:hAnsi="Arial Narrow"/>
                <w:sz w:val="16"/>
              </w:rPr>
              <w:t>381,43</w:t>
            </w:r>
          </w:p>
        </w:tc>
        <w:tc>
          <w:tcPr>
            <w:tcW w:w="415" w:type="pct"/>
            <w:tcBorders>
              <w:top w:val="single" w:sz="2" w:space="0" w:color="auto"/>
              <w:left w:val="nil"/>
              <w:bottom w:val="single" w:sz="4" w:space="0" w:color="auto"/>
              <w:right w:val="nil"/>
            </w:tcBorders>
            <w:vAlign w:val="center"/>
          </w:tcPr>
          <w:p w14:paraId="7F400B1D" w14:textId="77777777" w:rsidR="00E03A92" w:rsidRPr="008024E2" w:rsidRDefault="00E03A92" w:rsidP="009604B1">
            <w:pPr>
              <w:jc w:val="right"/>
              <w:rPr>
                <w:rFonts w:ascii="Arial Narrow" w:hAnsi="Arial Narrow" w:cs="Arial"/>
                <w:sz w:val="16"/>
                <w:szCs w:val="16"/>
              </w:rPr>
            </w:pPr>
            <w:r>
              <w:rPr>
                <w:rFonts w:ascii="Arial Narrow" w:hAnsi="Arial Narrow"/>
                <w:sz w:val="16"/>
              </w:rPr>
              <w:t>224,21</w:t>
            </w:r>
          </w:p>
        </w:tc>
      </w:tr>
      <w:tr w:rsidR="002410BC" w:rsidRPr="00D4552D" w14:paraId="4F9D2F1F" w14:textId="77777777" w:rsidTr="002410BC">
        <w:trPr>
          <w:trHeight w:val="255"/>
          <w:jc w:val="center"/>
        </w:trPr>
        <w:tc>
          <w:tcPr>
            <w:tcW w:w="848" w:type="pct"/>
            <w:tcBorders>
              <w:top w:val="single" w:sz="4" w:space="0" w:color="auto"/>
              <w:left w:val="nil"/>
              <w:bottom w:val="single" w:sz="4" w:space="0" w:color="auto"/>
              <w:right w:val="nil"/>
            </w:tcBorders>
            <w:shd w:val="clear" w:color="auto" w:fill="8DB3E2" w:themeFill="text2" w:themeFillTint="66"/>
            <w:noWrap/>
            <w:vAlign w:val="center"/>
            <w:hideMark/>
          </w:tcPr>
          <w:p w14:paraId="69DC802E" w14:textId="77777777" w:rsidR="00E03A92" w:rsidRPr="00D4552D" w:rsidRDefault="00E03A92" w:rsidP="00C15FEE">
            <w:pPr>
              <w:pStyle w:val="cuadroCabe"/>
              <w:rPr>
                <w:sz w:val="16"/>
                <w:szCs w:val="16"/>
                <w:highlight w:val="yellow"/>
              </w:rPr>
            </w:pPr>
            <w:r>
              <w:rPr>
                <w:sz w:val="16"/>
              </w:rPr>
              <w:t>Zorraren aldea</w:t>
            </w:r>
          </w:p>
        </w:tc>
        <w:tc>
          <w:tcPr>
            <w:tcW w:w="415" w:type="pct"/>
            <w:tcBorders>
              <w:top w:val="single" w:sz="4" w:space="0" w:color="auto"/>
              <w:left w:val="nil"/>
              <w:bottom w:val="single" w:sz="4" w:space="0" w:color="auto"/>
              <w:right w:val="nil"/>
            </w:tcBorders>
            <w:shd w:val="clear" w:color="auto" w:fill="8DB3E2" w:themeFill="text2" w:themeFillTint="66"/>
            <w:noWrap/>
            <w:vAlign w:val="center"/>
          </w:tcPr>
          <w:p w14:paraId="4B2E5DCB" w14:textId="77777777" w:rsidR="00E03A92" w:rsidRPr="00D4552D" w:rsidRDefault="00E03A92" w:rsidP="009604B1">
            <w:pPr>
              <w:pStyle w:val="cuadroCabe"/>
              <w:jc w:val="right"/>
              <w:rPr>
                <w:sz w:val="16"/>
                <w:szCs w:val="16"/>
              </w:rPr>
            </w:pPr>
            <w:r>
              <w:rPr>
                <w:sz w:val="16"/>
              </w:rPr>
              <w:t>196,05</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4CD122F7" w14:textId="77777777" w:rsidR="00E03A92" w:rsidRPr="00D4552D" w:rsidRDefault="00E03A92" w:rsidP="009604B1">
            <w:pPr>
              <w:pStyle w:val="cuadroCabe"/>
              <w:jc w:val="right"/>
              <w:rPr>
                <w:sz w:val="16"/>
                <w:szCs w:val="16"/>
              </w:rPr>
            </w:pPr>
            <w:r>
              <w:rPr>
                <w:sz w:val="16"/>
              </w:rPr>
              <w:t>139,71</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0E373EFE" w14:textId="77777777" w:rsidR="00E03A92" w:rsidRPr="00D4552D" w:rsidRDefault="00E03A92" w:rsidP="009604B1">
            <w:pPr>
              <w:pStyle w:val="cuadroCabe"/>
              <w:jc w:val="right"/>
              <w:rPr>
                <w:sz w:val="16"/>
                <w:szCs w:val="16"/>
              </w:rPr>
            </w:pPr>
            <w:r>
              <w:rPr>
                <w:sz w:val="16"/>
              </w:rPr>
              <w:t>163,62</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787840E8" w14:textId="77777777" w:rsidR="00E03A92" w:rsidRPr="00D4552D" w:rsidRDefault="00E03A92" w:rsidP="009604B1">
            <w:pPr>
              <w:pStyle w:val="cuadroCabe"/>
              <w:jc w:val="right"/>
              <w:rPr>
                <w:sz w:val="16"/>
                <w:szCs w:val="16"/>
              </w:rPr>
            </w:pPr>
            <w:r>
              <w:rPr>
                <w:sz w:val="16"/>
              </w:rPr>
              <w:t>204,08</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385EEBAF" w14:textId="77777777" w:rsidR="00E03A92" w:rsidRPr="00D4552D" w:rsidRDefault="00E03A92" w:rsidP="009604B1">
            <w:pPr>
              <w:pStyle w:val="cuadroCabe"/>
              <w:jc w:val="right"/>
              <w:rPr>
                <w:sz w:val="16"/>
                <w:szCs w:val="16"/>
              </w:rPr>
            </w:pPr>
            <w:r>
              <w:rPr>
                <w:sz w:val="16"/>
              </w:rPr>
              <w:t>-165,09</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2C846587" w14:textId="77777777" w:rsidR="00E03A92" w:rsidRPr="00D4552D" w:rsidRDefault="00E03A92" w:rsidP="009604B1">
            <w:pPr>
              <w:pStyle w:val="cuadroCabe"/>
              <w:jc w:val="right"/>
              <w:rPr>
                <w:sz w:val="16"/>
                <w:szCs w:val="16"/>
              </w:rPr>
            </w:pPr>
            <w:r>
              <w:rPr>
                <w:sz w:val="16"/>
              </w:rPr>
              <w:t>-122,53</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6E37B46C" w14:textId="77777777" w:rsidR="00E03A92" w:rsidRPr="00D4552D" w:rsidRDefault="00E03A92" w:rsidP="009604B1">
            <w:pPr>
              <w:pStyle w:val="cuadroCabe"/>
              <w:jc w:val="right"/>
              <w:rPr>
                <w:sz w:val="16"/>
                <w:szCs w:val="16"/>
              </w:rPr>
            </w:pPr>
            <w:r>
              <w:rPr>
                <w:sz w:val="16"/>
              </w:rPr>
              <w:t>358,43</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6A117EE7" w14:textId="77777777" w:rsidR="00E03A92" w:rsidRPr="00D4552D" w:rsidRDefault="00E03A92" w:rsidP="009604B1">
            <w:pPr>
              <w:pStyle w:val="cuadroCabe"/>
              <w:jc w:val="right"/>
              <w:rPr>
                <w:sz w:val="16"/>
                <w:szCs w:val="16"/>
              </w:rPr>
            </w:pPr>
            <w:r>
              <w:rPr>
                <w:sz w:val="16"/>
              </w:rPr>
              <w:t>-457,18</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3C3E64DF" w14:textId="77777777" w:rsidR="00E03A92" w:rsidRPr="00D4552D" w:rsidRDefault="00E03A92" w:rsidP="009604B1">
            <w:pPr>
              <w:pStyle w:val="cuadroCabe"/>
              <w:jc w:val="right"/>
              <w:rPr>
                <w:sz w:val="16"/>
                <w:szCs w:val="16"/>
              </w:rPr>
            </w:pPr>
            <w:r>
              <w:rPr>
                <w:sz w:val="16"/>
              </w:rPr>
              <w:t>24,76</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40B089A4" w14:textId="77777777" w:rsidR="00E03A92" w:rsidRPr="00D4552D" w:rsidRDefault="00E03A92" w:rsidP="009604B1">
            <w:pPr>
              <w:pStyle w:val="cuadroCabe"/>
              <w:jc w:val="right"/>
              <w:rPr>
                <w:sz w:val="16"/>
                <w:szCs w:val="16"/>
              </w:rPr>
            </w:pPr>
            <w:r>
              <w:rPr>
                <w:sz w:val="16"/>
              </w:rPr>
              <w:t>-174,21</w:t>
            </w:r>
          </w:p>
        </w:tc>
      </w:tr>
    </w:tbl>
    <w:p w14:paraId="5C258A3B" w14:textId="77777777" w:rsidR="00C15FEE" w:rsidRPr="00FB49C6" w:rsidRDefault="00C15FEE" w:rsidP="00C74FAF">
      <w:pPr>
        <w:pStyle w:val="texto"/>
        <w:spacing w:before="240" w:after="120"/>
        <w:jc w:val="both"/>
      </w:pPr>
      <w:r>
        <w:rPr>
          <w:b/>
        </w:rPr>
        <w:t>Azken batean</w:t>
      </w:r>
      <w:r>
        <w:t xml:space="preserve">, pandemiak sortutako egoerak administrazio publiko guztiei eragin zien suspertze-prozesu bat gauzatu ondoren, </w:t>
      </w:r>
      <w:proofErr w:type="spellStart"/>
      <w:r>
        <w:t>NFKAren</w:t>
      </w:r>
      <w:proofErr w:type="spellEnd"/>
      <w:r>
        <w:t xml:space="preserve"> eta haren erakunde autonomoen egoera ekonomiko-finantzarioak hobera egiten jarraitzen du adierazle esanguratsuetan.  </w:t>
      </w:r>
    </w:p>
    <w:p w14:paraId="2734EEB3" w14:textId="77777777" w:rsidR="00C15FEE" w:rsidRDefault="00C15FEE" w:rsidP="00C15FE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Bestalde, etorkizuneko ekitaldietarako hitzemandako aurrekontu-gastuak 3.720,46 milioi eurokoak dira, eta horietatik % 78 zorraren finantza-zamari dagozkio. 2022ko datuekin alderatuta, gastu horiek % 4 egin dute behera. </w:t>
      </w:r>
    </w:p>
    <w:p w14:paraId="34B606C5" w14:textId="77777777" w:rsidR="00614DC4" w:rsidRDefault="00614DC4" w:rsidP="00286F49">
      <w:pPr>
        <w:pStyle w:val="texto"/>
        <w:spacing w:after="120"/>
        <w:jc w:val="both"/>
      </w:pPr>
      <w:r>
        <w:t>Hona kapituluz kapituluko eta urtez urteko xehetasunak:</w:t>
      </w:r>
    </w:p>
    <w:p w14:paraId="462E80D1" w14:textId="77777777" w:rsidR="00614DC4" w:rsidRPr="00C74FAF" w:rsidRDefault="00C74FAF" w:rsidP="00614DC4">
      <w:pPr>
        <w:pStyle w:val="texto"/>
        <w:spacing w:after="120"/>
        <w:rPr>
          <w:rFonts w:ascii="Arial" w:hAnsi="Arial" w:cs="Arial"/>
          <w:sz w:val="17"/>
          <w:szCs w:val="17"/>
        </w:rPr>
      </w:pPr>
      <w:r>
        <w:rPr>
          <w:rFonts w:ascii="Arial" w:hAnsi="Arial"/>
          <w:sz w:val="17"/>
        </w:rPr>
        <w:tab/>
      </w:r>
      <w:r>
        <w:rPr>
          <w:rFonts w:ascii="Arial" w:hAnsi="Arial"/>
          <w:sz w:val="17"/>
        </w:rPr>
        <w:tab/>
      </w:r>
      <w:r>
        <w:rPr>
          <w:rFonts w:ascii="Arial" w:hAnsi="Arial"/>
          <w:sz w:val="17"/>
        </w:rPr>
        <w:tab/>
      </w:r>
      <w:r>
        <w:rPr>
          <w:rFonts w:ascii="Arial" w:hAnsi="Arial"/>
          <w:sz w:val="17"/>
        </w:rPr>
        <w:tab/>
        <w:t xml:space="preserve">                                                      </w:t>
      </w:r>
      <w:r>
        <w:rPr>
          <w:rFonts w:ascii="Arial" w:hAnsi="Arial"/>
          <w:color w:val="000000"/>
          <w:sz w:val="17"/>
        </w:rPr>
        <w:t>(milakotan)</w:t>
      </w:r>
    </w:p>
    <w:tbl>
      <w:tblPr>
        <w:tblW w:w="8931" w:type="dxa"/>
        <w:tblInd w:w="-142" w:type="dxa"/>
        <w:tblLayout w:type="fixed"/>
        <w:tblCellMar>
          <w:left w:w="70" w:type="dxa"/>
          <w:right w:w="70" w:type="dxa"/>
        </w:tblCellMar>
        <w:tblLook w:val="04A0" w:firstRow="1" w:lastRow="0" w:firstColumn="1" w:lastColumn="0" w:noHBand="0" w:noVBand="1"/>
      </w:tblPr>
      <w:tblGrid>
        <w:gridCol w:w="3261"/>
        <w:gridCol w:w="850"/>
        <w:gridCol w:w="851"/>
        <w:gridCol w:w="992"/>
        <w:gridCol w:w="1134"/>
        <w:gridCol w:w="992"/>
        <w:gridCol w:w="851"/>
      </w:tblGrid>
      <w:tr w:rsidR="00614DC4" w:rsidRPr="00916EA0" w14:paraId="658D302E" w14:textId="77777777" w:rsidTr="00C74FAF">
        <w:trPr>
          <w:trHeight w:val="255"/>
        </w:trPr>
        <w:tc>
          <w:tcPr>
            <w:tcW w:w="3261" w:type="dxa"/>
            <w:tcBorders>
              <w:top w:val="single" w:sz="4" w:space="0" w:color="auto"/>
              <w:left w:val="nil"/>
              <w:bottom w:val="single" w:sz="4" w:space="0" w:color="auto"/>
              <w:right w:val="nil"/>
            </w:tcBorders>
            <w:shd w:val="clear" w:color="auto" w:fill="8DB3E2"/>
            <w:noWrap/>
            <w:vAlign w:val="center"/>
            <w:hideMark/>
          </w:tcPr>
          <w:p w14:paraId="0110B62F" w14:textId="77777777" w:rsidR="00614DC4" w:rsidRPr="00916EA0" w:rsidRDefault="00614DC4" w:rsidP="00731B30">
            <w:pPr>
              <w:pStyle w:val="cuadroCabe"/>
            </w:pPr>
            <w:r>
              <w:t>Kapitulua</w:t>
            </w:r>
          </w:p>
        </w:tc>
        <w:tc>
          <w:tcPr>
            <w:tcW w:w="850" w:type="dxa"/>
            <w:tcBorders>
              <w:top w:val="single" w:sz="4" w:space="0" w:color="auto"/>
              <w:left w:val="nil"/>
              <w:bottom w:val="single" w:sz="4" w:space="0" w:color="auto"/>
              <w:right w:val="nil"/>
            </w:tcBorders>
            <w:shd w:val="clear" w:color="auto" w:fill="8DB3E2"/>
            <w:noWrap/>
            <w:vAlign w:val="center"/>
            <w:hideMark/>
          </w:tcPr>
          <w:p w14:paraId="7929DDE5" w14:textId="77777777" w:rsidR="00614DC4" w:rsidRPr="00916EA0" w:rsidRDefault="00614DC4" w:rsidP="006C42F2">
            <w:pPr>
              <w:pStyle w:val="cuadroCabe"/>
              <w:jc w:val="right"/>
            </w:pPr>
            <w:r>
              <w:t>2024</w:t>
            </w:r>
          </w:p>
        </w:tc>
        <w:tc>
          <w:tcPr>
            <w:tcW w:w="851" w:type="dxa"/>
            <w:tcBorders>
              <w:top w:val="single" w:sz="4" w:space="0" w:color="auto"/>
              <w:left w:val="nil"/>
              <w:bottom w:val="single" w:sz="4" w:space="0" w:color="auto"/>
              <w:right w:val="nil"/>
            </w:tcBorders>
            <w:shd w:val="clear" w:color="auto" w:fill="8DB3E2"/>
            <w:noWrap/>
            <w:vAlign w:val="center"/>
            <w:hideMark/>
          </w:tcPr>
          <w:p w14:paraId="56329C91" w14:textId="77777777" w:rsidR="00614DC4" w:rsidRPr="00916EA0" w:rsidRDefault="00916EA0" w:rsidP="006C42F2">
            <w:pPr>
              <w:pStyle w:val="cuadroCabe"/>
              <w:jc w:val="right"/>
            </w:pPr>
            <w:r>
              <w:t>2025</w:t>
            </w:r>
          </w:p>
        </w:tc>
        <w:tc>
          <w:tcPr>
            <w:tcW w:w="992" w:type="dxa"/>
            <w:tcBorders>
              <w:top w:val="single" w:sz="4" w:space="0" w:color="auto"/>
              <w:left w:val="nil"/>
              <w:bottom w:val="single" w:sz="4" w:space="0" w:color="auto"/>
              <w:right w:val="nil"/>
            </w:tcBorders>
            <w:shd w:val="clear" w:color="auto" w:fill="8DB3E2"/>
            <w:noWrap/>
            <w:vAlign w:val="center"/>
            <w:hideMark/>
          </w:tcPr>
          <w:p w14:paraId="6EAD4E26" w14:textId="77777777" w:rsidR="00614DC4" w:rsidRPr="00916EA0" w:rsidRDefault="00916EA0" w:rsidP="006C42F2">
            <w:pPr>
              <w:pStyle w:val="cuadroCabe"/>
              <w:jc w:val="right"/>
            </w:pPr>
            <w:r>
              <w:t>2026</w:t>
            </w:r>
          </w:p>
        </w:tc>
        <w:tc>
          <w:tcPr>
            <w:tcW w:w="1134" w:type="dxa"/>
            <w:tcBorders>
              <w:top w:val="single" w:sz="4" w:space="0" w:color="auto"/>
              <w:left w:val="nil"/>
              <w:bottom w:val="single" w:sz="4" w:space="0" w:color="auto"/>
              <w:right w:val="nil"/>
            </w:tcBorders>
            <w:shd w:val="clear" w:color="auto" w:fill="8DB3E2"/>
            <w:noWrap/>
            <w:vAlign w:val="center"/>
            <w:hideMark/>
          </w:tcPr>
          <w:p w14:paraId="099C0217" w14:textId="77777777" w:rsidR="00614DC4" w:rsidRPr="00916EA0" w:rsidRDefault="00614DC4" w:rsidP="006C42F2">
            <w:pPr>
              <w:pStyle w:val="cuadroCabe"/>
              <w:jc w:val="right"/>
            </w:pPr>
            <w:r>
              <w:t>Gainerako urteak</w:t>
            </w:r>
          </w:p>
        </w:tc>
        <w:tc>
          <w:tcPr>
            <w:tcW w:w="992" w:type="dxa"/>
            <w:tcBorders>
              <w:top w:val="single" w:sz="4" w:space="0" w:color="auto"/>
              <w:left w:val="nil"/>
              <w:bottom w:val="single" w:sz="4" w:space="0" w:color="auto"/>
              <w:right w:val="nil"/>
            </w:tcBorders>
            <w:shd w:val="clear" w:color="auto" w:fill="8DB3E2"/>
            <w:vAlign w:val="center"/>
            <w:hideMark/>
          </w:tcPr>
          <w:p w14:paraId="4108F09E" w14:textId="77777777" w:rsidR="00614DC4" w:rsidRPr="00916EA0" w:rsidRDefault="00614DC4" w:rsidP="006C42F2">
            <w:pPr>
              <w:pStyle w:val="cuadroCabe"/>
              <w:jc w:val="right"/>
            </w:pPr>
            <w:r>
              <w:t>Guztira</w:t>
            </w:r>
          </w:p>
        </w:tc>
        <w:tc>
          <w:tcPr>
            <w:tcW w:w="851" w:type="dxa"/>
            <w:tcBorders>
              <w:top w:val="single" w:sz="4" w:space="0" w:color="auto"/>
              <w:left w:val="nil"/>
              <w:bottom w:val="single" w:sz="4" w:space="0" w:color="auto"/>
              <w:right w:val="nil"/>
            </w:tcBorders>
            <w:shd w:val="clear" w:color="auto" w:fill="8DB3E2"/>
            <w:noWrap/>
            <w:vAlign w:val="center"/>
            <w:hideMark/>
          </w:tcPr>
          <w:p w14:paraId="0F03A316" w14:textId="77777777" w:rsidR="00D85F0A" w:rsidRDefault="00614DC4" w:rsidP="00D85F0A">
            <w:pPr>
              <w:pStyle w:val="cuadroCabe"/>
              <w:jc w:val="center"/>
            </w:pPr>
            <w:r>
              <w:t>%</w:t>
            </w:r>
          </w:p>
          <w:p w14:paraId="199433A0" w14:textId="77777777" w:rsidR="00614DC4" w:rsidRPr="00916EA0" w:rsidRDefault="00614DC4" w:rsidP="00D85F0A">
            <w:pPr>
              <w:pStyle w:val="cuadroCabe"/>
              <w:jc w:val="center"/>
            </w:pPr>
            <w:r>
              <w:t>guztien arabera</w:t>
            </w:r>
          </w:p>
        </w:tc>
      </w:tr>
      <w:tr w:rsidR="00916EA0" w:rsidRPr="00916EA0" w14:paraId="59C0F96C" w14:textId="77777777" w:rsidTr="00C74FAF">
        <w:trPr>
          <w:trHeight w:val="198"/>
        </w:trPr>
        <w:tc>
          <w:tcPr>
            <w:tcW w:w="3261" w:type="dxa"/>
            <w:tcBorders>
              <w:top w:val="single" w:sz="4" w:space="0" w:color="auto"/>
              <w:left w:val="nil"/>
              <w:bottom w:val="single" w:sz="2" w:space="0" w:color="auto"/>
              <w:right w:val="nil"/>
            </w:tcBorders>
            <w:noWrap/>
            <w:vAlign w:val="center"/>
            <w:hideMark/>
          </w:tcPr>
          <w:p w14:paraId="747E313F" w14:textId="77777777" w:rsidR="00916EA0" w:rsidRPr="00C74FAF" w:rsidRDefault="00916EA0" w:rsidP="00731B30">
            <w:pPr>
              <w:pStyle w:val="cuatexto"/>
              <w:rPr>
                <w:szCs w:val="20"/>
              </w:rPr>
            </w:pPr>
            <w:r>
              <w:t>1. Langileria-gastuak</w:t>
            </w:r>
          </w:p>
        </w:tc>
        <w:tc>
          <w:tcPr>
            <w:tcW w:w="850" w:type="dxa"/>
            <w:tcBorders>
              <w:top w:val="single" w:sz="4" w:space="0" w:color="auto"/>
              <w:left w:val="nil"/>
              <w:bottom w:val="single" w:sz="2" w:space="0" w:color="auto"/>
              <w:right w:val="nil"/>
            </w:tcBorders>
            <w:shd w:val="clear" w:color="auto" w:fill="auto"/>
            <w:noWrap/>
            <w:vAlign w:val="center"/>
          </w:tcPr>
          <w:p w14:paraId="2834243E" w14:textId="77777777" w:rsidR="00916EA0" w:rsidRPr="00C74FAF" w:rsidRDefault="00916EA0" w:rsidP="00731B30">
            <w:pPr>
              <w:pStyle w:val="cuatexto"/>
              <w:jc w:val="right"/>
              <w:rPr>
                <w:rFonts w:cs="Arial"/>
                <w:szCs w:val="20"/>
              </w:rPr>
            </w:pPr>
            <w:r>
              <w:t>2.757</w:t>
            </w:r>
          </w:p>
        </w:tc>
        <w:tc>
          <w:tcPr>
            <w:tcW w:w="851" w:type="dxa"/>
            <w:tcBorders>
              <w:top w:val="single" w:sz="4" w:space="0" w:color="auto"/>
              <w:left w:val="nil"/>
              <w:bottom w:val="single" w:sz="2" w:space="0" w:color="auto"/>
              <w:right w:val="nil"/>
            </w:tcBorders>
            <w:shd w:val="clear" w:color="auto" w:fill="auto"/>
            <w:noWrap/>
            <w:vAlign w:val="center"/>
          </w:tcPr>
          <w:p w14:paraId="735F16CB" w14:textId="77777777" w:rsidR="00916EA0" w:rsidRPr="00C74FAF" w:rsidRDefault="00916EA0" w:rsidP="00731B30">
            <w:pPr>
              <w:pStyle w:val="cuatexto"/>
              <w:jc w:val="right"/>
              <w:rPr>
                <w:rFonts w:cs="Arial"/>
                <w:szCs w:val="20"/>
              </w:rPr>
            </w:pPr>
            <w:r>
              <w:t>0</w:t>
            </w:r>
          </w:p>
        </w:tc>
        <w:tc>
          <w:tcPr>
            <w:tcW w:w="992" w:type="dxa"/>
            <w:tcBorders>
              <w:top w:val="single" w:sz="4" w:space="0" w:color="auto"/>
              <w:left w:val="nil"/>
              <w:bottom w:val="single" w:sz="2" w:space="0" w:color="auto"/>
              <w:right w:val="nil"/>
            </w:tcBorders>
            <w:shd w:val="clear" w:color="auto" w:fill="auto"/>
            <w:noWrap/>
            <w:vAlign w:val="center"/>
          </w:tcPr>
          <w:p w14:paraId="21FA5366" w14:textId="77777777" w:rsidR="00916EA0" w:rsidRPr="00C74FAF" w:rsidRDefault="00916EA0" w:rsidP="00731B30">
            <w:pPr>
              <w:pStyle w:val="cuatexto"/>
              <w:jc w:val="right"/>
              <w:rPr>
                <w:rFonts w:cs="Arial"/>
                <w:szCs w:val="20"/>
              </w:rPr>
            </w:pPr>
            <w:r>
              <w:t>0</w:t>
            </w:r>
          </w:p>
        </w:tc>
        <w:tc>
          <w:tcPr>
            <w:tcW w:w="1134" w:type="dxa"/>
            <w:tcBorders>
              <w:top w:val="single" w:sz="4" w:space="0" w:color="auto"/>
              <w:left w:val="nil"/>
              <w:bottom w:val="single" w:sz="2" w:space="0" w:color="auto"/>
              <w:right w:val="nil"/>
            </w:tcBorders>
            <w:shd w:val="clear" w:color="auto" w:fill="auto"/>
            <w:noWrap/>
            <w:vAlign w:val="center"/>
          </w:tcPr>
          <w:p w14:paraId="1B5E2807" w14:textId="77777777" w:rsidR="00916EA0" w:rsidRPr="00C74FAF" w:rsidRDefault="00916EA0" w:rsidP="00731B30">
            <w:pPr>
              <w:pStyle w:val="cuatexto"/>
              <w:jc w:val="right"/>
              <w:rPr>
                <w:rFonts w:cs="Arial"/>
                <w:szCs w:val="20"/>
              </w:rPr>
            </w:pPr>
            <w:r>
              <w:t>0</w:t>
            </w:r>
          </w:p>
        </w:tc>
        <w:tc>
          <w:tcPr>
            <w:tcW w:w="992" w:type="dxa"/>
            <w:tcBorders>
              <w:top w:val="single" w:sz="4" w:space="0" w:color="auto"/>
              <w:left w:val="nil"/>
              <w:bottom w:val="single" w:sz="2" w:space="0" w:color="auto"/>
              <w:right w:val="nil"/>
            </w:tcBorders>
            <w:shd w:val="clear" w:color="auto" w:fill="auto"/>
            <w:noWrap/>
            <w:vAlign w:val="center"/>
          </w:tcPr>
          <w:p w14:paraId="06326253" w14:textId="77777777" w:rsidR="00916EA0" w:rsidRPr="00C74FAF" w:rsidRDefault="00916EA0" w:rsidP="00731B30">
            <w:pPr>
              <w:pStyle w:val="cuatexto"/>
              <w:jc w:val="right"/>
              <w:rPr>
                <w:rFonts w:cs="Calibri"/>
                <w:szCs w:val="20"/>
              </w:rPr>
            </w:pPr>
            <w:r>
              <w:t>2.757</w:t>
            </w:r>
          </w:p>
        </w:tc>
        <w:tc>
          <w:tcPr>
            <w:tcW w:w="851" w:type="dxa"/>
            <w:tcBorders>
              <w:top w:val="single" w:sz="4" w:space="0" w:color="auto"/>
              <w:left w:val="nil"/>
              <w:bottom w:val="single" w:sz="2" w:space="0" w:color="auto"/>
              <w:right w:val="nil"/>
            </w:tcBorders>
            <w:shd w:val="clear" w:color="auto" w:fill="auto"/>
            <w:noWrap/>
            <w:vAlign w:val="center"/>
          </w:tcPr>
          <w:p w14:paraId="55F2AC18" w14:textId="77777777" w:rsidR="00916EA0" w:rsidRPr="00C74FAF" w:rsidRDefault="00916EA0" w:rsidP="00731B30">
            <w:pPr>
              <w:pStyle w:val="cuatexto"/>
              <w:jc w:val="right"/>
              <w:rPr>
                <w:rFonts w:cs="Calibri"/>
                <w:szCs w:val="20"/>
              </w:rPr>
            </w:pPr>
            <w:r>
              <w:t>0</w:t>
            </w:r>
          </w:p>
        </w:tc>
      </w:tr>
      <w:tr w:rsidR="00916EA0" w:rsidRPr="00916EA0" w14:paraId="3D9F746A"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5B2D82DE" w14:textId="77777777" w:rsidR="00916EA0" w:rsidRPr="00C74FAF" w:rsidRDefault="00916EA0" w:rsidP="00731B30">
            <w:pPr>
              <w:pStyle w:val="cuatexto"/>
              <w:rPr>
                <w:szCs w:val="20"/>
              </w:rPr>
            </w:pPr>
            <w:r>
              <w:t>2. Ondasun eta zerbitzuetako gastu arruntak</w:t>
            </w:r>
          </w:p>
        </w:tc>
        <w:tc>
          <w:tcPr>
            <w:tcW w:w="850" w:type="dxa"/>
            <w:tcBorders>
              <w:top w:val="single" w:sz="2" w:space="0" w:color="auto"/>
              <w:left w:val="nil"/>
              <w:bottom w:val="single" w:sz="2" w:space="0" w:color="auto"/>
              <w:right w:val="nil"/>
            </w:tcBorders>
            <w:shd w:val="clear" w:color="auto" w:fill="auto"/>
            <w:noWrap/>
            <w:vAlign w:val="center"/>
          </w:tcPr>
          <w:p w14:paraId="7C02684B" w14:textId="77777777" w:rsidR="00916EA0" w:rsidRPr="00C74FAF" w:rsidRDefault="00916EA0" w:rsidP="00731B30">
            <w:pPr>
              <w:pStyle w:val="cuatexto"/>
              <w:jc w:val="right"/>
              <w:rPr>
                <w:rFonts w:cs="Arial"/>
                <w:szCs w:val="20"/>
              </w:rPr>
            </w:pPr>
            <w:r>
              <w:t>247.668</w:t>
            </w:r>
          </w:p>
        </w:tc>
        <w:tc>
          <w:tcPr>
            <w:tcW w:w="851" w:type="dxa"/>
            <w:tcBorders>
              <w:top w:val="single" w:sz="2" w:space="0" w:color="auto"/>
              <w:left w:val="nil"/>
              <w:bottom w:val="single" w:sz="2" w:space="0" w:color="auto"/>
              <w:right w:val="nil"/>
            </w:tcBorders>
            <w:shd w:val="clear" w:color="auto" w:fill="auto"/>
            <w:noWrap/>
            <w:vAlign w:val="center"/>
          </w:tcPr>
          <w:p w14:paraId="036809CC" w14:textId="77777777" w:rsidR="00916EA0" w:rsidRPr="00C74FAF" w:rsidRDefault="00916EA0" w:rsidP="00731B30">
            <w:pPr>
              <w:pStyle w:val="cuatexto"/>
              <w:jc w:val="right"/>
              <w:rPr>
                <w:rFonts w:cs="Arial"/>
                <w:szCs w:val="20"/>
              </w:rPr>
            </w:pPr>
            <w:r>
              <w:t>60.828</w:t>
            </w:r>
          </w:p>
        </w:tc>
        <w:tc>
          <w:tcPr>
            <w:tcW w:w="992" w:type="dxa"/>
            <w:tcBorders>
              <w:top w:val="single" w:sz="2" w:space="0" w:color="auto"/>
              <w:left w:val="nil"/>
              <w:bottom w:val="single" w:sz="2" w:space="0" w:color="auto"/>
              <w:right w:val="nil"/>
            </w:tcBorders>
            <w:shd w:val="clear" w:color="auto" w:fill="auto"/>
            <w:noWrap/>
            <w:vAlign w:val="center"/>
          </w:tcPr>
          <w:p w14:paraId="494C9706" w14:textId="77777777" w:rsidR="00916EA0" w:rsidRPr="00C74FAF" w:rsidRDefault="00916EA0" w:rsidP="00731B30">
            <w:pPr>
              <w:pStyle w:val="cuatexto"/>
              <w:jc w:val="right"/>
              <w:rPr>
                <w:rFonts w:cs="Arial"/>
                <w:szCs w:val="20"/>
              </w:rPr>
            </w:pPr>
            <w:r>
              <w:t>31.212</w:t>
            </w:r>
          </w:p>
        </w:tc>
        <w:tc>
          <w:tcPr>
            <w:tcW w:w="1134" w:type="dxa"/>
            <w:tcBorders>
              <w:top w:val="single" w:sz="2" w:space="0" w:color="auto"/>
              <w:left w:val="nil"/>
              <w:bottom w:val="single" w:sz="2" w:space="0" w:color="auto"/>
              <w:right w:val="nil"/>
            </w:tcBorders>
            <w:shd w:val="clear" w:color="auto" w:fill="auto"/>
            <w:noWrap/>
            <w:vAlign w:val="center"/>
          </w:tcPr>
          <w:p w14:paraId="1A4A98B3" w14:textId="77777777" w:rsidR="00916EA0" w:rsidRPr="00C74FAF" w:rsidRDefault="00916EA0" w:rsidP="00731B30">
            <w:pPr>
              <w:pStyle w:val="cuatexto"/>
              <w:jc w:val="right"/>
              <w:rPr>
                <w:rFonts w:cs="Arial"/>
                <w:szCs w:val="20"/>
              </w:rPr>
            </w:pPr>
            <w:r>
              <w:t>38.129</w:t>
            </w:r>
          </w:p>
        </w:tc>
        <w:tc>
          <w:tcPr>
            <w:tcW w:w="992" w:type="dxa"/>
            <w:tcBorders>
              <w:top w:val="single" w:sz="2" w:space="0" w:color="auto"/>
              <w:left w:val="nil"/>
              <w:bottom w:val="single" w:sz="2" w:space="0" w:color="auto"/>
              <w:right w:val="nil"/>
            </w:tcBorders>
            <w:shd w:val="clear" w:color="auto" w:fill="auto"/>
            <w:noWrap/>
            <w:vAlign w:val="center"/>
          </w:tcPr>
          <w:p w14:paraId="3AD0C47F" w14:textId="77777777" w:rsidR="00916EA0" w:rsidRPr="00C74FAF" w:rsidRDefault="00916EA0" w:rsidP="00731B30">
            <w:pPr>
              <w:pStyle w:val="cuatexto"/>
              <w:jc w:val="right"/>
              <w:rPr>
                <w:rFonts w:cs="Calibri"/>
                <w:szCs w:val="20"/>
              </w:rPr>
            </w:pPr>
            <w:r>
              <w:t>377.836</w:t>
            </w:r>
          </w:p>
        </w:tc>
        <w:tc>
          <w:tcPr>
            <w:tcW w:w="851" w:type="dxa"/>
            <w:tcBorders>
              <w:top w:val="single" w:sz="2" w:space="0" w:color="auto"/>
              <w:left w:val="nil"/>
              <w:bottom w:val="single" w:sz="2" w:space="0" w:color="auto"/>
              <w:right w:val="nil"/>
            </w:tcBorders>
            <w:shd w:val="clear" w:color="auto" w:fill="auto"/>
            <w:noWrap/>
            <w:vAlign w:val="center"/>
          </w:tcPr>
          <w:p w14:paraId="760F2230" w14:textId="77777777" w:rsidR="00916EA0" w:rsidRPr="00C74FAF" w:rsidRDefault="00916EA0" w:rsidP="00731B30">
            <w:pPr>
              <w:pStyle w:val="cuatexto"/>
              <w:jc w:val="right"/>
              <w:rPr>
                <w:rFonts w:cs="Calibri"/>
                <w:szCs w:val="20"/>
              </w:rPr>
            </w:pPr>
            <w:r>
              <w:t>10</w:t>
            </w:r>
          </w:p>
        </w:tc>
      </w:tr>
      <w:tr w:rsidR="00916EA0" w:rsidRPr="00916EA0" w14:paraId="7FC95E28"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2941CC6B" w14:textId="77777777" w:rsidR="00916EA0" w:rsidRPr="00C74FAF" w:rsidRDefault="00916EA0" w:rsidP="00731B30">
            <w:pPr>
              <w:pStyle w:val="cuatexto"/>
              <w:rPr>
                <w:szCs w:val="20"/>
              </w:rPr>
            </w:pPr>
            <w:r>
              <w:t>3. Finantza-gastuak</w:t>
            </w:r>
          </w:p>
        </w:tc>
        <w:tc>
          <w:tcPr>
            <w:tcW w:w="850" w:type="dxa"/>
            <w:tcBorders>
              <w:top w:val="single" w:sz="2" w:space="0" w:color="auto"/>
              <w:left w:val="nil"/>
              <w:bottom w:val="single" w:sz="2" w:space="0" w:color="auto"/>
              <w:right w:val="nil"/>
            </w:tcBorders>
            <w:shd w:val="clear" w:color="auto" w:fill="auto"/>
            <w:noWrap/>
            <w:vAlign w:val="center"/>
          </w:tcPr>
          <w:p w14:paraId="5C4BEA67" w14:textId="77777777" w:rsidR="00916EA0" w:rsidRPr="00C74FAF" w:rsidRDefault="00916EA0" w:rsidP="00731B30">
            <w:pPr>
              <w:pStyle w:val="cuatexto"/>
              <w:jc w:val="right"/>
              <w:rPr>
                <w:rFonts w:cs="Arial"/>
                <w:szCs w:val="20"/>
              </w:rPr>
            </w:pPr>
            <w:r>
              <w:t>34.845</w:t>
            </w:r>
          </w:p>
        </w:tc>
        <w:tc>
          <w:tcPr>
            <w:tcW w:w="851" w:type="dxa"/>
            <w:tcBorders>
              <w:top w:val="single" w:sz="2" w:space="0" w:color="auto"/>
              <w:left w:val="nil"/>
              <w:bottom w:val="single" w:sz="2" w:space="0" w:color="auto"/>
              <w:right w:val="nil"/>
            </w:tcBorders>
            <w:shd w:val="clear" w:color="auto" w:fill="auto"/>
            <w:noWrap/>
            <w:vAlign w:val="center"/>
          </w:tcPr>
          <w:p w14:paraId="676C60D6" w14:textId="77777777" w:rsidR="00916EA0" w:rsidRPr="00C74FAF" w:rsidRDefault="00916EA0" w:rsidP="00731B30">
            <w:pPr>
              <w:pStyle w:val="cuatexto"/>
              <w:jc w:val="right"/>
              <w:rPr>
                <w:rFonts w:cs="Arial"/>
                <w:szCs w:val="20"/>
              </w:rPr>
            </w:pPr>
            <w:r>
              <w:t>27.818</w:t>
            </w:r>
          </w:p>
        </w:tc>
        <w:tc>
          <w:tcPr>
            <w:tcW w:w="992" w:type="dxa"/>
            <w:tcBorders>
              <w:top w:val="single" w:sz="2" w:space="0" w:color="auto"/>
              <w:left w:val="nil"/>
              <w:bottom w:val="single" w:sz="2" w:space="0" w:color="auto"/>
              <w:right w:val="nil"/>
            </w:tcBorders>
            <w:shd w:val="clear" w:color="auto" w:fill="auto"/>
            <w:noWrap/>
            <w:vAlign w:val="center"/>
          </w:tcPr>
          <w:p w14:paraId="43CBCF67" w14:textId="77777777" w:rsidR="00916EA0" w:rsidRPr="00C74FAF" w:rsidRDefault="00916EA0" w:rsidP="00731B30">
            <w:pPr>
              <w:pStyle w:val="cuatexto"/>
              <w:jc w:val="right"/>
              <w:rPr>
                <w:rFonts w:cs="Arial"/>
                <w:szCs w:val="20"/>
              </w:rPr>
            </w:pPr>
            <w:r>
              <w:t>25.812</w:t>
            </w:r>
          </w:p>
        </w:tc>
        <w:tc>
          <w:tcPr>
            <w:tcW w:w="1134" w:type="dxa"/>
            <w:tcBorders>
              <w:top w:val="single" w:sz="2" w:space="0" w:color="auto"/>
              <w:left w:val="nil"/>
              <w:bottom w:val="single" w:sz="2" w:space="0" w:color="auto"/>
              <w:right w:val="nil"/>
            </w:tcBorders>
            <w:shd w:val="clear" w:color="auto" w:fill="auto"/>
            <w:noWrap/>
            <w:vAlign w:val="center"/>
          </w:tcPr>
          <w:p w14:paraId="7CE07E34" w14:textId="77777777" w:rsidR="00916EA0" w:rsidRPr="00C74FAF" w:rsidRDefault="00916EA0" w:rsidP="00731B30">
            <w:pPr>
              <w:pStyle w:val="cuatexto"/>
              <w:jc w:val="right"/>
              <w:rPr>
                <w:rFonts w:cs="Arial"/>
                <w:szCs w:val="20"/>
              </w:rPr>
            </w:pPr>
            <w:r>
              <w:t>149.040</w:t>
            </w:r>
          </w:p>
        </w:tc>
        <w:tc>
          <w:tcPr>
            <w:tcW w:w="992" w:type="dxa"/>
            <w:tcBorders>
              <w:top w:val="single" w:sz="2" w:space="0" w:color="auto"/>
              <w:left w:val="nil"/>
              <w:bottom w:val="single" w:sz="2" w:space="0" w:color="auto"/>
              <w:right w:val="nil"/>
            </w:tcBorders>
            <w:shd w:val="clear" w:color="auto" w:fill="auto"/>
            <w:noWrap/>
            <w:vAlign w:val="center"/>
          </w:tcPr>
          <w:p w14:paraId="4B567E49" w14:textId="77777777" w:rsidR="00916EA0" w:rsidRPr="00C74FAF" w:rsidRDefault="00916EA0" w:rsidP="00731B30">
            <w:pPr>
              <w:pStyle w:val="cuatexto"/>
              <w:jc w:val="right"/>
              <w:rPr>
                <w:rFonts w:cs="Calibri"/>
                <w:szCs w:val="20"/>
              </w:rPr>
            </w:pPr>
            <w:r>
              <w:t>237.514</w:t>
            </w:r>
          </w:p>
        </w:tc>
        <w:tc>
          <w:tcPr>
            <w:tcW w:w="851" w:type="dxa"/>
            <w:tcBorders>
              <w:top w:val="single" w:sz="2" w:space="0" w:color="auto"/>
              <w:left w:val="nil"/>
              <w:bottom w:val="single" w:sz="2" w:space="0" w:color="auto"/>
              <w:right w:val="nil"/>
            </w:tcBorders>
            <w:shd w:val="clear" w:color="auto" w:fill="auto"/>
            <w:noWrap/>
            <w:vAlign w:val="center"/>
          </w:tcPr>
          <w:p w14:paraId="503797DA" w14:textId="77777777" w:rsidR="00916EA0" w:rsidRPr="00C74FAF" w:rsidRDefault="00916EA0" w:rsidP="00731B30">
            <w:pPr>
              <w:pStyle w:val="cuatexto"/>
              <w:jc w:val="right"/>
              <w:rPr>
                <w:rFonts w:cs="Calibri"/>
                <w:szCs w:val="20"/>
              </w:rPr>
            </w:pPr>
            <w:r>
              <w:t>6</w:t>
            </w:r>
          </w:p>
        </w:tc>
      </w:tr>
      <w:tr w:rsidR="00916EA0" w:rsidRPr="00916EA0" w14:paraId="114713F2"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6B2E2E2C" w14:textId="77777777" w:rsidR="00916EA0" w:rsidRPr="00C74FAF" w:rsidRDefault="00916EA0" w:rsidP="00731B30">
            <w:pPr>
              <w:pStyle w:val="cuatexto"/>
              <w:rPr>
                <w:szCs w:val="20"/>
              </w:rPr>
            </w:pPr>
            <w:r>
              <w:t>4. Transferentzia arruntak</w:t>
            </w:r>
          </w:p>
        </w:tc>
        <w:tc>
          <w:tcPr>
            <w:tcW w:w="850" w:type="dxa"/>
            <w:tcBorders>
              <w:top w:val="single" w:sz="2" w:space="0" w:color="auto"/>
              <w:left w:val="nil"/>
              <w:bottom w:val="single" w:sz="2" w:space="0" w:color="auto"/>
              <w:right w:val="nil"/>
            </w:tcBorders>
            <w:shd w:val="clear" w:color="auto" w:fill="auto"/>
            <w:noWrap/>
            <w:vAlign w:val="center"/>
          </w:tcPr>
          <w:p w14:paraId="65AE41BF" w14:textId="77777777" w:rsidR="00916EA0" w:rsidRPr="00C74FAF" w:rsidRDefault="00916EA0" w:rsidP="00731B30">
            <w:pPr>
              <w:pStyle w:val="cuatexto"/>
              <w:jc w:val="right"/>
              <w:rPr>
                <w:rFonts w:cs="Arial"/>
                <w:szCs w:val="20"/>
              </w:rPr>
            </w:pPr>
            <w:r>
              <w:t>82.952</w:t>
            </w:r>
          </w:p>
        </w:tc>
        <w:tc>
          <w:tcPr>
            <w:tcW w:w="851" w:type="dxa"/>
            <w:tcBorders>
              <w:top w:val="single" w:sz="2" w:space="0" w:color="auto"/>
              <w:left w:val="nil"/>
              <w:bottom w:val="single" w:sz="2" w:space="0" w:color="auto"/>
              <w:right w:val="nil"/>
            </w:tcBorders>
            <w:shd w:val="clear" w:color="auto" w:fill="auto"/>
            <w:noWrap/>
            <w:vAlign w:val="center"/>
          </w:tcPr>
          <w:p w14:paraId="691D2EA6" w14:textId="77777777" w:rsidR="00916EA0" w:rsidRPr="00C74FAF" w:rsidRDefault="00916EA0" w:rsidP="00731B30">
            <w:pPr>
              <w:pStyle w:val="cuatexto"/>
              <w:jc w:val="right"/>
              <w:rPr>
                <w:rFonts w:cs="Arial"/>
                <w:szCs w:val="20"/>
              </w:rPr>
            </w:pPr>
            <w:r>
              <w:t>11.256</w:t>
            </w:r>
          </w:p>
        </w:tc>
        <w:tc>
          <w:tcPr>
            <w:tcW w:w="992" w:type="dxa"/>
            <w:tcBorders>
              <w:top w:val="single" w:sz="2" w:space="0" w:color="auto"/>
              <w:left w:val="nil"/>
              <w:bottom w:val="single" w:sz="2" w:space="0" w:color="auto"/>
              <w:right w:val="nil"/>
            </w:tcBorders>
            <w:shd w:val="clear" w:color="auto" w:fill="auto"/>
            <w:noWrap/>
            <w:vAlign w:val="center"/>
          </w:tcPr>
          <w:p w14:paraId="1F939696" w14:textId="77777777" w:rsidR="00916EA0" w:rsidRPr="00C74FAF" w:rsidRDefault="00916EA0" w:rsidP="00731B30">
            <w:pPr>
              <w:pStyle w:val="cuatexto"/>
              <w:jc w:val="right"/>
              <w:rPr>
                <w:rFonts w:cs="Arial"/>
                <w:szCs w:val="20"/>
              </w:rPr>
            </w:pPr>
            <w:r>
              <w:t>2.071</w:t>
            </w:r>
          </w:p>
        </w:tc>
        <w:tc>
          <w:tcPr>
            <w:tcW w:w="1134" w:type="dxa"/>
            <w:tcBorders>
              <w:top w:val="single" w:sz="2" w:space="0" w:color="auto"/>
              <w:left w:val="nil"/>
              <w:bottom w:val="single" w:sz="2" w:space="0" w:color="auto"/>
              <w:right w:val="nil"/>
            </w:tcBorders>
            <w:shd w:val="clear" w:color="auto" w:fill="auto"/>
            <w:noWrap/>
            <w:vAlign w:val="center"/>
          </w:tcPr>
          <w:p w14:paraId="7C04AAC4" w14:textId="77777777" w:rsidR="00916EA0" w:rsidRPr="00C74FAF" w:rsidRDefault="00916EA0" w:rsidP="00731B30">
            <w:pPr>
              <w:pStyle w:val="cuatexto"/>
              <w:jc w:val="right"/>
              <w:rPr>
                <w:rFonts w:cs="Arial"/>
                <w:szCs w:val="20"/>
              </w:rPr>
            </w:pPr>
            <w:r>
              <w:t>1.002</w:t>
            </w:r>
          </w:p>
        </w:tc>
        <w:tc>
          <w:tcPr>
            <w:tcW w:w="992" w:type="dxa"/>
            <w:tcBorders>
              <w:top w:val="single" w:sz="2" w:space="0" w:color="auto"/>
              <w:left w:val="nil"/>
              <w:bottom w:val="single" w:sz="2" w:space="0" w:color="auto"/>
              <w:right w:val="nil"/>
            </w:tcBorders>
            <w:shd w:val="clear" w:color="auto" w:fill="auto"/>
            <w:noWrap/>
            <w:vAlign w:val="center"/>
          </w:tcPr>
          <w:p w14:paraId="5A181CD5" w14:textId="77777777" w:rsidR="00916EA0" w:rsidRPr="00C74FAF" w:rsidRDefault="00916EA0" w:rsidP="00731B30">
            <w:pPr>
              <w:pStyle w:val="cuatexto"/>
              <w:jc w:val="right"/>
              <w:rPr>
                <w:rFonts w:cs="Calibri"/>
                <w:szCs w:val="20"/>
              </w:rPr>
            </w:pPr>
            <w:r>
              <w:t>97.281</w:t>
            </w:r>
          </w:p>
        </w:tc>
        <w:tc>
          <w:tcPr>
            <w:tcW w:w="851" w:type="dxa"/>
            <w:tcBorders>
              <w:top w:val="single" w:sz="2" w:space="0" w:color="auto"/>
              <w:left w:val="nil"/>
              <w:bottom w:val="single" w:sz="2" w:space="0" w:color="auto"/>
              <w:right w:val="nil"/>
            </w:tcBorders>
            <w:shd w:val="clear" w:color="auto" w:fill="auto"/>
            <w:noWrap/>
            <w:vAlign w:val="center"/>
          </w:tcPr>
          <w:p w14:paraId="6A170C7D" w14:textId="77777777" w:rsidR="00916EA0" w:rsidRPr="00C74FAF" w:rsidRDefault="00916EA0" w:rsidP="00731B30">
            <w:pPr>
              <w:pStyle w:val="cuatexto"/>
              <w:jc w:val="right"/>
              <w:rPr>
                <w:rFonts w:cs="Calibri"/>
                <w:szCs w:val="20"/>
              </w:rPr>
            </w:pPr>
            <w:r>
              <w:t>3</w:t>
            </w:r>
          </w:p>
        </w:tc>
      </w:tr>
      <w:tr w:rsidR="00916EA0" w:rsidRPr="00916EA0" w14:paraId="5D1AF170"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6ED4DA0B" w14:textId="77777777" w:rsidR="00916EA0" w:rsidRPr="00C74FAF" w:rsidRDefault="00916EA0" w:rsidP="00731B30">
            <w:pPr>
              <w:pStyle w:val="cuatexto"/>
              <w:rPr>
                <w:szCs w:val="20"/>
              </w:rPr>
            </w:pPr>
            <w:r>
              <w:t>6. Inbertsio errealak</w:t>
            </w:r>
          </w:p>
        </w:tc>
        <w:tc>
          <w:tcPr>
            <w:tcW w:w="850" w:type="dxa"/>
            <w:tcBorders>
              <w:top w:val="single" w:sz="2" w:space="0" w:color="auto"/>
              <w:left w:val="nil"/>
              <w:bottom w:val="single" w:sz="2" w:space="0" w:color="auto"/>
              <w:right w:val="nil"/>
            </w:tcBorders>
            <w:shd w:val="clear" w:color="auto" w:fill="auto"/>
            <w:noWrap/>
            <w:vAlign w:val="center"/>
          </w:tcPr>
          <w:p w14:paraId="76BDBB7F" w14:textId="77777777" w:rsidR="00916EA0" w:rsidRPr="00C74FAF" w:rsidRDefault="00916EA0" w:rsidP="00731B30">
            <w:pPr>
              <w:pStyle w:val="cuatexto"/>
              <w:jc w:val="right"/>
              <w:rPr>
                <w:rFonts w:cs="Arial"/>
                <w:szCs w:val="20"/>
              </w:rPr>
            </w:pPr>
            <w:r>
              <w:t>62.236</w:t>
            </w:r>
          </w:p>
        </w:tc>
        <w:tc>
          <w:tcPr>
            <w:tcW w:w="851" w:type="dxa"/>
            <w:tcBorders>
              <w:top w:val="single" w:sz="2" w:space="0" w:color="auto"/>
              <w:left w:val="nil"/>
              <w:bottom w:val="single" w:sz="2" w:space="0" w:color="auto"/>
              <w:right w:val="nil"/>
            </w:tcBorders>
            <w:shd w:val="clear" w:color="auto" w:fill="auto"/>
            <w:noWrap/>
            <w:vAlign w:val="center"/>
          </w:tcPr>
          <w:p w14:paraId="67CEFFBB" w14:textId="77777777" w:rsidR="00916EA0" w:rsidRPr="00C74FAF" w:rsidRDefault="00916EA0" w:rsidP="00731B30">
            <w:pPr>
              <w:pStyle w:val="cuatexto"/>
              <w:jc w:val="right"/>
              <w:rPr>
                <w:rFonts w:cs="Arial"/>
                <w:szCs w:val="20"/>
              </w:rPr>
            </w:pPr>
            <w:r>
              <w:t>26.406</w:t>
            </w:r>
          </w:p>
        </w:tc>
        <w:tc>
          <w:tcPr>
            <w:tcW w:w="992" w:type="dxa"/>
            <w:tcBorders>
              <w:top w:val="single" w:sz="2" w:space="0" w:color="auto"/>
              <w:left w:val="nil"/>
              <w:bottom w:val="single" w:sz="2" w:space="0" w:color="auto"/>
              <w:right w:val="nil"/>
            </w:tcBorders>
            <w:shd w:val="clear" w:color="auto" w:fill="auto"/>
            <w:noWrap/>
            <w:vAlign w:val="center"/>
          </w:tcPr>
          <w:p w14:paraId="0B3587DF" w14:textId="77777777" w:rsidR="00916EA0" w:rsidRPr="00C74FAF" w:rsidRDefault="00916EA0" w:rsidP="00731B30">
            <w:pPr>
              <w:pStyle w:val="cuatexto"/>
              <w:jc w:val="right"/>
              <w:rPr>
                <w:rFonts w:cs="Arial"/>
                <w:szCs w:val="20"/>
              </w:rPr>
            </w:pPr>
            <w:r>
              <w:t>9.249</w:t>
            </w:r>
          </w:p>
        </w:tc>
        <w:tc>
          <w:tcPr>
            <w:tcW w:w="1134" w:type="dxa"/>
            <w:tcBorders>
              <w:top w:val="single" w:sz="2" w:space="0" w:color="auto"/>
              <w:left w:val="nil"/>
              <w:bottom w:val="single" w:sz="2" w:space="0" w:color="auto"/>
              <w:right w:val="nil"/>
            </w:tcBorders>
            <w:shd w:val="clear" w:color="auto" w:fill="auto"/>
            <w:noWrap/>
            <w:vAlign w:val="center"/>
          </w:tcPr>
          <w:p w14:paraId="1FAA2ECF" w14:textId="77777777" w:rsidR="00916EA0" w:rsidRPr="00C74FAF" w:rsidRDefault="00916EA0" w:rsidP="00731B30">
            <w:pPr>
              <w:pStyle w:val="cuatexto"/>
              <w:jc w:val="right"/>
              <w:rPr>
                <w:rFonts w:cs="Arial"/>
                <w:szCs w:val="20"/>
              </w:rPr>
            </w:pPr>
            <w:r>
              <w:t>974</w:t>
            </w:r>
          </w:p>
        </w:tc>
        <w:tc>
          <w:tcPr>
            <w:tcW w:w="992" w:type="dxa"/>
            <w:tcBorders>
              <w:top w:val="single" w:sz="2" w:space="0" w:color="auto"/>
              <w:left w:val="nil"/>
              <w:bottom w:val="single" w:sz="2" w:space="0" w:color="auto"/>
              <w:right w:val="nil"/>
            </w:tcBorders>
            <w:shd w:val="clear" w:color="auto" w:fill="auto"/>
            <w:noWrap/>
            <w:vAlign w:val="center"/>
          </w:tcPr>
          <w:p w14:paraId="5ED288E6" w14:textId="77777777" w:rsidR="00916EA0" w:rsidRPr="00C74FAF" w:rsidRDefault="00916EA0" w:rsidP="00731B30">
            <w:pPr>
              <w:pStyle w:val="cuatexto"/>
              <w:jc w:val="right"/>
              <w:rPr>
                <w:rFonts w:cs="Calibri"/>
                <w:szCs w:val="20"/>
              </w:rPr>
            </w:pPr>
            <w:r>
              <w:t>98.865</w:t>
            </w:r>
          </w:p>
        </w:tc>
        <w:tc>
          <w:tcPr>
            <w:tcW w:w="851" w:type="dxa"/>
            <w:tcBorders>
              <w:top w:val="single" w:sz="2" w:space="0" w:color="auto"/>
              <w:left w:val="nil"/>
              <w:bottom w:val="single" w:sz="2" w:space="0" w:color="auto"/>
              <w:right w:val="nil"/>
            </w:tcBorders>
            <w:shd w:val="clear" w:color="auto" w:fill="auto"/>
            <w:noWrap/>
            <w:vAlign w:val="center"/>
          </w:tcPr>
          <w:p w14:paraId="4DDAC741" w14:textId="77777777" w:rsidR="00916EA0" w:rsidRPr="00C74FAF" w:rsidRDefault="00916EA0" w:rsidP="00731B30">
            <w:pPr>
              <w:pStyle w:val="cuatexto"/>
              <w:jc w:val="right"/>
              <w:rPr>
                <w:rFonts w:cs="Calibri"/>
                <w:szCs w:val="20"/>
              </w:rPr>
            </w:pPr>
            <w:r>
              <w:t>3</w:t>
            </w:r>
          </w:p>
        </w:tc>
      </w:tr>
      <w:tr w:rsidR="00916EA0" w:rsidRPr="00916EA0" w14:paraId="4252D9DA"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6DAD33F2" w14:textId="77777777" w:rsidR="00916EA0" w:rsidRPr="00C74FAF" w:rsidRDefault="00916EA0" w:rsidP="00731B30">
            <w:pPr>
              <w:pStyle w:val="cuatexto"/>
              <w:rPr>
                <w:szCs w:val="20"/>
              </w:rPr>
            </w:pPr>
            <w:r>
              <w:t>7. Kapital-transferentziak</w:t>
            </w:r>
          </w:p>
        </w:tc>
        <w:tc>
          <w:tcPr>
            <w:tcW w:w="850" w:type="dxa"/>
            <w:tcBorders>
              <w:top w:val="single" w:sz="2" w:space="0" w:color="auto"/>
              <w:left w:val="nil"/>
              <w:bottom w:val="single" w:sz="2" w:space="0" w:color="auto"/>
              <w:right w:val="nil"/>
            </w:tcBorders>
            <w:shd w:val="clear" w:color="auto" w:fill="auto"/>
            <w:noWrap/>
            <w:vAlign w:val="center"/>
          </w:tcPr>
          <w:p w14:paraId="28AEB816" w14:textId="77777777" w:rsidR="00916EA0" w:rsidRPr="00C74FAF" w:rsidRDefault="00916EA0" w:rsidP="00731B30">
            <w:pPr>
              <w:pStyle w:val="cuatexto"/>
              <w:jc w:val="right"/>
              <w:rPr>
                <w:rFonts w:cs="Arial"/>
                <w:szCs w:val="20"/>
              </w:rPr>
            </w:pPr>
            <w:r>
              <w:t>140.536</w:t>
            </w:r>
          </w:p>
        </w:tc>
        <w:tc>
          <w:tcPr>
            <w:tcW w:w="851" w:type="dxa"/>
            <w:tcBorders>
              <w:top w:val="single" w:sz="2" w:space="0" w:color="auto"/>
              <w:left w:val="nil"/>
              <w:bottom w:val="single" w:sz="2" w:space="0" w:color="auto"/>
              <w:right w:val="nil"/>
            </w:tcBorders>
            <w:shd w:val="clear" w:color="auto" w:fill="auto"/>
            <w:noWrap/>
            <w:vAlign w:val="center"/>
          </w:tcPr>
          <w:p w14:paraId="51D8F07E" w14:textId="77777777" w:rsidR="00916EA0" w:rsidRPr="00C74FAF" w:rsidRDefault="00916EA0" w:rsidP="00731B30">
            <w:pPr>
              <w:pStyle w:val="cuatexto"/>
              <w:jc w:val="right"/>
              <w:rPr>
                <w:rFonts w:cs="Arial"/>
                <w:szCs w:val="20"/>
              </w:rPr>
            </w:pPr>
            <w:r>
              <w:t>71.400</w:t>
            </w:r>
          </w:p>
        </w:tc>
        <w:tc>
          <w:tcPr>
            <w:tcW w:w="992" w:type="dxa"/>
            <w:tcBorders>
              <w:top w:val="single" w:sz="2" w:space="0" w:color="auto"/>
              <w:left w:val="nil"/>
              <w:bottom w:val="single" w:sz="2" w:space="0" w:color="auto"/>
              <w:right w:val="nil"/>
            </w:tcBorders>
            <w:shd w:val="clear" w:color="auto" w:fill="auto"/>
            <w:noWrap/>
            <w:vAlign w:val="center"/>
          </w:tcPr>
          <w:p w14:paraId="0A8EFD13" w14:textId="77777777" w:rsidR="00916EA0" w:rsidRPr="00C74FAF" w:rsidRDefault="00916EA0" w:rsidP="00731B30">
            <w:pPr>
              <w:pStyle w:val="cuatexto"/>
              <w:jc w:val="right"/>
              <w:rPr>
                <w:rFonts w:cs="Arial"/>
                <w:szCs w:val="20"/>
              </w:rPr>
            </w:pPr>
            <w:r>
              <w:t>12.802</w:t>
            </w:r>
          </w:p>
        </w:tc>
        <w:tc>
          <w:tcPr>
            <w:tcW w:w="1134" w:type="dxa"/>
            <w:tcBorders>
              <w:top w:val="single" w:sz="2" w:space="0" w:color="auto"/>
              <w:left w:val="nil"/>
              <w:bottom w:val="single" w:sz="2" w:space="0" w:color="auto"/>
              <w:right w:val="nil"/>
            </w:tcBorders>
            <w:shd w:val="clear" w:color="auto" w:fill="auto"/>
            <w:noWrap/>
            <w:vAlign w:val="center"/>
          </w:tcPr>
          <w:p w14:paraId="2A8F7993" w14:textId="77777777" w:rsidR="00916EA0" w:rsidRPr="00C74FAF" w:rsidRDefault="00916EA0" w:rsidP="00731B30">
            <w:pPr>
              <w:pStyle w:val="cuatexto"/>
              <w:jc w:val="right"/>
              <w:rPr>
                <w:rFonts w:cs="Arial"/>
                <w:szCs w:val="20"/>
              </w:rPr>
            </w:pPr>
            <w:r>
              <w:t>10.216</w:t>
            </w:r>
          </w:p>
        </w:tc>
        <w:tc>
          <w:tcPr>
            <w:tcW w:w="992" w:type="dxa"/>
            <w:tcBorders>
              <w:top w:val="single" w:sz="2" w:space="0" w:color="auto"/>
              <w:left w:val="nil"/>
              <w:bottom w:val="single" w:sz="2" w:space="0" w:color="auto"/>
              <w:right w:val="nil"/>
            </w:tcBorders>
            <w:shd w:val="clear" w:color="auto" w:fill="auto"/>
            <w:noWrap/>
            <w:vAlign w:val="center"/>
          </w:tcPr>
          <w:p w14:paraId="5D37D4AB" w14:textId="77777777" w:rsidR="00916EA0" w:rsidRPr="00C74FAF" w:rsidRDefault="00916EA0" w:rsidP="00731B30">
            <w:pPr>
              <w:pStyle w:val="cuatexto"/>
              <w:jc w:val="right"/>
              <w:rPr>
                <w:rFonts w:cs="Calibri"/>
                <w:szCs w:val="20"/>
              </w:rPr>
            </w:pPr>
            <w:r>
              <w:t>234.954</w:t>
            </w:r>
          </w:p>
        </w:tc>
        <w:tc>
          <w:tcPr>
            <w:tcW w:w="851" w:type="dxa"/>
            <w:tcBorders>
              <w:top w:val="single" w:sz="2" w:space="0" w:color="auto"/>
              <w:left w:val="nil"/>
              <w:bottom w:val="single" w:sz="2" w:space="0" w:color="auto"/>
              <w:right w:val="nil"/>
            </w:tcBorders>
            <w:shd w:val="clear" w:color="auto" w:fill="auto"/>
            <w:noWrap/>
            <w:vAlign w:val="center"/>
          </w:tcPr>
          <w:p w14:paraId="41E67CE9" w14:textId="77777777" w:rsidR="00916EA0" w:rsidRPr="00C74FAF" w:rsidRDefault="00916EA0" w:rsidP="00731B30">
            <w:pPr>
              <w:pStyle w:val="cuatexto"/>
              <w:jc w:val="right"/>
              <w:rPr>
                <w:rFonts w:cs="Calibri"/>
                <w:szCs w:val="20"/>
              </w:rPr>
            </w:pPr>
            <w:r>
              <w:t>6</w:t>
            </w:r>
          </w:p>
        </w:tc>
      </w:tr>
      <w:tr w:rsidR="00916EA0" w:rsidRPr="00916EA0" w14:paraId="794D3CF2"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7F7C468D" w14:textId="77777777" w:rsidR="00916EA0" w:rsidRPr="00C74FAF" w:rsidRDefault="00916EA0" w:rsidP="00731B30">
            <w:pPr>
              <w:pStyle w:val="cuatexto"/>
              <w:rPr>
                <w:szCs w:val="20"/>
              </w:rPr>
            </w:pPr>
            <w:r>
              <w:t>8. Finantza-aktiboak</w:t>
            </w:r>
          </w:p>
        </w:tc>
        <w:tc>
          <w:tcPr>
            <w:tcW w:w="850" w:type="dxa"/>
            <w:tcBorders>
              <w:top w:val="single" w:sz="2" w:space="0" w:color="auto"/>
              <w:left w:val="nil"/>
              <w:bottom w:val="single" w:sz="2" w:space="0" w:color="auto"/>
              <w:right w:val="nil"/>
            </w:tcBorders>
            <w:shd w:val="clear" w:color="auto" w:fill="auto"/>
            <w:noWrap/>
            <w:vAlign w:val="center"/>
          </w:tcPr>
          <w:p w14:paraId="5DAB7E91" w14:textId="77777777" w:rsidR="00916EA0" w:rsidRPr="00C74FAF" w:rsidRDefault="00916EA0" w:rsidP="00731B30">
            <w:pPr>
              <w:pStyle w:val="cuatexto"/>
              <w:jc w:val="right"/>
              <w:rPr>
                <w:rFonts w:cs="Arial"/>
                <w:szCs w:val="20"/>
              </w:rPr>
            </w:pPr>
            <w:r>
              <w:t>2.850</w:t>
            </w:r>
          </w:p>
        </w:tc>
        <w:tc>
          <w:tcPr>
            <w:tcW w:w="851" w:type="dxa"/>
            <w:tcBorders>
              <w:top w:val="single" w:sz="2" w:space="0" w:color="auto"/>
              <w:left w:val="nil"/>
              <w:bottom w:val="single" w:sz="2" w:space="0" w:color="auto"/>
              <w:right w:val="nil"/>
            </w:tcBorders>
            <w:shd w:val="clear" w:color="auto" w:fill="auto"/>
            <w:noWrap/>
            <w:vAlign w:val="center"/>
          </w:tcPr>
          <w:p w14:paraId="17235785" w14:textId="77777777" w:rsidR="00916EA0" w:rsidRPr="00C74FAF" w:rsidRDefault="00916EA0" w:rsidP="00731B30">
            <w:pPr>
              <w:pStyle w:val="cuatexto"/>
              <w:jc w:val="right"/>
              <w:rPr>
                <w:rFonts w:cs="Arial"/>
                <w:szCs w:val="20"/>
              </w:rPr>
            </w:pPr>
            <w:r>
              <w:t>2.350</w:t>
            </w:r>
          </w:p>
        </w:tc>
        <w:tc>
          <w:tcPr>
            <w:tcW w:w="992" w:type="dxa"/>
            <w:tcBorders>
              <w:top w:val="single" w:sz="2" w:space="0" w:color="auto"/>
              <w:left w:val="nil"/>
              <w:bottom w:val="single" w:sz="2" w:space="0" w:color="auto"/>
              <w:right w:val="nil"/>
            </w:tcBorders>
            <w:shd w:val="clear" w:color="auto" w:fill="auto"/>
            <w:noWrap/>
            <w:vAlign w:val="center"/>
          </w:tcPr>
          <w:p w14:paraId="41E150CC" w14:textId="77777777" w:rsidR="00916EA0" w:rsidRPr="00C74FAF" w:rsidRDefault="00916EA0" w:rsidP="00731B30">
            <w:pPr>
              <w:pStyle w:val="cuatexto"/>
              <w:jc w:val="right"/>
              <w:rPr>
                <w:rFonts w:cs="Arial"/>
                <w:szCs w:val="20"/>
              </w:rPr>
            </w:pPr>
            <w:r>
              <w:t>1.350</w:t>
            </w:r>
          </w:p>
        </w:tc>
        <w:tc>
          <w:tcPr>
            <w:tcW w:w="1134" w:type="dxa"/>
            <w:tcBorders>
              <w:top w:val="single" w:sz="2" w:space="0" w:color="auto"/>
              <w:left w:val="nil"/>
              <w:bottom w:val="single" w:sz="2" w:space="0" w:color="auto"/>
              <w:right w:val="nil"/>
            </w:tcBorders>
            <w:shd w:val="clear" w:color="auto" w:fill="auto"/>
            <w:noWrap/>
            <w:vAlign w:val="center"/>
          </w:tcPr>
          <w:p w14:paraId="7BE586E2" w14:textId="77777777" w:rsidR="00916EA0" w:rsidRPr="00C74FAF" w:rsidRDefault="00916EA0" w:rsidP="00731B30">
            <w:pPr>
              <w:pStyle w:val="cuatexto"/>
              <w:jc w:val="right"/>
              <w:rPr>
                <w:rFonts w:cs="Arial"/>
                <w:szCs w:val="20"/>
              </w:rPr>
            </w:pPr>
            <w:r>
              <w:t>0</w:t>
            </w:r>
          </w:p>
        </w:tc>
        <w:tc>
          <w:tcPr>
            <w:tcW w:w="992" w:type="dxa"/>
            <w:tcBorders>
              <w:top w:val="single" w:sz="2" w:space="0" w:color="auto"/>
              <w:left w:val="nil"/>
              <w:bottom w:val="single" w:sz="2" w:space="0" w:color="auto"/>
              <w:right w:val="nil"/>
            </w:tcBorders>
            <w:shd w:val="clear" w:color="auto" w:fill="auto"/>
            <w:noWrap/>
            <w:vAlign w:val="center"/>
          </w:tcPr>
          <w:p w14:paraId="2F749812" w14:textId="77777777" w:rsidR="00916EA0" w:rsidRPr="00C74FAF" w:rsidRDefault="00916EA0" w:rsidP="00731B30">
            <w:pPr>
              <w:pStyle w:val="cuatexto"/>
              <w:jc w:val="right"/>
              <w:rPr>
                <w:rFonts w:cs="Calibri"/>
                <w:szCs w:val="20"/>
              </w:rPr>
            </w:pPr>
            <w:r>
              <w:t>6.550</w:t>
            </w:r>
          </w:p>
        </w:tc>
        <w:tc>
          <w:tcPr>
            <w:tcW w:w="851" w:type="dxa"/>
            <w:tcBorders>
              <w:top w:val="single" w:sz="2" w:space="0" w:color="auto"/>
              <w:left w:val="nil"/>
              <w:bottom w:val="single" w:sz="2" w:space="0" w:color="auto"/>
              <w:right w:val="nil"/>
            </w:tcBorders>
            <w:shd w:val="clear" w:color="auto" w:fill="auto"/>
            <w:noWrap/>
            <w:vAlign w:val="center"/>
          </w:tcPr>
          <w:p w14:paraId="26FAA9B5" w14:textId="77777777" w:rsidR="00916EA0" w:rsidRPr="00C74FAF" w:rsidRDefault="00916EA0" w:rsidP="00731B30">
            <w:pPr>
              <w:pStyle w:val="cuatexto"/>
              <w:jc w:val="right"/>
              <w:rPr>
                <w:rFonts w:cs="Calibri"/>
                <w:szCs w:val="20"/>
              </w:rPr>
            </w:pPr>
            <w:r>
              <w:t>0</w:t>
            </w:r>
          </w:p>
        </w:tc>
      </w:tr>
      <w:tr w:rsidR="00916EA0" w:rsidRPr="00916EA0" w14:paraId="7C13F10A" w14:textId="77777777" w:rsidTr="00C74FAF">
        <w:trPr>
          <w:trHeight w:val="198"/>
        </w:trPr>
        <w:tc>
          <w:tcPr>
            <w:tcW w:w="3261" w:type="dxa"/>
            <w:tcBorders>
              <w:top w:val="single" w:sz="2" w:space="0" w:color="auto"/>
              <w:left w:val="nil"/>
              <w:bottom w:val="single" w:sz="4" w:space="0" w:color="auto"/>
              <w:right w:val="nil"/>
            </w:tcBorders>
            <w:noWrap/>
            <w:vAlign w:val="center"/>
            <w:hideMark/>
          </w:tcPr>
          <w:p w14:paraId="232818F6" w14:textId="77777777" w:rsidR="00916EA0" w:rsidRPr="00C74FAF" w:rsidRDefault="00916EA0" w:rsidP="00731B30">
            <w:pPr>
              <w:pStyle w:val="cuatexto"/>
              <w:rPr>
                <w:szCs w:val="20"/>
              </w:rPr>
            </w:pPr>
            <w:r>
              <w:t>9. Finantza-pasiboak</w:t>
            </w:r>
          </w:p>
        </w:tc>
        <w:tc>
          <w:tcPr>
            <w:tcW w:w="850" w:type="dxa"/>
            <w:tcBorders>
              <w:top w:val="single" w:sz="2" w:space="0" w:color="auto"/>
              <w:left w:val="nil"/>
              <w:bottom w:val="single" w:sz="4" w:space="0" w:color="auto"/>
              <w:right w:val="nil"/>
            </w:tcBorders>
            <w:shd w:val="clear" w:color="auto" w:fill="auto"/>
            <w:noWrap/>
            <w:vAlign w:val="center"/>
          </w:tcPr>
          <w:p w14:paraId="54525162" w14:textId="77777777" w:rsidR="00916EA0" w:rsidRPr="00C74FAF" w:rsidRDefault="00916EA0" w:rsidP="00731B30">
            <w:pPr>
              <w:pStyle w:val="cuatexto"/>
              <w:jc w:val="right"/>
              <w:rPr>
                <w:rFonts w:cs="Arial"/>
                <w:szCs w:val="20"/>
              </w:rPr>
            </w:pPr>
            <w:r>
              <w:t>234.529</w:t>
            </w:r>
          </w:p>
        </w:tc>
        <w:tc>
          <w:tcPr>
            <w:tcW w:w="851" w:type="dxa"/>
            <w:tcBorders>
              <w:top w:val="single" w:sz="2" w:space="0" w:color="auto"/>
              <w:left w:val="nil"/>
              <w:bottom w:val="single" w:sz="4" w:space="0" w:color="auto"/>
              <w:right w:val="nil"/>
            </w:tcBorders>
            <w:shd w:val="clear" w:color="auto" w:fill="auto"/>
            <w:noWrap/>
            <w:vAlign w:val="center"/>
          </w:tcPr>
          <w:p w14:paraId="75090965" w14:textId="77777777" w:rsidR="00916EA0" w:rsidRPr="00C74FAF" w:rsidRDefault="00916EA0" w:rsidP="00731B30">
            <w:pPr>
              <w:pStyle w:val="cuatexto"/>
              <w:jc w:val="right"/>
              <w:rPr>
                <w:rFonts w:cs="Arial"/>
                <w:szCs w:val="20"/>
              </w:rPr>
            </w:pPr>
            <w:r>
              <w:t>261.340</w:t>
            </w:r>
          </w:p>
        </w:tc>
        <w:tc>
          <w:tcPr>
            <w:tcW w:w="992" w:type="dxa"/>
            <w:tcBorders>
              <w:top w:val="single" w:sz="2" w:space="0" w:color="auto"/>
              <w:left w:val="nil"/>
              <w:bottom w:val="single" w:sz="4" w:space="0" w:color="auto"/>
              <w:right w:val="nil"/>
            </w:tcBorders>
            <w:shd w:val="clear" w:color="auto" w:fill="auto"/>
            <w:noWrap/>
            <w:vAlign w:val="center"/>
          </w:tcPr>
          <w:p w14:paraId="76BA5E00" w14:textId="77777777" w:rsidR="00916EA0" w:rsidRPr="00C74FAF" w:rsidRDefault="00916EA0" w:rsidP="00731B30">
            <w:pPr>
              <w:pStyle w:val="cuatexto"/>
              <w:jc w:val="right"/>
              <w:rPr>
                <w:rFonts w:cs="Arial"/>
                <w:szCs w:val="20"/>
              </w:rPr>
            </w:pPr>
            <w:r>
              <w:t>213.760</w:t>
            </w:r>
          </w:p>
        </w:tc>
        <w:tc>
          <w:tcPr>
            <w:tcW w:w="1134" w:type="dxa"/>
            <w:tcBorders>
              <w:top w:val="single" w:sz="2" w:space="0" w:color="auto"/>
              <w:left w:val="nil"/>
              <w:bottom w:val="single" w:sz="4" w:space="0" w:color="auto"/>
              <w:right w:val="nil"/>
            </w:tcBorders>
            <w:shd w:val="clear" w:color="auto" w:fill="auto"/>
            <w:noWrap/>
            <w:vAlign w:val="center"/>
          </w:tcPr>
          <w:p w14:paraId="66B51F02" w14:textId="77777777" w:rsidR="00916EA0" w:rsidRPr="00C74FAF" w:rsidRDefault="00916EA0" w:rsidP="00731B30">
            <w:pPr>
              <w:pStyle w:val="cuatexto"/>
              <w:jc w:val="right"/>
              <w:rPr>
                <w:rFonts w:cs="Arial"/>
                <w:szCs w:val="20"/>
              </w:rPr>
            </w:pPr>
            <w:r>
              <w:t>1.955.080</w:t>
            </w:r>
          </w:p>
        </w:tc>
        <w:tc>
          <w:tcPr>
            <w:tcW w:w="992" w:type="dxa"/>
            <w:tcBorders>
              <w:top w:val="single" w:sz="2" w:space="0" w:color="auto"/>
              <w:left w:val="nil"/>
              <w:bottom w:val="single" w:sz="4" w:space="0" w:color="auto"/>
              <w:right w:val="nil"/>
            </w:tcBorders>
            <w:shd w:val="clear" w:color="auto" w:fill="auto"/>
            <w:noWrap/>
            <w:vAlign w:val="center"/>
          </w:tcPr>
          <w:p w14:paraId="4D73770D" w14:textId="77777777" w:rsidR="00916EA0" w:rsidRPr="00C74FAF" w:rsidRDefault="00916EA0" w:rsidP="00731B30">
            <w:pPr>
              <w:pStyle w:val="cuatexto"/>
              <w:jc w:val="right"/>
              <w:rPr>
                <w:rFonts w:cs="Calibri"/>
                <w:szCs w:val="20"/>
              </w:rPr>
            </w:pPr>
            <w:r>
              <w:t>2.664.708</w:t>
            </w:r>
          </w:p>
        </w:tc>
        <w:tc>
          <w:tcPr>
            <w:tcW w:w="851" w:type="dxa"/>
            <w:tcBorders>
              <w:top w:val="single" w:sz="2" w:space="0" w:color="auto"/>
              <w:left w:val="nil"/>
              <w:bottom w:val="single" w:sz="4" w:space="0" w:color="auto"/>
              <w:right w:val="nil"/>
            </w:tcBorders>
            <w:shd w:val="clear" w:color="auto" w:fill="auto"/>
            <w:noWrap/>
            <w:vAlign w:val="center"/>
          </w:tcPr>
          <w:p w14:paraId="61AB1A11" w14:textId="77777777" w:rsidR="00916EA0" w:rsidRPr="00C74FAF" w:rsidRDefault="00916EA0" w:rsidP="00731B30">
            <w:pPr>
              <w:pStyle w:val="cuatexto"/>
              <w:jc w:val="right"/>
              <w:rPr>
                <w:rFonts w:cs="Calibri"/>
                <w:szCs w:val="20"/>
              </w:rPr>
            </w:pPr>
            <w:r>
              <w:t>72</w:t>
            </w:r>
          </w:p>
        </w:tc>
      </w:tr>
      <w:tr w:rsidR="00916EA0" w:rsidRPr="00916EA0" w14:paraId="1360CF6B" w14:textId="77777777" w:rsidTr="00C74FAF">
        <w:trPr>
          <w:trHeight w:val="255"/>
        </w:trPr>
        <w:tc>
          <w:tcPr>
            <w:tcW w:w="3261" w:type="dxa"/>
            <w:tcBorders>
              <w:top w:val="single" w:sz="4" w:space="0" w:color="auto"/>
              <w:left w:val="nil"/>
              <w:bottom w:val="single" w:sz="4" w:space="0" w:color="auto"/>
              <w:right w:val="nil"/>
            </w:tcBorders>
            <w:shd w:val="clear" w:color="auto" w:fill="95B3D7"/>
            <w:noWrap/>
            <w:vAlign w:val="center"/>
            <w:hideMark/>
          </w:tcPr>
          <w:p w14:paraId="2412F7EF" w14:textId="77777777" w:rsidR="00916EA0" w:rsidRPr="00916EA0" w:rsidRDefault="00916EA0" w:rsidP="00916EA0">
            <w:pPr>
              <w:rPr>
                <w:rFonts w:ascii="Arial" w:hAnsi="Arial" w:cs="Arial"/>
                <w:color w:val="000000"/>
                <w:sz w:val="18"/>
                <w:szCs w:val="18"/>
              </w:rPr>
            </w:pPr>
            <w:r>
              <w:rPr>
                <w:rFonts w:ascii="Arial" w:hAnsi="Arial"/>
                <w:color w:val="000000"/>
                <w:sz w:val="18"/>
              </w:rPr>
              <w:t>Etorkizuneko ekitaldietako gastuak, guztira</w:t>
            </w:r>
          </w:p>
        </w:tc>
        <w:tc>
          <w:tcPr>
            <w:tcW w:w="850" w:type="dxa"/>
            <w:tcBorders>
              <w:top w:val="single" w:sz="4" w:space="0" w:color="auto"/>
              <w:left w:val="nil"/>
              <w:bottom w:val="single" w:sz="4" w:space="0" w:color="auto"/>
              <w:right w:val="nil"/>
            </w:tcBorders>
            <w:shd w:val="clear" w:color="000000" w:fill="95B3D7"/>
            <w:noWrap/>
            <w:vAlign w:val="center"/>
          </w:tcPr>
          <w:p w14:paraId="06BE4380" w14:textId="77777777" w:rsidR="00916EA0" w:rsidRPr="00916EA0" w:rsidRDefault="00916EA0" w:rsidP="00731B30">
            <w:pPr>
              <w:jc w:val="right"/>
              <w:rPr>
                <w:rFonts w:ascii="Arial" w:hAnsi="Arial" w:cs="Arial"/>
                <w:color w:val="000000"/>
                <w:sz w:val="18"/>
                <w:szCs w:val="18"/>
              </w:rPr>
            </w:pPr>
            <w:r>
              <w:rPr>
                <w:rFonts w:ascii="Arial" w:hAnsi="Arial"/>
                <w:color w:val="000000"/>
                <w:sz w:val="18"/>
              </w:rPr>
              <w:t>808.373</w:t>
            </w:r>
          </w:p>
        </w:tc>
        <w:tc>
          <w:tcPr>
            <w:tcW w:w="851" w:type="dxa"/>
            <w:tcBorders>
              <w:top w:val="single" w:sz="4" w:space="0" w:color="auto"/>
              <w:left w:val="nil"/>
              <w:bottom w:val="single" w:sz="4" w:space="0" w:color="auto"/>
              <w:right w:val="nil"/>
            </w:tcBorders>
            <w:shd w:val="clear" w:color="000000" w:fill="95B3D7"/>
            <w:noWrap/>
            <w:vAlign w:val="center"/>
          </w:tcPr>
          <w:p w14:paraId="4C303767" w14:textId="77777777" w:rsidR="00916EA0" w:rsidRPr="00916EA0" w:rsidRDefault="00916EA0" w:rsidP="00731B30">
            <w:pPr>
              <w:jc w:val="right"/>
              <w:rPr>
                <w:rFonts w:ascii="Arial" w:hAnsi="Arial" w:cs="Arial"/>
                <w:color w:val="000000"/>
                <w:sz w:val="18"/>
                <w:szCs w:val="18"/>
              </w:rPr>
            </w:pPr>
            <w:r>
              <w:rPr>
                <w:rFonts w:ascii="Arial" w:hAnsi="Arial"/>
                <w:color w:val="000000"/>
                <w:sz w:val="18"/>
              </w:rPr>
              <w:t>461.397</w:t>
            </w:r>
          </w:p>
        </w:tc>
        <w:tc>
          <w:tcPr>
            <w:tcW w:w="992" w:type="dxa"/>
            <w:tcBorders>
              <w:top w:val="single" w:sz="4" w:space="0" w:color="auto"/>
              <w:left w:val="nil"/>
              <w:bottom w:val="single" w:sz="4" w:space="0" w:color="auto"/>
              <w:right w:val="nil"/>
            </w:tcBorders>
            <w:shd w:val="clear" w:color="000000" w:fill="95B3D7"/>
            <w:noWrap/>
            <w:vAlign w:val="center"/>
          </w:tcPr>
          <w:p w14:paraId="70CA4335" w14:textId="77777777" w:rsidR="00916EA0" w:rsidRPr="00916EA0" w:rsidRDefault="00916EA0" w:rsidP="00731B30">
            <w:pPr>
              <w:jc w:val="right"/>
              <w:rPr>
                <w:rFonts w:ascii="Arial" w:hAnsi="Arial" w:cs="Arial"/>
                <w:color w:val="000000"/>
                <w:sz w:val="18"/>
                <w:szCs w:val="18"/>
              </w:rPr>
            </w:pPr>
            <w:r>
              <w:rPr>
                <w:rFonts w:ascii="Arial" w:hAnsi="Arial"/>
                <w:color w:val="000000"/>
                <w:sz w:val="18"/>
              </w:rPr>
              <w:t>296.256</w:t>
            </w:r>
          </w:p>
        </w:tc>
        <w:tc>
          <w:tcPr>
            <w:tcW w:w="1134" w:type="dxa"/>
            <w:tcBorders>
              <w:top w:val="single" w:sz="4" w:space="0" w:color="auto"/>
              <w:left w:val="nil"/>
              <w:bottom w:val="single" w:sz="4" w:space="0" w:color="auto"/>
              <w:right w:val="nil"/>
            </w:tcBorders>
            <w:shd w:val="clear" w:color="000000" w:fill="95B3D7"/>
            <w:noWrap/>
            <w:vAlign w:val="center"/>
          </w:tcPr>
          <w:p w14:paraId="1A812B76" w14:textId="77777777" w:rsidR="00916EA0" w:rsidRPr="00916EA0" w:rsidRDefault="00916EA0" w:rsidP="00731B30">
            <w:pPr>
              <w:jc w:val="right"/>
              <w:rPr>
                <w:rFonts w:ascii="Arial" w:hAnsi="Arial" w:cs="Arial"/>
                <w:color w:val="000000"/>
                <w:sz w:val="18"/>
                <w:szCs w:val="18"/>
              </w:rPr>
            </w:pPr>
            <w:r>
              <w:rPr>
                <w:rFonts w:ascii="Arial" w:hAnsi="Arial"/>
                <w:color w:val="000000"/>
                <w:sz w:val="18"/>
              </w:rPr>
              <w:t>2.154.440</w:t>
            </w:r>
          </w:p>
        </w:tc>
        <w:tc>
          <w:tcPr>
            <w:tcW w:w="992" w:type="dxa"/>
            <w:tcBorders>
              <w:top w:val="single" w:sz="4" w:space="0" w:color="auto"/>
              <w:left w:val="nil"/>
              <w:bottom w:val="single" w:sz="4" w:space="0" w:color="auto"/>
              <w:right w:val="nil"/>
            </w:tcBorders>
            <w:shd w:val="clear" w:color="000000" w:fill="95B3D7"/>
            <w:noWrap/>
            <w:vAlign w:val="center"/>
          </w:tcPr>
          <w:p w14:paraId="686D1439" w14:textId="77777777" w:rsidR="00916EA0" w:rsidRPr="00916EA0" w:rsidRDefault="00916EA0" w:rsidP="00731B30">
            <w:pPr>
              <w:jc w:val="right"/>
              <w:rPr>
                <w:rFonts w:ascii="Arial" w:hAnsi="Arial" w:cs="Arial"/>
                <w:color w:val="000000"/>
                <w:sz w:val="18"/>
                <w:szCs w:val="18"/>
              </w:rPr>
            </w:pPr>
            <w:r>
              <w:rPr>
                <w:rFonts w:ascii="Arial" w:hAnsi="Arial"/>
                <w:color w:val="000000"/>
                <w:sz w:val="18"/>
              </w:rPr>
              <w:t>3.720.465</w:t>
            </w:r>
          </w:p>
        </w:tc>
        <w:tc>
          <w:tcPr>
            <w:tcW w:w="851" w:type="dxa"/>
            <w:tcBorders>
              <w:top w:val="single" w:sz="4" w:space="0" w:color="auto"/>
              <w:left w:val="nil"/>
              <w:bottom w:val="single" w:sz="4" w:space="0" w:color="auto"/>
              <w:right w:val="nil"/>
            </w:tcBorders>
            <w:shd w:val="clear" w:color="000000" w:fill="95B3D7"/>
            <w:noWrap/>
            <w:vAlign w:val="center"/>
          </w:tcPr>
          <w:p w14:paraId="3BADBE0D" w14:textId="77777777" w:rsidR="00916EA0" w:rsidRPr="00916EA0" w:rsidRDefault="00916EA0" w:rsidP="00731B30">
            <w:pPr>
              <w:jc w:val="right"/>
              <w:rPr>
                <w:rFonts w:ascii="Arial" w:hAnsi="Arial" w:cs="Arial"/>
                <w:color w:val="000000"/>
                <w:sz w:val="18"/>
                <w:szCs w:val="18"/>
              </w:rPr>
            </w:pPr>
            <w:r>
              <w:rPr>
                <w:rFonts w:ascii="Arial" w:hAnsi="Arial"/>
                <w:color w:val="000000"/>
                <w:sz w:val="18"/>
              </w:rPr>
              <w:t>100</w:t>
            </w:r>
          </w:p>
        </w:tc>
      </w:tr>
      <w:tr w:rsidR="00916EA0" w:rsidRPr="009604B1" w14:paraId="746AFD7A" w14:textId="77777777" w:rsidTr="00AF3506">
        <w:trPr>
          <w:trHeight w:val="227"/>
        </w:trPr>
        <w:tc>
          <w:tcPr>
            <w:tcW w:w="3261" w:type="dxa"/>
            <w:tcBorders>
              <w:top w:val="single" w:sz="4" w:space="0" w:color="auto"/>
              <w:left w:val="nil"/>
              <w:bottom w:val="single" w:sz="4" w:space="0" w:color="auto"/>
              <w:right w:val="nil"/>
            </w:tcBorders>
            <w:noWrap/>
            <w:vAlign w:val="center"/>
            <w:hideMark/>
          </w:tcPr>
          <w:p w14:paraId="0401F56C" w14:textId="77777777" w:rsidR="00916EA0" w:rsidRPr="009604B1" w:rsidRDefault="00916EA0" w:rsidP="00916EA0">
            <w:pPr>
              <w:rPr>
                <w:rFonts w:ascii="Arial" w:hAnsi="Arial" w:cs="Arial"/>
                <w:i/>
                <w:iCs/>
                <w:color w:val="000000"/>
                <w:sz w:val="18"/>
                <w:szCs w:val="18"/>
              </w:rPr>
            </w:pPr>
            <w:r>
              <w:rPr>
                <w:rFonts w:ascii="Arial" w:hAnsi="Arial"/>
                <w:i/>
                <w:color w:val="000000"/>
                <w:sz w:val="18"/>
              </w:rPr>
              <w:t>Ehunekoa/urtea</w:t>
            </w:r>
          </w:p>
        </w:tc>
        <w:tc>
          <w:tcPr>
            <w:tcW w:w="850" w:type="dxa"/>
            <w:tcBorders>
              <w:top w:val="single" w:sz="4" w:space="0" w:color="auto"/>
              <w:left w:val="nil"/>
              <w:bottom w:val="single" w:sz="4" w:space="0" w:color="auto"/>
              <w:right w:val="nil"/>
            </w:tcBorders>
            <w:shd w:val="clear" w:color="auto" w:fill="auto"/>
            <w:noWrap/>
            <w:vAlign w:val="center"/>
          </w:tcPr>
          <w:p w14:paraId="5A30D087" w14:textId="77777777" w:rsidR="00916EA0" w:rsidRPr="009604B1" w:rsidRDefault="00916EA0" w:rsidP="00916EA0">
            <w:pPr>
              <w:jc w:val="right"/>
              <w:rPr>
                <w:rFonts w:ascii="Arial" w:hAnsi="Arial" w:cs="Arial"/>
                <w:i/>
                <w:iCs/>
                <w:color w:val="000000"/>
                <w:sz w:val="18"/>
                <w:szCs w:val="18"/>
              </w:rPr>
            </w:pPr>
            <w:r>
              <w:rPr>
                <w:rFonts w:ascii="Arial" w:hAnsi="Arial"/>
                <w:i/>
                <w:color w:val="000000"/>
                <w:sz w:val="18"/>
              </w:rPr>
              <w:t>22</w:t>
            </w:r>
          </w:p>
        </w:tc>
        <w:tc>
          <w:tcPr>
            <w:tcW w:w="851" w:type="dxa"/>
            <w:tcBorders>
              <w:top w:val="single" w:sz="4" w:space="0" w:color="auto"/>
              <w:left w:val="nil"/>
              <w:bottom w:val="single" w:sz="4" w:space="0" w:color="auto"/>
              <w:right w:val="nil"/>
            </w:tcBorders>
            <w:shd w:val="clear" w:color="auto" w:fill="auto"/>
            <w:noWrap/>
            <w:vAlign w:val="center"/>
          </w:tcPr>
          <w:p w14:paraId="1DBCAFE6" w14:textId="77777777" w:rsidR="00916EA0" w:rsidRPr="009604B1" w:rsidRDefault="00916EA0" w:rsidP="00916EA0">
            <w:pPr>
              <w:jc w:val="right"/>
              <w:rPr>
                <w:rFonts w:ascii="Arial" w:hAnsi="Arial" w:cs="Arial"/>
                <w:i/>
                <w:iCs/>
                <w:color w:val="000000"/>
                <w:sz w:val="18"/>
                <w:szCs w:val="18"/>
              </w:rPr>
            </w:pPr>
            <w:r>
              <w:rPr>
                <w:rFonts w:ascii="Arial" w:hAnsi="Arial"/>
                <w:i/>
                <w:color w:val="000000"/>
                <w:sz w:val="18"/>
              </w:rPr>
              <w:t>12</w:t>
            </w:r>
          </w:p>
        </w:tc>
        <w:tc>
          <w:tcPr>
            <w:tcW w:w="992" w:type="dxa"/>
            <w:tcBorders>
              <w:top w:val="single" w:sz="4" w:space="0" w:color="auto"/>
              <w:left w:val="nil"/>
              <w:bottom w:val="single" w:sz="4" w:space="0" w:color="auto"/>
              <w:right w:val="nil"/>
            </w:tcBorders>
            <w:shd w:val="clear" w:color="auto" w:fill="auto"/>
            <w:noWrap/>
            <w:vAlign w:val="center"/>
          </w:tcPr>
          <w:p w14:paraId="6AB4D0C3" w14:textId="77777777" w:rsidR="00916EA0" w:rsidRPr="009604B1" w:rsidRDefault="00916EA0" w:rsidP="00916EA0">
            <w:pPr>
              <w:jc w:val="right"/>
              <w:rPr>
                <w:rFonts w:ascii="Arial" w:hAnsi="Arial" w:cs="Arial"/>
                <w:i/>
                <w:iCs/>
                <w:color w:val="000000"/>
                <w:sz w:val="18"/>
                <w:szCs w:val="18"/>
              </w:rPr>
            </w:pPr>
            <w:r>
              <w:rPr>
                <w:rFonts w:ascii="Arial" w:hAnsi="Arial"/>
                <w:i/>
                <w:color w:val="000000"/>
                <w:sz w:val="18"/>
              </w:rPr>
              <w:t>8</w:t>
            </w:r>
          </w:p>
        </w:tc>
        <w:tc>
          <w:tcPr>
            <w:tcW w:w="1134" w:type="dxa"/>
            <w:tcBorders>
              <w:top w:val="single" w:sz="4" w:space="0" w:color="auto"/>
              <w:left w:val="nil"/>
              <w:bottom w:val="single" w:sz="4" w:space="0" w:color="auto"/>
              <w:right w:val="nil"/>
            </w:tcBorders>
            <w:shd w:val="clear" w:color="auto" w:fill="auto"/>
            <w:noWrap/>
            <w:vAlign w:val="center"/>
          </w:tcPr>
          <w:p w14:paraId="35B9AA3F" w14:textId="77777777" w:rsidR="00916EA0" w:rsidRPr="009604B1" w:rsidRDefault="00916EA0" w:rsidP="00916EA0">
            <w:pPr>
              <w:jc w:val="right"/>
              <w:rPr>
                <w:rFonts w:ascii="Arial" w:hAnsi="Arial" w:cs="Arial"/>
                <w:i/>
                <w:iCs/>
                <w:color w:val="000000"/>
                <w:sz w:val="18"/>
                <w:szCs w:val="18"/>
              </w:rPr>
            </w:pPr>
            <w:r>
              <w:rPr>
                <w:rFonts w:ascii="Arial" w:hAnsi="Arial"/>
                <w:i/>
                <w:color w:val="000000"/>
                <w:sz w:val="18"/>
              </w:rPr>
              <w:t>58</w:t>
            </w:r>
          </w:p>
        </w:tc>
        <w:tc>
          <w:tcPr>
            <w:tcW w:w="992" w:type="dxa"/>
            <w:tcBorders>
              <w:top w:val="single" w:sz="4" w:space="0" w:color="auto"/>
              <w:left w:val="nil"/>
              <w:bottom w:val="single" w:sz="4" w:space="0" w:color="auto"/>
              <w:right w:val="nil"/>
            </w:tcBorders>
            <w:shd w:val="clear" w:color="auto" w:fill="auto"/>
            <w:noWrap/>
            <w:vAlign w:val="center"/>
          </w:tcPr>
          <w:p w14:paraId="2EC511D2" w14:textId="77777777" w:rsidR="00916EA0" w:rsidRPr="009604B1" w:rsidRDefault="00916EA0" w:rsidP="00916EA0">
            <w:pPr>
              <w:jc w:val="right"/>
              <w:rPr>
                <w:rFonts w:ascii="Arial" w:hAnsi="Arial" w:cs="Arial"/>
                <w:i/>
                <w:iCs/>
                <w:color w:val="000000"/>
                <w:sz w:val="18"/>
                <w:szCs w:val="18"/>
              </w:rPr>
            </w:pPr>
            <w:r>
              <w:rPr>
                <w:rFonts w:ascii="Arial" w:hAnsi="Arial"/>
                <w:i/>
                <w:color w:val="000000"/>
                <w:sz w:val="18"/>
              </w:rPr>
              <w:t>100</w:t>
            </w:r>
          </w:p>
        </w:tc>
        <w:tc>
          <w:tcPr>
            <w:tcW w:w="851" w:type="dxa"/>
            <w:tcBorders>
              <w:top w:val="single" w:sz="4" w:space="0" w:color="auto"/>
              <w:left w:val="nil"/>
              <w:bottom w:val="single" w:sz="4" w:space="0" w:color="auto"/>
              <w:right w:val="nil"/>
            </w:tcBorders>
            <w:shd w:val="clear" w:color="auto" w:fill="auto"/>
            <w:noWrap/>
            <w:vAlign w:val="center"/>
          </w:tcPr>
          <w:p w14:paraId="59498472" w14:textId="77777777" w:rsidR="00916EA0" w:rsidRPr="009604B1" w:rsidRDefault="00916EA0" w:rsidP="00916EA0">
            <w:pPr>
              <w:jc w:val="right"/>
              <w:rPr>
                <w:rFonts w:ascii="Arial" w:hAnsi="Arial" w:cs="Arial"/>
                <w:i/>
                <w:iCs/>
                <w:color w:val="000000"/>
                <w:sz w:val="18"/>
                <w:szCs w:val="18"/>
              </w:rPr>
            </w:pPr>
            <w:r>
              <w:rPr>
                <w:rFonts w:ascii="Arial" w:hAnsi="Arial"/>
                <w:i/>
                <w:color w:val="000000"/>
                <w:sz w:val="18"/>
              </w:rPr>
              <w:t> </w:t>
            </w:r>
          </w:p>
        </w:tc>
      </w:tr>
    </w:tbl>
    <w:p w14:paraId="478B1905" w14:textId="77777777" w:rsidR="00614DC4" w:rsidRDefault="00614DC4" w:rsidP="005F5001">
      <w:pPr>
        <w:pStyle w:val="texto"/>
        <w:spacing w:before="240" w:after="120"/>
        <w:jc w:val="both"/>
      </w:pPr>
      <w:r>
        <w:t>Aurreko gastuek ez dituzte jasotzen ez funtzionarioen montepioen betebehar aktuarialak, ez itzaleko bidesarietatik datozen gastuak, ez eta interes aldakorra duten maileguengatik zenbatetsitako interesak ere.</w:t>
      </w:r>
    </w:p>
    <w:p w14:paraId="3E4BBDA4" w14:textId="77777777" w:rsidR="00842336" w:rsidRDefault="00842336">
      <w:pPr>
        <w:rPr>
          <w:spacing w:val="6"/>
          <w:sz w:val="26"/>
        </w:rPr>
      </w:pPr>
      <w:r>
        <w:br w:type="page"/>
      </w:r>
    </w:p>
    <w:p w14:paraId="7AB71AD6" w14:textId="77777777" w:rsidR="00C15FEE" w:rsidRDefault="00614DC4" w:rsidP="00C40B89">
      <w:pPr>
        <w:pStyle w:val="texto"/>
        <w:spacing w:after="240"/>
        <w:jc w:val="both"/>
      </w:pPr>
      <w:r>
        <w:lastRenderedPageBreak/>
        <w:t xml:space="preserve">Horri buruz, nabarmendu behar dugu oroitidazkian itzaleko bidesarietatik heldu diren eta aurreikus daitezkeen ordainketa-fluxuekin lotutako informazioa jaso dela, etorkizuneko gastu-konpromisoetan jaso gabe baitaude, haien munta zein den ezin delako jakin. Honako hauek dira: </w:t>
      </w:r>
    </w:p>
    <w:p w14:paraId="5D8D70E9" w14:textId="77777777" w:rsidR="00842336" w:rsidRPr="00C74FAF" w:rsidRDefault="00842336" w:rsidP="00AF3506">
      <w:pPr>
        <w:pStyle w:val="texto"/>
        <w:spacing w:after="60"/>
        <w:jc w:val="right"/>
        <w:rPr>
          <w:rFonts w:ascii="Arial" w:hAnsi="Arial" w:cs="Arial"/>
          <w:sz w:val="17"/>
          <w:szCs w:val="17"/>
        </w:rPr>
      </w:pPr>
      <w:r>
        <w:rPr>
          <w:rFonts w:ascii="Arial" w:hAnsi="Arial"/>
          <w:color w:val="000000"/>
          <w:sz w:val="17"/>
        </w:rPr>
        <w:t>(milakotan)</w:t>
      </w:r>
    </w:p>
    <w:tbl>
      <w:tblPr>
        <w:tblStyle w:val="Tablaconcuadrcula"/>
        <w:tblpPr w:leftFromText="141" w:rightFromText="141" w:bottomFromText="140" w:vertAnchor="text" w:tblpXSpec="center" w:tblpY="1"/>
        <w:tblOverlap w:val="never"/>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1408"/>
        <w:gridCol w:w="998"/>
        <w:gridCol w:w="998"/>
        <w:gridCol w:w="1202"/>
        <w:gridCol w:w="1175"/>
      </w:tblGrid>
      <w:tr w:rsidR="002D15F8" w:rsidRPr="002D15F8" w14:paraId="4B57AFB9" w14:textId="77777777" w:rsidTr="00C74FAF">
        <w:trPr>
          <w:trHeight w:hRule="exact" w:val="255"/>
        </w:trPr>
        <w:tc>
          <w:tcPr>
            <w:tcW w:w="1744" w:type="pct"/>
            <w:tcBorders>
              <w:top w:val="single" w:sz="4" w:space="0" w:color="auto"/>
              <w:left w:val="nil"/>
              <w:bottom w:val="single" w:sz="2" w:space="0" w:color="auto"/>
              <w:right w:val="nil"/>
            </w:tcBorders>
            <w:shd w:val="clear" w:color="auto" w:fill="95B3D7" w:themeFill="accent1" w:themeFillTint="99"/>
            <w:vAlign w:val="center"/>
            <w:hideMark/>
          </w:tcPr>
          <w:p w14:paraId="16318D83"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w:hAnsi="Arial" w:cs="Arial"/>
                <w:spacing w:val="6"/>
                <w:sz w:val="18"/>
                <w:szCs w:val="18"/>
              </w:rPr>
            </w:pPr>
            <w:r>
              <w:rPr>
                <w:rFonts w:ascii="Arial" w:hAnsi="Arial"/>
                <w:sz w:val="18"/>
              </w:rPr>
              <w:t>Azpiegitura</w:t>
            </w:r>
          </w:p>
        </w:tc>
        <w:tc>
          <w:tcPr>
            <w:tcW w:w="793" w:type="pct"/>
            <w:tcBorders>
              <w:top w:val="single" w:sz="4" w:space="0" w:color="auto"/>
              <w:left w:val="nil"/>
              <w:bottom w:val="single" w:sz="2" w:space="0" w:color="auto"/>
              <w:right w:val="nil"/>
            </w:tcBorders>
            <w:shd w:val="clear" w:color="auto" w:fill="95B3D7" w:themeFill="accent1" w:themeFillTint="99"/>
            <w:vAlign w:val="center"/>
            <w:hideMark/>
          </w:tcPr>
          <w:p w14:paraId="060E9F87" w14:textId="77777777" w:rsidR="002D15F8" w:rsidRPr="002D15F8" w:rsidRDefault="002D15F8" w:rsidP="002D15F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rPr>
              <w:t>2024</w:t>
            </w:r>
          </w:p>
        </w:tc>
        <w:tc>
          <w:tcPr>
            <w:tcW w:w="562" w:type="pct"/>
            <w:tcBorders>
              <w:top w:val="single" w:sz="4" w:space="0" w:color="auto"/>
              <w:left w:val="nil"/>
              <w:bottom w:val="single" w:sz="2" w:space="0" w:color="auto"/>
              <w:right w:val="nil"/>
            </w:tcBorders>
            <w:shd w:val="clear" w:color="auto" w:fill="95B3D7" w:themeFill="accent1" w:themeFillTint="99"/>
            <w:vAlign w:val="center"/>
            <w:hideMark/>
          </w:tcPr>
          <w:p w14:paraId="7A0AB5B6" w14:textId="77777777" w:rsidR="002D15F8" w:rsidRPr="002D15F8" w:rsidRDefault="002D15F8" w:rsidP="002D15F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rPr>
              <w:t>2026</w:t>
            </w:r>
          </w:p>
        </w:tc>
        <w:tc>
          <w:tcPr>
            <w:tcW w:w="562" w:type="pct"/>
            <w:tcBorders>
              <w:top w:val="single" w:sz="4" w:space="0" w:color="auto"/>
              <w:left w:val="nil"/>
              <w:bottom w:val="single" w:sz="2" w:space="0" w:color="auto"/>
              <w:right w:val="nil"/>
            </w:tcBorders>
            <w:shd w:val="clear" w:color="auto" w:fill="95B3D7" w:themeFill="accent1" w:themeFillTint="99"/>
            <w:vAlign w:val="center"/>
            <w:hideMark/>
          </w:tcPr>
          <w:p w14:paraId="07EA05C0" w14:textId="77777777" w:rsidR="002D15F8" w:rsidRPr="002D15F8" w:rsidRDefault="002D15F8" w:rsidP="002D15F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rPr>
              <w:t>2026</w:t>
            </w:r>
          </w:p>
        </w:tc>
        <w:tc>
          <w:tcPr>
            <w:tcW w:w="677" w:type="pct"/>
            <w:tcBorders>
              <w:top w:val="single" w:sz="4" w:space="0" w:color="auto"/>
              <w:left w:val="nil"/>
              <w:bottom w:val="single" w:sz="2" w:space="0" w:color="auto"/>
              <w:right w:val="nil"/>
            </w:tcBorders>
            <w:shd w:val="clear" w:color="auto" w:fill="95B3D7" w:themeFill="accent1" w:themeFillTint="99"/>
            <w:vAlign w:val="center"/>
            <w:hideMark/>
          </w:tcPr>
          <w:p w14:paraId="37EB4954" w14:textId="77777777" w:rsidR="002D15F8" w:rsidRPr="002D15F8" w:rsidRDefault="002D15F8" w:rsidP="002D15F8">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rPr>
            </w:pPr>
            <w:r>
              <w:rPr>
                <w:rFonts w:ascii="Arial" w:hAnsi="Arial"/>
                <w:sz w:val="18"/>
              </w:rPr>
              <w:t>Gainerako urteak</w:t>
            </w:r>
          </w:p>
        </w:tc>
        <w:tc>
          <w:tcPr>
            <w:tcW w:w="662" w:type="pct"/>
            <w:tcBorders>
              <w:top w:val="single" w:sz="4" w:space="0" w:color="auto"/>
              <w:left w:val="nil"/>
              <w:bottom w:val="single" w:sz="2" w:space="0" w:color="auto"/>
              <w:right w:val="nil"/>
            </w:tcBorders>
            <w:shd w:val="clear" w:color="auto" w:fill="95B3D7" w:themeFill="accent1" w:themeFillTint="99"/>
            <w:vAlign w:val="center"/>
            <w:hideMark/>
          </w:tcPr>
          <w:p w14:paraId="5868E64B" w14:textId="77777777" w:rsidR="002D15F8" w:rsidRPr="002D15F8" w:rsidRDefault="002D15F8" w:rsidP="002D15F8">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Pr>
                <w:rFonts w:ascii="Arial" w:hAnsi="Arial"/>
                <w:sz w:val="18"/>
              </w:rPr>
              <w:t>Guztira</w:t>
            </w:r>
          </w:p>
        </w:tc>
      </w:tr>
      <w:tr w:rsidR="002D15F8" w:rsidRPr="002D15F8" w14:paraId="51B194DD" w14:textId="77777777" w:rsidTr="00C74FAF">
        <w:trPr>
          <w:trHeight w:val="198"/>
        </w:trPr>
        <w:tc>
          <w:tcPr>
            <w:tcW w:w="1744" w:type="pct"/>
            <w:tcBorders>
              <w:top w:val="single" w:sz="2" w:space="0" w:color="auto"/>
              <w:left w:val="nil"/>
              <w:bottom w:val="single" w:sz="2" w:space="0" w:color="auto"/>
              <w:right w:val="nil"/>
            </w:tcBorders>
            <w:vAlign w:val="center"/>
            <w:hideMark/>
          </w:tcPr>
          <w:p w14:paraId="7DFD3C4C"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sz w:val="20"/>
                <w:szCs w:val="20"/>
              </w:rPr>
            </w:pPr>
            <w:r>
              <w:rPr>
                <w:rFonts w:ascii="Arial Narrow" w:hAnsi="Arial Narrow"/>
                <w:sz w:val="20"/>
              </w:rPr>
              <w:t>Nafarroako Ubidea, 1. fasea</w:t>
            </w:r>
          </w:p>
        </w:tc>
        <w:tc>
          <w:tcPr>
            <w:tcW w:w="793" w:type="pct"/>
            <w:tcBorders>
              <w:top w:val="single" w:sz="2" w:space="0" w:color="auto"/>
              <w:left w:val="nil"/>
              <w:bottom w:val="single" w:sz="2" w:space="0" w:color="auto"/>
              <w:right w:val="nil"/>
            </w:tcBorders>
            <w:vAlign w:val="center"/>
          </w:tcPr>
          <w:p w14:paraId="76FF259E"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19.207</w:t>
            </w:r>
          </w:p>
        </w:tc>
        <w:tc>
          <w:tcPr>
            <w:tcW w:w="562" w:type="pct"/>
            <w:tcBorders>
              <w:top w:val="single" w:sz="2" w:space="0" w:color="auto"/>
              <w:left w:val="nil"/>
              <w:bottom w:val="single" w:sz="2" w:space="0" w:color="auto"/>
              <w:right w:val="nil"/>
            </w:tcBorders>
            <w:vAlign w:val="center"/>
          </w:tcPr>
          <w:p w14:paraId="355321E6"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19.736</w:t>
            </w:r>
          </w:p>
        </w:tc>
        <w:tc>
          <w:tcPr>
            <w:tcW w:w="562" w:type="pct"/>
            <w:tcBorders>
              <w:top w:val="single" w:sz="2" w:space="0" w:color="auto"/>
              <w:left w:val="nil"/>
              <w:bottom w:val="single" w:sz="2" w:space="0" w:color="auto"/>
              <w:right w:val="nil"/>
            </w:tcBorders>
            <w:vAlign w:val="center"/>
          </w:tcPr>
          <w:p w14:paraId="51484600"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20.280</w:t>
            </w:r>
          </w:p>
        </w:tc>
        <w:tc>
          <w:tcPr>
            <w:tcW w:w="677" w:type="pct"/>
            <w:tcBorders>
              <w:top w:val="single" w:sz="2" w:space="0" w:color="auto"/>
              <w:left w:val="nil"/>
              <w:bottom w:val="single" w:sz="2" w:space="0" w:color="auto"/>
              <w:right w:val="nil"/>
            </w:tcBorders>
            <w:vAlign w:val="center"/>
          </w:tcPr>
          <w:p w14:paraId="5CB258D9"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218.099</w:t>
            </w:r>
          </w:p>
        </w:tc>
        <w:tc>
          <w:tcPr>
            <w:tcW w:w="662" w:type="pct"/>
            <w:tcBorders>
              <w:top w:val="single" w:sz="2" w:space="0" w:color="auto"/>
              <w:left w:val="nil"/>
              <w:bottom w:val="single" w:sz="2" w:space="0" w:color="auto"/>
              <w:right w:val="nil"/>
            </w:tcBorders>
            <w:vAlign w:val="center"/>
          </w:tcPr>
          <w:p w14:paraId="4107576C"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277.322</w:t>
            </w:r>
          </w:p>
        </w:tc>
      </w:tr>
      <w:tr w:rsidR="002D15F8" w:rsidRPr="002D15F8" w14:paraId="7182B0C6" w14:textId="77777777" w:rsidTr="00C74FAF">
        <w:trPr>
          <w:trHeight w:val="198"/>
        </w:trPr>
        <w:tc>
          <w:tcPr>
            <w:tcW w:w="1744" w:type="pct"/>
            <w:tcBorders>
              <w:top w:val="single" w:sz="2" w:space="0" w:color="auto"/>
              <w:left w:val="nil"/>
              <w:bottom w:val="single" w:sz="2" w:space="0" w:color="auto"/>
              <w:right w:val="nil"/>
            </w:tcBorders>
            <w:vAlign w:val="center"/>
            <w:hideMark/>
          </w:tcPr>
          <w:p w14:paraId="24A8B8D4"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sz w:val="20"/>
                <w:szCs w:val="20"/>
              </w:rPr>
            </w:pPr>
            <w:r>
              <w:rPr>
                <w:rFonts w:ascii="Arial Narrow" w:hAnsi="Arial Narrow"/>
                <w:sz w:val="20"/>
              </w:rPr>
              <w:t>Nafarroako Ubidearen zabalkuntza, 1. fasea</w:t>
            </w:r>
          </w:p>
        </w:tc>
        <w:tc>
          <w:tcPr>
            <w:tcW w:w="793" w:type="pct"/>
            <w:tcBorders>
              <w:top w:val="single" w:sz="2" w:space="0" w:color="auto"/>
              <w:left w:val="nil"/>
              <w:bottom w:val="single" w:sz="2" w:space="0" w:color="auto"/>
              <w:right w:val="nil"/>
            </w:tcBorders>
            <w:vAlign w:val="center"/>
          </w:tcPr>
          <w:p w14:paraId="77C76EFC"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14.157</w:t>
            </w:r>
          </w:p>
        </w:tc>
        <w:tc>
          <w:tcPr>
            <w:tcW w:w="562" w:type="pct"/>
            <w:tcBorders>
              <w:top w:val="single" w:sz="2" w:space="0" w:color="auto"/>
              <w:left w:val="nil"/>
              <w:bottom w:val="single" w:sz="2" w:space="0" w:color="auto"/>
              <w:right w:val="nil"/>
            </w:tcBorders>
            <w:vAlign w:val="center"/>
          </w:tcPr>
          <w:p w14:paraId="38F9AECF"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17.309</w:t>
            </w:r>
          </w:p>
        </w:tc>
        <w:tc>
          <w:tcPr>
            <w:tcW w:w="562" w:type="pct"/>
            <w:tcBorders>
              <w:top w:val="single" w:sz="2" w:space="0" w:color="auto"/>
              <w:left w:val="nil"/>
              <w:bottom w:val="single" w:sz="2" w:space="0" w:color="auto"/>
              <w:right w:val="nil"/>
            </w:tcBorders>
            <w:vAlign w:val="center"/>
          </w:tcPr>
          <w:p w14:paraId="5DB41F60"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17.742</w:t>
            </w:r>
          </w:p>
        </w:tc>
        <w:tc>
          <w:tcPr>
            <w:tcW w:w="677" w:type="pct"/>
            <w:tcBorders>
              <w:top w:val="single" w:sz="2" w:space="0" w:color="auto"/>
              <w:left w:val="nil"/>
              <w:bottom w:val="single" w:sz="2" w:space="0" w:color="auto"/>
              <w:right w:val="nil"/>
            </w:tcBorders>
            <w:vAlign w:val="center"/>
          </w:tcPr>
          <w:p w14:paraId="6224A075"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393.268</w:t>
            </w:r>
          </w:p>
        </w:tc>
        <w:tc>
          <w:tcPr>
            <w:tcW w:w="662" w:type="pct"/>
            <w:tcBorders>
              <w:top w:val="single" w:sz="2" w:space="0" w:color="auto"/>
              <w:left w:val="nil"/>
              <w:bottom w:val="single" w:sz="2" w:space="0" w:color="auto"/>
              <w:right w:val="nil"/>
            </w:tcBorders>
            <w:vAlign w:val="center"/>
          </w:tcPr>
          <w:p w14:paraId="322C88A3"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442.476</w:t>
            </w:r>
          </w:p>
        </w:tc>
      </w:tr>
      <w:tr w:rsidR="002D15F8" w:rsidRPr="002D15F8" w14:paraId="497CA7C4" w14:textId="77777777" w:rsidTr="00C74FAF">
        <w:trPr>
          <w:trHeight w:val="198"/>
        </w:trPr>
        <w:tc>
          <w:tcPr>
            <w:tcW w:w="1744" w:type="pct"/>
            <w:tcBorders>
              <w:top w:val="single" w:sz="2" w:space="0" w:color="auto"/>
              <w:left w:val="nil"/>
              <w:bottom w:val="single" w:sz="2" w:space="0" w:color="auto"/>
              <w:right w:val="nil"/>
            </w:tcBorders>
            <w:vAlign w:val="center"/>
            <w:hideMark/>
          </w:tcPr>
          <w:p w14:paraId="3DC49AC9"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sz w:val="20"/>
                <w:szCs w:val="20"/>
              </w:rPr>
            </w:pPr>
            <w:r>
              <w:rPr>
                <w:rFonts w:ascii="Arial Narrow" w:hAnsi="Arial Narrow"/>
                <w:sz w:val="20"/>
              </w:rPr>
              <w:t>Donejakue Bideko autobia</w:t>
            </w:r>
          </w:p>
        </w:tc>
        <w:tc>
          <w:tcPr>
            <w:tcW w:w="793" w:type="pct"/>
            <w:tcBorders>
              <w:top w:val="single" w:sz="2" w:space="0" w:color="auto"/>
              <w:left w:val="nil"/>
              <w:bottom w:val="single" w:sz="2" w:space="0" w:color="auto"/>
              <w:right w:val="nil"/>
            </w:tcBorders>
            <w:vAlign w:val="center"/>
          </w:tcPr>
          <w:p w14:paraId="3A72D86D"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57.730</w:t>
            </w:r>
          </w:p>
        </w:tc>
        <w:tc>
          <w:tcPr>
            <w:tcW w:w="562" w:type="pct"/>
            <w:tcBorders>
              <w:top w:val="single" w:sz="2" w:space="0" w:color="auto"/>
              <w:left w:val="nil"/>
              <w:bottom w:val="single" w:sz="2" w:space="0" w:color="auto"/>
              <w:right w:val="nil"/>
            </w:tcBorders>
            <w:vAlign w:val="center"/>
          </w:tcPr>
          <w:p w14:paraId="62E5AB68"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65.679</w:t>
            </w:r>
          </w:p>
        </w:tc>
        <w:tc>
          <w:tcPr>
            <w:tcW w:w="562" w:type="pct"/>
            <w:tcBorders>
              <w:top w:val="single" w:sz="2" w:space="0" w:color="auto"/>
              <w:left w:val="nil"/>
              <w:bottom w:val="single" w:sz="2" w:space="0" w:color="auto"/>
              <w:right w:val="nil"/>
            </w:tcBorders>
            <w:vAlign w:val="center"/>
          </w:tcPr>
          <w:p w14:paraId="1FED9E82"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67.792</w:t>
            </w:r>
          </w:p>
        </w:tc>
        <w:tc>
          <w:tcPr>
            <w:tcW w:w="677" w:type="pct"/>
            <w:tcBorders>
              <w:top w:val="single" w:sz="2" w:space="0" w:color="auto"/>
              <w:left w:val="nil"/>
              <w:bottom w:val="single" w:sz="2" w:space="0" w:color="auto"/>
              <w:right w:val="nil"/>
            </w:tcBorders>
            <w:vAlign w:val="center"/>
          </w:tcPr>
          <w:p w14:paraId="79E6A003"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69.977</w:t>
            </w:r>
          </w:p>
        </w:tc>
        <w:tc>
          <w:tcPr>
            <w:tcW w:w="662" w:type="pct"/>
            <w:tcBorders>
              <w:top w:val="single" w:sz="2" w:space="0" w:color="auto"/>
              <w:left w:val="nil"/>
              <w:bottom w:val="single" w:sz="2" w:space="0" w:color="auto"/>
              <w:right w:val="nil"/>
            </w:tcBorders>
            <w:vAlign w:val="center"/>
          </w:tcPr>
          <w:p w14:paraId="1F959B89"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261.178</w:t>
            </w:r>
          </w:p>
        </w:tc>
      </w:tr>
      <w:tr w:rsidR="002D15F8" w:rsidRPr="002D15F8" w14:paraId="0C711948" w14:textId="77777777" w:rsidTr="00C74FAF">
        <w:trPr>
          <w:trHeight w:val="198"/>
        </w:trPr>
        <w:tc>
          <w:tcPr>
            <w:tcW w:w="1744" w:type="pct"/>
            <w:tcBorders>
              <w:top w:val="single" w:sz="2" w:space="0" w:color="auto"/>
              <w:left w:val="nil"/>
              <w:bottom w:val="single" w:sz="4" w:space="0" w:color="auto"/>
              <w:right w:val="nil"/>
            </w:tcBorders>
            <w:vAlign w:val="center"/>
            <w:hideMark/>
          </w:tcPr>
          <w:p w14:paraId="4E3CF19B"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sz w:val="20"/>
                <w:szCs w:val="20"/>
              </w:rPr>
            </w:pPr>
            <w:r>
              <w:rPr>
                <w:rFonts w:ascii="Arial Narrow" w:hAnsi="Arial Narrow"/>
                <w:sz w:val="20"/>
              </w:rPr>
              <w:t>Pirinioetako autobia</w:t>
            </w:r>
          </w:p>
        </w:tc>
        <w:tc>
          <w:tcPr>
            <w:tcW w:w="793" w:type="pct"/>
            <w:tcBorders>
              <w:top w:val="single" w:sz="2" w:space="0" w:color="auto"/>
              <w:left w:val="nil"/>
              <w:bottom w:val="single" w:sz="4" w:space="0" w:color="auto"/>
              <w:right w:val="nil"/>
            </w:tcBorders>
            <w:vAlign w:val="center"/>
          </w:tcPr>
          <w:p w14:paraId="130D9443"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21.207</w:t>
            </w:r>
          </w:p>
        </w:tc>
        <w:tc>
          <w:tcPr>
            <w:tcW w:w="562" w:type="pct"/>
            <w:tcBorders>
              <w:top w:val="single" w:sz="2" w:space="0" w:color="auto"/>
              <w:left w:val="nil"/>
              <w:bottom w:val="single" w:sz="4" w:space="0" w:color="auto"/>
              <w:right w:val="nil"/>
            </w:tcBorders>
            <w:vAlign w:val="center"/>
          </w:tcPr>
          <w:p w14:paraId="0AFD96B9"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25.936</w:t>
            </w:r>
          </w:p>
        </w:tc>
        <w:tc>
          <w:tcPr>
            <w:tcW w:w="562" w:type="pct"/>
            <w:tcBorders>
              <w:top w:val="single" w:sz="2" w:space="0" w:color="auto"/>
              <w:left w:val="nil"/>
              <w:bottom w:val="single" w:sz="4" w:space="0" w:color="auto"/>
              <w:right w:val="nil"/>
            </w:tcBorders>
            <w:vAlign w:val="center"/>
          </w:tcPr>
          <w:p w14:paraId="3D8BFC84"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26.802</w:t>
            </w:r>
          </w:p>
        </w:tc>
        <w:tc>
          <w:tcPr>
            <w:tcW w:w="677" w:type="pct"/>
            <w:tcBorders>
              <w:top w:val="single" w:sz="2" w:space="0" w:color="auto"/>
              <w:left w:val="nil"/>
              <w:bottom w:val="single" w:sz="4" w:space="0" w:color="auto"/>
              <w:right w:val="nil"/>
            </w:tcBorders>
            <w:vAlign w:val="center"/>
          </w:tcPr>
          <w:p w14:paraId="3E632E78"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431.251</w:t>
            </w:r>
          </w:p>
        </w:tc>
        <w:tc>
          <w:tcPr>
            <w:tcW w:w="662" w:type="pct"/>
            <w:tcBorders>
              <w:top w:val="single" w:sz="2" w:space="0" w:color="auto"/>
              <w:left w:val="nil"/>
              <w:bottom w:val="single" w:sz="4" w:space="0" w:color="auto"/>
              <w:right w:val="nil"/>
            </w:tcBorders>
            <w:vAlign w:val="center"/>
          </w:tcPr>
          <w:p w14:paraId="7DFA7540"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sz w:val="20"/>
              </w:rPr>
              <w:t>505.096</w:t>
            </w:r>
          </w:p>
        </w:tc>
      </w:tr>
      <w:tr w:rsidR="002D15F8" w:rsidRPr="002D15F8" w14:paraId="4398E962" w14:textId="77777777" w:rsidTr="00C74FAF">
        <w:trPr>
          <w:trHeight w:hRule="exact" w:val="255"/>
        </w:trPr>
        <w:tc>
          <w:tcPr>
            <w:tcW w:w="1744" w:type="pct"/>
            <w:tcBorders>
              <w:top w:val="single" w:sz="4" w:space="0" w:color="auto"/>
              <w:left w:val="nil"/>
              <w:bottom w:val="single" w:sz="4" w:space="0" w:color="auto"/>
              <w:right w:val="nil"/>
            </w:tcBorders>
            <w:shd w:val="clear" w:color="auto" w:fill="95B3D7" w:themeFill="accent1" w:themeFillTint="99"/>
            <w:vAlign w:val="center"/>
            <w:hideMark/>
          </w:tcPr>
          <w:p w14:paraId="69E38A8A" w14:textId="77777777" w:rsidR="002D15F8" w:rsidRPr="002D15F8" w:rsidRDefault="002D15F8" w:rsidP="002D15F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Guztira</w:t>
            </w:r>
          </w:p>
        </w:tc>
        <w:tc>
          <w:tcPr>
            <w:tcW w:w="793" w:type="pct"/>
            <w:tcBorders>
              <w:top w:val="single" w:sz="4" w:space="0" w:color="auto"/>
              <w:left w:val="nil"/>
              <w:bottom w:val="single" w:sz="4" w:space="0" w:color="auto"/>
              <w:right w:val="nil"/>
            </w:tcBorders>
            <w:shd w:val="clear" w:color="auto" w:fill="95B3D7" w:themeFill="accent1" w:themeFillTint="99"/>
            <w:vAlign w:val="center"/>
          </w:tcPr>
          <w:p w14:paraId="5946B07D"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112.301</w:t>
            </w:r>
          </w:p>
        </w:tc>
        <w:tc>
          <w:tcPr>
            <w:tcW w:w="562" w:type="pct"/>
            <w:tcBorders>
              <w:top w:val="single" w:sz="4" w:space="0" w:color="auto"/>
              <w:left w:val="nil"/>
              <w:bottom w:val="single" w:sz="4" w:space="0" w:color="auto"/>
              <w:right w:val="nil"/>
            </w:tcBorders>
            <w:shd w:val="clear" w:color="auto" w:fill="95B3D7" w:themeFill="accent1" w:themeFillTint="99"/>
            <w:vAlign w:val="center"/>
          </w:tcPr>
          <w:p w14:paraId="07ED9BE2"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128.560</w:t>
            </w:r>
          </w:p>
        </w:tc>
        <w:tc>
          <w:tcPr>
            <w:tcW w:w="562" w:type="pct"/>
            <w:tcBorders>
              <w:top w:val="single" w:sz="4" w:space="0" w:color="auto"/>
              <w:left w:val="nil"/>
              <w:bottom w:val="single" w:sz="4" w:space="0" w:color="auto"/>
              <w:right w:val="nil"/>
            </w:tcBorders>
            <w:shd w:val="clear" w:color="auto" w:fill="95B3D7" w:themeFill="accent1" w:themeFillTint="99"/>
            <w:vAlign w:val="center"/>
          </w:tcPr>
          <w:p w14:paraId="4181D2DE"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132.616</w:t>
            </w:r>
          </w:p>
        </w:tc>
        <w:tc>
          <w:tcPr>
            <w:tcW w:w="677" w:type="pct"/>
            <w:tcBorders>
              <w:top w:val="single" w:sz="4" w:space="0" w:color="auto"/>
              <w:left w:val="nil"/>
              <w:bottom w:val="single" w:sz="4" w:space="0" w:color="auto"/>
              <w:right w:val="nil"/>
            </w:tcBorders>
            <w:shd w:val="clear" w:color="auto" w:fill="95B3D7" w:themeFill="accent1" w:themeFillTint="99"/>
            <w:vAlign w:val="center"/>
          </w:tcPr>
          <w:p w14:paraId="2C83571B"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1.112.595</w:t>
            </w:r>
          </w:p>
        </w:tc>
        <w:tc>
          <w:tcPr>
            <w:tcW w:w="662" w:type="pct"/>
            <w:tcBorders>
              <w:top w:val="single" w:sz="4" w:space="0" w:color="auto"/>
              <w:left w:val="nil"/>
              <w:bottom w:val="single" w:sz="4" w:space="0" w:color="auto"/>
              <w:right w:val="nil"/>
            </w:tcBorders>
            <w:shd w:val="clear" w:color="auto" w:fill="95B3D7" w:themeFill="accent1" w:themeFillTint="99"/>
            <w:vAlign w:val="center"/>
          </w:tcPr>
          <w:p w14:paraId="45B17316"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1.486.072</w:t>
            </w:r>
          </w:p>
        </w:tc>
      </w:tr>
      <w:tr w:rsidR="002D15F8" w:rsidRPr="002D15F8" w14:paraId="5B03BA24" w14:textId="77777777" w:rsidTr="00C74FAF">
        <w:trPr>
          <w:trHeight w:val="198"/>
        </w:trPr>
        <w:tc>
          <w:tcPr>
            <w:tcW w:w="5000" w:type="pct"/>
            <w:gridSpan w:val="6"/>
            <w:tcBorders>
              <w:top w:val="single" w:sz="4" w:space="0" w:color="auto"/>
              <w:left w:val="nil"/>
              <w:bottom w:val="nil"/>
              <w:right w:val="nil"/>
            </w:tcBorders>
            <w:vAlign w:val="center"/>
            <w:hideMark/>
          </w:tcPr>
          <w:p w14:paraId="5C3E3F00" w14:textId="77777777" w:rsidR="002D15F8" w:rsidRPr="002D15F8" w:rsidRDefault="00842336" w:rsidP="002D15F8">
            <w:pPr>
              <w:spacing w:before="60" w:after="120"/>
              <w:ind w:firstLine="0"/>
              <w:jc w:val="left"/>
              <w:rPr>
                <w:rFonts w:ascii="Arial" w:hAnsi="Arial" w:cs="Arial"/>
                <w:sz w:val="16"/>
                <w:szCs w:val="16"/>
              </w:rPr>
            </w:pPr>
            <w:r>
              <w:rPr>
                <w:rFonts w:ascii="Arial" w:hAnsi="Arial"/>
                <w:sz w:val="16"/>
              </w:rPr>
              <w:t xml:space="preserve">Iturria: </w:t>
            </w:r>
            <w:proofErr w:type="spellStart"/>
            <w:r>
              <w:rPr>
                <w:rFonts w:ascii="Arial" w:hAnsi="Arial"/>
                <w:sz w:val="16"/>
              </w:rPr>
              <w:t>NFKAko</w:t>
            </w:r>
            <w:proofErr w:type="spellEnd"/>
            <w:r>
              <w:rPr>
                <w:rFonts w:ascii="Arial" w:hAnsi="Arial"/>
                <w:sz w:val="16"/>
              </w:rPr>
              <w:t xml:space="preserve"> urteko kontuen oroitidazkia.</w:t>
            </w:r>
          </w:p>
        </w:tc>
      </w:tr>
    </w:tbl>
    <w:p w14:paraId="3908DA6F" w14:textId="77777777" w:rsidR="00614DC4" w:rsidRDefault="00AF3506" w:rsidP="00C74FAF">
      <w:pPr>
        <w:pStyle w:val="atitulo2"/>
        <w:spacing w:after="120"/>
        <w:rPr>
          <w:bCs w:val="0"/>
          <w:iCs w:val="0"/>
          <w:color w:val="auto"/>
        </w:rPr>
      </w:pPr>
      <w:bookmarkStart w:id="106" w:name="_Toc146471245"/>
      <w:bookmarkStart w:id="107" w:name="_Toc52267369"/>
      <w:bookmarkStart w:id="108" w:name="_Toc525907440"/>
      <w:bookmarkStart w:id="109" w:name="_Toc494270384"/>
      <w:bookmarkStart w:id="110" w:name="_Toc463350250"/>
      <w:bookmarkStart w:id="111" w:name="_Toc186438610"/>
      <w:r>
        <w:rPr>
          <w:color w:val="auto"/>
        </w:rPr>
        <w:t>5.3. Aurrekontu-egonkortasunaren eta finantza-iraunkortasunaren printzipioak</w:t>
      </w:r>
      <w:bookmarkEnd w:id="106"/>
      <w:bookmarkEnd w:id="107"/>
      <w:bookmarkEnd w:id="108"/>
      <w:bookmarkEnd w:id="109"/>
      <w:bookmarkEnd w:id="110"/>
      <w:bookmarkEnd w:id="111"/>
    </w:p>
    <w:p w14:paraId="23B0A89F" w14:textId="77777777" w:rsidR="004C2338" w:rsidRPr="004C2338" w:rsidRDefault="00614DC4" w:rsidP="00C74FAF">
      <w:pPr>
        <w:pStyle w:val="texto"/>
        <w:tabs>
          <w:tab w:val="left" w:pos="480"/>
          <w:tab w:val="num" w:pos="600"/>
        </w:tabs>
        <w:spacing w:before="120" w:after="120"/>
        <w:ind w:firstLine="289"/>
        <w:jc w:val="both"/>
      </w:pPr>
      <w:r>
        <w:t xml:space="preserve">COVID-19ak eragindako krisiaren ondorioz, eten egin zen 2020-2021 urteetarako egonkortasunari, zorrari eta gastu-arauari buruzko zerga-arauak betetzea. Ondoren, Ministro Kontseiluaren 2022ko uztailaren 26ko Erabakiaren bidez, arau fiskalak 2023an ezabatzeari eustea onartu zen. </w:t>
      </w:r>
    </w:p>
    <w:p w14:paraId="4B419C80" w14:textId="77777777" w:rsidR="00614DC4" w:rsidRDefault="00614DC4" w:rsidP="00E906A4">
      <w:pPr>
        <w:pStyle w:val="texto"/>
        <w:tabs>
          <w:tab w:val="left" w:pos="480"/>
          <w:tab w:val="num" w:pos="600"/>
        </w:tabs>
        <w:spacing w:before="60"/>
        <w:jc w:val="both"/>
      </w:pPr>
      <w:r>
        <w:t>2023ko kontu orokorren oroitidazkiak dakarrenez, Estatuaren eta Nafarroako Foru Komunitatearen arteko Hitzarmen Ekonomikoa Koordinatzeko Batzordeak erabaki zuen, 2022ko abenduaren 2an, berrestea Ogasuneko eta Funtzio Publikoko Ministerioko Ogasuneko Estatu Idazkaritzaren eta Ekonomia eta Ogasuneko kontseilariaren artean defizitaren eta zor publikoaren erreferentziazko tasei buruz sinatutako akordioa. Honako hauek dira:</w:t>
      </w:r>
    </w:p>
    <w:p w14:paraId="2F1DB1F1" w14:textId="77777777" w:rsidR="00614DC4" w:rsidRPr="00F321BA" w:rsidRDefault="00614DC4" w:rsidP="008C2B8E">
      <w:pPr>
        <w:pStyle w:val="texto"/>
        <w:numPr>
          <w:ilvl w:val="0"/>
          <w:numId w:val="6"/>
        </w:numPr>
        <w:tabs>
          <w:tab w:val="clear" w:pos="360"/>
          <w:tab w:val="num" w:pos="300"/>
          <w:tab w:val="left" w:pos="480"/>
          <w:tab w:val="num" w:pos="600"/>
        </w:tabs>
        <w:spacing w:before="120"/>
        <w:ind w:firstLine="289"/>
        <w:jc w:val="both"/>
      </w:pPr>
      <w:r>
        <w:t xml:space="preserve">% 0,6ko defizita 2023rako. 2023ko kontu orokorren oroitidazkiaren arabera, ez dago defizitik eta superabita % 1,4ekoa da. Beraz, adostutakoa betetzen ari da. </w:t>
      </w:r>
    </w:p>
    <w:p w14:paraId="2140436B" w14:textId="77777777" w:rsidR="00614DC4" w:rsidRPr="00F321BA" w:rsidRDefault="00614DC4" w:rsidP="008C2B8E">
      <w:pPr>
        <w:pStyle w:val="texto"/>
        <w:numPr>
          <w:ilvl w:val="0"/>
          <w:numId w:val="6"/>
        </w:numPr>
        <w:tabs>
          <w:tab w:val="clear" w:pos="360"/>
          <w:tab w:val="num" w:pos="300"/>
          <w:tab w:val="left" w:pos="480"/>
          <w:tab w:val="num" w:pos="600"/>
        </w:tabs>
        <w:spacing w:before="120"/>
        <w:ind w:firstLine="289"/>
        <w:jc w:val="both"/>
      </w:pPr>
      <w:proofErr w:type="spellStart"/>
      <w:r>
        <w:t>BPGaren</w:t>
      </w:r>
      <w:proofErr w:type="spellEnd"/>
      <w:r>
        <w:t xml:space="preserve"> % 14,5eko zor publikoa 2023rako. Zor publikoa, 2023ko kontu orokorren oroitidazkiaren arabera, % 12koa da, eta, beraz, adostutakoa betetzen ari da. </w:t>
      </w:r>
    </w:p>
    <w:p w14:paraId="396723AF" w14:textId="77777777" w:rsidR="002B7D1F" w:rsidRDefault="00614DC4" w:rsidP="008C2B8E">
      <w:pPr>
        <w:pStyle w:val="texto"/>
        <w:numPr>
          <w:ilvl w:val="0"/>
          <w:numId w:val="6"/>
        </w:numPr>
        <w:tabs>
          <w:tab w:val="clear" w:pos="360"/>
          <w:tab w:val="num" w:pos="300"/>
          <w:tab w:val="left" w:pos="480"/>
          <w:tab w:val="num" w:pos="600"/>
        </w:tabs>
        <w:spacing w:before="120"/>
        <w:ind w:firstLine="289"/>
        <w:jc w:val="both"/>
      </w:pPr>
      <w:r>
        <w:t xml:space="preserve">Gastu-arauaren kasuan, aipatutako akordioan ez zen horri buruzko ezer zehaztu, Kongresuko Osoko Bilkurak onartutako etetearekin ondoriorik gabe geratu baitzen. Nolanahi ere, 2023ko kontu orokorren memoriak adierazten du Ogasun eta Herri Administrazio Ministerioa, 2024ko maiatzean, </w:t>
      </w:r>
      <w:proofErr w:type="spellStart"/>
      <w:r>
        <w:t>AEFILOren</w:t>
      </w:r>
      <w:proofErr w:type="spellEnd"/>
      <w:r>
        <w:t xml:space="preserve"> 17. artikuluan aurreikusitakoarekin bat etorriz, arau horren ondorioetarako konputagarria den gastua kalkulatzera mugatzen dela, helburu hori bete den edo ez balioesten hasi gabe, eta Nafarroako Foru Komunitatearentzat % 5,9ko aldakuntza-tasa dela. </w:t>
      </w:r>
    </w:p>
    <w:p w14:paraId="44D0B2D0" w14:textId="77777777" w:rsidR="00614DC4" w:rsidRDefault="00614DC4" w:rsidP="00C74FAF">
      <w:pPr>
        <w:pStyle w:val="texto"/>
        <w:tabs>
          <w:tab w:val="left" w:pos="480"/>
          <w:tab w:val="num" w:pos="600"/>
        </w:tabs>
        <w:spacing w:before="120" w:after="120"/>
        <w:jc w:val="both"/>
      </w:pPr>
      <w:r>
        <w:lastRenderedPageBreak/>
        <w:t>Foru Komunitateko Administrazio Publikoaren sektoreak, zeina kontabilitate nazionaleko terminoetan (EKS 2010) mugatuta baitago, 2023an finantza-iraunkortasunaren printzipioaren araberako eskakizun hauek bakarrik bete behar zituen:</w:t>
      </w:r>
    </w:p>
    <w:p w14:paraId="15689EEC" w14:textId="77777777" w:rsidR="00614DC4" w:rsidRDefault="00614DC4" w:rsidP="00024014">
      <w:pPr>
        <w:pStyle w:val="texto"/>
        <w:numPr>
          <w:ilvl w:val="0"/>
          <w:numId w:val="6"/>
        </w:numPr>
        <w:tabs>
          <w:tab w:val="clear" w:pos="360"/>
          <w:tab w:val="num" w:pos="300"/>
          <w:tab w:val="left" w:pos="480"/>
          <w:tab w:val="num" w:pos="600"/>
        </w:tabs>
        <w:spacing w:after="120"/>
        <w:ind w:firstLine="289"/>
        <w:jc w:val="both"/>
      </w:pPr>
      <w:r>
        <w:t>Merkataritza-zorraren iraunkortasuna: hornitzaileei ordaintzeko batez besteko aldiaren adierazleak ez du gainditu behar berankortasunari buruzko araudian finkatutako ordainketarako gehieneko epea. Araudi hori Merkataritza-eragiketetarako berankortasunaren aurkako neurriak ezartzen dituen abenduaren 29ko 3/2004 Legeak ezarri zuen. Oro har, epe hori 30 egunekoa da.</w:t>
      </w:r>
    </w:p>
    <w:p w14:paraId="69A5708A" w14:textId="77777777" w:rsidR="00614DC4" w:rsidRDefault="00614DC4" w:rsidP="00024014">
      <w:pPr>
        <w:pStyle w:val="texto"/>
        <w:spacing w:after="240"/>
        <w:jc w:val="both"/>
      </w:pPr>
      <w:r>
        <w:t>Horri dagokionez, Nafarroako Gobernuak hilero argitaratzen du adierazlearen balioa Administrazio Publikoaren sektorearen ordaintzeko batez besteko epeari dagokionez. Honako hauek dira datuak:</w:t>
      </w:r>
    </w:p>
    <w:tbl>
      <w:tblPr>
        <w:tblW w:w="5081" w:type="pct"/>
        <w:jc w:val="center"/>
        <w:tblLook w:val="01E0" w:firstRow="1" w:lastRow="1" w:firstColumn="1" w:lastColumn="1" w:noHBand="0" w:noVBand="0"/>
      </w:tblPr>
      <w:tblGrid>
        <w:gridCol w:w="5387"/>
        <w:gridCol w:w="3544"/>
      </w:tblGrid>
      <w:tr w:rsidR="00614DC4" w14:paraId="4F84DD9C" w14:textId="77777777" w:rsidTr="002410BC">
        <w:trPr>
          <w:trHeight w:val="255"/>
          <w:jc w:val="center"/>
        </w:trPr>
        <w:tc>
          <w:tcPr>
            <w:tcW w:w="3016" w:type="pct"/>
            <w:tcBorders>
              <w:top w:val="single" w:sz="4" w:space="0" w:color="auto"/>
              <w:left w:val="nil"/>
              <w:bottom w:val="single" w:sz="4" w:space="0" w:color="auto"/>
              <w:right w:val="nil"/>
            </w:tcBorders>
            <w:shd w:val="clear" w:color="auto" w:fill="8DB3E2"/>
            <w:vAlign w:val="center"/>
            <w:hideMark/>
          </w:tcPr>
          <w:p w14:paraId="0ADB4FCD" w14:textId="77777777" w:rsidR="00614DC4" w:rsidRDefault="00614DC4" w:rsidP="00370A2D">
            <w:pPr>
              <w:pStyle w:val="cuadroCabe"/>
            </w:pPr>
            <w:r>
              <w:t>2023</w:t>
            </w:r>
          </w:p>
        </w:tc>
        <w:tc>
          <w:tcPr>
            <w:tcW w:w="1984" w:type="pct"/>
            <w:tcBorders>
              <w:top w:val="single" w:sz="4" w:space="0" w:color="auto"/>
              <w:left w:val="nil"/>
              <w:bottom w:val="single" w:sz="4" w:space="0" w:color="auto"/>
              <w:right w:val="nil"/>
            </w:tcBorders>
            <w:shd w:val="clear" w:color="auto" w:fill="8DB3E2"/>
            <w:vAlign w:val="center"/>
            <w:hideMark/>
          </w:tcPr>
          <w:p w14:paraId="1A913401" w14:textId="77777777" w:rsidR="00614DC4" w:rsidRDefault="00614DC4" w:rsidP="002410BC">
            <w:pPr>
              <w:pStyle w:val="cuadroCabe"/>
              <w:jc w:val="right"/>
            </w:pPr>
            <w:r>
              <w:t>Ordaintzeko batez besteko aldia (egunetan)</w:t>
            </w:r>
          </w:p>
        </w:tc>
      </w:tr>
      <w:tr w:rsidR="00614DC4" w14:paraId="1AAEBEC6" w14:textId="77777777" w:rsidTr="002410BC">
        <w:trPr>
          <w:trHeight w:val="198"/>
          <w:jc w:val="center"/>
        </w:trPr>
        <w:tc>
          <w:tcPr>
            <w:tcW w:w="3016" w:type="pct"/>
            <w:tcBorders>
              <w:top w:val="single" w:sz="4" w:space="0" w:color="auto"/>
              <w:left w:val="nil"/>
              <w:bottom w:val="single" w:sz="2" w:space="0" w:color="auto"/>
              <w:right w:val="nil"/>
            </w:tcBorders>
            <w:vAlign w:val="center"/>
            <w:hideMark/>
          </w:tcPr>
          <w:p w14:paraId="37367BF2"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Urtarrila</w:t>
            </w:r>
          </w:p>
        </w:tc>
        <w:tc>
          <w:tcPr>
            <w:tcW w:w="1984" w:type="pct"/>
            <w:tcBorders>
              <w:top w:val="single" w:sz="4" w:space="0" w:color="auto"/>
              <w:left w:val="nil"/>
              <w:bottom w:val="single" w:sz="2" w:space="0" w:color="auto"/>
              <w:right w:val="nil"/>
            </w:tcBorders>
            <w:vAlign w:val="center"/>
          </w:tcPr>
          <w:p w14:paraId="403DB753"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22,40</w:t>
            </w:r>
          </w:p>
        </w:tc>
      </w:tr>
      <w:tr w:rsidR="00614DC4" w14:paraId="191983BC"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3CD980AE" w14:textId="77777777" w:rsidR="00614DC4" w:rsidRPr="002410BC" w:rsidRDefault="002410BC"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Otsaila</w:t>
            </w:r>
          </w:p>
        </w:tc>
        <w:tc>
          <w:tcPr>
            <w:tcW w:w="1984" w:type="pct"/>
            <w:tcBorders>
              <w:top w:val="single" w:sz="2" w:space="0" w:color="auto"/>
              <w:left w:val="nil"/>
              <w:bottom w:val="single" w:sz="2" w:space="0" w:color="auto"/>
              <w:right w:val="nil"/>
            </w:tcBorders>
            <w:vAlign w:val="center"/>
          </w:tcPr>
          <w:p w14:paraId="7F2A6960"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24,82</w:t>
            </w:r>
          </w:p>
        </w:tc>
      </w:tr>
      <w:tr w:rsidR="00614DC4" w14:paraId="0D74C220"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02DF8084"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Martxoa</w:t>
            </w:r>
          </w:p>
        </w:tc>
        <w:tc>
          <w:tcPr>
            <w:tcW w:w="1984" w:type="pct"/>
            <w:tcBorders>
              <w:top w:val="single" w:sz="2" w:space="0" w:color="auto"/>
              <w:left w:val="nil"/>
              <w:bottom w:val="single" w:sz="2" w:space="0" w:color="auto"/>
              <w:right w:val="nil"/>
            </w:tcBorders>
            <w:vAlign w:val="center"/>
          </w:tcPr>
          <w:p w14:paraId="53520ACA"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23,46</w:t>
            </w:r>
          </w:p>
        </w:tc>
      </w:tr>
      <w:tr w:rsidR="00614DC4" w14:paraId="24694895"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53480ED4"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Apirila</w:t>
            </w:r>
          </w:p>
        </w:tc>
        <w:tc>
          <w:tcPr>
            <w:tcW w:w="1984" w:type="pct"/>
            <w:tcBorders>
              <w:top w:val="single" w:sz="2" w:space="0" w:color="auto"/>
              <w:left w:val="nil"/>
              <w:bottom w:val="single" w:sz="2" w:space="0" w:color="auto"/>
              <w:right w:val="nil"/>
            </w:tcBorders>
            <w:vAlign w:val="center"/>
          </w:tcPr>
          <w:p w14:paraId="0E6DC69E"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24,24</w:t>
            </w:r>
          </w:p>
        </w:tc>
      </w:tr>
      <w:tr w:rsidR="00614DC4" w14:paraId="3F707505"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761243E8"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Maiatza</w:t>
            </w:r>
          </w:p>
        </w:tc>
        <w:tc>
          <w:tcPr>
            <w:tcW w:w="1984" w:type="pct"/>
            <w:tcBorders>
              <w:top w:val="single" w:sz="2" w:space="0" w:color="auto"/>
              <w:left w:val="nil"/>
              <w:bottom w:val="single" w:sz="2" w:space="0" w:color="auto"/>
              <w:right w:val="nil"/>
            </w:tcBorders>
            <w:vAlign w:val="center"/>
          </w:tcPr>
          <w:p w14:paraId="35C41BEF"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26,14</w:t>
            </w:r>
          </w:p>
        </w:tc>
      </w:tr>
      <w:tr w:rsidR="00614DC4" w14:paraId="650EFF59"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58460872"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Ekaina</w:t>
            </w:r>
          </w:p>
        </w:tc>
        <w:tc>
          <w:tcPr>
            <w:tcW w:w="1984" w:type="pct"/>
            <w:tcBorders>
              <w:top w:val="single" w:sz="2" w:space="0" w:color="auto"/>
              <w:left w:val="nil"/>
              <w:bottom w:val="single" w:sz="2" w:space="0" w:color="auto"/>
              <w:right w:val="nil"/>
            </w:tcBorders>
            <w:vAlign w:val="center"/>
          </w:tcPr>
          <w:p w14:paraId="11BEF022"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22,87</w:t>
            </w:r>
          </w:p>
        </w:tc>
      </w:tr>
      <w:tr w:rsidR="00614DC4" w14:paraId="1EF48046"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0B66DF9D"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Uztaila</w:t>
            </w:r>
          </w:p>
        </w:tc>
        <w:tc>
          <w:tcPr>
            <w:tcW w:w="1984" w:type="pct"/>
            <w:tcBorders>
              <w:top w:val="single" w:sz="2" w:space="0" w:color="auto"/>
              <w:left w:val="nil"/>
              <w:bottom w:val="single" w:sz="2" w:space="0" w:color="auto"/>
              <w:right w:val="nil"/>
            </w:tcBorders>
            <w:vAlign w:val="center"/>
          </w:tcPr>
          <w:p w14:paraId="049D3B31"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28,34</w:t>
            </w:r>
          </w:p>
        </w:tc>
      </w:tr>
      <w:tr w:rsidR="00614DC4" w14:paraId="14D92736"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24E9BD1F"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Abuztua</w:t>
            </w:r>
          </w:p>
        </w:tc>
        <w:tc>
          <w:tcPr>
            <w:tcW w:w="1984" w:type="pct"/>
            <w:tcBorders>
              <w:top w:val="single" w:sz="2" w:space="0" w:color="auto"/>
              <w:left w:val="nil"/>
              <w:bottom w:val="single" w:sz="2" w:space="0" w:color="auto"/>
              <w:right w:val="nil"/>
            </w:tcBorders>
            <w:vAlign w:val="center"/>
          </w:tcPr>
          <w:p w14:paraId="360910E0"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31,56</w:t>
            </w:r>
          </w:p>
        </w:tc>
      </w:tr>
      <w:tr w:rsidR="00614DC4" w14:paraId="666BB589"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69C2012E"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Iraila</w:t>
            </w:r>
          </w:p>
        </w:tc>
        <w:tc>
          <w:tcPr>
            <w:tcW w:w="1984" w:type="pct"/>
            <w:tcBorders>
              <w:top w:val="single" w:sz="2" w:space="0" w:color="auto"/>
              <w:left w:val="nil"/>
              <w:bottom w:val="single" w:sz="2" w:space="0" w:color="auto"/>
              <w:right w:val="nil"/>
            </w:tcBorders>
            <w:vAlign w:val="center"/>
          </w:tcPr>
          <w:p w14:paraId="52B43540"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28,68</w:t>
            </w:r>
          </w:p>
        </w:tc>
      </w:tr>
      <w:tr w:rsidR="00614DC4" w14:paraId="6E151760"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4D202814"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Urria</w:t>
            </w:r>
          </w:p>
        </w:tc>
        <w:tc>
          <w:tcPr>
            <w:tcW w:w="1984" w:type="pct"/>
            <w:tcBorders>
              <w:top w:val="single" w:sz="2" w:space="0" w:color="auto"/>
              <w:left w:val="nil"/>
              <w:bottom w:val="single" w:sz="2" w:space="0" w:color="auto"/>
              <w:right w:val="nil"/>
            </w:tcBorders>
            <w:vAlign w:val="center"/>
          </w:tcPr>
          <w:p w14:paraId="65AE62E7"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29,17</w:t>
            </w:r>
          </w:p>
        </w:tc>
      </w:tr>
      <w:tr w:rsidR="00614DC4" w:rsidRPr="00D12353" w14:paraId="24BA8378"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3A2EA773"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Azaroa</w:t>
            </w:r>
          </w:p>
        </w:tc>
        <w:tc>
          <w:tcPr>
            <w:tcW w:w="1984" w:type="pct"/>
            <w:tcBorders>
              <w:top w:val="single" w:sz="2" w:space="0" w:color="auto"/>
              <w:left w:val="nil"/>
              <w:bottom w:val="single" w:sz="2" w:space="0" w:color="auto"/>
              <w:right w:val="nil"/>
            </w:tcBorders>
            <w:vAlign w:val="center"/>
          </w:tcPr>
          <w:p w14:paraId="2ADABE12"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25,37</w:t>
            </w:r>
          </w:p>
        </w:tc>
      </w:tr>
      <w:tr w:rsidR="00614DC4" w:rsidRPr="00D12353" w14:paraId="71CE8724"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22525EA6"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rPr>
            </w:pPr>
            <w:r>
              <w:rPr>
                <w:rFonts w:ascii="Arial Narrow" w:hAnsi="Arial Narrow"/>
                <w:sz w:val="20"/>
              </w:rPr>
              <w:t>Abendua</w:t>
            </w:r>
          </w:p>
        </w:tc>
        <w:tc>
          <w:tcPr>
            <w:tcW w:w="1984" w:type="pct"/>
            <w:tcBorders>
              <w:top w:val="single" w:sz="2" w:space="0" w:color="auto"/>
              <w:left w:val="nil"/>
              <w:bottom w:val="single" w:sz="2" w:space="0" w:color="auto"/>
              <w:right w:val="single" w:sz="2" w:space="0" w:color="auto"/>
            </w:tcBorders>
            <w:vAlign w:val="center"/>
          </w:tcPr>
          <w:p w14:paraId="4D05C7CB"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rPr>
            </w:pPr>
            <w:r>
              <w:rPr>
                <w:rFonts w:ascii="Arial Narrow" w:hAnsi="Arial Narrow"/>
                <w:sz w:val="20"/>
              </w:rPr>
              <w:t>24,11</w:t>
            </w:r>
          </w:p>
        </w:tc>
      </w:tr>
    </w:tbl>
    <w:p w14:paraId="1B236C76" w14:textId="77777777" w:rsidR="00614DC4" w:rsidRDefault="00614DC4" w:rsidP="00614DC4">
      <w:pPr>
        <w:spacing w:before="60"/>
        <w:rPr>
          <w:rFonts w:ascii="Arial" w:hAnsi="Arial" w:cs="Arial"/>
          <w:sz w:val="16"/>
          <w:szCs w:val="16"/>
        </w:rPr>
      </w:pPr>
      <w:r>
        <w:rPr>
          <w:rFonts w:ascii="Arial" w:hAnsi="Arial"/>
          <w:sz w:val="16"/>
        </w:rPr>
        <w:t>Iturria: Nafarroako Gobernua.</w:t>
      </w:r>
    </w:p>
    <w:p w14:paraId="3904B26D" w14:textId="77777777" w:rsidR="00614DC4" w:rsidRPr="00842336" w:rsidRDefault="00614DC4" w:rsidP="002D15F8">
      <w:pPr>
        <w:pStyle w:val="texto"/>
        <w:spacing w:before="240"/>
        <w:jc w:val="both"/>
      </w:pPr>
      <w:r>
        <w:t xml:space="preserve">Foru Komunitateko Administrazio Publikoaren sektoreak merkataritza-zorraren iraunkortasunaren printzipioa bete zuen 2023an, eta ez zuen gainditu araudian ezarritako epea 12 hilabeteetatik 11tan. Egiaztatu dugu ez dela atzerapen nabarmenik izan hornitzaileei egindako ordainketetan, berandutze-interesengatiko gastuak eragin dituztenik. </w:t>
      </w:r>
    </w:p>
    <w:p w14:paraId="043DC4FC" w14:textId="77777777" w:rsidR="00614DC4" w:rsidRDefault="00614DC4" w:rsidP="008C2B8E">
      <w:pPr>
        <w:pStyle w:val="texto"/>
        <w:numPr>
          <w:ilvl w:val="0"/>
          <w:numId w:val="6"/>
        </w:numPr>
        <w:tabs>
          <w:tab w:val="clear" w:pos="360"/>
          <w:tab w:val="num" w:pos="300"/>
          <w:tab w:val="left" w:pos="480"/>
          <w:tab w:val="num" w:pos="600"/>
        </w:tabs>
        <w:spacing w:before="120"/>
        <w:ind w:firstLine="289"/>
        <w:jc w:val="both"/>
      </w:pPr>
      <w:r>
        <w:t>Zuhurtzia finantzarioa, edo finantza-eragiketek arriskua eta kostua ahal den guztian gutxitzeko bete beharreko baldintzen multzoa; honako honetan gauzatzen da:</w:t>
      </w:r>
    </w:p>
    <w:p w14:paraId="50BAB2AA" w14:textId="77777777" w:rsidR="00614DC4" w:rsidRDefault="00614DC4" w:rsidP="008C2B8E">
      <w:pPr>
        <w:pStyle w:val="texto"/>
        <w:numPr>
          <w:ilvl w:val="0"/>
          <w:numId w:val="7"/>
        </w:numPr>
        <w:tabs>
          <w:tab w:val="left" w:pos="708"/>
        </w:tabs>
        <w:spacing w:before="140"/>
        <w:ind w:left="0" w:firstLine="284"/>
        <w:jc w:val="both"/>
        <w:rPr>
          <w:rFonts w:cs="Arial"/>
        </w:rPr>
      </w:pPr>
      <w:r>
        <w:t>Finantza-pasiboak edo zorpetzea. Zorpetze-eragiketen gehieneko guztizko kostuak, komisioak eta bestelako gastuak barne, ezin izanen du gainditu Estatuaren finantzaketaren kostua eragiketaren epe ertainean, diferentzial jakin batzuk gehituta, Altxorraren eta Finantza Politikaren Idazkaritza Nagusiaren 2015eko uztailaren 31ko eta 2017ko uztailaren 4ko ebazpenei jarraituz.</w:t>
      </w:r>
    </w:p>
    <w:p w14:paraId="256509AA" w14:textId="77777777" w:rsidR="00614DC4" w:rsidRPr="00866B62" w:rsidRDefault="00614DC4" w:rsidP="002D15F8">
      <w:pPr>
        <w:pStyle w:val="texto"/>
        <w:tabs>
          <w:tab w:val="left" w:pos="708"/>
        </w:tabs>
        <w:spacing w:before="140"/>
        <w:jc w:val="both"/>
        <w:rPr>
          <w:rFonts w:cs="Arial"/>
        </w:rPr>
      </w:pPr>
      <w:r>
        <w:t>Egiaztatu dugu baldintza hori betetzen dela 2023an gauzatu diren zorpetze-eragiketetan.</w:t>
      </w:r>
    </w:p>
    <w:p w14:paraId="3030736F" w14:textId="77777777" w:rsidR="00614DC4" w:rsidRDefault="00614DC4" w:rsidP="008C2B8E">
      <w:pPr>
        <w:pStyle w:val="texto"/>
        <w:numPr>
          <w:ilvl w:val="0"/>
          <w:numId w:val="7"/>
        </w:numPr>
        <w:tabs>
          <w:tab w:val="left" w:pos="708"/>
        </w:tabs>
        <w:spacing w:before="140"/>
        <w:ind w:left="0" w:firstLine="284"/>
        <w:jc w:val="both"/>
        <w:rPr>
          <w:rFonts w:cs="Arial"/>
        </w:rPr>
      </w:pPr>
      <w:r>
        <w:lastRenderedPageBreak/>
        <w:t xml:space="preserve">Abalak, </w:t>
      </w:r>
      <w:proofErr w:type="spellStart"/>
      <w:r>
        <w:t>berrabalak</w:t>
      </w:r>
      <w:proofErr w:type="spellEnd"/>
      <w:r>
        <w:t xml:space="preserve"> edo bestelako berme publikoak. Koordinazio Autonomikoaren eta Tokikoaren Idazkaritza Nagusiaren 2015eko irailaren 9ko Ebazpenari jarraituz, bi muga ezartzen dira </w:t>
      </w:r>
      <w:proofErr w:type="spellStart"/>
      <w:r>
        <w:t>EKSen</w:t>
      </w:r>
      <w:proofErr w:type="spellEnd"/>
      <w:r>
        <w:t xml:space="preserve"> arabera bateratze-perimetroa osatzen ez duten entitateei abalak emateko: alde batetik, muga orokor bat, zeinaren arabera abenduaren 31n abalen eta emandako gainerako bermeen zenbatekoak gehi hurrengo ekitaldirako aurreikusitako baimenek ezin izanen baitute gainditu Nafarroaren </w:t>
      </w:r>
      <w:proofErr w:type="spellStart"/>
      <w:r>
        <w:t>BPGaren</w:t>
      </w:r>
      <w:proofErr w:type="spellEnd"/>
      <w:r>
        <w:t xml:space="preserve"> % 1,5; bestetik, banakako muga bat, zeinaren arabera emandako abal edo berme batek ezin izanen baitu gainditu 25 milioiko edo Nafarroaren </w:t>
      </w:r>
      <w:proofErr w:type="spellStart"/>
      <w:r>
        <w:t>BPGaren</w:t>
      </w:r>
      <w:proofErr w:type="spellEnd"/>
      <w:r>
        <w:t xml:space="preserve"> % 0,1eko muga.</w:t>
      </w:r>
    </w:p>
    <w:p w14:paraId="4DC93766" w14:textId="77777777" w:rsidR="00614DC4" w:rsidRPr="00653329" w:rsidRDefault="00614DC4" w:rsidP="002D15F8">
      <w:pPr>
        <w:pStyle w:val="texto"/>
        <w:tabs>
          <w:tab w:val="left" w:pos="708"/>
        </w:tabs>
        <w:spacing w:before="140"/>
        <w:jc w:val="both"/>
        <w:rPr>
          <w:rFonts w:cs="Arial"/>
        </w:rPr>
      </w:pPr>
      <w:r>
        <w:t xml:space="preserve">Ondorio horietarako, Foru Komunitateak, 2023ko abenduaren 31n, abalen eta bestelako bermeen bolumen bat aurkeztu zuen, 100 milioikoa, EKS 2020 sistemaren arabera definitutako Administrazio Publikoaren Sektorea osatzen duten pertsona fisiko eta/edo juridikoez bestelako pertsona juridikoei emandakoa. Bestalde, Nafarroako 2024rako Aurrekontu Orokorrei buruzko Foru Legeak 93 milioiko abalak ematea aurreikusten du. </w:t>
      </w:r>
    </w:p>
    <w:p w14:paraId="3B5F283C" w14:textId="77777777" w:rsidR="00614DC4" w:rsidRPr="00866B62" w:rsidRDefault="00614DC4" w:rsidP="002D15F8">
      <w:pPr>
        <w:pStyle w:val="texto"/>
        <w:tabs>
          <w:tab w:val="left" w:pos="708"/>
        </w:tabs>
        <w:spacing w:before="140"/>
        <w:jc w:val="both"/>
        <w:rPr>
          <w:rFonts w:cs="Arial"/>
        </w:rPr>
      </w:pPr>
      <w:r>
        <w:t xml:space="preserve">Horrenbestez, 2023an emandako eta 2024rako aurreikusitako abalen zenbatekoa 193 milioikoa da, eta zenbateko horrek Nafarroaren </w:t>
      </w:r>
      <w:proofErr w:type="spellStart"/>
      <w:r>
        <w:t>BPGaren</w:t>
      </w:r>
      <w:proofErr w:type="spellEnd"/>
      <w:r>
        <w:t xml:space="preserve"> % 1 egiten du. Portzentajea legeriak aipatzen duen % 1,5eko mugatik behera dago; hortaz, arau hori bete egin da.</w:t>
      </w:r>
    </w:p>
    <w:p w14:paraId="4C975A04" w14:textId="77777777" w:rsidR="00614DC4" w:rsidRPr="00866B62" w:rsidRDefault="00614DC4" w:rsidP="00C74FAF">
      <w:pPr>
        <w:pStyle w:val="texto"/>
        <w:tabs>
          <w:tab w:val="left" w:pos="708"/>
        </w:tabs>
        <w:spacing w:before="140" w:after="120"/>
        <w:jc w:val="both"/>
        <w:rPr>
          <w:rFonts w:cs="Arial"/>
        </w:rPr>
      </w:pPr>
      <w:r>
        <w:t xml:space="preserve">Bestalde, ez dago jasota inongo hirugarrenek banakako zenbatekoetan abalik edo beste bermerik jaso duenik 25 milioiko edo Nafarroaren </w:t>
      </w:r>
      <w:proofErr w:type="spellStart"/>
      <w:r>
        <w:t>BPGaren</w:t>
      </w:r>
      <w:proofErr w:type="spellEnd"/>
      <w:r>
        <w:t xml:space="preserve"> % 0,1eko mugatik gora.</w:t>
      </w:r>
    </w:p>
    <w:p w14:paraId="65652B96" w14:textId="77777777" w:rsidR="00614DC4" w:rsidRDefault="00614DC4" w:rsidP="00024014">
      <w:pPr>
        <w:pStyle w:val="texto"/>
        <w:numPr>
          <w:ilvl w:val="0"/>
          <w:numId w:val="7"/>
        </w:numPr>
        <w:tabs>
          <w:tab w:val="left" w:pos="708"/>
        </w:tabs>
        <w:spacing w:after="120"/>
        <w:ind w:left="0" w:firstLine="284"/>
        <w:jc w:val="both"/>
        <w:rPr>
          <w:rFonts w:cs="Arial"/>
        </w:rPr>
      </w:pPr>
      <w:r>
        <w:t>Finantza-aktiboak. Aipatutako irailaren 9ko Ebazpenaren arabera, eta zor publikoaren helburua betetzen ez duten autonomia erkidegoei zuzenduta, azken horiek ezin izanen dute finantza-aktiboen alde garbi positiborik izan ez-betetzearen hurrengo aurrekontu-ekitaldiaren itxieran. Nafarroak 2022an helburu hori bete zuenez, betebehar hori ezin zaio aplikatu 2023ko ekitaldiari.</w:t>
      </w:r>
    </w:p>
    <w:p w14:paraId="7545F50D" w14:textId="77777777" w:rsidR="00614DC4" w:rsidRDefault="00070BED" w:rsidP="002D15F8">
      <w:pPr>
        <w:pStyle w:val="texto"/>
        <w:spacing w:after="240"/>
        <w:jc w:val="both"/>
      </w:pPr>
      <w:r>
        <w:rPr>
          <w:b/>
        </w:rPr>
        <w:t>Labur esanda</w:t>
      </w:r>
      <w:r>
        <w:t xml:space="preserve">, Foru Komunitateko Administrazio Publikoaren sektoreak, 2023ko ekitaldian, Hitzarmenaren Koordinazio Batzordean ezarritako erreferentziazko parametroak bete ditu, baita finantza-iraunkortasunaren printzipioari buruz indarrean dauden eskakizunak ere. </w:t>
      </w:r>
    </w:p>
    <w:p w14:paraId="17D6F294" w14:textId="77777777" w:rsidR="00D85F0A" w:rsidRDefault="006C42F2" w:rsidP="006C42F2">
      <w:pPr>
        <w:pStyle w:val="texto"/>
        <w:spacing w:after="240"/>
        <w:jc w:val="both"/>
      </w:pPr>
      <w:r>
        <w:t xml:space="preserve">Hala ere, geroko egitate gisa, adierazten dugu </w:t>
      </w:r>
      <w:proofErr w:type="spellStart"/>
      <w:r>
        <w:t>AIREFek</w:t>
      </w:r>
      <w:proofErr w:type="spellEnd"/>
      <w:r>
        <w:t xml:space="preserve">, 2024ko uztailaren 17ko aurrekontu-betearazpenari, zor publikoari eta 2024ko gastu-arauari buruzko txostenean, autonomia-erkidegoetan (Nafarroako Foru Komunitatea barne) </w:t>
      </w:r>
      <w:r>
        <w:rPr>
          <w:i/>
        </w:rPr>
        <w:t xml:space="preserve">“... gastu-araua ez betetzearen arriskuak bere horretan dirauela. Egoera horrek eta </w:t>
      </w:r>
      <w:proofErr w:type="spellStart"/>
      <w:r>
        <w:rPr>
          <w:i/>
        </w:rPr>
        <w:t>herrialdekako</w:t>
      </w:r>
      <w:proofErr w:type="spellEnd"/>
      <w:r>
        <w:rPr>
          <w:i/>
        </w:rPr>
        <w:t xml:space="preserve"> gomendioa betetzean eta kontu publikoen epe ertaineko narriaduran dituen ondorioek </w:t>
      </w:r>
      <w:proofErr w:type="spellStart"/>
      <w:r>
        <w:rPr>
          <w:i/>
        </w:rPr>
        <w:t>AEFILOn</w:t>
      </w:r>
      <w:proofErr w:type="spellEnd"/>
      <w:r>
        <w:rPr>
          <w:i/>
        </w:rPr>
        <w:t xml:space="preserve"> aurreikusitako neurriak abian jartzea gomendatzen dute</w:t>
      </w:r>
      <w:r>
        <w:t>”.</w:t>
      </w:r>
    </w:p>
    <w:p w14:paraId="2C24DF2C" w14:textId="77777777" w:rsidR="0057214E" w:rsidRDefault="0057214E">
      <w:pPr>
        <w:rPr>
          <w:rFonts w:ascii="Arial" w:hAnsi="Arial"/>
          <w:bCs/>
          <w:iCs/>
          <w:color w:val="000000"/>
          <w:spacing w:val="10"/>
          <w:kern w:val="28"/>
          <w:sz w:val="25"/>
          <w:szCs w:val="26"/>
        </w:rPr>
      </w:pPr>
      <w:bookmarkStart w:id="112" w:name="_Toc146471246"/>
      <w:bookmarkStart w:id="113" w:name="_Toc52267371"/>
      <w:bookmarkStart w:id="114" w:name="_Toc525907442"/>
      <w:bookmarkStart w:id="115" w:name="_Toc494270386"/>
      <w:r>
        <w:br w:type="page"/>
      </w:r>
    </w:p>
    <w:p w14:paraId="1D9278CC" w14:textId="77777777" w:rsidR="00614DC4" w:rsidRDefault="00614DC4" w:rsidP="00614DC4">
      <w:pPr>
        <w:pStyle w:val="atitulo2"/>
        <w:spacing w:before="240" w:after="120"/>
      </w:pPr>
      <w:bookmarkStart w:id="116" w:name="_Toc186438611"/>
      <w:r>
        <w:lastRenderedPageBreak/>
        <w:t>5.4 Langileria-gastuak</w:t>
      </w:r>
      <w:bookmarkEnd w:id="112"/>
      <w:bookmarkEnd w:id="113"/>
      <w:bookmarkEnd w:id="114"/>
      <w:bookmarkEnd w:id="115"/>
      <w:bookmarkEnd w:id="116"/>
    </w:p>
    <w:p w14:paraId="1730ED79" w14:textId="77777777" w:rsidR="00614DC4" w:rsidRDefault="00614DC4" w:rsidP="00024014">
      <w:pPr>
        <w:pStyle w:val="texto"/>
        <w:spacing w:after="120"/>
        <w:jc w:val="both"/>
      </w:pPr>
      <w:r>
        <w:t>2023an, langileria-gastuak 1.734,28 milioi eurokoak izan dira, gastu guztien % 30, hain zuzen. Langile-gastuen % 42 Osasun Departamentuari dagokio; % 32, Hezkuntza Departamentuari; eta % 16, Lehendakaritzako, Berdintasuneko, Barneko eta Justiziako Departamentuari.</w:t>
      </w:r>
    </w:p>
    <w:p w14:paraId="4B12F9BF" w14:textId="77777777" w:rsidR="00614DC4" w:rsidRDefault="00614DC4" w:rsidP="002D15F8">
      <w:pPr>
        <w:pStyle w:val="texto"/>
        <w:spacing w:after="120"/>
        <w:jc w:val="both"/>
      </w:pPr>
      <w:r>
        <w:t xml:space="preserve">Hauxe da aurrekontuko artikuluen araberako banaketa: </w:t>
      </w:r>
    </w:p>
    <w:p w14:paraId="3203F678" w14:textId="77777777" w:rsidR="00614DC4" w:rsidRPr="00C40B89" w:rsidRDefault="00614DC4" w:rsidP="00614DC4">
      <w:pPr>
        <w:keepLines/>
        <w:tabs>
          <w:tab w:val="right" w:pos="7371"/>
        </w:tabs>
        <w:jc w:val="right"/>
        <w:rPr>
          <w:rFonts w:ascii="Arial Narrow" w:hAnsi="Arial Narrow" w:cs="Arial"/>
          <w:spacing w:val="6"/>
          <w:sz w:val="20"/>
          <w:szCs w:val="20"/>
        </w:rPr>
      </w:pPr>
      <w:r>
        <w:rPr>
          <w:rFonts w:ascii="Arial" w:hAnsi="Arial"/>
          <w:sz w:val="17"/>
        </w:rPr>
        <w:t xml:space="preserve"> (milakotan</w:t>
      </w:r>
      <w:r>
        <w:rPr>
          <w:rFonts w:ascii="Arial Narrow" w:hAnsi="Arial Narrow"/>
          <w:sz w:val="20"/>
        </w:rPr>
        <w:t>)</w:t>
      </w:r>
    </w:p>
    <w:tbl>
      <w:tblPr>
        <w:tblW w:w="5008" w:type="pct"/>
        <w:jc w:val="center"/>
        <w:tblCellMar>
          <w:left w:w="70" w:type="dxa"/>
          <w:right w:w="70" w:type="dxa"/>
        </w:tblCellMar>
        <w:tblLook w:val="04A0" w:firstRow="1" w:lastRow="0" w:firstColumn="1" w:lastColumn="0" w:noHBand="0" w:noVBand="1"/>
      </w:tblPr>
      <w:tblGrid>
        <w:gridCol w:w="3262"/>
        <w:gridCol w:w="2125"/>
        <w:gridCol w:w="2126"/>
        <w:gridCol w:w="1290"/>
      </w:tblGrid>
      <w:tr w:rsidR="00614DC4" w:rsidRPr="00EB306E" w14:paraId="039944AB" w14:textId="77777777" w:rsidTr="00182B19">
        <w:trPr>
          <w:trHeight w:val="255"/>
          <w:jc w:val="center"/>
        </w:trPr>
        <w:tc>
          <w:tcPr>
            <w:tcW w:w="3262" w:type="dxa"/>
            <w:tcBorders>
              <w:top w:val="single" w:sz="4" w:space="0" w:color="auto"/>
              <w:left w:val="nil"/>
              <w:bottom w:val="single" w:sz="4" w:space="0" w:color="auto"/>
              <w:right w:val="nil"/>
            </w:tcBorders>
            <w:shd w:val="clear" w:color="auto" w:fill="95B3D7" w:themeFill="accent1" w:themeFillTint="99"/>
            <w:noWrap/>
            <w:vAlign w:val="center"/>
            <w:hideMark/>
          </w:tcPr>
          <w:p w14:paraId="5D132A84" w14:textId="77777777" w:rsidR="00614DC4" w:rsidRPr="00EB306E" w:rsidRDefault="00614DC4" w:rsidP="004101A9">
            <w:pPr>
              <w:pStyle w:val="cuadroCabe"/>
            </w:pPr>
            <w:r>
              <w:t>Aurrekontuko artikulua</w:t>
            </w:r>
          </w:p>
        </w:tc>
        <w:tc>
          <w:tcPr>
            <w:tcW w:w="2125" w:type="dxa"/>
            <w:tcBorders>
              <w:top w:val="single" w:sz="4" w:space="0" w:color="auto"/>
              <w:left w:val="nil"/>
              <w:bottom w:val="single" w:sz="4" w:space="0" w:color="auto"/>
              <w:right w:val="nil"/>
            </w:tcBorders>
            <w:shd w:val="clear" w:color="auto" w:fill="95B3D7" w:themeFill="accent1" w:themeFillTint="99"/>
            <w:vAlign w:val="center"/>
            <w:hideMark/>
          </w:tcPr>
          <w:p w14:paraId="4352EA63" w14:textId="77777777" w:rsidR="00614DC4" w:rsidRPr="00EB306E" w:rsidRDefault="00614DC4" w:rsidP="00524FB9">
            <w:pPr>
              <w:pStyle w:val="cuadroCabe"/>
              <w:ind w:right="66"/>
              <w:jc w:val="right"/>
            </w:pPr>
            <w:r>
              <w:t xml:space="preserve">Aitortutako betebehar </w:t>
            </w:r>
          </w:p>
          <w:p w14:paraId="5EF6A909" w14:textId="77777777" w:rsidR="00614DC4" w:rsidRPr="00EB306E" w:rsidRDefault="00614DC4" w:rsidP="00524FB9">
            <w:pPr>
              <w:pStyle w:val="cuadroCabe"/>
              <w:jc w:val="right"/>
            </w:pPr>
            <w:r>
              <w:t>garbiak, 2022</w:t>
            </w:r>
          </w:p>
        </w:tc>
        <w:tc>
          <w:tcPr>
            <w:tcW w:w="2126" w:type="dxa"/>
            <w:tcBorders>
              <w:top w:val="single" w:sz="4" w:space="0" w:color="auto"/>
              <w:left w:val="nil"/>
              <w:bottom w:val="single" w:sz="4" w:space="0" w:color="auto"/>
              <w:right w:val="nil"/>
            </w:tcBorders>
            <w:shd w:val="clear" w:color="auto" w:fill="95B3D7" w:themeFill="accent1" w:themeFillTint="99"/>
            <w:vAlign w:val="center"/>
            <w:hideMark/>
          </w:tcPr>
          <w:p w14:paraId="37BFACA4" w14:textId="77777777" w:rsidR="00614DC4" w:rsidRPr="00EB306E" w:rsidRDefault="00614DC4" w:rsidP="00524FB9">
            <w:pPr>
              <w:pStyle w:val="cuadroCabe"/>
              <w:jc w:val="right"/>
            </w:pPr>
            <w:r>
              <w:t xml:space="preserve">Aitortutako betebehar </w:t>
            </w:r>
          </w:p>
          <w:p w14:paraId="4F4ED868" w14:textId="77777777" w:rsidR="00614DC4" w:rsidRPr="00EB306E" w:rsidRDefault="00614DC4" w:rsidP="00524FB9">
            <w:pPr>
              <w:pStyle w:val="cuadroCabe"/>
              <w:jc w:val="right"/>
            </w:pPr>
            <w:r>
              <w:t>garbiak, 2023</w:t>
            </w:r>
          </w:p>
        </w:tc>
        <w:tc>
          <w:tcPr>
            <w:tcW w:w="1290" w:type="dxa"/>
            <w:tcBorders>
              <w:top w:val="single" w:sz="4" w:space="0" w:color="auto"/>
              <w:left w:val="nil"/>
              <w:bottom w:val="single" w:sz="4" w:space="0" w:color="auto"/>
              <w:right w:val="nil"/>
            </w:tcBorders>
            <w:shd w:val="clear" w:color="auto" w:fill="95B3D7" w:themeFill="accent1" w:themeFillTint="99"/>
            <w:noWrap/>
            <w:vAlign w:val="center"/>
            <w:hideMark/>
          </w:tcPr>
          <w:p w14:paraId="1ED0FCE7" w14:textId="77777777" w:rsidR="00614DC4" w:rsidRPr="00EB306E" w:rsidRDefault="00614DC4" w:rsidP="00524FB9">
            <w:pPr>
              <w:pStyle w:val="cuadroCabe"/>
              <w:jc w:val="right"/>
            </w:pPr>
            <w:r>
              <w:t>Aldea (%)</w:t>
            </w:r>
          </w:p>
          <w:p w14:paraId="5282EBB4" w14:textId="77777777" w:rsidR="00614DC4" w:rsidRPr="00EB306E" w:rsidRDefault="00614DC4" w:rsidP="00524FB9">
            <w:pPr>
              <w:pStyle w:val="cuadroCabe"/>
              <w:jc w:val="right"/>
            </w:pPr>
            <w:r>
              <w:t>2023/2022</w:t>
            </w:r>
          </w:p>
        </w:tc>
      </w:tr>
      <w:tr w:rsidR="00BD1B10" w:rsidRPr="00F56DF5" w14:paraId="647114AF" w14:textId="77777777" w:rsidTr="00182B19">
        <w:trPr>
          <w:trHeight w:val="198"/>
          <w:jc w:val="center"/>
        </w:trPr>
        <w:tc>
          <w:tcPr>
            <w:tcW w:w="3262" w:type="dxa"/>
            <w:tcBorders>
              <w:top w:val="single" w:sz="4" w:space="0" w:color="auto"/>
              <w:left w:val="nil"/>
              <w:bottom w:val="single" w:sz="2" w:space="0" w:color="auto"/>
              <w:right w:val="nil"/>
            </w:tcBorders>
            <w:noWrap/>
            <w:vAlign w:val="center"/>
            <w:hideMark/>
          </w:tcPr>
          <w:p w14:paraId="29EBF34B" w14:textId="77777777" w:rsidR="00BD1B10" w:rsidRPr="00926796" w:rsidRDefault="00BD1B10" w:rsidP="00926796">
            <w:pPr>
              <w:rPr>
                <w:rFonts w:ascii="Arial Narrow" w:hAnsi="Arial Narrow"/>
                <w:sz w:val="18"/>
                <w:szCs w:val="18"/>
              </w:rPr>
            </w:pPr>
            <w:r>
              <w:rPr>
                <w:rFonts w:ascii="Arial Narrow" w:hAnsi="Arial Narrow"/>
                <w:sz w:val="18"/>
              </w:rPr>
              <w:t>Goi kargudunak</w:t>
            </w:r>
          </w:p>
        </w:tc>
        <w:tc>
          <w:tcPr>
            <w:tcW w:w="2125" w:type="dxa"/>
            <w:tcBorders>
              <w:top w:val="single" w:sz="4" w:space="0" w:color="auto"/>
              <w:left w:val="nil"/>
              <w:bottom w:val="single" w:sz="2" w:space="0" w:color="auto"/>
              <w:right w:val="nil"/>
            </w:tcBorders>
            <w:vAlign w:val="center"/>
          </w:tcPr>
          <w:p w14:paraId="5BE14D4D" w14:textId="77777777" w:rsidR="00BD1B10" w:rsidRPr="00926796" w:rsidRDefault="00BD1B10" w:rsidP="00D4552D">
            <w:pPr>
              <w:pStyle w:val="cuatexto"/>
              <w:jc w:val="right"/>
              <w:rPr>
                <w:sz w:val="18"/>
                <w:szCs w:val="18"/>
              </w:rPr>
            </w:pPr>
            <w:r>
              <w:rPr>
                <w:sz w:val="18"/>
              </w:rPr>
              <w:t>4.877</w:t>
            </w:r>
          </w:p>
        </w:tc>
        <w:tc>
          <w:tcPr>
            <w:tcW w:w="2126" w:type="dxa"/>
            <w:tcBorders>
              <w:top w:val="single" w:sz="4" w:space="0" w:color="auto"/>
              <w:left w:val="nil"/>
              <w:bottom w:val="single" w:sz="2" w:space="0" w:color="auto"/>
              <w:right w:val="nil"/>
            </w:tcBorders>
            <w:shd w:val="clear" w:color="auto" w:fill="auto"/>
            <w:vAlign w:val="center"/>
          </w:tcPr>
          <w:p w14:paraId="6D5F60A1" w14:textId="77777777" w:rsidR="00BD1B10" w:rsidRPr="00926796" w:rsidRDefault="00BD1B10" w:rsidP="00D4552D">
            <w:pPr>
              <w:pStyle w:val="cuatexto"/>
              <w:jc w:val="right"/>
              <w:rPr>
                <w:rFonts w:cs="Calibri"/>
                <w:color w:val="000000"/>
                <w:sz w:val="18"/>
                <w:szCs w:val="18"/>
              </w:rPr>
            </w:pPr>
            <w:r>
              <w:rPr>
                <w:color w:val="000000"/>
                <w:sz w:val="18"/>
              </w:rPr>
              <w:t>5.069</w:t>
            </w:r>
          </w:p>
        </w:tc>
        <w:tc>
          <w:tcPr>
            <w:tcW w:w="1290" w:type="dxa"/>
            <w:tcBorders>
              <w:top w:val="single" w:sz="4" w:space="0" w:color="auto"/>
              <w:left w:val="nil"/>
              <w:bottom w:val="single" w:sz="2" w:space="0" w:color="auto"/>
              <w:right w:val="nil"/>
            </w:tcBorders>
            <w:noWrap/>
            <w:vAlign w:val="center"/>
          </w:tcPr>
          <w:p w14:paraId="7F0B02A3" w14:textId="77777777" w:rsidR="00BD1B10" w:rsidRPr="00926796" w:rsidRDefault="00BD1B10" w:rsidP="00D4552D">
            <w:pPr>
              <w:pStyle w:val="cuatexto"/>
              <w:jc w:val="right"/>
              <w:rPr>
                <w:rFonts w:cs="Calibri"/>
                <w:color w:val="000000"/>
                <w:sz w:val="18"/>
                <w:szCs w:val="18"/>
              </w:rPr>
            </w:pPr>
            <w:r>
              <w:rPr>
                <w:color w:val="000000"/>
                <w:sz w:val="18"/>
              </w:rPr>
              <w:t>4</w:t>
            </w:r>
          </w:p>
        </w:tc>
      </w:tr>
      <w:tr w:rsidR="00BD1B10" w:rsidRPr="00F56DF5" w14:paraId="3B8D87D3"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613365F3" w14:textId="77777777" w:rsidR="00BD1B10" w:rsidRPr="00926796" w:rsidRDefault="00BD1B10" w:rsidP="00926796">
            <w:pPr>
              <w:rPr>
                <w:rFonts w:ascii="Arial Narrow" w:hAnsi="Arial Narrow"/>
                <w:sz w:val="18"/>
                <w:szCs w:val="18"/>
              </w:rPr>
            </w:pPr>
            <w:r>
              <w:rPr>
                <w:rFonts w:ascii="Arial Narrow" w:hAnsi="Arial Narrow"/>
                <w:sz w:val="18"/>
              </w:rPr>
              <w:t>Behin-behineko langileak</w:t>
            </w:r>
          </w:p>
        </w:tc>
        <w:tc>
          <w:tcPr>
            <w:tcW w:w="2125" w:type="dxa"/>
            <w:tcBorders>
              <w:top w:val="single" w:sz="2" w:space="0" w:color="auto"/>
              <w:left w:val="nil"/>
              <w:bottom w:val="single" w:sz="2" w:space="0" w:color="auto"/>
              <w:right w:val="nil"/>
            </w:tcBorders>
            <w:vAlign w:val="center"/>
          </w:tcPr>
          <w:p w14:paraId="0BDAF618" w14:textId="77777777" w:rsidR="00BD1B10" w:rsidRPr="00926796" w:rsidRDefault="00BD1B10" w:rsidP="00D4552D">
            <w:pPr>
              <w:pStyle w:val="cuatexto"/>
              <w:jc w:val="right"/>
              <w:rPr>
                <w:sz w:val="18"/>
                <w:szCs w:val="18"/>
              </w:rPr>
            </w:pPr>
            <w:r>
              <w:rPr>
                <w:sz w:val="18"/>
              </w:rPr>
              <w:t>3.538</w:t>
            </w:r>
          </w:p>
        </w:tc>
        <w:tc>
          <w:tcPr>
            <w:tcW w:w="2126" w:type="dxa"/>
            <w:tcBorders>
              <w:top w:val="single" w:sz="2" w:space="0" w:color="auto"/>
              <w:left w:val="nil"/>
              <w:bottom w:val="single" w:sz="2" w:space="0" w:color="auto"/>
              <w:right w:val="nil"/>
            </w:tcBorders>
            <w:shd w:val="clear" w:color="auto" w:fill="auto"/>
            <w:vAlign w:val="center"/>
          </w:tcPr>
          <w:p w14:paraId="6A1FAFE3" w14:textId="77777777" w:rsidR="00BD1B10" w:rsidRPr="00926796" w:rsidRDefault="00BD1B10" w:rsidP="00D4552D">
            <w:pPr>
              <w:pStyle w:val="cuatexto"/>
              <w:jc w:val="right"/>
              <w:rPr>
                <w:rFonts w:cs="Calibri"/>
                <w:color w:val="000000"/>
                <w:sz w:val="18"/>
                <w:szCs w:val="18"/>
              </w:rPr>
            </w:pPr>
            <w:r>
              <w:rPr>
                <w:color w:val="000000"/>
                <w:sz w:val="18"/>
              </w:rPr>
              <w:t>3.535</w:t>
            </w:r>
          </w:p>
        </w:tc>
        <w:tc>
          <w:tcPr>
            <w:tcW w:w="1290" w:type="dxa"/>
            <w:tcBorders>
              <w:top w:val="single" w:sz="2" w:space="0" w:color="auto"/>
              <w:left w:val="nil"/>
              <w:bottom w:val="single" w:sz="2" w:space="0" w:color="auto"/>
              <w:right w:val="nil"/>
            </w:tcBorders>
            <w:noWrap/>
            <w:vAlign w:val="center"/>
          </w:tcPr>
          <w:p w14:paraId="5CAB8801" w14:textId="77777777" w:rsidR="00BD1B10" w:rsidRPr="00926796" w:rsidRDefault="00BD1B10" w:rsidP="00D4552D">
            <w:pPr>
              <w:pStyle w:val="cuatexto"/>
              <w:jc w:val="right"/>
              <w:rPr>
                <w:rFonts w:cs="Calibri"/>
                <w:color w:val="000000"/>
                <w:sz w:val="18"/>
                <w:szCs w:val="18"/>
              </w:rPr>
            </w:pPr>
            <w:r>
              <w:rPr>
                <w:color w:val="000000"/>
                <w:sz w:val="18"/>
              </w:rPr>
              <w:t>-</w:t>
            </w:r>
          </w:p>
        </w:tc>
      </w:tr>
      <w:tr w:rsidR="00BD1B10" w:rsidRPr="00F56DF5" w14:paraId="37B5E7AA"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3FA06DFD" w14:textId="77777777" w:rsidR="00BD1B10" w:rsidRPr="00926796" w:rsidRDefault="00BD1B10" w:rsidP="00926796">
            <w:pPr>
              <w:rPr>
                <w:rFonts w:ascii="Arial Narrow" w:hAnsi="Arial Narrow"/>
                <w:sz w:val="18"/>
                <w:szCs w:val="18"/>
              </w:rPr>
            </w:pPr>
            <w:r>
              <w:rPr>
                <w:rFonts w:ascii="Arial Narrow" w:hAnsi="Arial Narrow"/>
                <w:sz w:val="18"/>
              </w:rPr>
              <w:t>Lanpostuko ordainsariak</w:t>
            </w:r>
          </w:p>
        </w:tc>
        <w:tc>
          <w:tcPr>
            <w:tcW w:w="2125" w:type="dxa"/>
            <w:tcBorders>
              <w:top w:val="single" w:sz="2" w:space="0" w:color="auto"/>
              <w:left w:val="nil"/>
              <w:bottom w:val="single" w:sz="2" w:space="0" w:color="auto"/>
              <w:right w:val="nil"/>
            </w:tcBorders>
            <w:vAlign w:val="center"/>
          </w:tcPr>
          <w:p w14:paraId="08A84F91" w14:textId="77777777" w:rsidR="00BD1B10" w:rsidRPr="00926796" w:rsidRDefault="00BD1B10" w:rsidP="00D4552D">
            <w:pPr>
              <w:pStyle w:val="cuatexto"/>
              <w:jc w:val="right"/>
              <w:rPr>
                <w:sz w:val="18"/>
                <w:szCs w:val="18"/>
              </w:rPr>
            </w:pPr>
            <w:r>
              <w:rPr>
                <w:sz w:val="18"/>
              </w:rPr>
              <w:t>978.922</w:t>
            </w:r>
          </w:p>
        </w:tc>
        <w:tc>
          <w:tcPr>
            <w:tcW w:w="2126" w:type="dxa"/>
            <w:tcBorders>
              <w:top w:val="single" w:sz="2" w:space="0" w:color="auto"/>
              <w:left w:val="nil"/>
              <w:bottom w:val="single" w:sz="2" w:space="0" w:color="auto"/>
              <w:right w:val="nil"/>
            </w:tcBorders>
            <w:shd w:val="clear" w:color="auto" w:fill="auto"/>
            <w:vAlign w:val="center"/>
          </w:tcPr>
          <w:p w14:paraId="3C011A2F" w14:textId="77777777" w:rsidR="00BD1B10" w:rsidRPr="00926796" w:rsidRDefault="00BD1B10" w:rsidP="00D4552D">
            <w:pPr>
              <w:pStyle w:val="cuatexto"/>
              <w:jc w:val="right"/>
              <w:rPr>
                <w:rFonts w:cs="Calibri"/>
                <w:color w:val="000000"/>
                <w:sz w:val="18"/>
                <w:szCs w:val="18"/>
              </w:rPr>
            </w:pPr>
            <w:r>
              <w:rPr>
                <w:color w:val="000000"/>
                <w:sz w:val="18"/>
              </w:rPr>
              <w:t>1.025.742</w:t>
            </w:r>
          </w:p>
        </w:tc>
        <w:tc>
          <w:tcPr>
            <w:tcW w:w="1290" w:type="dxa"/>
            <w:tcBorders>
              <w:top w:val="single" w:sz="2" w:space="0" w:color="auto"/>
              <w:left w:val="nil"/>
              <w:bottom w:val="single" w:sz="2" w:space="0" w:color="auto"/>
              <w:right w:val="nil"/>
            </w:tcBorders>
            <w:noWrap/>
            <w:vAlign w:val="center"/>
          </w:tcPr>
          <w:p w14:paraId="115652DF" w14:textId="77777777" w:rsidR="00BD1B10" w:rsidRPr="00926796" w:rsidRDefault="00BD1B10" w:rsidP="00D4552D">
            <w:pPr>
              <w:pStyle w:val="cuatexto"/>
              <w:jc w:val="right"/>
              <w:rPr>
                <w:rFonts w:cs="Calibri"/>
                <w:color w:val="000000"/>
                <w:sz w:val="18"/>
                <w:szCs w:val="18"/>
              </w:rPr>
            </w:pPr>
            <w:r>
              <w:rPr>
                <w:color w:val="000000"/>
                <w:sz w:val="18"/>
              </w:rPr>
              <w:t>5</w:t>
            </w:r>
          </w:p>
        </w:tc>
      </w:tr>
      <w:tr w:rsidR="00BD1B10" w:rsidRPr="00F56DF5" w14:paraId="2D111CC2"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58853681" w14:textId="77777777" w:rsidR="00BD1B10" w:rsidRPr="00926796" w:rsidRDefault="00BD1B10" w:rsidP="00926796">
            <w:pPr>
              <w:rPr>
                <w:rFonts w:ascii="Arial Narrow" w:hAnsi="Arial Narrow"/>
                <w:sz w:val="18"/>
                <w:szCs w:val="18"/>
              </w:rPr>
            </w:pPr>
            <w:r>
              <w:rPr>
                <w:rFonts w:ascii="Arial Narrow" w:hAnsi="Arial Narrow"/>
                <w:sz w:val="18"/>
              </w:rPr>
              <w:t>Langileen ordainsariak</w:t>
            </w:r>
          </w:p>
        </w:tc>
        <w:tc>
          <w:tcPr>
            <w:tcW w:w="2125" w:type="dxa"/>
            <w:tcBorders>
              <w:top w:val="single" w:sz="2" w:space="0" w:color="auto"/>
              <w:left w:val="nil"/>
              <w:bottom w:val="single" w:sz="2" w:space="0" w:color="auto"/>
              <w:right w:val="nil"/>
            </w:tcBorders>
            <w:vAlign w:val="center"/>
          </w:tcPr>
          <w:p w14:paraId="0988D33A" w14:textId="77777777" w:rsidR="00BD1B10" w:rsidRPr="00926796" w:rsidRDefault="00BD1B10" w:rsidP="00D4552D">
            <w:pPr>
              <w:pStyle w:val="cuatexto"/>
              <w:jc w:val="right"/>
              <w:rPr>
                <w:sz w:val="18"/>
                <w:szCs w:val="18"/>
              </w:rPr>
            </w:pPr>
            <w:r>
              <w:rPr>
                <w:sz w:val="18"/>
              </w:rPr>
              <w:t>158.226</w:t>
            </w:r>
          </w:p>
        </w:tc>
        <w:tc>
          <w:tcPr>
            <w:tcW w:w="2126" w:type="dxa"/>
            <w:tcBorders>
              <w:top w:val="single" w:sz="2" w:space="0" w:color="auto"/>
              <w:left w:val="nil"/>
              <w:bottom w:val="single" w:sz="2" w:space="0" w:color="auto"/>
              <w:right w:val="nil"/>
            </w:tcBorders>
            <w:shd w:val="clear" w:color="auto" w:fill="auto"/>
            <w:vAlign w:val="center"/>
          </w:tcPr>
          <w:p w14:paraId="611BFBCF" w14:textId="77777777" w:rsidR="00BD1B10" w:rsidRPr="00926796" w:rsidRDefault="00BD1B10" w:rsidP="00D4552D">
            <w:pPr>
              <w:pStyle w:val="cuatexto"/>
              <w:jc w:val="right"/>
              <w:rPr>
                <w:rFonts w:cs="Calibri"/>
                <w:color w:val="000000"/>
                <w:sz w:val="18"/>
                <w:szCs w:val="18"/>
              </w:rPr>
            </w:pPr>
            <w:r>
              <w:rPr>
                <w:color w:val="000000"/>
                <w:sz w:val="18"/>
              </w:rPr>
              <w:t>166.883</w:t>
            </w:r>
          </w:p>
        </w:tc>
        <w:tc>
          <w:tcPr>
            <w:tcW w:w="1290" w:type="dxa"/>
            <w:tcBorders>
              <w:top w:val="single" w:sz="2" w:space="0" w:color="auto"/>
              <w:left w:val="nil"/>
              <w:bottom w:val="single" w:sz="2" w:space="0" w:color="auto"/>
              <w:right w:val="nil"/>
            </w:tcBorders>
            <w:noWrap/>
            <w:vAlign w:val="center"/>
          </w:tcPr>
          <w:p w14:paraId="099826B1" w14:textId="77777777" w:rsidR="00BD1B10" w:rsidRPr="00926796" w:rsidRDefault="00BD1B10" w:rsidP="00D4552D">
            <w:pPr>
              <w:pStyle w:val="cuatexto"/>
              <w:jc w:val="right"/>
              <w:rPr>
                <w:rFonts w:cs="Calibri"/>
                <w:color w:val="000000"/>
                <w:sz w:val="18"/>
                <w:szCs w:val="18"/>
              </w:rPr>
            </w:pPr>
            <w:r>
              <w:rPr>
                <w:color w:val="000000"/>
                <w:sz w:val="18"/>
              </w:rPr>
              <w:t>5</w:t>
            </w:r>
          </w:p>
        </w:tc>
      </w:tr>
      <w:tr w:rsidR="00BD1B10" w:rsidRPr="00F56DF5" w14:paraId="17F17A0B"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04890AC2" w14:textId="77777777" w:rsidR="00BD1B10" w:rsidRPr="00926796" w:rsidRDefault="00BD1B10" w:rsidP="00926796">
            <w:pPr>
              <w:rPr>
                <w:rFonts w:ascii="Arial Narrow" w:hAnsi="Arial Narrow"/>
                <w:sz w:val="18"/>
                <w:szCs w:val="18"/>
              </w:rPr>
            </w:pPr>
            <w:r>
              <w:rPr>
                <w:rFonts w:ascii="Arial Narrow" w:hAnsi="Arial Narrow"/>
                <w:sz w:val="18"/>
              </w:rPr>
              <w:t>Kuota, prestazio eta gastu sozialak</w:t>
            </w:r>
          </w:p>
        </w:tc>
        <w:tc>
          <w:tcPr>
            <w:tcW w:w="2125" w:type="dxa"/>
            <w:tcBorders>
              <w:top w:val="single" w:sz="2" w:space="0" w:color="auto"/>
              <w:left w:val="nil"/>
              <w:bottom w:val="single" w:sz="2" w:space="0" w:color="auto"/>
              <w:right w:val="nil"/>
            </w:tcBorders>
            <w:vAlign w:val="center"/>
          </w:tcPr>
          <w:p w14:paraId="186E6482" w14:textId="77777777" w:rsidR="00BD1B10" w:rsidRPr="00926796" w:rsidRDefault="00BD1B10" w:rsidP="00D4552D">
            <w:pPr>
              <w:pStyle w:val="cuatexto"/>
              <w:jc w:val="right"/>
              <w:rPr>
                <w:sz w:val="18"/>
                <w:szCs w:val="18"/>
              </w:rPr>
            </w:pPr>
            <w:r>
              <w:rPr>
                <w:sz w:val="18"/>
              </w:rPr>
              <w:t>370.817</w:t>
            </w:r>
          </w:p>
        </w:tc>
        <w:tc>
          <w:tcPr>
            <w:tcW w:w="2126" w:type="dxa"/>
            <w:tcBorders>
              <w:top w:val="single" w:sz="2" w:space="0" w:color="auto"/>
              <w:left w:val="nil"/>
              <w:bottom w:val="single" w:sz="2" w:space="0" w:color="auto"/>
              <w:right w:val="nil"/>
            </w:tcBorders>
            <w:shd w:val="clear" w:color="auto" w:fill="auto"/>
            <w:vAlign w:val="center"/>
          </w:tcPr>
          <w:p w14:paraId="5E129343" w14:textId="77777777" w:rsidR="00BD1B10" w:rsidRPr="00926796" w:rsidRDefault="00BD1B10" w:rsidP="00D4552D">
            <w:pPr>
              <w:pStyle w:val="cuatexto"/>
              <w:jc w:val="right"/>
              <w:rPr>
                <w:rFonts w:cs="Calibri"/>
                <w:color w:val="000000"/>
                <w:sz w:val="18"/>
                <w:szCs w:val="18"/>
              </w:rPr>
            </w:pPr>
            <w:r>
              <w:rPr>
                <w:color w:val="000000"/>
                <w:sz w:val="18"/>
              </w:rPr>
              <w:t>407.266</w:t>
            </w:r>
          </w:p>
        </w:tc>
        <w:tc>
          <w:tcPr>
            <w:tcW w:w="1290" w:type="dxa"/>
            <w:tcBorders>
              <w:top w:val="single" w:sz="2" w:space="0" w:color="auto"/>
              <w:left w:val="nil"/>
              <w:bottom w:val="single" w:sz="2" w:space="0" w:color="auto"/>
              <w:right w:val="nil"/>
            </w:tcBorders>
            <w:noWrap/>
            <w:vAlign w:val="center"/>
          </w:tcPr>
          <w:p w14:paraId="09A8487C" w14:textId="77777777" w:rsidR="00BD1B10" w:rsidRPr="00926796" w:rsidRDefault="00BD1B10" w:rsidP="00D4552D">
            <w:pPr>
              <w:pStyle w:val="cuatexto"/>
              <w:jc w:val="right"/>
              <w:rPr>
                <w:rFonts w:cs="Calibri"/>
                <w:color w:val="000000"/>
                <w:sz w:val="18"/>
                <w:szCs w:val="18"/>
              </w:rPr>
            </w:pPr>
            <w:r>
              <w:rPr>
                <w:color w:val="000000"/>
                <w:sz w:val="18"/>
              </w:rPr>
              <w:t>10</w:t>
            </w:r>
          </w:p>
        </w:tc>
      </w:tr>
      <w:tr w:rsidR="00BD1B10" w:rsidRPr="00F56DF5" w14:paraId="4252BA2D"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25E3A5EE" w14:textId="77777777" w:rsidR="00BD1B10" w:rsidRPr="00926796" w:rsidRDefault="00BD1B10" w:rsidP="00926796">
            <w:pPr>
              <w:rPr>
                <w:rFonts w:ascii="Arial Narrow" w:hAnsi="Arial Narrow"/>
                <w:sz w:val="18"/>
                <w:szCs w:val="18"/>
              </w:rPr>
            </w:pPr>
            <w:r>
              <w:rPr>
                <w:rFonts w:ascii="Arial Narrow" w:hAnsi="Arial Narrow"/>
                <w:sz w:val="18"/>
              </w:rPr>
              <w:t>Ordainsari aldakorrak</w:t>
            </w:r>
          </w:p>
        </w:tc>
        <w:tc>
          <w:tcPr>
            <w:tcW w:w="2125" w:type="dxa"/>
            <w:tcBorders>
              <w:top w:val="single" w:sz="2" w:space="0" w:color="auto"/>
              <w:left w:val="nil"/>
              <w:bottom w:val="single" w:sz="2" w:space="0" w:color="auto"/>
              <w:right w:val="nil"/>
            </w:tcBorders>
            <w:vAlign w:val="center"/>
          </w:tcPr>
          <w:p w14:paraId="29615C33" w14:textId="77777777" w:rsidR="00BD1B10" w:rsidRPr="00926796" w:rsidRDefault="00BD1B10" w:rsidP="00D4552D">
            <w:pPr>
              <w:pStyle w:val="cuatexto"/>
              <w:jc w:val="right"/>
              <w:rPr>
                <w:sz w:val="18"/>
                <w:szCs w:val="18"/>
              </w:rPr>
            </w:pPr>
            <w:r>
              <w:rPr>
                <w:sz w:val="18"/>
              </w:rPr>
              <w:t>84.574</w:t>
            </w:r>
          </w:p>
        </w:tc>
        <w:tc>
          <w:tcPr>
            <w:tcW w:w="2126" w:type="dxa"/>
            <w:tcBorders>
              <w:top w:val="single" w:sz="2" w:space="0" w:color="auto"/>
              <w:left w:val="nil"/>
              <w:bottom w:val="single" w:sz="2" w:space="0" w:color="auto"/>
              <w:right w:val="nil"/>
            </w:tcBorders>
            <w:shd w:val="clear" w:color="auto" w:fill="auto"/>
            <w:vAlign w:val="center"/>
          </w:tcPr>
          <w:p w14:paraId="171AE7F9" w14:textId="77777777" w:rsidR="00BD1B10" w:rsidRPr="00926796" w:rsidRDefault="00BD1B10" w:rsidP="00D4552D">
            <w:pPr>
              <w:pStyle w:val="cuatexto"/>
              <w:jc w:val="right"/>
              <w:rPr>
                <w:rFonts w:cs="Calibri"/>
                <w:color w:val="000000"/>
                <w:sz w:val="18"/>
                <w:szCs w:val="18"/>
              </w:rPr>
            </w:pPr>
            <w:r>
              <w:rPr>
                <w:color w:val="000000"/>
                <w:sz w:val="18"/>
              </w:rPr>
              <w:t>99.399</w:t>
            </w:r>
          </w:p>
        </w:tc>
        <w:tc>
          <w:tcPr>
            <w:tcW w:w="1290" w:type="dxa"/>
            <w:tcBorders>
              <w:top w:val="single" w:sz="2" w:space="0" w:color="auto"/>
              <w:left w:val="nil"/>
              <w:bottom w:val="single" w:sz="2" w:space="0" w:color="auto"/>
              <w:right w:val="nil"/>
            </w:tcBorders>
            <w:noWrap/>
            <w:vAlign w:val="center"/>
          </w:tcPr>
          <w:p w14:paraId="7E41EDF5" w14:textId="77777777" w:rsidR="00BD1B10" w:rsidRPr="00926796" w:rsidRDefault="00BD1B10" w:rsidP="00D4552D">
            <w:pPr>
              <w:pStyle w:val="cuatexto"/>
              <w:jc w:val="right"/>
              <w:rPr>
                <w:rFonts w:cs="Calibri"/>
                <w:color w:val="000000"/>
                <w:sz w:val="18"/>
                <w:szCs w:val="18"/>
              </w:rPr>
            </w:pPr>
            <w:r>
              <w:rPr>
                <w:color w:val="000000"/>
                <w:sz w:val="18"/>
              </w:rPr>
              <w:t>18</w:t>
            </w:r>
          </w:p>
        </w:tc>
      </w:tr>
      <w:tr w:rsidR="00BD1B10" w:rsidRPr="00F56DF5" w14:paraId="6F23A2F2" w14:textId="77777777" w:rsidTr="00182B19">
        <w:trPr>
          <w:trHeight w:val="198"/>
          <w:jc w:val="center"/>
        </w:trPr>
        <w:tc>
          <w:tcPr>
            <w:tcW w:w="3262" w:type="dxa"/>
            <w:tcBorders>
              <w:top w:val="single" w:sz="2" w:space="0" w:color="auto"/>
              <w:left w:val="nil"/>
              <w:bottom w:val="single" w:sz="4" w:space="0" w:color="auto"/>
              <w:right w:val="nil"/>
            </w:tcBorders>
            <w:noWrap/>
            <w:vAlign w:val="center"/>
            <w:hideMark/>
          </w:tcPr>
          <w:p w14:paraId="7ABD3905" w14:textId="77777777" w:rsidR="00BD1B10" w:rsidRPr="00926796" w:rsidRDefault="00BD1B10" w:rsidP="00926796">
            <w:pPr>
              <w:rPr>
                <w:rFonts w:ascii="Arial Narrow" w:hAnsi="Arial Narrow"/>
                <w:sz w:val="18"/>
                <w:szCs w:val="18"/>
              </w:rPr>
            </w:pPr>
            <w:r>
              <w:rPr>
                <w:rFonts w:ascii="Arial Narrow" w:hAnsi="Arial Narrow"/>
                <w:sz w:val="18"/>
              </w:rPr>
              <w:t>Beste ordainsari batzuk</w:t>
            </w:r>
          </w:p>
        </w:tc>
        <w:tc>
          <w:tcPr>
            <w:tcW w:w="2125" w:type="dxa"/>
            <w:tcBorders>
              <w:top w:val="single" w:sz="2" w:space="0" w:color="auto"/>
              <w:left w:val="nil"/>
              <w:bottom w:val="single" w:sz="4" w:space="0" w:color="auto"/>
              <w:right w:val="nil"/>
            </w:tcBorders>
            <w:vAlign w:val="center"/>
          </w:tcPr>
          <w:p w14:paraId="48416B81" w14:textId="77777777" w:rsidR="00BD1B10" w:rsidRPr="00926796" w:rsidRDefault="00BD1B10" w:rsidP="00D4552D">
            <w:pPr>
              <w:pStyle w:val="cuatexto"/>
              <w:jc w:val="right"/>
              <w:rPr>
                <w:sz w:val="18"/>
                <w:szCs w:val="18"/>
              </w:rPr>
            </w:pPr>
            <w:r>
              <w:rPr>
                <w:sz w:val="18"/>
              </w:rPr>
              <w:t>8.655</w:t>
            </w:r>
          </w:p>
        </w:tc>
        <w:tc>
          <w:tcPr>
            <w:tcW w:w="2126" w:type="dxa"/>
            <w:tcBorders>
              <w:top w:val="single" w:sz="2" w:space="0" w:color="auto"/>
              <w:left w:val="nil"/>
              <w:bottom w:val="single" w:sz="4" w:space="0" w:color="auto"/>
              <w:right w:val="nil"/>
            </w:tcBorders>
            <w:shd w:val="clear" w:color="auto" w:fill="auto"/>
            <w:vAlign w:val="center"/>
          </w:tcPr>
          <w:p w14:paraId="10C602EA" w14:textId="77777777" w:rsidR="00BD1B10" w:rsidRPr="00926796" w:rsidRDefault="00BD1B10" w:rsidP="00D4552D">
            <w:pPr>
              <w:pStyle w:val="cuatexto"/>
              <w:jc w:val="right"/>
              <w:rPr>
                <w:rFonts w:cs="Calibri"/>
                <w:color w:val="000000"/>
                <w:sz w:val="18"/>
                <w:szCs w:val="18"/>
              </w:rPr>
            </w:pPr>
            <w:r>
              <w:rPr>
                <w:color w:val="000000"/>
                <w:sz w:val="18"/>
              </w:rPr>
              <w:t>26.387</w:t>
            </w:r>
          </w:p>
        </w:tc>
        <w:tc>
          <w:tcPr>
            <w:tcW w:w="1290" w:type="dxa"/>
            <w:tcBorders>
              <w:top w:val="single" w:sz="2" w:space="0" w:color="auto"/>
              <w:left w:val="nil"/>
              <w:bottom w:val="single" w:sz="4" w:space="0" w:color="auto"/>
              <w:right w:val="nil"/>
            </w:tcBorders>
            <w:noWrap/>
            <w:vAlign w:val="center"/>
          </w:tcPr>
          <w:p w14:paraId="176A96B0" w14:textId="77777777" w:rsidR="00BD1B10" w:rsidRPr="00926796" w:rsidRDefault="00BD1B10" w:rsidP="00D4552D">
            <w:pPr>
              <w:pStyle w:val="cuatexto"/>
              <w:jc w:val="right"/>
              <w:rPr>
                <w:rFonts w:cs="Calibri"/>
                <w:color w:val="000000"/>
                <w:sz w:val="18"/>
                <w:szCs w:val="18"/>
              </w:rPr>
            </w:pPr>
            <w:r>
              <w:rPr>
                <w:color w:val="000000"/>
                <w:sz w:val="18"/>
              </w:rPr>
              <w:t>205</w:t>
            </w:r>
          </w:p>
        </w:tc>
      </w:tr>
      <w:tr w:rsidR="00BD1B10" w:rsidRPr="00F56DF5" w14:paraId="4D98943E" w14:textId="77777777" w:rsidTr="00A872CE">
        <w:trPr>
          <w:trHeight w:val="255"/>
          <w:jc w:val="center"/>
        </w:trPr>
        <w:tc>
          <w:tcPr>
            <w:tcW w:w="3262" w:type="dxa"/>
            <w:tcBorders>
              <w:top w:val="single" w:sz="4" w:space="0" w:color="auto"/>
              <w:left w:val="nil"/>
              <w:bottom w:val="single" w:sz="4" w:space="0" w:color="auto"/>
              <w:right w:val="nil"/>
            </w:tcBorders>
            <w:shd w:val="clear" w:color="auto" w:fill="8DB3E2"/>
            <w:noWrap/>
            <w:vAlign w:val="center"/>
            <w:hideMark/>
          </w:tcPr>
          <w:p w14:paraId="452F02EB" w14:textId="77777777" w:rsidR="00BD1B10" w:rsidRPr="00F56DF5" w:rsidRDefault="00BD1B10" w:rsidP="004101A9">
            <w:pPr>
              <w:pStyle w:val="cuadroCabe"/>
            </w:pPr>
            <w:r>
              <w:t xml:space="preserve">Guztira </w:t>
            </w:r>
          </w:p>
        </w:tc>
        <w:tc>
          <w:tcPr>
            <w:tcW w:w="2125" w:type="dxa"/>
            <w:tcBorders>
              <w:top w:val="single" w:sz="4" w:space="0" w:color="auto"/>
              <w:left w:val="nil"/>
              <w:bottom w:val="single" w:sz="4" w:space="0" w:color="auto"/>
              <w:right w:val="nil"/>
            </w:tcBorders>
            <w:shd w:val="clear" w:color="auto" w:fill="8DB3E2"/>
            <w:vAlign w:val="center"/>
          </w:tcPr>
          <w:p w14:paraId="378FC584" w14:textId="77777777" w:rsidR="00BD1B10" w:rsidRPr="00F56DF5" w:rsidRDefault="00BD1B10" w:rsidP="004101A9">
            <w:pPr>
              <w:pStyle w:val="cuadroCabe"/>
              <w:jc w:val="right"/>
              <w:rPr>
                <w:color w:val="000000"/>
              </w:rPr>
            </w:pPr>
            <w:r>
              <w:rPr>
                <w:color w:val="000000"/>
              </w:rPr>
              <w:t>1.609.608</w:t>
            </w:r>
          </w:p>
        </w:tc>
        <w:tc>
          <w:tcPr>
            <w:tcW w:w="2126" w:type="dxa"/>
            <w:tcBorders>
              <w:top w:val="single" w:sz="4" w:space="0" w:color="auto"/>
              <w:left w:val="nil"/>
              <w:bottom w:val="single" w:sz="4" w:space="0" w:color="auto"/>
              <w:right w:val="nil"/>
            </w:tcBorders>
            <w:shd w:val="clear" w:color="000000" w:fill="8DB3E2"/>
            <w:vAlign w:val="center"/>
          </w:tcPr>
          <w:p w14:paraId="2199321F" w14:textId="77777777" w:rsidR="00BD1B10" w:rsidRPr="00F56DF5" w:rsidRDefault="00BD1B10" w:rsidP="004101A9">
            <w:pPr>
              <w:pStyle w:val="cuadroCabe"/>
              <w:jc w:val="right"/>
              <w:rPr>
                <w:color w:val="000000"/>
              </w:rPr>
            </w:pPr>
            <w:r>
              <w:rPr>
                <w:color w:val="000000"/>
              </w:rPr>
              <w:t>1.734.281</w:t>
            </w:r>
          </w:p>
        </w:tc>
        <w:tc>
          <w:tcPr>
            <w:tcW w:w="1290" w:type="dxa"/>
            <w:tcBorders>
              <w:top w:val="single" w:sz="4" w:space="0" w:color="auto"/>
              <w:left w:val="nil"/>
              <w:bottom w:val="single" w:sz="4" w:space="0" w:color="auto"/>
              <w:right w:val="nil"/>
            </w:tcBorders>
            <w:shd w:val="clear" w:color="auto" w:fill="8DB3E2"/>
            <w:noWrap/>
            <w:vAlign w:val="center"/>
          </w:tcPr>
          <w:p w14:paraId="0D248896" w14:textId="77777777" w:rsidR="00BD1B10" w:rsidRPr="00F56DF5" w:rsidRDefault="00BD1B10" w:rsidP="004101A9">
            <w:pPr>
              <w:pStyle w:val="cuadroCabe"/>
              <w:jc w:val="right"/>
              <w:rPr>
                <w:color w:val="000000"/>
              </w:rPr>
            </w:pPr>
            <w:r>
              <w:rPr>
                <w:color w:val="000000"/>
              </w:rPr>
              <w:t>8</w:t>
            </w:r>
          </w:p>
        </w:tc>
      </w:tr>
    </w:tbl>
    <w:p w14:paraId="717BFFBD" w14:textId="77777777" w:rsidR="00614DC4" w:rsidRDefault="00614DC4" w:rsidP="005F5001">
      <w:pPr>
        <w:pStyle w:val="texto"/>
        <w:spacing w:before="240"/>
        <w:jc w:val="both"/>
      </w:pPr>
      <w:r>
        <w:t>2022. urtearen aldean, langile-gastuak % 8 (124,67 milioi) igo ziren. Hauek dira alde horren arrazoi nagusiak:</w:t>
      </w:r>
    </w:p>
    <w:p w14:paraId="3D0EE11C" w14:textId="77777777" w:rsidR="000C35AC" w:rsidRDefault="00614DC4" w:rsidP="008C2B8E">
      <w:pPr>
        <w:pStyle w:val="texto"/>
        <w:numPr>
          <w:ilvl w:val="0"/>
          <w:numId w:val="6"/>
        </w:numPr>
        <w:tabs>
          <w:tab w:val="clear" w:pos="360"/>
          <w:tab w:val="num" w:pos="300"/>
          <w:tab w:val="left" w:pos="480"/>
          <w:tab w:val="num" w:pos="600"/>
        </w:tabs>
        <w:spacing w:before="120"/>
        <w:ind w:firstLine="289"/>
        <w:jc w:val="both"/>
      </w:pPr>
      <w:r>
        <w:t>2022arekiko benetako soldata-igoera % 3,5ekoa izan zen</w:t>
      </w:r>
      <w:r w:rsidRPr="00BD458C">
        <w:rPr>
          <w:rStyle w:val="Refdenotaalpie"/>
        </w:rPr>
        <w:footnoteReference w:id="18"/>
      </w:r>
      <w:r>
        <w:t xml:space="preserve">, nahiz eta 0,5eko azken igoera 2024ko aurrekontuan aplikatu zen; beraz, 2023ko aurrekontuak % 3ko igoera jasotzen du. </w:t>
      </w:r>
    </w:p>
    <w:p w14:paraId="7EDEB4ED" w14:textId="77777777" w:rsidR="00FB4351" w:rsidRDefault="0027365F" w:rsidP="008C2B8E">
      <w:pPr>
        <w:pStyle w:val="texto"/>
        <w:numPr>
          <w:ilvl w:val="0"/>
          <w:numId w:val="6"/>
        </w:numPr>
        <w:tabs>
          <w:tab w:val="clear" w:pos="360"/>
          <w:tab w:val="num" w:pos="300"/>
          <w:tab w:val="left" w:pos="480"/>
          <w:tab w:val="num" w:pos="600"/>
        </w:tabs>
        <w:spacing w:before="120"/>
        <w:ind w:firstLine="289"/>
        <w:jc w:val="both"/>
      </w:pPr>
      <w:r>
        <w:t xml:space="preserve">Lanpostuaren ordainsariei buruzko informazioa aurrekontu-kontzeptuari dagokionez bereizten badugu, informazio hau lortuko dugu: </w:t>
      </w:r>
    </w:p>
    <w:p w14:paraId="40CFEC6C" w14:textId="77777777" w:rsidR="00BD458C" w:rsidRPr="00182B19" w:rsidRDefault="00BD458C" w:rsidP="00BD458C">
      <w:pPr>
        <w:pStyle w:val="Prrafodelista"/>
        <w:keepLines/>
        <w:tabs>
          <w:tab w:val="right" w:pos="7371"/>
        </w:tabs>
        <w:ind w:left="0"/>
        <w:jc w:val="right"/>
        <w:rPr>
          <w:rFonts w:ascii="Arial" w:hAnsi="Arial" w:cs="Arial"/>
          <w:spacing w:val="6"/>
          <w:sz w:val="17"/>
          <w:szCs w:val="17"/>
        </w:rPr>
      </w:pPr>
      <w:r>
        <w:rPr>
          <w:rFonts w:ascii="Arial" w:hAnsi="Arial"/>
          <w:sz w:val="17"/>
        </w:rPr>
        <w:t>(milakotan)</w:t>
      </w:r>
    </w:p>
    <w:tbl>
      <w:tblPr>
        <w:tblW w:w="5097" w:type="pct"/>
        <w:jc w:val="center"/>
        <w:tblCellMar>
          <w:left w:w="70" w:type="dxa"/>
          <w:right w:w="70" w:type="dxa"/>
        </w:tblCellMar>
        <w:tblLook w:val="04A0" w:firstRow="1" w:lastRow="0" w:firstColumn="1" w:lastColumn="0" w:noHBand="0" w:noVBand="1"/>
      </w:tblPr>
      <w:tblGrid>
        <w:gridCol w:w="4253"/>
        <w:gridCol w:w="1134"/>
        <w:gridCol w:w="1134"/>
        <w:gridCol w:w="1149"/>
        <w:gridCol w:w="1290"/>
      </w:tblGrid>
      <w:tr w:rsidR="00FB4351" w:rsidRPr="00EB306E" w14:paraId="7B221612" w14:textId="77777777" w:rsidTr="00E04706">
        <w:trPr>
          <w:trHeight w:val="255"/>
          <w:jc w:val="center"/>
        </w:trPr>
        <w:tc>
          <w:tcPr>
            <w:tcW w:w="4253" w:type="dxa"/>
            <w:tcBorders>
              <w:top w:val="single" w:sz="4" w:space="0" w:color="auto"/>
              <w:left w:val="nil"/>
              <w:bottom w:val="single" w:sz="2" w:space="0" w:color="auto"/>
              <w:right w:val="nil"/>
            </w:tcBorders>
            <w:shd w:val="clear" w:color="auto" w:fill="95B3D7" w:themeFill="accent1" w:themeFillTint="99"/>
            <w:noWrap/>
            <w:vAlign w:val="center"/>
            <w:hideMark/>
          </w:tcPr>
          <w:p w14:paraId="03ADBCAF" w14:textId="77777777" w:rsidR="00FB4351" w:rsidRPr="00EB306E" w:rsidRDefault="0027365F" w:rsidP="00C40B89">
            <w:pPr>
              <w:pStyle w:val="cuadroCabe"/>
            </w:pPr>
            <w:r>
              <w:t>Aurrekontu-kontzeptua</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3B2C4A0F" w14:textId="77777777" w:rsidR="00FB4351" w:rsidRPr="00EB306E" w:rsidRDefault="00FB4351" w:rsidP="00C40B89">
            <w:pPr>
              <w:pStyle w:val="cuadroCabe"/>
              <w:jc w:val="right"/>
            </w:pPr>
            <w:r>
              <w:t>Aitortutako betebehar garbiak (ABG), 2022</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2D21FC0A" w14:textId="77777777" w:rsidR="00FB4351" w:rsidRPr="00EB306E" w:rsidRDefault="00FB4351" w:rsidP="00C40B89">
            <w:pPr>
              <w:pStyle w:val="cuadroCabe"/>
              <w:jc w:val="right"/>
            </w:pPr>
            <w:r>
              <w:t>Aitortutako betebehar garbiak (ABG), 2023</w:t>
            </w:r>
          </w:p>
        </w:tc>
        <w:tc>
          <w:tcPr>
            <w:tcW w:w="1149" w:type="dxa"/>
            <w:tcBorders>
              <w:top w:val="single" w:sz="4" w:space="0" w:color="auto"/>
              <w:left w:val="nil"/>
              <w:bottom w:val="single" w:sz="2" w:space="0" w:color="auto"/>
              <w:right w:val="nil"/>
            </w:tcBorders>
            <w:shd w:val="clear" w:color="auto" w:fill="95B3D7" w:themeFill="accent1" w:themeFillTint="99"/>
          </w:tcPr>
          <w:p w14:paraId="0BCED644" w14:textId="77777777" w:rsidR="00FB4351" w:rsidRPr="00EB306E" w:rsidRDefault="00FB4351" w:rsidP="00C40B89">
            <w:pPr>
              <w:pStyle w:val="cuadroCabe"/>
              <w:jc w:val="right"/>
            </w:pPr>
            <w:r>
              <w:t>Aldea</w:t>
            </w:r>
          </w:p>
        </w:tc>
        <w:tc>
          <w:tcPr>
            <w:tcW w:w="1290" w:type="dxa"/>
            <w:tcBorders>
              <w:top w:val="single" w:sz="4" w:space="0" w:color="auto"/>
              <w:left w:val="nil"/>
              <w:bottom w:val="single" w:sz="2" w:space="0" w:color="auto"/>
              <w:right w:val="nil"/>
            </w:tcBorders>
            <w:shd w:val="clear" w:color="auto" w:fill="95B3D7" w:themeFill="accent1" w:themeFillTint="99"/>
            <w:noWrap/>
            <w:vAlign w:val="center"/>
            <w:hideMark/>
          </w:tcPr>
          <w:p w14:paraId="18FE9EE2" w14:textId="77777777" w:rsidR="00FB4351" w:rsidRPr="00EB306E" w:rsidRDefault="00FB4351" w:rsidP="00C40B89">
            <w:pPr>
              <w:pStyle w:val="cuadroCabe"/>
              <w:jc w:val="right"/>
            </w:pPr>
            <w:r>
              <w:t>Aldea (%)</w:t>
            </w:r>
          </w:p>
        </w:tc>
      </w:tr>
      <w:tr w:rsidR="00FB4351" w:rsidRPr="00FB4351" w14:paraId="0FCECBEF" w14:textId="77777777" w:rsidTr="00E04706">
        <w:trPr>
          <w:trHeight w:val="198"/>
          <w:jc w:val="center"/>
        </w:trPr>
        <w:tc>
          <w:tcPr>
            <w:tcW w:w="4253" w:type="dxa"/>
            <w:tcBorders>
              <w:top w:val="single" w:sz="2" w:space="0" w:color="auto"/>
              <w:bottom w:val="single" w:sz="2" w:space="0" w:color="auto"/>
            </w:tcBorders>
            <w:noWrap/>
            <w:vAlign w:val="bottom"/>
          </w:tcPr>
          <w:p w14:paraId="65B5A5CD" w14:textId="77777777" w:rsidR="00FB4351" w:rsidRPr="00E04706" w:rsidRDefault="00FB4351" w:rsidP="00C40B89">
            <w:pPr>
              <w:rPr>
                <w:rFonts w:ascii="Arial Narrow" w:hAnsi="Arial Narrow" w:cs="Calibri"/>
                <w:color w:val="000000"/>
                <w:sz w:val="18"/>
                <w:szCs w:val="18"/>
              </w:rPr>
            </w:pPr>
            <w:r>
              <w:rPr>
                <w:rFonts w:ascii="Arial Narrow" w:hAnsi="Arial Narrow"/>
                <w:color w:val="000000"/>
                <w:sz w:val="18"/>
              </w:rPr>
              <w:t>Langile finkoen ordainsariak</w:t>
            </w:r>
          </w:p>
        </w:tc>
        <w:tc>
          <w:tcPr>
            <w:tcW w:w="1134" w:type="dxa"/>
            <w:tcBorders>
              <w:top w:val="single" w:sz="2" w:space="0" w:color="auto"/>
              <w:bottom w:val="single" w:sz="2" w:space="0" w:color="auto"/>
            </w:tcBorders>
            <w:vAlign w:val="bottom"/>
          </w:tcPr>
          <w:p w14:paraId="04A68DA8"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517.797</w:t>
            </w:r>
          </w:p>
        </w:tc>
        <w:tc>
          <w:tcPr>
            <w:tcW w:w="1134" w:type="dxa"/>
            <w:tcBorders>
              <w:top w:val="single" w:sz="2" w:space="0" w:color="auto"/>
              <w:bottom w:val="single" w:sz="2" w:space="0" w:color="auto"/>
            </w:tcBorders>
            <w:vAlign w:val="bottom"/>
          </w:tcPr>
          <w:p w14:paraId="049513E4"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568.721</w:t>
            </w:r>
          </w:p>
        </w:tc>
        <w:tc>
          <w:tcPr>
            <w:tcW w:w="1149" w:type="dxa"/>
            <w:tcBorders>
              <w:top w:val="single" w:sz="2" w:space="0" w:color="auto"/>
              <w:bottom w:val="single" w:sz="2" w:space="0" w:color="auto"/>
            </w:tcBorders>
            <w:vAlign w:val="bottom"/>
          </w:tcPr>
          <w:p w14:paraId="6628CB99" w14:textId="77777777" w:rsidR="00FB4351" w:rsidRPr="00E04706" w:rsidRDefault="00FB4351" w:rsidP="00FB4351">
            <w:pPr>
              <w:jc w:val="right"/>
              <w:rPr>
                <w:rFonts w:ascii="Arial Narrow" w:hAnsi="Arial Narrow" w:cs="Calibri"/>
                <w:sz w:val="18"/>
                <w:szCs w:val="18"/>
              </w:rPr>
            </w:pPr>
            <w:r>
              <w:rPr>
                <w:rFonts w:ascii="Arial Narrow" w:hAnsi="Arial Narrow"/>
                <w:sz w:val="18"/>
              </w:rPr>
              <w:t>50.924</w:t>
            </w:r>
          </w:p>
        </w:tc>
        <w:tc>
          <w:tcPr>
            <w:tcW w:w="1290" w:type="dxa"/>
            <w:tcBorders>
              <w:top w:val="single" w:sz="2" w:space="0" w:color="auto"/>
              <w:bottom w:val="single" w:sz="2" w:space="0" w:color="auto"/>
            </w:tcBorders>
            <w:noWrap/>
            <w:vAlign w:val="bottom"/>
          </w:tcPr>
          <w:p w14:paraId="46178825" w14:textId="77777777" w:rsidR="00FB4351" w:rsidRPr="00E04706" w:rsidRDefault="0027365F" w:rsidP="00FB4351">
            <w:pPr>
              <w:jc w:val="right"/>
              <w:rPr>
                <w:rFonts w:ascii="Arial Narrow" w:hAnsi="Arial Narrow" w:cs="Calibri"/>
                <w:sz w:val="18"/>
                <w:szCs w:val="18"/>
              </w:rPr>
            </w:pPr>
            <w:r>
              <w:rPr>
                <w:rFonts w:ascii="Arial Narrow" w:hAnsi="Arial Narrow"/>
                <w:sz w:val="18"/>
              </w:rPr>
              <w:t>10</w:t>
            </w:r>
          </w:p>
        </w:tc>
      </w:tr>
      <w:tr w:rsidR="00FB4351" w:rsidRPr="00FB4351" w14:paraId="1CC21180" w14:textId="77777777" w:rsidTr="00E04706">
        <w:trPr>
          <w:trHeight w:val="198"/>
          <w:jc w:val="center"/>
        </w:trPr>
        <w:tc>
          <w:tcPr>
            <w:tcW w:w="4253" w:type="dxa"/>
            <w:tcBorders>
              <w:top w:val="single" w:sz="2" w:space="0" w:color="auto"/>
              <w:bottom w:val="single" w:sz="2" w:space="0" w:color="auto"/>
            </w:tcBorders>
            <w:noWrap/>
            <w:vAlign w:val="bottom"/>
          </w:tcPr>
          <w:p w14:paraId="0B725729" w14:textId="77777777" w:rsidR="00FB4351" w:rsidRPr="00E04706" w:rsidRDefault="00FB4351" w:rsidP="00C40B89">
            <w:pPr>
              <w:rPr>
                <w:rFonts w:ascii="Arial Narrow" w:hAnsi="Arial Narrow" w:cs="Calibri"/>
                <w:color w:val="000000"/>
                <w:sz w:val="18"/>
                <w:szCs w:val="18"/>
              </w:rPr>
            </w:pPr>
            <w:r>
              <w:rPr>
                <w:rFonts w:ascii="Arial Narrow" w:hAnsi="Arial Narrow"/>
                <w:color w:val="000000"/>
                <w:sz w:val="18"/>
              </w:rPr>
              <w:t>Lanpostu erreserbatuetarako kontratatutako langileen ordainsariak</w:t>
            </w:r>
          </w:p>
        </w:tc>
        <w:tc>
          <w:tcPr>
            <w:tcW w:w="1134" w:type="dxa"/>
            <w:tcBorders>
              <w:top w:val="single" w:sz="2" w:space="0" w:color="auto"/>
              <w:bottom w:val="single" w:sz="2" w:space="0" w:color="auto"/>
            </w:tcBorders>
            <w:vAlign w:val="bottom"/>
          </w:tcPr>
          <w:p w14:paraId="3C867060"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48.475</w:t>
            </w:r>
          </w:p>
        </w:tc>
        <w:tc>
          <w:tcPr>
            <w:tcW w:w="1134" w:type="dxa"/>
            <w:tcBorders>
              <w:top w:val="single" w:sz="2" w:space="0" w:color="auto"/>
              <w:bottom w:val="single" w:sz="2" w:space="0" w:color="auto"/>
            </w:tcBorders>
            <w:vAlign w:val="bottom"/>
          </w:tcPr>
          <w:p w14:paraId="0C91DA5C"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49.797</w:t>
            </w:r>
          </w:p>
        </w:tc>
        <w:tc>
          <w:tcPr>
            <w:tcW w:w="1149" w:type="dxa"/>
            <w:tcBorders>
              <w:top w:val="single" w:sz="2" w:space="0" w:color="auto"/>
              <w:bottom w:val="single" w:sz="2" w:space="0" w:color="auto"/>
            </w:tcBorders>
            <w:vAlign w:val="bottom"/>
          </w:tcPr>
          <w:p w14:paraId="5272B9D6" w14:textId="77777777" w:rsidR="00FB4351" w:rsidRPr="00E04706" w:rsidRDefault="0027365F" w:rsidP="00FB4351">
            <w:pPr>
              <w:jc w:val="right"/>
              <w:rPr>
                <w:rFonts w:ascii="Arial Narrow" w:hAnsi="Arial Narrow" w:cs="Calibri"/>
                <w:sz w:val="18"/>
                <w:szCs w:val="18"/>
              </w:rPr>
            </w:pPr>
            <w:r>
              <w:rPr>
                <w:rFonts w:ascii="Arial Narrow" w:hAnsi="Arial Narrow"/>
                <w:sz w:val="18"/>
              </w:rPr>
              <w:t>1.322</w:t>
            </w:r>
          </w:p>
        </w:tc>
        <w:tc>
          <w:tcPr>
            <w:tcW w:w="1290" w:type="dxa"/>
            <w:tcBorders>
              <w:top w:val="single" w:sz="2" w:space="0" w:color="auto"/>
              <w:bottom w:val="single" w:sz="2" w:space="0" w:color="auto"/>
            </w:tcBorders>
            <w:noWrap/>
            <w:vAlign w:val="bottom"/>
          </w:tcPr>
          <w:p w14:paraId="16502C59" w14:textId="77777777" w:rsidR="00FB4351" w:rsidRPr="00E04706" w:rsidRDefault="0027365F" w:rsidP="00FB4351">
            <w:pPr>
              <w:jc w:val="right"/>
              <w:rPr>
                <w:rFonts w:ascii="Arial Narrow" w:hAnsi="Arial Narrow" w:cs="Calibri"/>
                <w:sz w:val="18"/>
                <w:szCs w:val="18"/>
              </w:rPr>
            </w:pPr>
            <w:r>
              <w:rPr>
                <w:rFonts w:ascii="Arial Narrow" w:hAnsi="Arial Narrow"/>
                <w:sz w:val="18"/>
              </w:rPr>
              <w:t>3</w:t>
            </w:r>
          </w:p>
        </w:tc>
      </w:tr>
      <w:tr w:rsidR="00FB4351" w:rsidRPr="00FB4351" w14:paraId="18B0C16E" w14:textId="77777777" w:rsidTr="00E04706">
        <w:trPr>
          <w:trHeight w:val="198"/>
          <w:jc w:val="center"/>
        </w:trPr>
        <w:tc>
          <w:tcPr>
            <w:tcW w:w="4253" w:type="dxa"/>
            <w:tcBorders>
              <w:top w:val="single" w:sz="2" w:space="0" w:color="auto"/>
              <w:bottom w:val="single" w:sz="2" w:space="0" w:color="auto"/>
            </w:tcBorders>
            <w:noWrap/>
            <w:vAlign w:val="bottom"/>
          </w:tcPr>
          <w:p w14:paraId="5C2613B2" w14:textId="77777777" w:rsidR="00FB4351" w:rsidRPr="00E04706" w:rsidRDefault="00FB4351" w:rsidP="00C40B89">
            <w:pPr>
              <w:rPr>
                <w:rFonts w:ascii="Arial Narrow" w:hAnsi="Arial Narrow" w:cs="Calibri"/>
                <w:color w:val="000000"/>
                <w:sz w:val="18"/>
                <w:szCs w:val="18"/>
              </w:rPr>
            </w:pPr>
            <w:r>
              <w:rPr>
                <w:rFonts w:ascii="Arial Narrow" w:hAnsi="Arial Narrow"/>
                <w:color w:val="000000"/>
                <w:sz w:val="18"/>
              </w:rPr>
              <w:t>Lanpostu hutsak betetzeko kontrataturiko langileen ordainsariak</w:t>
            </w:r>
          </w:p>
        </w:tc>
        <w:tc>
          <w:tcPr>
            <w:tcW w:w="1134" w:type="dxa"/>
            <w:tcBorders>
              <w:top w:val="single" w:sz="2" w:space="0" w:color="auto"/>
              <w:bottom w:val="single" w:sz="2" w:space="0" w:color="auto"/>
            </w:tcBorders>
            <w:vAlign w:val="bottom"/>
          </w:tcPr>
          <w:p w14:paraId="3BCE7658"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134.385</w:t>
            </w:r>
          </w:p>
        </w:tc>
        <w:tc>
          <w:tcPr>
            <w:tcW w:w="1134" w:type="dxa"/>
            <w:tcBorders>
              <w:top w:val="single" w:sz="2" w:space="0" w:color="auto"/>
              <w:bottom w:val="single" w:sz="2" w:space="0" w:color="auto"/>
            </w:tcBorders>
            <w:vAlign w:val="bottom"/>
          </w:tcPr>
          <w:p w14:paraId="7A9EF045"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127.521</w:t>
            </w:r>
          </w:p>
        </w:tc>
        <w:tc>
          <w:tcPr>
            <w:tcW w:w="1149" w:type="dxa"/>
            <w:tcBorders>
              <w:top w:val="single" w:sz="2" w:space="0" w:color="auto"/>
              <w:bottom w:val="single" w:sz="2" w:space="0" w:color="auto"/>
            </w:tcBorders>
            <w:vAlign w:val="bottom"/>
          </w:tcPr>
          <w:p w14:paraId="3E749342" w14:textId="77777777" w:rsidR="00FB4351" w:rsidRPr="00E04706" w:rsidRDefault="0027365F" w:rsidP="00FB4351">
            <w:pPr>
              <w:jc w:val="right"/>
              <w:rPr>
                <w:rFonts w:ascii="Arial Narrow" w:hAnsi="Arial Narrow" w:cs="Calibri"/>
                <w:sz w:val="18"/>
                <w:szCs w:val="18"/>
              </w:rPr>
            </w:pPr>
            <w:r>
              <w:rPr>
                <w:rFonts w:ascii="Arial Narrow" w:hAnsi="Arial Narrow"/>
                <w:sz w:val="18"/>
              </w:rPr>
              <w:t>-6.863</w:t>
            </w:r>
          </w:p>
        </w:tc>
        <w:tc>
          <w:tcPr>
            <w:tcW w:w="1290" w:type="dxa"/>
            <w:tcBorders>
              <w:top w:val="single" w:sz="2" w:space="0" w:color="auto"/>
              <w:bottom w:val="single" w:sz="2" w:space="0" w:color="auto"/>
            </w:tcBorders>
            <w:noWrap/>
            <w:vAlign w:val="bottom"/>
          </w:tcPr>
          <w:p w14:paraId="19421F20" w14:textId="77777777" w:rsidR="00FB4351" w:rsidRPr="00E04706" w:rsidRDefault="0027365F" w:rsidP="00FB4351">
            <w:pPr>
              <w:jc w:val="right"/>
              <w:rPr>
                <w:rFonts w:ascii="Arial Narrow" w:hAnsi="Arial Narrow" w:cs="Calibri"/>
                <w:sz w:val="18"/>
                <w:szCs w:val="18"/>
              </w:rPr>
            </w:pPr>
            <w:r>
              <w:rPr>
                <w:rFonts w:ascii="Arial Narrow" w:hAnsi="Arial Narrow"/>
                <w:sz w:val="18"/>
              </w:rPr>
              <w:t>-5</w:t>
            </w:r>
          </w:p>
        </w:tc>
      </w:tr>
      <w:tr w:rsidR="00FB4351" w:rsidRPr="00FB4351" w14:paraId="6E981B35" w14:textId="77777777" w:rsidTr="00E04706">
        <w:trPr>
          <w:trHeight w:val="198"/>
          <w:jc w:val="center"/>
        </w:trPr>
        <w:tc>
          <w:tcPr>
            <w:tcW w:w="4253" w:type="dxa"/>
            <w:tcBorders>
              <w:top w:val="single" w:sz="2" w:space="0" w:color="auto"/>
              <w:bottom w:val="single" w:sz="2" w:space="0" w:color="auto"/>
            </w:tcBorders>
            <w:noWrap/>
            <w:vAlign w:val="bottom"/>
          </w:tcPr>
          <w:p w14:paraId="4FF95248" w14:textId="77777777" w:rsidR="00FB4351" w:rsidRPr="00E04706" w:rsidRDefault="00FB4351" w:rsidP="00C40B89">
            <w:pPr>
              <w:rPr>
                <w:rFonts w:ascii="Arial Narrow" w:hAnsi="Arial Narrow" w:cs="Calibri"/>
                <w:color w:val="000000"/>
                <w:sz w:val="18"/>
                <w:szCs w:val="18"/>
              </w:rPr>
            </w:pPr>
            <w:r>
              <w:rPr>
                <w:rFonts w:ascii="Arial Narrow" w:hAnsi="Arial Narrow"/>
                <w:color w:val="000000"/>
                <w:sz w:val="18"/>
              </w:rPr>
              <w:t>Aldi baterako langile lan-kontratudunen ordainsariak</w:t>
            </w:r>
          </w:p>
        </w:tc>
        <w:tc>
          <w:tcPr>
            <w:tcW w:w="1134" w:type="dxa"/>
            <w:tcBorders>
              <w:top w:val="single" w:sz="2" w:space="0" w:color="auto"/>
              <w:bottom w:val="single" w:sz="2" w:space="0" w:color="auto"/>
            </w:tcBorders>
            <w:vAlign w:val="bottom"/>
          </w:tcPr>
          <w:p w14:paraId="2AD66C46"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181.408</w:t>
            </w:r>
          </w:p>
        </w:tc>
        <w:tc>
          <w:tcPr>
            <w:tcW w:w="1134" w:type="dxa"/>
            <w:tcBorders>
              <w:top w:val="single" w:sz="2" w:space="0" w:color="auto"/>
              <w:bottom w:val="single" w:sz="2" w:space="0" w:color="auto"/>
            </w:tcBorders>
            <w:vAlign w:val="bottom"/>
          </w:tcPr>
          <w:p w14:paraId="7F048448"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174.115</w:t>
            </w:r>
          </w:p>
        </w:tc>
        <w:tc>
          <w:tcPr>
            <w:tcW w:w="1149" w:type="dxa"/>
            <w:tcBorders>
              <w:top w:val="single" w:sz="2" w:space="0" w:color="auto"/>
              <w:bottom w:val="single" w:sz="2" w:space="0" w:color="auto"/>
            </w:tcBorders>
            <w:vAlign w:val="bottom"/>
          </w:tcPr>
          <w:p w14:paraId="6B53A99A" w14:textId="77777777" w:rsidR="00FB4351" w:rsidRPr="00E04706" w:rsidRDefault="0027365F" w:rsidP="0027365F">
            <w:pPr>
              <w:jc w:val="right"/>
              <w:rPr>
                <w:rFonts w:ascii="Arial Narrow" w:hAnsi="Arial Narrow" w:cs="Calibri"/>
                <w:sz w:val="18"/>
                <w:szCs w:val="18"/>
              </w:rPr>
            </w:pPr>
            <w:r>
              <w:rPr>
                <w:rFonts w:ascii="Arial Narrow" w:hAnsi="Arial Narrow"/>
                <w:sz w:val="18"/>
              </w:rPr>
              <w:t>-7.293</w:t>
            </w:r>
          </w:p>
        </w:tc>
        <w:tc>
          <w:tcPr>
            <w:tcW w:w="1290" w:type="dxa"/>
            <w:tcBorders>
              <w:top w:val="single" w:sz="2" w:space="0" w:color="auto"/>
              <w:bottom w:val="single" w:sz="2" w:space="0" w:color="auto"/>
            </w:tcBorders>
            <w:noWrap/>
            <w:vAlign w:val="bottom"/>
          </w:tcPr>
          <w:p w14:paraId="039E6512" w14:textId="77777777" w:rsidR="00FB4351" w:rsidRPr="00E04706" w:rsidRDefault="0027365F" w:rsidP="00FB4351">
            <w:pPr>
              <w:jc w:val="right"/>
              <w:rPr>
                <w:rFonts w:ascii="Arial Narrow" w:hAnsi="Arial Narrow" w:cs="Calibri"/>
                <w:sz w:val="18"/>
                <w:szCs w:val="18"/>
              </w:rPr>
            </w:pPr>
            <w:r>
              <w:rPr>
                <w:rFonts w:ascii="Arial Narrow" w:hAnsi="Arial Narrow"/>
                <w:sz w:val="18"/>
              </w:rPr>
              <w:t>-4</w:t>
            </w:r>
          </w:p>
        </w:tc>
      </w:tr>
      <w:tr w:rsidR="00FB4351" w:rsidRPr="00FB4351" w14:paraId="2A403F07" w14:textId="77777777" w:rsidTr="00E04706">
        <w:trPr>
          <w:trHeight w:val="198"/>
          <w:jc w:val="center"/>
        </w:trPr>
        <w:tc>
          <w:tcPr>
            <w:tcW w:w="4253" w:type="dxa"/>
            <w:tcBorders>
              <w:top w:val="single" w:sz="2" w:space="0" w:color="auto"/>
              <w:bottom w:val="single" w:sz="2" w:space="0" w:color="auto"/>
            </w:tcBorders>
            <w:noWrap/>
            <w:vAlign w:val="bottom"/>
          </w:tcPr>
          <w:p w14:paraId="5C58BEE2" w14:textId="77777777" w:rsidR="00FB4351" w:rsidRPr="00E04706" w:rsidRDefault="00FB4351" w:rsidP="00C40B89">
            <w:pPr>
              <w:rPr>
                <w:rFonts w:ascii="Arial Narrow" w:hAnsi="Arial Narrow" w:cs="Calibri"/>
                <w:color w:val="000000"/>
                <w:sz w:val="18"/>
                <w:szCs w:val="18"/>
              </w:rPr>
            </w:pPr>
            <w:r>
              <w:rPr>
                <w:rFonts w:ascii="Arial Narrow" w:hAnsi="Arial Narrow"/>
                <w:color w:val="000000"/>
                <w:sz w:val="18"/>
              </w:rPr>
              <w:t>Kanpainetarako kontrataturiko langileen ordainsariak</w:t>
            </w:r>
          </w:p>
        </w:tc>
        <w:tc>
          <w:tcPr>
            <w:tcW w:w="1134" w:type="dxa"/>
            <w:tcBorders>
              <w:top w:val="single" w:sz="2" w:space="0" w:color="auto"/>
              <w:bottom w:val="single" w:sz="2" w:space="0" w:color="auto"/>
            </w:tcBorders>
            <w:vAlign w:val="bottom"/>
          </w:tcPr>
          <w:p w14:paraId="539FBD0A"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21.752</w:t>
            </w:r>
          </w:p>
        </w:tc>
        <w:tc>
          <w:tcPr>
            <w:tcW w:w="1134" w:type="dxa"/>
            <w:tcBorders>
              <w:top w:val="single" w:sz="2" w:space="0" w:color="auto"/>
              <w:bottom w:val="single" w:sz="2" w:space="0" w:color="auto"/>
            </w:tcBorders>
            <w:vAlign w:val="bottom"/>
          </w:tcPr>
          <w:p w14:paraId="322419C7"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23.933</w:t>
            </w:r>
          </w:p>
        </w:tc>
        <w:tc>
          <w:tcPr>
            <w:tcW w:w="1149" w:type="dxa"/>
            <w:tcBorders>
              <w:top w:val="single" w:sz="2" w:space="0" w:color="auto"/>
              <w:bottom w:val="single" w:sz="2" w:space="0" w:color="auto"/>
            </w:tcBorders>
            <w:vAlign w:val="bottom"/>
          </w:tcPr>
          <w:p w14:paraId="2DFDA569" w14:textId="77777777" w:rsidR="00FB4351" w:rsidRPr="00E04706" w:rsidRDefault="0027365F" w:rsidP="00FB4351">
            <w:pPr>
              <w:jc w:val="right"/>
              <w:rPr>
                <w:rFonts w:ascii="Arial Narrow" w:hAnsi="Arial Narrow" w:cs="Calibri"/>
                <w:sz w:val="18"/>
                <w:szCs w:val="18"/>
              </w:rPr>
            </w:pPr>
            <w:r>
              <w:rPr>
                <w:rFonts w:ascii="Arial Narrow" w:hAnsi="Arial Narrow"/>
                <w:sz w:val="18"/>
              </w:rPr>
              <w:t>2.181</w:t>
            </w:r>
          </w:p>
        </w:tc>
        <w:tc>
          <w:tcPr>
            <w:tcW w:w="1290" w:type="dxa"/>
            <w:tcBorders>
              <w:top w:val="single" w:sz="2" w:space="0" w:color="auto"/>
              <w:bottom w:val="single" w:sz="2" w:space="0" w:color="auto"/>
            </w:tcBorders>
            <w:noWrap/>
            <w:vAlign w:val="bottom"/>
          </w:tcPr>
          <w:p w14:paraId="76BF76DF" w14:textId="77777777" w:rsidR="00FB4351" w:rsidRPr="00E04706" w:rsidRDefault="0027365F" w:rsidP="00FB4351">
            <w:pPr>
              <w:jc w:val="right"/>
              <w:rPr>
                <w:rFonts w:ascii="Arial Narrow" w:hAnsi="Arial Narrow" w:cs="Calibri"/>
                <w:sz w:val="18"/>
                <w:szCs w:val="18"/>
              </w:rPr>
            </w:pPr>
            <w:r>
              <w:rPr>
                <w:rFonts w:ascii="Arial Narrow" w:hAnsi="Arial Narrow"/>
                <w:sz w:val="18"/>
              </w:rPr>
              <w:t>10</w:t>
            </w:r>
          </w:p>
        </w:tc>
      </w:tr>
      <w:tr w:rsidR="00FB4351" w:rsidRPr="00FB4351" w14:paraId="51286CAA" w14:textId="77777777" w:rsidTr="00E04706">
        <w:trPr>
          <w:trHeight w:val="198"/>
          <w:jc w:val="center"/>
        </w:trPr>
        <w:tc>
          <w:tcPr>
            <w:tcW w:w="4253" w:type="dxa"/>
            <w:tcBorders>
              <w:top w:val="single" w:sz="2" w:space="0" w:color="auto"/>
              <w:bottom w:val="single" w:sz="4" w:space="0" w:color="auto"/>
            </w:tcBorders>
            <w:noWrap/>
            <w:vAlign w:val="bottom"/>
          </w:tcPr>
          <w:p w14:paraId="7DBEA650" w14:textId="77777777" w:rsidR="00FB4351" w:rsidRPr="00E04706" w:rsidRDefault="00FB4351" w:rsidP="00C40B89">
            <w:pPr>
              <w:rPr>
                <w:rFonts w:ascii="Arial Narrow" w:hAnsi="Arial Narrow" w:cs="Calibri"/>
                <w:color w:val="000000"/>
                <w:sz w:val="18"/>
                <w:szCs w:val="18"/>
              </w:rPr>
            </w:pPr>
            <w:r>
              <w:rPr>
                <w:rFonts w:ascii="Arial Narrow" w:hAnsi="Arial Narrow"/>
                <w:color w:val="000000"/>
                <w:sz w:val="18"/>
              </w:rPr>
              <w:t>Ordezko lanak egiteko kontratatutako langileen ordainsariak</w:t>
            </w:r>
          </w:p>
        </w:tc>
        <w:tc>
          <w:tcPr>
            <w:tcW w:w="1134" w:type="dxa"/>
            <w:tcBorders>
              <w:top w:val="single" w:sz="2" w:space="0" w:color="auto"/>
              <w:bottom w:val="single" w:sz="4" w:space="0" w:color="auto"/>
            </w:tcBorders>
            <w:vAlign w:val="bottom"/>
          </w:tcPr>
          <w:p w14:paraId="15FF42CD"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75.105</w:t>
            </w:r>
          </w:p>
        </w:tc>
        <w:tc>
          <w:tcPr>
            <w:tcW w:w="1134" w:type="dxa"/>
            <w:tcBorders>
              <w:top w:val="single" w:sz="2" w:space="0" w:color="auto"/>
              <w:bottom w:val="single" w:sz="4" w:space="0" w:color="auto"/>
            </w:tcBorders>
            <w:vAlign w:val="bottom"/>
          </w:tcPr>
          <w:p w14:paraId="7CB27023" w14:textId="77777777" w:rsidR="00FB4351" w:rsidRPr="00E04706" w:rsidRDefault="00FB4351" w:rsidP="00FB4351">
            <w:pPr>
              <w:jc w:val="right"/>
              <w:rPr>
                <w:rFonts w:ascii="Arial Narrow" w:hAnsi="Arial Narrow" w:cs="Calibri"/>
                <w:color w:val="000000"/>
                <w:sz w:val="18"/>
                <w:szCs w:val="18"/>
              </w:rPr>
            </w:pPr>
            <w:r>
              <w:rPr>
                <w:rFonts w:ascii="Arial Narrow" w:hAnsi="Arial Narrow"/>
                <w:color w:val="000000"/>
                <w:sz w:val="18"/>
              </w:rPr>
              <w:t>81.654</w:t>
            </w:r>
          </w:p>
        </w:tc>
        <w:tc>
          <w:tcPr>
            <w:tcW w:w="1149" w:type="dxa"/>
            <w:tcBorders>
              <w:top w:val="single" w:sz="2" w:space="0" w:color="auto"/>
              <w:bottom w:val="single" w:sz="4" w:space="0" w:color="auto"/>
            </w:tcBorders>
            <w:vAlign w:val="bottom"/>
          </w:tcPr>
          <w:p w14:paraId="6484DB5C" w14:textId="77777777" w:rsidR="00FB4351" w:rsidRPr="00E04706" w:rsidRDefault="0027365F" w:rsidP="00FB4351">
            <w:pPr>
              <w:jc w:val="right"/>
              <w:rPr>
                <w:rFonts w:ascii="Arial Narrow" w:hAnsi="Arial Narrow" w:cs="Calibri"/>
                <w:sz w:val="18"/>
                <w:szCs w:val="18"/>
              </w:rPr>
            </w:pPr>
            <w:r>
              <w:rPr>
                <w:rFonts w:ascii="Arial Narrow" w:hAnsi="Arial Narrow"/>
                <w:sz w:val="18"/>
              </w:rPr>
              <w:t>6.549</w:t>
            </w:r>
          </w:p>
        </w:tc>
        <w:tc>
          <w:tcPr>
            <w:tcW w:w="1290" w:type="dxa"/>
            <w:tcBorders>
              <w:top w:val="single" w:sz="2" w:space="0" w:color="auto"/>
              <w:bottom w:val="single" w:sz="4" w:space="0" w:color="auto"/>
            </w:tcBorders>
            <w:noWrap/>
            <w:vAlign w:val="bottom"/>
          </w:tcPr>
          <w:p w14:paraId="57E040F2" w14:textId="77777777" w:rsidR="00FB4351" w:rsidRPr="00E04706" w:rsidRDefault="0027365F" w:rsidP="00FB4351">
            <w:pPr>
              <w:jc w:val="right"/>
              <w:rPr>
                <w:rFonts w:ascii="Arial Narrow" w:hAnsi="Arial Narrow" w:cs="Calibri"/>
                <w:sz w:val="18"/>
                <w:szCs w:val="18"/>
              </w:rPr>
            </w:pPr>
            <w:r>
              <w:rPr>
                <w:rFonts w:ascii="Arial Narrow" w:hAnsi="Arial Narrow"/>
                <w:sz w:val="18"/>
              </w:rPr>
              <w:t>9</w:t>
            </w:r>
          </w:p>
        </w:tc>
      </w:tr>
      <w:tr w:rsidR="00FB4351" w:rsidRPr="00F56DF5" w14:paraId="13575EE8" w14:textId="77777777" w:rsidTr="00E04706">
        <w:trPr>
          <w:trHeight w:val="255"/>
          <w:jc w:val="center"/>
        </w:trPr>
        <w:tc>
          <w:tcPr>
            <w:tcW w:w="4253" w:type="dxa"/>
            <w:tcBorders>
              <w:top w:val="single" w:sz="4" w:space="0" w:color="auto"/>
              <w:left w:val="nil"/>
              <w:bottom w:val="single" w:sz="4" w:space="0" w:color="auto"/>
              <w:right w:val="nil"/>
            </w:tcBorders>
            <w:shd w:val="clear" w:color="auto" w:fill="8DB3E2"/>
            <w:noWrap/>
            <w:vAlign w:val="center"/>
          </w:tcPr>
          <w:p w14:paraId="16DD8D0D" w14:textId="77777777" w:rsidR="00FB4351" w:rsidRPr="00F56DF5" w:rsidRDefault="00FB4351" w:rsidP="00C40B89">
            <w:pPr>
              <w:pStyle w:val="cuadroCabe"/>
            </w:pPr>
          </w:p>
        </w:tc>
        <w:tc>
          <w:tcPr>
            <w:tcW w:w="1134" w:type="dxa"/>
            <w:tcBorders>
              <w:top w:val="single" w:sz="4" w:space="0" w:color="auto"/>
              <w:left w:val="nil"/>
              <w:bottom w:val="single" w:sz="4" w:space="0" w:color="auto"/>
              <w:right w:val="nil"/>
            </w:tcBorders>
            <w:shd w:val="clear" w:color="auto" w:fill="8DB3E2"/>
            <w:vAlign w:val="center"/>
          </w:tcPr>
          <w:p w14:paraId="4C78F6A7" w14:textId="77777777" w:rsidR="00FB4351" w:rsidRPr="00F56DF5" w:rsidRDefault="0027365F" w:rsidP="002559B3">
            <w:pPr>
              <w:pStyle w:val="cuadroCabe"/>
              <w:jc w:val="right"/>
              <w:rPr>
                <w:color w:val="000000"/>
              </w:rPr>
            </w:pPr>
            <w:r>
              <w:rPr>
                <w:color w:val="000000"/>
              </w:rPr>
              <w:t>978.922</w:t>
            </w:r>
          </w:p>
        </w:tc>
        <w:tc>
          <w:tcPr>
            <w:tcW w:w="1134" w:type="dxa"/>
            <w:tcBorders>
              <w:top w:val="single" w:sz="4" w:space="0" w:color="auto"/>
              <w:left w:val="nil"/>
              <w:bottom w:val="single" w:sz="4" w:space="0" w:color="auto"/>
              <w:right w:val="nil"/>
            </w:tcBorders>
            <w:shd w:val="clear" w:color="000000" w:fill="8DB3E2"/>
            <w:vAlign w:val="center"/>
          </w:tcPr>
          <w:p w14:paraId="579B30B8" w14:textId="77777777" w:rsidR="00FB4351" w:rsidRPr="00F56DF5" w:rsidRDefault="0027365F" w:rsidP="002559B3">
            <w:pPr>
              <w:pStyle w:val="cuadroCabe"/>
              <w:jc w:val="right"/>
              <w:rPr>
                <w:color w:val="000000"/>
              </w:rPr>
            </w:pPr>
            <w:r>
              <w:rPr>
                <w:color w:val="000000"/>
              </w:rPr>
              <w:t>1.025.742</w:t>
            </w:r>
          </w:p>
        </w:tc>
        <w:tc>
          <w:tcPr>
            <w:tcW w:w="1149" w:type="dxa"/>
            <w:tcBorders>
              <w:top w:val="single" w:sz="4" w:space="0" w:color="auto"/>
              <w:left w:val="nil"/>
              <w:bottom w:val="single" w:sz="4" w:space="0" w:color="auto"/>
              <w:right w:val="nil"/>
            </w:tcBorders>
            <w:shd w:val="clear" w:color="auto" w:fill="8DB3E2"/>
          </w:tcPr>
          <w:p w14:paraId="77A8EAB1" w14:textId="77777777" w:rsidR="00FB4351" w:rsidRPr="00F56DF5" w:rsidRDefault="0027365F" w:rsidP="002559B3">
            <w:pPr>
              <w:pStyle w:val="cuadroCabe"/>
              <w:jc w:val="right"/>
              <w:rPr>
                <w:color w:val="000000"/>
              </w:rPr>
            </w:pPr>
            <w:r>
              <w:rPr>
                <w:color w:val="000000"/>
              </w:rPr>
              <w:t>46.819</w:t>
            </w:r>
          </w:p>
        </w:tc>
        <w:tc>
          <w:tcPr>
            <w:tcW w:w="1290" w:type="dxa"/>
            <w:tcBorders>
              <w:top w:val="single" w:sz="4" w:space="0" w:color="auto"/>
              <w:left w:val="nil"/>
              <w:bottom w:val="single" w:sz="4" w:space="0" w:color="auto"/>
              <w:right w:val="nil"/>
            </w:tcBorders>
            <w:shd w:val="clear" w:color="auto" w:fill="8DB3E2"/>
            <w:noWrap/>
            <w:vAlign w:val="center"/>
          </w:tcPr>
          <w:p w14:paraId="26407F10" w14:textId="77777777" w:rsidR="00FB4351" w:rsidRPr="00F56DF5" w:rsidRDefault="0027365F" w:rsidP="002559B3">
            <w:pPr>
              <w:pStyle w:val="cuadroCabe"/>
              <w:jc w:val="right"/>
              <w:rPr>
                <w:color w:val="000000"/>
              </w:rPr>
            </w:pPr>
            <w:r>
              <w:rPr>
                <w:color w:val="000000"/>
              </w:rPr>
              <w:t>5</w:t>
            </w:r>
          </w:p>
        </w:tc>
      </w:tr>
    </w:tbl>
    <w:p w14:paraId="19E0B8CF" w14:textId="77777777" w:rsidR="0027365F" w:rsidRDefault="0027365F" w:rsidP="00024014">
      <w:pPr>
        <w:pStyle w:val="texto"/>
        <w:tabs>
          <w:tab w:val="clear" w:pos="2835"/>
          <w:tab w:val="clear" w:pos="3969"/>
          <w:tab w:val="left" w:pos="480"/>
          <w:tab w:val="num" w:pos="600"/>
          <w:tab w:val="num" w:pos="720"/>
          <w:tab w:val="num" w:pos="1320"/>
          <w:tab w:val="num" w:pos="2062"/>
          <w:tab w:val="num" w:pos="4472"/>
        </w:tabs>
        <w:spacing w:before="240" w:after="120"/>
        <w:jc w:val="both"/>
      </w:pPr>
      <w:r>
        <w:t xml:space="preserve">Honako hau ikusten da: </w:t>
      </w:r>
    </w:p>
    <w:p w14:paraId="5D1E9E76" w14:textId="77777777" w:rsidR="00BD458C" w:rsidRPr="00BD458C" w:rsidRDefault="00C40B89" w:rsidP="002E6560">
      <w:pPr>
        <w:pStyle w:val="texto"/>
        <w:spacing w:after="120"/>
        <w:jc w:val="both"/>
        <w:rPr>
          <w:rFonts w:cstheme="minorHAnsi"/>
          <w:sz w:val="22"/>
        </w:rPr>
      </w:pPr>
      <w:r>
        <w:lastRenderedPageBreak/>
        <w:t>- % 10eko igoera gertatu da, termino absolutuetan, 50,92 milioi langile finkoen ordainsarietan. % 3a arestian aipatutako soldata-igoeratik dator, eta gainerakoa 2023an langile finkoek izandako gehikuntzagatik azaltzen da, 2022an 15.725 langile finko izatetik 2023an 17.211 langile finko izatera igaro baita, egonkortze-prozesuen ondorioz.</w:t>
      </w:r>
    </w:p>
    <w:p w14:paraId="7AB1F6B8" w14:textId="77777777" w:rsidR="00BD458C" w:rsidRPr="00BD458C" w:rsidRDefault="00C40B89" w:rsidP="00A872CE">
      <w:pPr>
        <w:pStyle w:val="texto"/>
        <w:spacing w:after="120"/>
        <w:jc w:val="both"/>
        <w:rPr>
          <w:rFonts w:cstheme="minorHAnsi"/>
          <w:sz w:val="22"/>
        </w:rPr>
      </w:pPr>
      <w:r>
        <w:t xml:space="preserve">- Aldi baterako kontratatutako langileen ordainsariak % 4 gutxitu dira, eta hori arestian aipatutako langile finkoen gehikuntzarekin azaltzen da. </w:t>
      </w:r>
    </w:p>
    <w:p w14:paraId="1852F997" w14:textId="77777777" w:rsidR="00BD458C" w:rsidRPr="00BD458C" w:rsidRDefault="00C40B89" w:rsidP="00024014">
      <w:pPr>
        <w:pStyle w:val="texto"/>
        <w:spacing w:after="120"/>
        <w:jc w:val="both"/>
        <w:rPr>
          <w:rFonts w:cstheme="minorHAnsi"/>
          <w:sz w:val="22"/>
        </w:rPr>
      </w:pPr>
      <w:r>
        <w:t xml:space="preserve">- Bestalde, lanpostu hutsak betetzeko kontratatutako langileen ordainsariak % 5 murriztu dira, langile finkoekin bete gabe dauden eta egonkortze-prozesuetan sortutako plantilla organikoko plaza berrien gastua kontzeptu horri egotzi baitzitzaion iaz. </w:t>
      </w:r>
    </w:p>
    <w:p w14:paraId="423DDC5D" w14:textId="77777777" w:rsidR="008317BB" w:rsidRDefault="00C40B89" w:rsidP="00A872CE">
      <w:pPr>
        <w:pStyle w:val="texto"/>
        <w:spacing w:after="120"/>
        <w:jc w:val="both"/>
        <w:rPr>
          <w:rFonts w:cstheme="minorHAnsi"/>
        </w:rPr>
      </w:pPr>
      <w:r>
        <w:t xml:space="preserve">- Hala ere, kontratatutako langileen guztizko gastua % 1 baino ez da murriztu, kontratatutako langileei dagozkien gainerako kontzeptuak (erreserbatutako plazetarako, ordezkapenetarako eta kanpainetarako) % 7 igo baitira.  </w:t>
      </w:r>
    </w:p>
    <w:p w14:paraId="5A3BB2B3" w14:textId="77777777" w:rsidR="00524FB9" w:rsidRPr="00AF3DDD" w:rsidRDefault="00524FB9" w:rsidP="00A872CE">
      <w:pPr>
        <w:pStyle w:val="texto"/>
        <w:numPr>
          <w:ilvl w:val="0"/>
          <w:numId w:val="6"/>
        </w:numPr>
        <w:tabs>
          <w:tab w:val="clear" w:pos="360"/>
          <w:tab w:val="num" w:pos="300"/>
          <w:tab w:val="left" w:pos="480"/>
          <w:tab w:val="num" w:pos="600"/>
        </w:tabs>
        <w:spacing w:after="240"/>
        <w:ind w:firstLine="289"/>
        <w:jc w:val="both"/>
      </w:pPr>
      <w:r>
        <w:t xml:space="preserve">Funtzionarioen pentsio arrunten gastua % 8 igo da (8,85 milioi), eta pentsiodunentzat onartutako igoerarekin (% 8,5) eta pentsiodunen kopuruaren jaitsierarekin (taula honetan ikus daiteke) azaltzen da: </w:t>
      </w:r>
      <w:bookmarkStart w:id="117" w:name="TMB1233432016"/>
      <w:bookmarkEnd w:id="117"/>
    </w:p>
    <w:tbl>
      <w:tblPr>
        <w:tblW w:w="5016" w:type="pct"/>
        <w:jc w:val="center"/>
        <w:tblCellMar>
          <w:left w:w="70" w:type="dxa"/>
          <w:right w:w="70" w:type="dxa"/>
        </w:tblCellMar>
        <w:tblLook w:val="04A0" w:firstRow="1" w:lastRow="0" w:firstColumn="1" w:lastColumn="0" w:noHBand="0" w:noVBand="1"/>
      </w:tblPr>
      <w:tblGrid>
        <w:gridCol w:w="6696"/>
        <w:gridCol w:w="2121"/>
      </w:tblGrid>
      <w:tr w:rsidR="00AF3DDD" w:rsidRPr="00EB306E" w14:paraId="717C8FD1" w14:textId="77777777" w:rsidTr="00182B19">
        <w:trPr>
          <w:trHeight w:val="255"/>
          <w:jc w:val="center"/>
        </w:trPr>
        <w:tc>
          <w:tcPr>
            <w:tcW w:w="6696" w:type="dxa"/>
            <w:tcBorders>
              <w:top w:val="single" w:sz="4" w:space="0" w:color="auto"/>
              <w:left w:val="nil"/>
              <w:bottom w:val="single" w:sz="2" w:space="0" w:color="auto"/>
              <w:right w:val="nil"/>
            </w:tcBorders>
            <w:shd w:val="clear" w:color="auto" w:fill="95B3D7" w:themeFill="accent1" w:themeFillTint="99"/>
            <w:noWrap/>
            <w:vAlign w:val="center"/>
            <w:hideMark/>
          </w:tcPr>
          <w:p w14:paraId="3F4371D7" w14:textId="77777777" w:rsidR="00AF3DDD" w:rsidRPr="00EB306E" w:rsidRDefault="00FB49C6" w:rsidP="002559B3">
            <w:pPr>
              <w:pStyle w:val="cuadroCabe"/>
            </w:pPr>
            <w:r>
              <w:t>Pentsiodunak</w:t>
            </w:r>
          </w:p>
        </w:tc>
        <w:tc>
          <w:tcPr>
            <w:tcW w:w="2122" w:type="dxa"/>
            <w:tcBorders>
              <w:top w:val="single" w:sz="4" w:space="0" w:color="auto"/>
              <w:left w:val="nil"/>
              <w:bottom w:val="single" w:sz="2" w:space="0" w:color="auto"/>
              <w:right w:val="nil"/>
            </w:tcBorders>
            <w:shd w:val="clear" w:color="auto" w:fill="95B3D7" w:themeFill="accent1" w:themeFillTint="99"/>
            <w:vAlign w:val="center"/>
            <w:hideMark/>
          </w:tcPr>
          <w:p w14:paraId="197325C4" w14:textId="77777777" w:rsidR="00AF3DDD" w:rsidRPr="00EB306E" w:rsidRDefault="00FB49C6" w:rsidP="00FB49C6">
            <w:pPr>
              <w:pStyle w:val="cuadroCabe"/>
              <w:jc w:val="right"/>
            </w:pPr>
            <w:r>
              <w:t>Kopurua</w:t>
            </w:r>
          </w:p>
        </w:tc>
      </w:tr>
      <w:tr w:rsidR="00AF3DDD" w:rsidRPr="00FB4351" w14:paraId="1B307ED9" w14:textId="77777777" w:rsidTr="00926796">
        <w:trPr>
          <w:trHeight w:val="198"/>
          <w:jc w:val="center"/>
        </w:trPr>
        <w:tc>
          <w:tcPr>
            <w:tcW w:w="6696" w:type="dxa"/>
            <w:tcBorders>
              <w:top w:val="single" w:sz="2" w:space="0" w:color="auto"/>
              <w:bottom w:val="single" w:sz="2" w:space="0" w:color="auto"/>
            </w:tcBorders>
            <w:noWrap/>
            <w:vAlign w:val="bottom"/>
          </w:tcPr>
          <w:p w14:paraId="52A626EE" w14:textId="77777777" w:rsidR="00AF3DDD" w:rsidRPr="00C40B89" w:rsidRDefault="00FB49C6" w:rsidP="002559B3">
            <w:pPr>
              <w:rPr>
                <w:rFonts w:ascii="Arial Narrow" w:hAnsi="Arial Narrow" w:cs="Calibri"/>
                <w:color w:val="000000"/>
                <w:sz w:val="20"/>
                <w:szCs w:val="20"/>
              </w:rPr>
            </w:pPr>
            <w:r>
              <w:rPr>
                <w:rFonts w:ascii="Arial Narrow" w:hAnsi="Arial Narrow"/>
                <w:color w:val="000000"/>
                <w:sz w:val="20"/>
              </w:rPr>
              <w:t>Pentsiodunak 2022an</w:t>
            </w:r>
          </w:p>
        </w:tc>
        <w:tc>
          <w:tcPr>
            <w:tcW w:w="2122" w:type="dxa"/>
            <w:tcBorders>
              <w:top w:val="single" w:sz="2" w:space="0" w:color="auto"/>
              <w:bottom w:val="single" w:sz="2" w:space="0" w:color="auto"/>
            </w:tcBorders>
            <w:vAlign w:val="bottom"/>
          </w:tcPr>
          <w:p w14:paraId="4B3068C7" w14:textId="77777777" w:rsidR="00AF3DDD" w:rsidRPr="00C40B89" w:rsidRDefault="00AF3DDD" w:rsidP="002559B3">
            <w:pPr>
              <w:jc w:val="right"/>
              <w:rPr>
                <w:rFonts w:ascii="Arial Narrow" w:hAnsi="Arial Narrow" w:cs="Calibri"/>
                <w:color w:val="000000"/>
                <w:sz w:val="20"/>
                <w:szCs w:val="20"/>
              </w:rPr>
            </w:pPr>
            <w:r>
              <w:rPr>
                <w:rFonts w:ascii="Arial Narrow" w:hAnsi="Arial Narrow"/>
                <w:color w:val="000000"/>
                <w:sz w:val="20"/>
              </w:rPr>
              <w:t>4.005</w:t>
            </w:r>
          </w:p>
        </w:tc>
      </w:tr>
      <w:tr w:rsidR="00AF3DDD" w:rsidRPr="00FB4351" w14:paraId="6080DD42" w14:textId="77777777" w:rsidTr="00926796">
        <w:trPr>
          <w:trHeight w:val="198"/>
          <w:jc w:val="center"/>
        </w:trPr>
        <w:tc>
          <w:tcPr>
            <w:tcW w:w="6696" w:type="dxa"/>
            <w:tcBorders>
              <w:top w:val="single" w:sz="2" w:space="0" w:color="auto"/>
              <w:bottom w:val="single" w:sz="2" w:space="0" w:color="auto"/>
            </w:tcBorders>
            <w:noWrap/>
            <w:vAlign w:val="bottom"/>
          </w:tcPr>
          <w:p w14:paraId="2E7F1B88" w14:textId="77777777" w:rsidR="00AF3DDD" w:rsidRPr="00C40B89" w:rsidRDefault="00234477" w:rsidP="00234477">
            <w:pPr>
              <w:rPr>
                <w:rFonts w:ascii="Arial Narrow" w:hAnsi="Arial Narrow" w:cs="Calibri"/>
                <w:color w:val="000000"/>
                <w:sz w:val="20"/>
                <w:szCs w:val="20"/>
              </w:rPr>
            </w:pPr>
            <w:r>
              <w:rPr>
                <w:rFonts w:ascii="Arial Narrow" w:hAnsi="Arial Narrow"/>
                <w:color w:val="000000"/>
                <w:sz w:val="20"/>
              </w:rPr>
              <w:t>Bajak 2023an</w:t>
            </w:r>
          </w:p>
        </w:tc>
        <w:tc>
          <w:tcPr>
            <w:tcW w:w="2122" w:type="dxa"/>
            <w:tcBorders>
              <w:top w:val="single" w:sz="2" w:space="0" w:color="auto"/>
              <w:bottom w:val="single" w:sz="2" w:space="0" w:color="auto"/>
            </w:tcBorders>
            <w:vAlign w:val="bottom"/>
          </w:tcPr>
          <w:p w14:paraId="5D4FFBEF" w14:textId="77777777" w:rsidR="00AF3DDD" w:rsidRPr="00C40B89" w:rsidRDefault="00AF3DDD" w:rsidP="002559B3">
            <w:pPr>
              <w:jc w:val="right"/>
              <w:rPr>
                <w:rFonts w:ascii="Arial Narrow" w:hAnsi="Arial Narrow" w:cs="Calibri"/>
                <w:color w:val="000000"/>
                <w:sz w:val="20"/>
                <w:szCs w:val="20"/>
              </w:rPr>
            </w:pPr>
            <w:r>
              <w:rPr>
                <w:rFonts w:ascii="Arial Narrow" w:hAnsi="Arial Narrow"/>
                <w:color w:val="000000"/>
                <w:sz w:val="20"/>
              </w:rPr>
              <w:t>243</w:t>
            </w:r>
          </w:p>
        </w:tc>
      </w:tr>
      <w:tr w:rsidR="00AF3DDD" w:rsidRPr="00FB4351" w14:paraId="602B55A7" w14:textId="77777777" w:rsidTr="00926796">
        <w:trPr>
          <w:trHeight w:val="198"/>
          <w:jc w:val="center"/>
        </w:trPr>
        <w:tc>
          <w:tcPr>
            <w:tcW w:w="6696" w:type="dxa"/>
            <w:tcBorders>
              <w:top w:val="single" w:sz="2" w:space="0" w:color="auto"/>
              <w:bottom w:val="single" w:sz="4" w:space="0" w:color="auto"/>
            </w:tcBorders>
            <w:noWrap/>
            <w:vAlign w:val="bottom"/>
          </w:tcPr>
          <w:p w14:paraId="4AB51A39" w14:textId="77777777" w:rsidR="00AF3DDD" w:rsidRPr="00C40B89" w:rsidRDefault="00AF3DDD" w:rsidP="002559B3">
            <w:pPr>
              <w:rPr>
                <w:rFonts w:ascii="Arial Narrow" w:hAnsi="Arial Narrow" w:cs="Calibri"/>
                <w:color w:val="000000"/>
                <w:sz w:val="20"/>
                <w:szCs w:val="20"/>
              </w:rPr>
            </w:pPr>
            <w:r>
              <w:rPr>
                <w:rFonts w:ascii="Arial Narrow" w:hAnsi="Arial Narrow"/>
                <w:color w:val="000000"/>
                <w:sz w:val="20"/>
              </w:rPr>
              <w:t>Pentsiodun berriak 2023an</w:t>
            </w:r>
          </w:p>
        </w:tc>
        <w:tc>
          <w:tcPr>
            <w:tcW w:w="2122" w:type="dxa"/>
            <w:tcBorders>
              <w:top w:val="single" w:sz="2" w:space="0" w:color="auto"/>
              <w:bottom w:val="single" w:sz="4" w:space="0" w:color="auto"/>
            </w:tcBorders>
            <w:vAlign w:val="bottom"/>
          </w:tcPr>
          <w:p w14:paraId="20BBD01B" w14:textId="77777777" w:rsidR="00AF3DDD" w:rsidRPr="00C40B89" w:rsidRDefault="00AF3DDD" w:rsidP="002559B3">
            <w:pPr>
              <w:jc w:val="right"/>
              <w:rPr>
                <w:rFonts w:ascii="Arial Narrow" w:hAnsi="Arial Narrow" w:cs="Calibri"/>
                <w:color w:val="000000"/>
                <w:sz w:val="20"/>
                <w:szCs w:val="20"/>
              </w:rPr>
            </w:pPr>
            <w:r>
              <w:rPr>
                <w:rFonts w:ascii="Arial Narrow" w:hAnsi="Arial Narrow"/>
                <w:color w:val="000000"/>
                <w:sz w:val="20"/>
              </w:rPr>
              <w:t>134</w:t>
            </w:r>
          </w:p>
        </w:tc>
      </w:tr>
      <w:tr w:rsidR="00AF3DDD" w:rsidRPr="00F56DF5" w14:paraId="6A787169" w14:textId="77777777" w:rsidTr="00182B19">
        <w:trPr>
          <w:trHeight w:val="255"/>
          <w:jc w:val="center"/>
        </w:trPr>
        <w:tc>
          <w:tcPr>
            <w:tcW w:w="6696" w:type="dxa"/>
            <w:tcBorders>
              <w:top w:val="single" w:sz="4" w:space="0" w:color="auto"/>
              <w:left w:val="nil"/>
              <w:bottom w:val="single" w:sz="4" w:space="0" w:color="auto"/>
              <w:right w:val="nil"/>
            </w:tcBorders>
            <w:shd w:val="clear" w:color="auto" w:fill="8DB3E2"/>
            <w:noWrap/>
            <w:vAlign w:val="center"/>
          </w:tcPr>
          <w:p w14:paraId="7981CA32" w14:textId="77777777" w:rsidR="00AF3DDD" w:rsidRPr="00F56DF5" w:rsidRDefault="00AF3DDD" w:rsidP="00AF3DDD">
            <w:pPr>
              <w:pStyle w:val="cuadroCabe"/>
            </w:pPr>
            <w:r>
              <w:t>Pentsiodunak 2023an, guztira</w:t>
            </w:r>
          </w:p>
        </w:tc>
        <w:tc>
          <w:tcPr>
            <w:tcW w:w="2122" w:type="dxa"/>
            <w:tcBorders>
              <w:top w:val="single" w:sz="4" w:space="0" w:color="auto"/>
              <w:left w:val="nil"/>
              <w:bottom w:val="single" w:sz="4" w:space="0" w:color="auto"/>
              <w:right w:val="nil"/>
            </w:tcBorders>
            <w:shd w:val="clear" w:color="auto" w:fill="8DB3E2"/>
            <w:vAlign w:val="center"/>
          </w:tcPr>
          <w:p w14:paraId="0336DAE7" w14:textId="77777777" w:rsidR="00AF3DDD" w:rsidRPr="00F56DF5" w:rsidRDefault="00AF3DDD" w:rsidP="002559B3">
            <w:pPr>
              <w:pStyle w:val="cuadroCabe"/>
              <w:jc w:val="right"/>
              <w:rPr>
                <w:color w:val="000000"/>
              </w:rPr>
            </w:pPr>
            <w:r>
              <w:rPr>
                <w:color w:val="000000"/>
              </w:rPr>
              <w:t>3.896</w:t>
            </w:r>
          </w:p>
        </w:tc>
      </w:tr>
    </w:tbl>
    <w:p w14:paraId="29A3AA68" w14:textId="77777777" w:rsidR="003E0898" w:rsidRPr="000D7CCD" w:rsidRDefault="000D7CCD" w:rsidP="00024014">
      <w:pPr>
        <w:pStyle w:val="texto"/>
        <w:numPr>
          <w:ilvl w:val="0"/>
          <w:numId w:val="6"/>
        </w:numPr>
        <w:tabs>
          <w:tab w:val="clear" w:pos="360"/>
          <w:tab w:val="num" w:pos="300"/>
          <w:tab w:val="left" w:pos="480"/>
          <w:tab w:val="num" w:pos="600"/>
        </w:tabs>
        <w:spacing w:before="240" w:after="120"/>
        <w:ind w:firstLine="289"/>
        <w:jc w:val="both"/>
        <w:rPr>
          <w:rFonts w:cstheme="minorHAnsi"/>
          <w:szCs w:val="26"/>
        </w:rPr>
      </w:pPr>
      <w:r>
        <w:t xml:space="preserve">Ordainsari aldakorren artean, 1,57 milioiko igoera ikusten da Foruzaingoan, nagusiki 2023ko azaroan, 227/2023 Foru Dekretua, Nafarroako Foruzaingoaren lanaldien, ordutegien eta ordainsarien araudia onartzen duena, indarrean sartzearen ondorioz. </w:t>
      </w:r>
    </w:p>
    <w:p w14:paraId="06CD196C" w14:textId="77777777" w:rsidR="006D7B9E" w:rsidRPr="006D7B9E" w:rsidRDefault="00524FB9" w:rsidP="00E81126">
      <w:pPr>
        <w:pStyle w:val="texto"/>
        <w:tabs>
          <w:tab w:val="left" w:pos="480"/>
          <w:tab w:val="num" w:pos="600"/>
        </w:tabs>
        <w:spacing w:before="120"/>
        <w:jc w:val="both"/>
        <w:rPr>
          <w:rFonts w:cstheme="minorHAnsi"/>
          <w:szCs w:val="26"/>
        </w:rPr>
      </w:pPr>
      <w:r>
        <w:t xml:space="preserve">Produktibitate-osagarriaren gastua 9,85 milioi handitu da, hau da, aurreko urtean baino % 46 gehiago. </w:t>
      </w:r>
    </w:p>
    <w:p w14:paraId="0554FC36" w14:textId="77777777" w:rsidR="00E81126" w:rsidRPr="006D7B9E" w:rsidRDefault="006D7B9E" w:rsidP="00E81126">
      <w:pPr>
        <w:pStyle w:val="texto"/>
        <w:tabs>
          <w:tab w:val="left" w:pos="480"/>
          <w:tab w:val="num" w:pos="600"/>
        </w:tabs>
        <w:spacing w:before="120"/>
        <w:jc w:val="both"/>
        <w:rPr>
          <w:rFonts w:cstheme="minorHAnsi"/>
          <w:szCs w:val="26"/>
        </w:rPr>
      </w:pPr>
      <w:r>
        <w:t>Legebiltzarrak O-</w:t>
      </w:r>
      <w:proofErr w:type="spellStart"/>
      <w:r>
        <w:t>NOZen</w:t>
      </w:r>
      <w:proofErr w:type="spellEnd"/>
      <w:r>
        <w:t xml:space="preserve"> produktibitateari buruz egindako eskaerari erantzunez, igoera hori erakunde autonomo horri dagokio, 9,02 milioi, honako xehetasun hauekin: </w:t>
      </w:r>
    </w:p>
    <w:p w14:paraId="285C4B08" w14:textId="77777777" w:rsidR="004A75CB" w:rsidRDefault="006D7B9E" w:rsidP="006D7B9E">
      <w:pPr>
        <w:pStyle w:val="texto"/>
        <w:tabs>
          <w:tab w:val="left" w:pos="480"/>
          <w:tab w:val="num" w:pos="600"/>
        </w:tabs>
        <w:spacing w:before="120"/>
        <w:jc w:val="right"/>
        <w:rPr>
          <w:rFonts w:cstheme="minorHAnsi"/>
          <w:color w:val="FF0000"/>
          <w:szCs w:val="26"/>
        </w:rPr>
      </w:pPr>
      <w:r>
        <w:rPr>
          <w:rFonts w:ascii="Arial" w:hAnsi="Arial"/>
          <w:sz w:val="17"/>
        </w:rPr>
        <w:t>(eurotan)</w:t>
      </w:r>
    </w:p>
    <w:tbl>
      <w:tblPr>
        <w:tblW w:w="5097" w:type="pct"/>
        <w:jc w:val="center"/>
        <w:tblCellMar>
          <w:left w:w="70" w:type="dxa"/>
          <w:right w:w="70" w:type="dxa"/>
        </w:tblCellMar>
        <w:tblLook w:val="04A0" w:firstRow="1" w:lastRow="0" w:firstColumn="1" w:lastColumn="0" w:noHBand="0" w:noVBand="1"/>
      </w:tblPr>
      <w:tblGrid>
        <w:gridCol w:w="4253"/>
        <w:gridCol w:w="1134"/>
        <w:gridCol w:w="1134"/>
        <w:gridCol w:w="1149"/>
        <w:gridCol w:w="1290"/>
      </w:tblGrid>
      <w:tr w:rsidR="004A75CB" w:rsidRPr="00EB306E" w14:paraId="1B0630B9" w14:textId="77777777" w:rsidTr="00E570F4">
        <w:trPr>
          <w:trHeight w:val="255"/>
          <w:jc w:val="center"/>
        </w:trPr>
        <w:tc>
          <w:tcPr>
            <w:tcW w:w="4253" w:type="dxa"/>
            <w:tcBorders>
              <w:top w:val="single" w:sz="4" w:space="0" w:color="auto"/>
              <w:left w:val="nil"/>
              <w:bottom w:val="single" w:sz="2" w:space="0" w:color="auto"/>
              <w:right w:val="nil"/>
            </w:tcBorders>
            <w:shd w:val="clear" w:color="auto" w:fill="95B3D7" w:themeFill="accent1" w:themeFillTint="99"/>
            <w:noWrap/>
            <w:vAlign w:val="center"/>
            <w:hideMark/>
          </w:tcPr>
          <w:p w14:paraId="77B73A35" w14:textId="77777777" w:rsidR="004A75CB" w:rsidRPr="00EB306E" w:rsidRDefault="004A75CB" w:rsidP="00E570F4">
            <w:pPr>
              <w:pStyle w:val="cuadroCabe"/>
            </w:pPr>
            <w:r>
              <w:t>O-NOZ</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4B410E52" w14:textId="77777777" w:rsidR="004A75CB" w:rsidRPr="00EB306E" w:rsidRDefault="004A75CB" w:rsidP="00E570F4">
            <w:pPr>
              <w:pStyle w:val="cuadroCabe"/>
              <w:jc w:val="right"/>
            </w:pPr>
            <w:r>
              <w:t>2022</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19CF3E6D" w14:textId="77777777" w:rsidR="004A75CB" w:rsidRPr="00EB306E" w:rsidRDefault="004A75CB" w:rsidP="00E570F4">
            <w:pPr>
              <w:pStyle w:val="cuadroCabe"/>
              <w:jc w:val="right"/>
            </w:pPr>
            <w:r>
              <w:t>2023</w:t>
            </w:r>
          </w:p>
        </w:tc>
        <w:tc>
          <w:tcPr>
            <w:tcW w:w="1149" w:type="dxa"/>
            <w:tcBorders>
              <w:top w:val="single" w:sz="4" w:space="0" w:color="auto"/>
              <w:left w:val="nil"/>
              <w:bottom w:val="single" w:sz="2" w:space="0" w:color="auto"/>
              <w:right w:val="nil"/>
            </w:tcBorders>
            <w:shd w:val="clear" w:color="auto" w:fill="95B3D7" w:themeFill="accent1" w:themeFillTint="99"/>
          </w:tcPr>
          <w:p w14:paraId="3E9A9EE2" w14:textId="77777777" w:rsidR="004A75CB" w:rsidRPr="00EB306E" w:rsidRDefault="004A75CB" w:rsidP="00E570F4">
            <w:pPr>
              <w:pStyle w:val="cuadroCabe"/>
              <w:jc w:val="right"/>
            </w:pPr>
            <w:r>
              <w:t>Aldea</w:t>
            </w:r>
          </w:p>
        </w:tc>
        <w:tc>
          <w:tcPr>
            <w:tcW w:w="1290" w:type="dxa"/>
            <w:tcBorders>
              <w:top w:val="single" w:sz="4" w:space="0" w:color="auto"/>
              <w:left w:val="nil"/>
              <w:bottom w:val="single" w:sz="2" w:space="0" w:color="auto"/>
              <w:right w:val="nil"/>
            </w:tcBorders>
            <w:shd w:val="clear" w:color="auto" w:fill="95B3D7" w:themeFill="accent1" w:themeFillTint="99"/>
            <w:noWrap/>
            <w:vAlign w:val="center"/>
            <w:hideMark/>
          </w:tcPr>
          <w:p w14:paraId="4CCE2249" w14:textId="77777777" w:rsidR="004A75CB" w:rsidRPr="00EB306E" w:rsidRDefault="004A75CB" w:rsidP="00E570F4">
            <w:pPr>
              <w:pStyle w:val="cuadroCabe"/>
              <w:jc w:val="right"/>
            </w:pPr>
            <w:r>
              <w:t>Aldea (%)</w:t>
            </w:r>
          </w:p>
        </w:tc>
      </w:tr>
      <w:tr w:rsidR="004A75CB" w:rsidRPr="006A52D7" w14:paraId="55232EB7" w14:textId="77777777" w:rsidTr="00E570F4">
        <w:trPr>
          <w:trHeight w:val="198"/>
          <w:jc w:val="center"/>
        </w:trPr>
        <w:tc>
          <w:tcPr>
            <w:tcW w:w="4253" w:type="dxa"/>
            <w:tcBorders>
              <w:top w:val="single" w:sz="2" w:space="0" w:color="auto"/>
              <w:bottom w:val="single" w:sz="2" w:space="0" w:color="auto"/>
            </w:tcBorders>
            <w:noWrap/>
            <w:vAlign w:val="bottom"/>
          </w:tcPr>
          <w:p w14:paraId="5787F9C1" w14:textId="77777777" w:rsidR="004A75CB" w:rsidRPr="006A52D7" w:rsidRDefault="004A75CB" w:rsidP="00E570F4">
            <w:pPr>
              <w:rPr>
                <w:rFonts w:ascii="Arial Narrow" w:hAnsi="Arial Narrow" w:cs="Calibri"/>
                <w:color w:val="000000"/>
                <w:sz w:val="20"/>
                <w:szCs w:val="20"/>
              </w:rPr>
            </w:pPr>
            <w:r>
              <w:rPr>
                <w:rFonts w:ascii="Arial Narrow" w:hAnsi="Arial Narrow"/>
                <w:color w:val="000000"/>
                <w:sz w:val="20"/>
              </w:rPr>
              <w:t>Produktibitate-osagarria</w:t>
            </w:r>
          </w:p>
        </w:tc>
        <w:tc>
          <w:tcPr>
            <w:tcW w:w="1134" w:type="dxa"/>
            <w:tcBorders>
              <w:top w:val="single" w:sz="2" w:space="0" w:color="auto"/>
              <w:bottom w:val="single" w:sz="2" w:space="0" w:color="auto"/>
            </w:tcBorders>
            <w:vAlign w:val="bottom"/>
          </w:tcPr>
          <w:p w14:paraId="16854512" w14:textId="77777777" w:rsidR="004A75CB" w:rsidRPr="006A52D7" w:rsidRDefault="004A75CB" w:rsidP="00E570F4">
            <w:pPr>
              <w:jc w:val="right"/>
              <w:rPr>
                <w:rFonts w:ascii="Arial Narrow" w:hAnsi="Arial Narrow" w:cs="Calibri"/>
                <w:color w:val="000000"/>
                <w:sz w:val="20"/>
                <w:szCs w:val="20"/>
              </w:rPr>
            </w:pPr>
            <w:r>
              <w:rPr>
                <w:rFonts w:ascii="Arial Narrow" w:hAnsi="Arial Narrow"/>
                <w:color w:val="000000"/>
                <w:sz w:val="20"/>
              </w:rPr>
              <w:t>19.307.158</w:t>
            </w:r>
          </w:p>
        </w:tc>
        <w:tc>
          <w:tcPr>
            <w:tcW w:w="1134" w:type="dxa"/>
            <w:tcBorders>
              <w:top w:val="single" w:sz="2" w:space="0" w:color="auto"/>
              <w:bottom w:val="single" w:sz="2" w:space="0" w:color="auto"/>
            </w:tcBorders>
            <w:vAlign w:val="bottom"/>
          </w:tcPr>
          <w:p w14:paraId="11B782DB" w14:textId="77777777" w:rsidR="004A75CB" w:rsidRPr="006A52D7" w:rsidRDefault="004A75CB" w:rsidP="00E570F4">
            <w:pPr>
              <w:jc w:val="right"/>
              <w:rPr>
                <w:rFonts w:ascii="Arial Narrow" w:hAnsi="Arial Narrow" w:cs="Calibri"/>
                <w:color w:val="000000"/>
                <w:sz w:val="20"/>
                <w:szCs w:val="20"/>
              </w:rPr>
            </w:pPr>
            <w:r>
              <w:rPr>
                <w:rFonts w:ascii="Arial Narrow" w:hAnsi="Arial Narrow"/>
                <w:color w:val="000000"/>
                <w:sz w:val="20"/>
              </w:rPr>
              <w:t>28.323.395</w:t>
            </w:r>
          </w:p>
        </w:tc>
        <w:tc>
          <w:tcPr>
            <w:tcW w:w="1149" w:type="dxa"/>
            <w:tcBorders>
              <w:top w:val="single" w:sz="2" w:space="0" w:color="auto"/>
              <w:bottom w:val="single" w:sz="2" w:space="0" w:color="auto"/>
            </w:tcBorders>
            <w:vAlign w:val="bottom"/>
          </w:tcPr>
          <w:p w14:paraId="4823D1B1" w14:textId="77777777" w:rsidR="004A75CB" w:rsidRPr="006A52D7" w:rsidRDefault="004A75CB" w:rsidP="00E570F4">
            <w:pPr>
              <w:jc w:val="right"/>
              <w:rPr>
                <w:rFonts w:ascii="Arial Narrow" w:hAnsi="Arial Narrow" w:cs="Calibri"/>
                <w:sz w:val="20"/>
                <w:szCs w:val="20"/>
              </w:rPr>
            </w:pPr>
            <w:r>
              <w:rPr>
                <w:rFonts w:ascii="Arial Narrow" w:hAnsi="Arial Narrow"/>
                <w:sz w:val="20"/>
              </w:rPr>
              <w:t>9.016.238</w:t>
            </w:r>
          </w:p>
        </w:tc>
        <w:tc>
          <w:tcPr>
            <w:tcW w:w="1290" w:type="dxa"/>
            <w:tcBorders>
              <w:top w:val="single" w:sz="2" w:space="0" w:color="auto"/>
              <w:bottom w:val="single" w:sz="2" w:space="0" w:color="auto"/>
            </w:tcBorders>
            <w:noWrap/>
            <w:vAlign w:val="bottom"/>
          </w:tcPr>
          <w:p w14:paraId="21304DBE" w14:textId="77777777" w:rsidR="004A75CB" w:rsidRPr="006A52D7" w:rsidRDefault="004A75CB" w:rsidP="00E570F4">
            <w:pPr>
              <w:jc w:val="right"/>
              <w:rPr>
                <w:rFonts w:ascii="Arial Narrow" w:hAnsi="Arial Narrow" w:cs="Calibri"/>
                <w:sz w:val="20"/>
                <w:szCs w:val="20"/>
              </w:rPr>
            </w:pPr>
            <w:r>
              <w:rPr>
                <w:rFonts w:ascii="Arial Narrow" w:hAnsi="Arial Narrow"/>
                <w:sz w:val="20"/>
              </w:rPr>
              <w:t>47</w:t>
            </w:r>
          </w:p>
        </w:tc>
      </w:tr>
    </w:tbl>
    <w:p w14:paraId="41C40144" w14:textId="77777777" w:rsidR="00E56698" w:rsidRDefault="00E56698" w:rsidP="00E81126">
      <w:pPr>
        <w:pStyle w:val="texto"/>
        <w:tabs>
          <w:tab w:val="left" w:pos="480"/>
          <w:tab w:val="num" w:pos="600"/>
        </w:tabs>
        <w:spacing w:before="120"/>
        <w:jc w:val="both"/>
        <w:rPr>
          <w:rFonts w:cstheme="minorHAnsi"/>
          <w:szCs w:val="26"/>
        </w:rPr>
      </w:pPr>
      <w:r>
        <w:t>Igoera horren arrazoi nagusia medikuei emandako 400 euroko soldata-hobekuntza da, martxoaren 29ko 11/2023 Foru Legea indarrean sartu zenetik produktibitate gisa gauzatu dena</w:t>
      </w:r>
      <w:r w:rsidR="00E81126" w:rsidRPr="00E56698">
        <w:rPr>
          <w:rStyle w:val="Refdenotaalpie"/>
          <w:rFonts w:cstheme="minorHAnsi"/>
          <w:szCs w:val="26"/>
        </w:rPr>
        <w:footnoteReference w:id="19"/>
      </w:r>
      <w:r>
        <w:t xml:space="preserve">. </w:t>
      </w:r>
    </w:p>
    <w:p w14:paraId="17715EEE" w14:textId="77777777" w:rsidR="00E56698" w:rsidRDefault="00E56698">
      <w:pPr>
        <w:rPr>
          <w:rFonts w:cstheme="minorHAnsi"/>
          <w:spacing w:val="6"/>
          <w:sz w:val="26"/>
          <w:szCs w:val="26"/>
        </w:rPr>
      </w:pPr>
      <w:r>
        <w:lastRenderedPageBreak/>
        <w:br w:type="page"/>
      </w:r>
    </w:p>
    <w:p w14:paraId="7353800A" w14:textId="77777777" w:rsidR="00E56698" w:rsidRDefault="00E56698" w:rsidP="006A52D7">
      <w:pPr>
        <w:pStyle w:val="texto"/>
        <w:tabs>
          <w:tab w:val="left" w:pos="480"/>
          <w:tab w:val="num" w:pos="600"/>
        </w:tabs>
        <w:jc w:val="both"/>
        <w:rPr>
          <w:rFonts w:cstheme="minorHAnsi"/>
          <w:szCs w:val="26"/>
        </w:rPr>
      </w:pPr>
      <w:r>
        <w:lastRenderedPageBreak/>
        <w:t xml:space="preserve">Nomina-kontzeptuen araberako </w:t>
      </w:r>
      <w:proofErr w:type="spellStart"/>
      <w:r>
        <w:t>banakapenak</w:t>
      </w:r>
      <w:proofErr w:type="spellEnd"/>
      <w:r>
        <w:t xml:space="preserve"> honako informazio hau ematen du: </w:t>
      </w:r>
    </w:p>
    <w:p w14:paraId="6563E695" w14:textId="77777777" w:rsidR="00E56698" w:rsidRPr="006A52D7" w:rsidRDefault="00E56698" w:rsidP="006A52D7">
      <w:pPr>
        <w:pStyle w:val="texto"/>
        <w:tabs>
          <w:tab w:val="left" w:pos="480"/>
          <w:tab w:val="num" w:pos="600"/>
        </w:tabs>
        <w:jc w:val="both"/>
        <w:rPr>
          <w:rFonts w:cstheme="minorHAnsi"/>
          <w:szCs w:val="26"/>
        </w:rPr>
      </w:pPr>
    </w:p>
    <w:tbl>
      <w:tblPr>
        <w:tblW w:w="5097" w:type="pct"/>
        <w:jc w:val="center"/>
        <w:tblCellMar>
          <w:left w:w="70" w:type="dxa"/>
          <w:right w:w="70" w:type="dxa"/>
        </w:tblCellMar>
        <w:tblLook w:val="04A0" w:firstRow="1" w:lastRow="0" w:firstColumn="1" w:lastColumn="0" w:noHBand="0" w:noVBand="1"/>
      </w:tblPr>
      <w:tblGrid>
        <w:gridCol w:w="4253"/>
        <w:gridCol w:w="1134"/>
        <w:gridCol w:w="1134"/>
        <w:gridCol w:w="1149"/>
        <w:gridCol w:w="1290"/>
      </w:tblGrid>
      <w:tr w:rsidR="006D7B9E" w:rsidRPr="00EB306E" w14:paraId="4F1E75E7" w14:textId="77777777" w:rsidTr="00E570F4">
        <w:trPr>
          <w:trHeight w:val="255"/>
          <w:jc w:val="center"/>
        </w:trPr>
        <w:tc>
          <w:tcPr>
            <w:tcW w:w="4253" w:type="dxa"/>
            <w:tcBorders>
              <w:top w:val="single" w:sz="4" w:space="0" w:color="auto"/>
              <w:left w:val="nil"/>
              <w:bottom w:val="single" w:sz="2" w:space="0" w:color="auto"/>
              <w:right w:val="nil"/>
            </w:tcBorders>
            <w:shd w:val="clear" w:color="auto" w:fill="95B3D7" w:themeFill="accent1" w:themeFillTint="99"/>
            <w:noWrap/>
            <w:vAlign w:val="center"/>
            <w:hideMark/>
          </w:tcPr>
          <w:p w14:paraId="4491D226" w14:textId="77777777" w:rsidR="006D7B9E" w:rsidRPr="00EB306E" w:rsidRDefault="006D7B9E" w:rsidP="00E56698">
            <w:pPr>
              <w:pStyle w:val="cuadroCabe"/>
            </w:pPr>
            <w:r>
              <w:t>O-</w:t>
            </w:r>
            <w:proofErr w:type="spellStart"/>
            <w:r>
              <w:t>NOZen</w:t>
            </w:r>
            <w:proofErr w:type="spellEnd"/>
            <w:r>
              <w:t xml:space="preserve"> produktibitate-osagarria</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2937C47D" w14:textId="77777777" w:rsidR="006D7B9E" w:rsidRPr="00EB306E" w:rsidRDefault="006D7B9E" w:rsidP="00E570F4">
            <w:pPr>
              <w:pStyle w:val="cuadroCabe"/>
              <w:jc w:val="right"/>
            </w:pPr>
            <w:r>
              <w:t>2022</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5B79AA3A" w14:textId="77777777" w:rsidR="006D7B9E" w:rsidRPr="00EB306E" w:rsidRDefault="006D7B9E" w:rsidP="00E570F4">
            <w:pPr>
              <w:pStyle w:val="cuadroCabe"/>
              <w:jc w:val="right"/>
            </w:pPr>
            <w:r>
              <w:t>2023</w:t>
            </w:r>
          </w:p>
        </w:tc>
        <w:tc>
          <w:tcPr>
            <w:tcW w:w="1149" w:type="dxa"/>
            <w:tcBorders>
              <w:top w:val="single" w:sz="4" w:space="0" w:color="auto"/>
              <w:left w:val="nil"/>
              <w:bottom w:val="single" w:sz="2" w:space="0" w:color="auto"/>
              <w:right w:val="nil"/>
            </w:tcBorders>
            <w:shd w:val="clear" w:color="auto" w:fill="95B3D7" w:themeFill="accent1" w:themeFillTint="99"/>
          </w:tcPr>
          <w:p w14:paraId="65846376" w14:textId="77777777" w:rsidR="006D7B9E" w:rsidRPr="00EB306E" w:rsidRDefault="006D7B9E" w:rsidP="00E570F4">
            <w:pPr>
              <w:pStyle w:val="cuadroCabe"/>
              <w:jc w:val="right"/>
            </w:pPr>
            <w:r>
              <w:t>Aldea</w:t>
            </w:r>
          </w:p>
        </w:tc>
        <w:tc>
          <w:tcPr>
            <w:tcW w:w="1290" w:type="dxa"/>
            <w:tcBorders>
              <w:top w:val="single" w:sz="4" w:space="0" w:color="auto"/>
              <w:left w:val="nil"/>
              <w:bottom w:val="single" w:sz="2" w:space="0" w:color="auto"/>
              <w:right w:val="nil"/>
            </w:tcBorders>
            <w:shd w:val="clear" w:color="auto" w:fill="95B3D7" w:themeFill="accent1" w:themeFillTint="99"/>
            <w:noWrap/>
            <w:vAlign w:val="center"/>
            <w:hideMark/>
          </w:tcPr>
          <w:p w14:paraId="22E89164" w14:textId="77777777" w:rsidR="006D7B9E" w:rsidRPr="00EB306E" w:rsidRDefault="006D7B9E" w:rsidP="00E570F4">
            <w:pPr>
              <w:pStyle w:val="cuadroCabe"/>
              <w:jc w:val="right"/>
            </w:pPr>
            <w:r>
              <w:t>Aldea (%)</w:t>
            </w:r>
          </w:p>
        </w:tc>
      </w:tr>
      <w:tr w:rsidR="006D7B9E" w:rsidRPr="00FB4351" w14:paraId="6EA55625" w14:textId="77777777" w:rsidTr="00E570F4">
        <w:trPr>
          <w:trHeight w:val="198"/>
          <w:jc w:val="center"/>
        </w:trPr>
        <w:tc>
          <w:tcPr>
            <w:tcW w:w="4253" w:type="dxa"/>
            <w:tcBorders>
              <w:top w:val="single" w:sz="2" w:space="0" w:color="auto"/>
              <w:bottom w:val="single" w:sz="2" w:space="0" w:color="auto"/>
            </w:tcBorders>
            <w:noWrap/>
            <w:vAlign w:val="bottom"/>
          </w:tcPr>
          <w:p w14:paraId="5E9E112F" w14:textId="77777777" w:rsidR="006D7B9E" w:rsidRPr="00E04706" w:rsidRDefault="006D7B9E" w:rsidP="00E570F4">
            <w:pPr>
              <w:rPr>
                <w:rFonts w:ascii="Arial Narrow" w:hAnsi="Arial Narrow" w:cs="Calibri"/>
                <w:color w:val="000000"/>
                <w:sz w:val="18"/>
                <w:szCs w:val="18"/>
              </w:rPr>
            </w:pPr>
            <w:r>
              <w:rPr>
                <w:rFonts w:ascii="Arial Narrow" w:hAnsi="Arial Narrow"/>
                <w:color w:val="000000"/>
                <w:sz w:val="18"/>
              </w:rPr>
              <w:t>400 €-ko soldata egoeraren kontzeptua</w:t>
            </w:r>
          </w:p>
        </w:tc>
        <w:tc>
          <w:tcPr>
            <w:tcW w:w="1134" w:type="dxa"/>
            <w:tcBorders>
              <w:top w:val="single" w:sz="2" w:space="0" w:color="auto"/>
              <w:bottom w:val="single" w:sz="2" w:space="0" w:color="auto"/>
            </w:tcBorders>
            <w:vAlign w:val="bottom"/>
          </w:tcPr>
          <w:p w14:paraId="710611FC" w14:textId="77777777" w:rsidR="006D7B9E" w:rsidRPr="00E04706" w:rsidRDefault="006D7B9E" w:rsidP="00E570F4">
            <w:pPr>
              <w:jc w:val="right"/>
              <w:rPr>
                <w:rFonts w:ascii="Arial Narrow" w:hAnsi="Arial Narrow" w:cs="Calibri"/>
                <w:color w:val="000000"/>
                <w:sz w:val="18"/>
                <w:szCs w:val="18"/>
              </w:rPr>
            </w:pPr>
            <w:r>
              <w:rPr>
                <w:rFonts w:ascii="Arial Narrow" w:hAnsi="Arial Narrow"/>
                <w:color w:val="000000"/>
                <w:sz w:val="18"/>
              </w:rPr>
              <w:t>-</w:t>
            </w:r>
          </w:p>
        </w:tc>
        <w:tc>
          <w:tcPr>
            <w:tcW w:w="1134" w:type="dxa"/>
            <w:tcBorders>
              <w:top w:val="single" w:sz="2" w:space="0" w:color="auto"/>
              <w:bottom w:val="single" w:sz="2" w:space="0" w:color="auto"/>
            </w:tcBorders>
            <w:vAlign w:val="bottom"/>
          </w:tcPr>
          <w:p w14:paraId="10ECEF8E" w14:textId="77777777" w:rsidR="006D7B9E" w:rsidRPr="00E04706" w:rsidRDefault="006D7B9E" w:rsidP="00E570F4">
            <w:pPr>
              <w:jc w:val="right"/>
              <w:rPr>
                <w:rFonts w:ascii="Arial Narrow" w:hAnsi="Arial Narrow" w:cs="Calibri"/>
                <w:color w:val="000000"/>
                <w:sz w:val="18"/>
                <w:szCs w:val="18"/>
              </w:rPr>
            </w:pPr>
            <w:r>
              <w:rPr>
                <w:rFonts w:ascii="Arial Narrow" w:hAnsi="Arial Narrow"/>
                <w:color w:val="000000"/>
                <w:sz w:val="18"/>
              </w:rPr>
              <w:t>8.362.138</w:t>
            </w:r>
          </w:p>
        </w:tc>
        <w:tc>
          <w:tcPr>
            <w:tcW w:w="1149" w:type="dxa"/>
            <w:tcBorders>
              <w:top w:val="single" w:sz="2" w:space="0" w:color="auto"/>
              <w:bottom w:val="single" w:sz="2" w:space="0" w:color="auto"/>
            </w:tcBorders>
            <w:vAlign w:val="bottom"/>
          </w:tcPr>
          <w:p w14:paraId="6CAEC990" w14:textId="77777777" w:rsidR="006D7B9E" w:rsidRPr="00E04706" w:rsidRDefault="006D7B9E" w:rsidP="00E570F4">
            <w:pPr>
              <w:jc w:val="right"/>
              <w:rPr>
                <w:rFonts w:ascii="Arial Narrow" w:hAnsi="Arial Narrow" w:cs="Calibri"/>
                <w:sz w:val="18"/>
                <w:szCs w:val="18"/>
              </w:rPr>
            </w:pPr>
            <w:r>
              <w:rPr>
                <w:rFonts w:ascii="Arial Narrow" w:hAnsi="Arial Narrow"/>
                <w:sz w:val="18"/>
              </w:rPr>
              <w:t>8.362.138</w:t>
            </w:r>
          </w:p>
        </w:tc>
        <w:tc>
          <w:tcPr>
            <w:tcW w:w="1290" w:type="dxa"/>
            <w:tcBorders>
              <w:top w:val="single" w:sz="2" w:space="0" w:color="auto"/>
              <w:bottom w:val="single" w:sz="2" w:space="0" w:color="auto"/>
            </w:tcBorders>
            <w:noWrap/>
            <w:vAlign w:val="bottom"/>
          </w:tcPr>
          <w:p w14:paraId="0877953F" w14:textId="77777777" w:rsidR="006D7B9E" w:rsidRPr="00E04706" w:rsidRDefault="006D7B9E" w:rsidP="00E570F4">
            <w:pPr>
              <w:jc w:val="right"/>
              <w:rPr>
                <w:rFonts w:ascii="Arial Narrow" w:hAnsi="Arial Narrow" w:cs="Calibri"/>
                <w:sz w:val="18"/>
                <w:szCs w:val="18"/>
              </w:rPr>
            </w:pPr>
          </w:p>
        </w:tc>
      </w:tr>
      <w:tr w:rsidR="006D7B9E" w:rsidRPr="00FB4351" w14:paraId="270D2FAA" w14:textId="77777777" w:rsidTr="00E570F4">
        <w:trPr>
          <w:trHeight w:val="198"/>
          <w:jc w:val="center"/>
        </w:trPr>
        <w:tc>
          <w:tcPr>
            <w:tcW w:w="4253" w:type="dxa"/>
            <w:tcBorders>
              <w:top w:val="single" w:sz="2" w:space="0" w:color="auto"/>
              <w:bottom w:val="single" w:sz="2" w:space="0" w:color="auto"/>
            </w:tcBorders>
            <w:noWrap/>
            <w:vAlign w:val="bottom"/>
          </w:tcPr>
          <w:p w14:paraId="57E6B57D" w14:textId="77777777" w:rsidR="006D7B9E" w:rsidRDefault="006D7B9E" w:rsidP="00E570F4">
            <w:pPr>
              <w:rPr>
                <w:rFonts w:ascii="Arial Narrow" w:hAnsi="Arial Narrow" w:cs="Calibri"/>
                <w:color w:val="000000"/>
                <w:sz w:val="18"/>
                <w:szCs w:val="18"/>
              </w:rPr>
            </w:pPr>
            <w:r>
              <w:rPr>
                <w:rFonts w:ascii="Arial Narrow" w:hAnsi="Arial Narrow"/>
                <w:color w:val="000000"/>
                <w:sz w:val="18"/>
              </w:rPr>
              <w:t xml:space="preserve">Gainerako soldataren kontzeptuak </w:t>
            </w:r>
          </w:p>
        </w:tc>
        <w:tc>
          <w:tcPr>
            <w:tcW w:w="1134" w:type="dxa"/>
            <w:tcBorders>
              <w:top w:val="single" w:sz="2" w:space="0" w:color="auto"/>
              <w:bottom w:val="single" w:sz="2" w:space="0" w:color="auto"/>
            </w:tcBorders>
            <w:vAlign w:val="bottom"/>
          </w:tcPr>
          <w:p w14:paraId="48CD538D" w14:textId="77777777" w:rsidR="006D7B9E" w:rsidRDefault="00E56698" w:rsidP="00E570F4">
            <w:pPr>
              <w:jc w:val="right"/>
              <w:rPr>
                <w:rFonts w:ascii="Arial Narrow" w:hAnsi="Arial Narrow" w:cs="Calibri"/>
                <w:color w:val="000000"/>
                <w:sz w:val="18"/>
                <w:szCs w:val="18"/>
              </w:rPr>
            </w:pPr>
            <w:r>
              <w:rPr>
                <w:rFonts w:ascii="Arial Narrow" w:hAnsi="Arial Narrow"/>
                <w:color w:val="000000"/>
                <w:sz w:val="18"/>
              </w:rPr>
              <w:t>19.307.158</w:t>
            </w:r>
          </w:p>
        </w:tc>
        <w:tc>
          <w:tcPr>
            <w:tcW w:w="1134" w:type="dxa"/>
            <w:tcBorders>
              <w:top w:val="single" w:sz="2" w:space="0" w:color="auto"/>
              <w:bottom w:val="single" w:sz="2" w:space="0" w:color="auto"/>
            </w:tcBorders>
            <w:vAlign w:val="bottom"/>
          </w:tcPr>
          <w:p w14:paraId="080B2B95" w14:textId="77777777" w:rsidR="006D7B9E" w:rsidRDefault="00E56698" w:rsidP="00E570F4">
            <w:pPr>
              <w:jc w:val="right"/>
              <w:rPr>
                <w:rFonts w:ascii="Arial Narrow" w:hAnsi="Arial Narrow" w:cs="Calibri"/>
                <w:color w:val="000000"/>
                <w:sz w:val="18"/>
                <w:szCs w:val="18"/>
              </w:rPr>
            </w:pPr>
            <w:r>
              <w:rPr>
                <w:rFonts w:ascii="Arial Narrow" w:hAnsi="Arial Narrow"/>
                <w:color w:val="000000"/>
                <w:sz w:val="18"/>
              </w:rPr>
              <w:t>19.961.258</w:t>
            </w:r>
          </w:p>
        </w:tc>
        <w:tc>
          <w:tcPr>
            <w:tcW w:w="1149" w:type="dxa"/>
            <w:tcBorders>
              <w:top w:val="single" w:sz="2" w:space="0" w:color="auto"/>
              <w:bottom w:val="single" w:sz="2" w:space="0" w:color="auto"/>
            </w:tcBorders>
            <w:vAlign w:val="bottom"/>
          </w:tcPr>
          <w:p w14:paraId="2F93A110" w14:textId="77777777" w:rsidR="006D7B9E" w:rsidRDefault="00E56698" w:rsidP="00E570F4">
            <w:pPr>
              <w:jc w:val="right"/>
              <w:rPr>
                <w:rFonts w:ascii="Arial Narrow" w:hAnsi="Arial Narrow" w:cs="Calibri"/>
                <w:sz w:val="18"/>
                <w:szCs w:val="18"/>
              </w:rPr>
            </w:pPr>
            <w:r>
              <w:rPr>
                <w:rFonts w:ascii="Arial Narrow" w:hAnsi="Arial Narrow"/>
                <w:sz w:val="18"/>
              </w:rPr>
              <w:t>654.100</w:t>
            </w:r>
          </w:p>
        </w:tc>
        <w:tc>
          <w:tcPr>
            <w:tcW w:w="1290" w:type="dxa"/>
            <w:tcBorders>
              <w:top w:val="single" w:sz="2" w:space="0" w:color="auto"/>
              <w:bottom w:val="single" w:sz="2" w:space="0" w:color="auto"/>
            </w:tcBorders>
            <w:noWrap/>
            <w:vAlign w:val="bottom"/>
          </w:tcPr>
          <w:p w14:paraId="4D96A38D" w14:textId="77777777" w:rsidR="006D7B9E" w:rsidRDefault="006D7B9E" w:rsidP="00E570F4">
            <w:pPr>
              <w:jc w:val="right"/>
              <w:rPr>
                <w:rFonts w:ascii="Arial Narrow" w:hAnsi="Arial Narrow" w:cs="Calibri"/>
                <w:sz w:val="18"/>
                <w:szCs w:val="18"/>
              </w:rPr>
            </w:pPr>
          </w:p>
        </w:tc>
      </w:tr>
      <w:tr w:rsidR="00E56698" w:rsidRPr="00EB306E" w14:paraId="1481FDDF" w14:textId="77777777" w:rsidTr="00E56698">
        <w:trPr>
          <w:trHeight w:val="255"/>
          <w:jc w:val="center"/>
        </w:trPr>
        <w:tc>
          <w:tcPr>
            <w:tcW w:w="4253" w:type="dxa"/>
            <w:tcBorders>
              <w:top w:val="single" w:sz="4" w:space="0" w:color="auto"/>
              <w:left w:val="nil"/>
              <w:bottom w:val="single" w:sz="2" w:space="0" w:color="auto"/>
              <w:right w:val="nil"/>
            </w:tcBorders>
            <w:shd w:val="clear" w:color="auto" w:fill="95B3D7" w:themeFill="accent1" w:themeFillTint="99"/>
            <w:noWrap/>
            <w:vAlign w:val="center"/>
            <w:hideMark/>
          </w:tcPr>
          <w:p w14:paraId="3FEA65A0" w14:textId="77777777" w:rsidR="00E56698" w:rsidRPr="00EB306E" w:rsidRDefault="00E56698" w:rsidP="00E570F4">
            <w:pPr>
              <w:pStyle w:val="cuadroCabe"/>
            </w:pPr>
            <w:r>
              <w:t>Guztira</w:t>
            </w:r>
          </w:p>
        </w:tc>
        <w:tc>
          <w:tcPr>
            <w:tcW w:w="1134" w:type="dxa"/>
            <w:tcBorders>
              <w:top w:val="single" w:sz="4" w:space="0" w:color="auto"/>
              <w:left w:val="nil"/>
              <w:bottom w:val="single" w:sz="2" w:space="0" w:color="auto"/>
              <w:right w:val="nil"/>
            </w:tcBorders>
            <w:shd w:val="clear" w:color="auto" w:fill="95B3D7" w:themeFill="accent1" w:themeFillTint="99"/>
            <w:vAlign w:val="center"/>
          </w:tcPr>
          <w:p w14:paraId="1E496EF0" w14:textId="77777777" w:rsidR="00E56698" w:rsidRPr="00EB306E" w:rsidRDefault="00E56698" w:rsidP="00E570F4">
            <w:pPr>
              <w:pStyle w:val="cuadroCabe"/>
              <w:jc w:val="right"/>
            </w:pPr>
            <w:r>
              <w:t>19.307.158</w:t>
            </w:r>
          </w:p>
        </w:tc>
        <w:tc>
          <w:tcPr>
            <w:tcW w:w="1134" w:type="dxa"/>
            <w:tcBorders>
              <w:top w:val="single" w:sz="4" w:space="0" w:color="auto"/>
              <w:left w:val="nil"/>
              <w:bottom w:val="single" w:sz="2" w:space="0" w:color="auto"/>
              <w:right w:val="nil"/>
            </w:tcBorders>
            <w:shd w:val="clear" w:color="auto" w:fill="95B3D7" w:themeFill="accent1" w:themeFillTint="99"/>
            <w:vAlign w:val="center"/>
          </w:tcPr>
          <w:p w14:paraId="0231AF6E" w14:textId="77777777" w:rsidR="00E56698" w:rsidRPr="00EB306E" w:rsidRDefault="00E56698" w:rsidP="00E570F4">
            <w:pPr>
              <w:pStyle w:val="cuadroCabe"/>
              <w:jc w:val="right"/>
            </w:pPr>
            <w:r>
              <w:t>28.323.396</w:t>
            </w:r>
          </w:p>
        </w:tc>
        <w:tc>
          <w:tcPr>
            <w:tcW w:w="1149" w:type="dxa"/>
            <w:tcBorders>
              <w:top w:val="single" w:sz="4" w:space="0" w:color="auto"/>
              <w:left w:val="nil"/>
              <w:bottom w:val="single" w:sz="2" w:space="0" w:color="auto"/>
              <w:right w:val="nil"/>
            </w:tcBorders>
            <w:shd w:val="clear" w:color="auto" w:fill="95B3D7" w:themeFill="accent1" w:themeFillTint="99"/>
          </w:tcPr>
          <w:p w14:paraId="4723B1F4" w14:textId="77777777" w:rsidR="00E56698" w:rsidRPr="00EB306E" w:rsidRDefault="00E56698" w:rsidP="00E570F4">
            <w:pPr>
              <w:pStyle w:val="cuadroCabe"/>
              <w:jc w:val="right"/>
            </w:pPr>
            <w:r>
              <w:t>9.016.238</w:t>
            </w:r>
          </w:p>
        </w:tc>
        <w:tc>
          <w:tcPr>
            <w:tcW w:w="1290" w:type="dxa"/>
            <w:tcBorders>
              <w:top w:val="single" w:sz="4" w:space="0" w:color="auto"/>
              <w:left w:val="nil"/>
              <w:bottom w:val="single" w:sz="2" w:space="0" w:color="auto"/>
              <w:right w:val="nil"/>
            </w:tcBorders>
            <w:shd w:val="clear" w:color="auto" w:fill="95B3D7" w:themeFill="accent1" w:themeFillTint="99"/>
            <w:noWrap/>
            <w:vAlign w:val="center"/>
          </w:tcPr>
          <w:p w14:paraId="3F6EB0D0" w14:textId="77777777" w:rsidR="00E56698" w:rsidRPr="00EB306E" w:rsidRDefault="00E56698" w:rsidP="00E570F4">
            <w:pPr>
              <w:pStyle w:val="cuadroCabe"/>
              <w:jc w:val="right"/>
            </w:pPr>
            <w:r>
              <w:t>% 47</w:t>
            </w:r>
          </w:p>
        </w:tc>
      </w:tr>
    </w:tbl>
    <w:p w14:paraId="59F5137A" w14:textId="77777777" w:rsidR="006D7B9E" w:rsidRPr="00E56698" w:rsidRDefault="00E56698" w:rsidP="006A52D7">
      <w:pPr>
        <w:pStyle w:val="texto"/>
        <w:tabs>
          <w:tab w:val="left" w:pos="480"/>
          <w:tab w:val="num" w:pos="600"/>
        </w:tabs>
        <w:spacing w:before="180"/>
        <w:jc w:val="both"/>
        <w:rPr>
          <w:rFonts w:cstheme="minorHAnsi"/>
          <w:szCs w:val="26"/>
        </w:rPr>
      </w:pPr>
      <w:r>
        <w:t>Hau da, O-</w:t>
      </w:r>
      <w:proofErr w:type="spellStart"/>
      <w:r>
        <w:t>NOZeko</w:t>
      </w:r>
      <w:proofErr w:type="spellEnd"/>
      <w:r>
        <w:t xml:space="preserve"> produktibitate-osagarriaren igoeraren % 93 emandako soldatarik onenari zor zaio, lehen aipatu bezala. </w:t>
      </w:r>
    </w:p>
    <w:p w14:paraId="29F90364" w14:textId="77777777" w:rsidR="00524FB9" w:rsidRDefault="00524FB9" w:rsidP="008C2B8E">
      <w:pPr>
        <w:pStyle w:val="texto"/>
        <w:numPr>
          <w:ilvl w:val="0"/>
          <w:numId w:val="6"/>
        </w:numPr>
        <w:tabs>
          <w:tab w:val="clear" w:pos="360"/>
          <w:tab w:val="num" w:pos="300"/>
          <w:tab w:val="left" w:pos="480"/>
          <w:tab w:val="num" w:pos="600"/>
        </w:tabs>
        <w:spacing w:before="120"/>
        <w:ind w:firstLine="289"/>
        <w:jc w:val="both"/>
        <w:rPr>
          <w:rFonts w:cstheme="minorHAnsi"/>
          <w:szCs w:val="26"/>
        </w:rPr>
      </w:pPr>
      <w:r>
        <w:t xml:space="preserve">Aurreko ekitaldietako langileen ordainsariak % 223 igo dira. Igoeraren % 89 Foruzaingoari dagokio, eta lehen aipatutako 227/2023 Foru Dekretua aplikatzearen ondorioei erantzuten die; dekretu horrek 2019tik aurrerako ordainsarien erregularizazioa jasotzen du. </w:t>
      </w:r>
    </w:p>
    <w:p w14:paraId="5103E586" w14:textId="77777777" w:rsidR="00614DC4" w:rsidRPr="00735A9B" w:rsidRDefault="00614DC4" w:rsidP="00A872CE">
      <w:pPr>
        <w:pStyle w:val="atitulo3"/>
        <w:spacing w:before="240"/>
      </w:pPr>
      <w:r>
        <w:t xml:space="preserve">Plantilla organikoa eta enplegu publikoaren eskaintza </w:t>
      </w:r>
    </w:p>
    <w:p w14:paraId="1D89297D" w14:textId="77777777" w:rsidR="00614DC4" w:rsidRDefault="00614DC4" w:rsidP="00024014">
      <w:pPr>
        <w:pStyle w:val="texto"/>
        <w:spacing w:after="120"/>
        <w:jc w:val="both"/>
      </w:pPr>
      <w:proofErr w:type="spellStart"/>
      <w:r>
        <w:t>NFKAneta</w:t>
      </w:r>
      <w:proofErr w:type="spellEnd"/>
      <w:r>
        <w:t xml:space="preserve"> haren erakunde autonomoetan 2023ko abenduaren 31n izendapen askeko zuzendaritza-karguak betetzen dituzten langile finkoen eta behin-behinekoen zerrenda eta plantilla organikoa ez dira argitaratu txosten hau eman den egunean. Ganbera honek, aurreko txostenetan behin eta berriz egin duen moduan, nabarmentzen du informazio hori atzerapenez argitaratu zela.</w:t>
      </w:r>
    </w:p>
    <w:p w14:paraId="320951CA" w14:textId="77777777" w:rsidR="00614DC4" w:rsidRPr="00167AD4" w:rsidRDefault="00735A9B" w:rsidP="002D15F8">
      <w:pPr>
        <w:pStyle w:val="texto"/>
        <w:spacing w:after="240"/>
        <w:jc w:val="both"/>
      </w:pPr>
      <w:r>
        <w:t>Hala ere, Funtzio Publikoak eman digun informazioarekin, plantilla organikoko plazak 26.101 ziren 2023ko abenduaren 31n, 2022koa baino 241 plaza gehiago. Honako hau da lanpostu beteen eta hutsen azalpena:</w:t>
      </w:r>
    </w:p>
    <w:tbl>
      <w:tblPr>
        <w:tblW w:w="5081" w:type="pct"/>
        <w:jc w:val="center"/>
        <w:tblLook w:val="01E0" w:firstRow="1" w:lastRow="1" w:firstColumn="1" w:lastColumn="1" w:noHBand="0" w:noVBand="0"/>
      </w:tblPr>
      <w:tblGrid>
        <w:gridCol w:w="1328"/>
        <w:gridCol w:w="936"/>
        <w:gridCol w:w="997"/>
        <w:gridCol w:w="847"/>
        <w:gridCol w:w="1088"/>
        <w:gridCol w:w="902"/>
        <w:gridCol w:w="1032"/>
        <w:gridCol w:w="806"/>
        <w:gridCol w:w="995"/>
      </w:tblGrid>
      <w:tr w:rsidR="00491877" w:rsidRPr="00167AD4" w14:paraId="258EA517" w14:textId="77777777" w:rsidTr="00437F42">
        <w:trPr>
          <w:trHeight w:val="255"/>
          <w:jc w:val="center"/>
        </w:trPr>
        <w:tc>
          <w:tcPr>
            <w:tcW w:w="743" w:type="pct"/>
            <w:vMerge w:val="restart"/>
            <w:tcBorders>
              <w:top w:val="single" w:sz="4" w:space="0" w:color="auto"/>
              <w:left w:val="nil"/>
              <w:bottom w:val="single" w:sz="2" w:space="0" w:color="auto"/>
              <w:right w:val="nil"/>
            </w:tcBorders>
            <w:shd w:val="clear" w:color="auto" w:fill="8DB3E2"/>
            <w:vAlign w:val="center"/>
            <w:hideMark/>
          </w:tcPr>
          <w:p w14:paraId="2A9380C2" w14:textId="77777777" w:rsidR="00614DC4" w:rsidRPr="00167AD4" w:rsidRDefault="00614DC4" w:rsidP="004101A9">
            <w:pPr>
              <w:pStyle w:val="cuadroCabe"/>
            </w:pPr>
            <w:r>
              <w:t>Lanpostuak</w:t>
            </w:r>
          </w:p>
        </w:tc>
        <w:tc>
          <w:tcPr>
            <w:tcW w:w="1082" w:type="pct"/>
            <w:gridSpan w:val="2"/>
            <w:tcBorders>
              <w:top w:val="single" w:sz="4" w:space="0" w:color="auto"/>
              <w:left w:val="nil"/>
              <w:bottom w:val="single" w:sz="2" w:space="0" w:color="auto"/>
              <w:right w:val="single" w:sz="2" w:space="0" w:color="auto"/>
            </w:tcBorders>
            <w:shd w:val="clear" w:color="auto" w:fill="8DB3E2"/>
            <w:vAlign w:val="center"/>
            <w:hideMark/>
          </w:tcPr>
          <w:p w14:paraId="77BF6C2A" w14:textId="77777777" w:rsidR="00614DC4" w:rsidRPr="00167AD4" w:rsidRDefault="00614DC4" w:rsidP="008C0F2B">
            <w:pPr>
              <w:pStyle w:val="cuadroCabe"/>
              <w:jc w:val="center"/>
            </w:pPr>
            <w:r>
              <w:t>Administrazio Erroa</w:t>
            </w:r>
          </w:p>
        </w:tc>
        <w:tc>
          <w:tcPr>
            <w:tcW w:w="1083" w:type="pct"/>
            <w:gridSpan w:val="2"/>
            <w:tcBorders>
              <w:top w:val="single" w:sz="4" w:space="0" w:color="auto"/>
              <w:left w:val="single" w:sz="2" w:space="0" w:color="auto"/>
              <w:bottom w:val="single" w:sz="2" w:space="0" w:color="auto"/>
              <w:right w:val="single" w:sz="2" w:space="0" w:color="auto"/>
            </w:tcBorders>
            <w:shd w:val="clear" w:color="auto" w:fill="8DB3E2"/>
            <w:vAlign w:val="center"/>
            <w:hideMark/>
          </w:tcPr>
          <w:p w14:paraId="05A5715C" w14:textId="77777777" w:rsidR="00614DC4" w:rsidRPr="00167AD4" w:rsidRDefault="00614DC4" w:rsidP="008C0F2B">
            <w:pPr>
              <w:pStyle w:val="cuadroCabe"/>
              <w:jc w:val="center"/>
            </w:pPr>
            <w:r>
              <w:t>Hezkuntza</w:t>
            </w:r>
          </w:p>
        </w:tc>
        <w:tc>
          <w:tcPr>
            <w:tcW w:w="1083" w:type="pct"/>
            <w:gridSpan w:val="2"/>
            <w:tcBorders>
              <w:top w:val="single" w:sz="4" w:space="0" w:color="auto"/>
              <w:left w:val="single" w:sz="2" w:space="0" w:color="auto"/>
              <w:bottom w:val="single" w:sz="2" w:space="0" w:color="auto"/>
              <w:right w:val="single" w:sz="2" w:space="0" w:color="auto"/>
            </w:tcBorders>
            <w:shd w:val="clear" w:color="auto" w:fill="8DB3E2"/>
            <w:vAlign w:val="center"/>
            <w:hideMark/>
          </w:tcPr>
          <w:p w14:paraId="36FA91B1" w14:textId="77777777" w:rsidR="00614DC4" w:rsidRPr="00167AD4" w:rsidRDefault="00614DC4" w:rsidP="008C0F2B">
            <w:pPr>
              <w:pStyle w:val="cuadroCabe"/>
              <w:jc w:val="center"/>
            </w:pPr>
            <w:r>
              <w:t>O-NOZ</w:t>
            </w:r>
          </w:p>
        </w:tc>
        <w:tc>
          <w:tcPr>
            <w:tcW w:w="1008" w:type="pct"/>
            <w:gridSpan w:val="2"/>
            <w:tcBorders>
              <w:top w:val="single" w:sz="4" w:space="0" w:color="auto"/>
              <w:left w:val="single" w:sz="2" w:space="0" w:color="auto"/>
              <w:bottom w:val="single" w:sz="2" w:space="0" w:color="auto"/>
              <w:right w:val="nil"/>
            </w:tcBorders>
            <w:shd w:val="clear" w:color="auto" w:fill="8DB3E2"/>
            <w:vAlign w:val="center"/>
            <w:hideMark/>
          </w:tcPr>
          <w:p w14:paraId="45B400C7" w14:textId="77777777" w:rsidR="00614DC4" w:rsidRPr="00167AD4" w:rsidRDefault="00614DC4" w:rsidP="008C0F2B">
            <w:pPr>
              <w:pStyle w:val="cuadroCabe"/>
              <w:jc w:val="center"/>
            </w:pPr>
            <w:r>
              <w:t>Guztira</w:t>
            </w:r>
          </w:p>
        </w:tc>
      </w:tr>
      <w:tr w:rsidR="00491877" w:rsidRPr="00167AD4" w14:paraId="19F6E8DF" w14:textId="77777777" w:rsidTr="00437F42">
        <w:trPr>
          <w:trHeight w:val="255"/>
          <w:jc w:val="center"/>
        </w:trPr>
        <w:tc>
          <w:tcPr>
            <w:tcW w:w="0" w:type="auto"/>
            <w:vMerge/>
            <w:tcBorders>
              <w:top w:val="single" w:sz="4" w:space="0" w:color="auto"/>
              <w:left w:val="nil"/>
              <w:bottom w:val="single" w:sz="2" w:space="0" w:color="auto"/>
              <w:right w:val="nil"/>
            </w:tcBorders>
            <w:vAlign w:val="center"/>
            <w:hideMark/>
          </w:tcPr>
          <w:p w14:paraId="6C60322D" w14:textId="77777777" w:rsidR="00614DC4" w:rsidRPr="00167AD4" w:rsidRDefault="00614DC4" w:rsidP="004101A9">
            <w:pPr>
              <w:pStyle w:val="cuadroCabe"/>
            </w:pPr>
          </w:p>
        </w:tc>
        <w:tc>
          <w:tcPr>
            <w:tcW w:w="524" w:type="pct"/>
            <w:tcBorders>
              <w:top w:val="single" w:sz="2" w:space="0" w:color="auto"/>
              <w:left w:val="nil"/>
              <w:bottom w:val="single" w:sz="2" w:space="0" w:color="auto"/>
              <w:right w:val="nil"/>
            </w:tcBorders>
            <w:shd w:val="clear" w:color="auto" w:fill="8DB3E2"/>
            <w:vAlign w:val="center"/>
            <w:hideMark/>
          </w:tcPr>
          <w:p w14:paraId="4171EBD9" w14:textId="77777777" w:rsidR="00614DC4" w:rsidRPr="00167AD4" w:rsidRDefault="00614DC4" w:rsidP="00491877">
            <w:pPr>
              <w:pStyle w:val="cuadroCabe"/>
              <w:jc w:val="right"/>
            </w:pPr>
            <w:r>
              <w:t>2022</w:t>
            </w:r>
          </w:p>
        </w:tc>
        <w:tc>
          <w:tcPr>
            <w:tcW w:w="558" w:type="pct"/>
            <w:tcBorders>
              <w:top w:val="single" w:sz="2" w:space="0" w:color="auto"/>
              <w:left w:val="nil"/>
              <w:bottom w:val="single" w:sz="2" w:space="0" w:color="auto"/>
              <w:right w:val="single" w:sz="2" w:space="0" w:color="auto"/>
            </w:tcBorders>
            <w:shd w:val="clear" w:color="auto" w:fill="8DB3E2"/>
            <w:vAlign w:val="center"/>
            <w:hideMark/>
          </w:tcPr>
          <w:p w14:paraId="4A71B547" w14:textId="77777777" w:rsidR="00614DC4" w:rsidRPr="00167AD4" w:rsidRDefault="00491877" w:rsidP="004101A9">
            <w:pPr>
              <w:pStyle w:val="cuadroCabe"/>
              <w:jc w:val="right"/>
            </w:pPr>
            <w:r>
              <w:t>2023</w:t>
            </w:r>
          </w:p>
        </w:tc>
        <w:tc>
          <w:tcPr>
            <w:tcW w:w="474" w:type="pct"/>
            <w:tcBorders>
              <w:top w:val="single" w:sz="2" w:space="0" w:color="auto"/>
              <w:left w:val="nil"/>
              <w:bottom w:val="single" w:sz="2" w:space="0" w:color="auto"/>
              <w:right w:val="nil"/>
            </w:tcBorders>
            <w:shd w:val="clear" w:color="auto" w:fill="8DB3E2"/>
            <w:vAlign w:val="center"/>
            <w:hideMark/>
          </w:tcPr>
          <w:p w14:paraId="07444FA5" w14:textId="77777777" w:rsidR="00614DC4" w:rsidRPr="00167AD4" w:rsidRDefault="00491877" w:rsidP="004101A9">
            <w:pPr>
              <w:pStyle w:val="cuadroCabe"/>
              <w:jc w:val="right"/>
            </w:pPr>
            <w:r>
              <w:t>2022</w:t>
            </w:r>
          </w:p>
        </w:tc>
        <w:tc>
          <w:tcPr>
            <w:tcW w:w="609" w:type="pct"/>
            <w:tcBorders>
              <w:top w:val="single" w:sz="2" w:space="0" w:color="auto"/>
              <w:left w:val="nil"/>
              <w:bottom w:val="single" w:sz="2" w:space="0" w:color="auto"/>
              <w:right w:val="single" w:sz="2" w:space="0" w:color="auto"/>
            </w:tcBorders>
            <w:shd w:val="clear" w:color="auto" w:fill="8DB3E2"/>
            <w:vAlign w:val="center"/>
            <w:hideMark/>
          </w:tcPr>
          <w:p w14:paraId="62B0212A" w14:textId="77777777" w:rsidR="00614DC4" w:rsidRPr="00167AD4" w:rsidRDefault="00491877" w:rsidP="004101A9">
            <w:pPr>
              <w:pStyle w:val="cuadroCabe"/>
              <w:jc w:val="right"/>
            </w:pPr>
            <w:r>
              <w:t>2023</w:t>
            </w:r>
          </w:p>
        </w:tc>
        <w:tc>
          <w:tcPr>
            <w:tcW w:w="505" w:type="pct"/>
            <w:tcBorders>
              <w:top w:val="single" w:sz="2" w:space="0" w:color="auto"/>
              <w:left w:val="nil"/>
              <w:bottom w:val="single" w:sz="2" w:space="0" w:color="auto"/>
              <w:right w:val="nil"/>
            </w:tcBorders>
            <w:shd w:val="clear" w:color="auto" w:fill="8DB3E2"/>
            <w:vAlign w:val="center"/>
            <w:hideMark/>
          </w:tcPr>
          <w:p w14:paraId="19F53941" w14:textId="77777777" w:rsidR="00614DC4" w:rsidRPr="00167AD4" w:rsidRDefault="00491877" w:rsidP="004101A9">
            <w:pPr>
              <w:pStyle w:val="cuadroCabe"/>
              <w:jc w:val="right"/>
            </w:pPr>
            <w:r>
              <w:t>2022</w:t>
            </w:r>
          </w:p>
        </w:tc>
        <w:tc>
          <w:tcPr>
            <w:tcW w:w="578" w:type="pct"/>
            <w:tcBorders>
              <w:top w:val="single" w:sz="2" w:space="0" w:color="auto"/>
              <w:left w:val="nil"/>
              <w:bottom w:val="single" w:sz="2" w:space="0" w:color="auto"/>
              <w:right w:val="single" w:sz="2" w:space="0" w:color="auto"/>
            </w:tcBorders>
            <w:shd w:val="clear" w:color="auto" w:fill="8DB3E2"/>
            <w:vAlign w:val="center"/>
            <w:hideMark/>
          </w:tcPr>
          <w:p w14:paraId="6FA222CA" w14:textId="77777777" w:rsidR="00614DC4" w:rsidRPr="00167AD4" w:rsidRDefault="00491877" w:rsidP="004101A9">
            <w:pPr>
              <w:pStyle w:val="cuadroCabe"/>
              <w:jc w:val="right"/>
            </w:pPr>
            <w:r>
              <w:t>2023</w:t>
            </w:r>
          </w:p>
        </w:tc>
        <w:tc>
          <w:tcPr>
            <w:tcW w:w="451" w:type="pct"/>
            <w:tcBorders>
              <w:top w:val="single" w:sz="2" w:space="0" w:color="auto"/>
              <w:left w:val="nil"/>
              <w:bottom w:val="single" w:sz="2" w:space="0" w:color="auto"/>
              <w:right w:val="nil"/>
            </w:tcBorders>
            <w:shd w:val="clear" w:color="auto" w:fill="8DB3E2"/>
            <w:vAlign w:val="center"/>
            <w:hideMark/>
          </w:tcPr>
          <w:p w14:paraId="3A1D97B8" w14:textId="77777777" w:rsidR="00614DC4" w:rsidRPr="00167AD4" w:rsidRDefault="00491877" w:rsidP="004101A9">
            <w:pPr>
              <w:pStyle w:val="cuadroCabe"/>
              <w:jc w:val="right"/>
            </w:pPr>
            <w:r>
              <w:t>2022</w:t>
            </w:r>
          </w:p>
        </w:tc>
        <w:tc>
          <w:tcPr>
            <w:tcW w:w="557" w:type="pct"/>
            <w:tcBorders>
              <w:top w:val="single" w:sz="2" w:space="0" w:color="auto"/>
              <w:left w:val="nil"/>
              <w:bottom w:val="single" w:sz="2" w:space="0" w:color="auto"/>
              <w:right w:val="single" w:sz="2" w:space="0" w:color="auto"/>
            </w:tcBorders>
            <w:shd w:val="clear" w:color="auto" w:fill="8DB3E2"/>
            <w:vAlign w:val="center"/>
            <w:hideMark/>
          </w:tcPr>
          <w:p w14:paraId="1C523CE5" w14:textId="77777777" w:rsidR="00614DC4" w:rsidRPr="00167AD4" w:rsidRDefault="00491877" w:rsidP="004101A9">
            <w:pPr>
              <w:pStyle w:val="cuadroCabe"/>
              <w:jc w:val="right"/>
            </w:pPr>
            <w:r>
              <w:t>2023</w:t>
            </w:r>
          </w:p>
        </w:tc>
      </w:tr>
      <w:tr w:rsidR="00491877" w:rsidRPr="00167AD4" w14:paraId="69E35679" w14:textId="77777777" w:rsidTr="00182B19">
        <w:trPr>
          <w:trHeight w:val="198"/>
          <w:jc w:val="center"/>
        </w:trPr>
        <w:tc>
          <w:tcPr>
            <w:tcW w:w="743" w:type="pct"/>
            <w:tcBorders>
              <w:top w:val="single" w:sz="2" w:space="0" w:color="auto"/>
              <w:left w:val="nil"/>
              <w:bottom w:val="single" w:sz="2" w:space="0" w:color="auto"/>
              <w:right w:val="nil"/>
            </w:tcBorders>
            <w:vAlign w:val="center"/>
            <w:hideMark/>
          </w:tcPr>
          <w:p w14:paraId="30507806" w14:textId="77777777" w:rsidR="00491877" w:rsidRPr="00167AD4" w:rsidRDefault="00491877" w:rsidP="00491877">
            <w:pPr>
              <w:pStyle w:val="cuatexto"/>
            </w:pPr>
            <w:r>
              <w:t>Beteta</w:t>
            </w:r>
          </w:p>
        </w:tc>
        <w:tc>
          <w:tcPr>
            <w:tcW w:w="524" w:type="pct"/>
            <w:tcBorders>
              <w:top w:val="single" w:sz="2" w:space="0" w:color="auto"/>
              <w:left w:val="nil"/>
              <w:bottom w:val="single" w:sz="2" w:space="0" w:color="auto"/>
              <w:right w:val="single" w:sz="2" w:space="0" w:color="auto"/>
            </w:tcBorders>
            <w:vAlign w:val="center"/>
          </w:tcPr>
          <w:p w14:paraId="1A193CD3" w14:textId="77777777" w:rsidR="00491877" w:rsidRPr="00167AD4" w:rsidRDefault="00491877" w:rsidP="00491877">
            <w:pPr>
              <w:pStyle w:val="cuatexto"/>
              <w:jc w:val="right"/>
            </w:pPr>
            <w:r>
              <w:t>4.484</w:t>
            </w:r>
          </w:p>
        </w:tc>
        <w:tc>
          <w:tcPr>
            <w:tcW w:w="558" w:type="pct"/>
            <w:tcBorders>
              <w:top w:val="single" w:sz="2" w:space="0" w:color="auto"/>
              <w:left w:val="nil"/>
              <w:bottom w:val="single" w:sz="2" w:space="0" w:color="auto"/>
              <w:right w:val="single" w:sz="2" w:space="0" w:color="auto"/>
            </w:tcBorders>
            <w:vAlign w:val="center"/>
          </w:tcPr>
          <w:p w14:paraId="553F186F" w14:textId="77777777" w:rsidR="00491877" w:rsidRPr="00167AD4" w:rsidRDefault="00AA4957" w:rsidP="00491877">
            <w:pPr>
              <w:pStyle w:val="cuatexto"/>
              <w:jc w:val="right"/>
            </w:pPr>
            <w:r>
              <w:t>4.758</w:t>
            </w:r>
          </w:p>
        </w:tc>
        <w:tc>
          <w:tcPr>
            <w:tcW w:w="474" w:type="pct"/>
            <w:tcBorders>
              <w:top w:val="single" w:sz="2" w:space="0" w:color="auto"/>
              <w:left w:val="nil"/>
              <w:bottom w:val="single" w:sz="2" w:space="0" w:color="auto"/>
              <w:right w:val="single" w:sz="2" w:space="0" w:color="auto"/>
            </w:tcBorders>
            <w:vAlign w:val="center"/>
          </w:tcPr>
          <w:p w14:paraId="7099337C" w14:textId="77777777" w:rsidR="00491877" w:rsidRPr="00167AD4" w:rsidRDefault="00491877" w:rsidP="00491877">
            <w:pPr>
              <w:pStyle w:val="cuatexto"/>
              <w:jc w:val="right"/>
            </w:pPr>
            <w:r>
              <w:t>6.158</w:t>
            </w:r>
          </w:p>
        </w:tc>
        <w:tc>
          <w:tcPr>
            <w:tcW w:w="609" w:type="pct"/>
            <w:tcBorders>
              <w:top w:val="single" w:sz="2" w:space="0" w:color="auto"/>
              <w:left w:val="nil"/>
              <w:bottom w:val="single" w:sz="2" w:space="0" w:color="auto"/>
              <w:right w:val="single" w:sz="2" w:space="0" w:color="auto"/>
            </w:tcBorders>
            <w:vAlign w:val="center"/>
          </w:tcPr>
          <w:p w14:paraId="40592218" w14:textId="77777777" w:rsidR="00491877" w:rsidRPr="00167AD4" w:rsidRDefault="00AA4957" w:rsidP="00491877">
            <w:pPr>
              <w:pStyle w:val="cuatexto"/>
              <w:jc w:val="right"/>
            </w:pPr>
            <w:r>
              <w:t>6.475</w:t>
            </w:r>
          </w:p>
        </w:tc>
        <w:tc>
          <w:tcPr>
            <w:tcW w:w="505" w:type="pct"/>
            <w:tcBorders>
              <w:top w:val="single" w:sz="2" w:space="0" w:color="auto"/>
              <w:left w:val="nil"/>
              <w:bottom w:val="single" w:sz="2" w:space="0" w:color="auto"/>
              <w:right w:val="single" w:sz="2" w:space="0" w:color="auto"/>
            </w:tcBorders>
            <w:vAlign w:val="center"/>
          </w:tcPr>
          <w:p w14:paraId="367DCAE9" w14:textId="77777777" w:rsidR="00491877" w:rsidRPr="00167AD4" w:rsidRDefault="00491877" w:rsidP="00491877">
            <w:pPr>
              <w:pStyle w:val="cuatexto"/>
              <w:jc w:val="right"/>
            </w:pPr>
            <w:r>
              <w:t>6.156</w:t>
            </w:r>
          </w:p>
        </w:tc>
        <w:tc>
          <w:tcPr>
            <w:tcW w:w="578" w:type="pct"/>
            <w:tcBorders>
              <w:top w:val="single" w:sz="2" w:space="0" w:color="auto"/>
              <w:left w:val="nil"/>
              <w:bottom w:val="single" w:sz="2" w:space="0" w:color="auto"/>
              <w:right w:val="single" w:sz="2" w:space="0" w:color="auto"/>
            </w:tcBorders>
            <w:vAlign w:val="center"/>
          </w:tcPr>
          <w:p w14:paraId="12DE1E78" w14:textId="77777777" w:rsidR="00491877" w:rsidRPr="00167AD4" w:rsidRDefault="00AA4957" w:rsidP="00491877">
            <w:pPr>
              <w:pStyle w:val="cuatexto"/>
              <w:jc w:val="right"/>
            </w:pPr>
            <w:r>
              <w:t>7.311</w:t>
            </w:r>
          </w:p>
        </w:tc>
        <w:tc>
          <w:tcPr>
            <w:tcW w:w="451" w:type="pct"/>
            <w:tcBorders>
              <w:top w:val="single" w:sz="2" w:space="0" w:color="auto"/>
              <w:left w:val="nil"/>
              <w:bottom w:val="single" w:sz="2" w:space="0" w:color="auto"/>
              <w:right w:val="nil"/>
            </w:tcBorders>
            <w:vAlign w:val="center"/>
          </w:tcPr>
          <w:p w14:paraId="6E43A28E" w14:textId="77777777" w:rsidR="00491877" w:rsidRPr="00167AD4" w:rsidRDefault="00491877" w:rsidP="00491877">
            <w:pPr>
              <w:pStyle w:val="cuatexto"/>
              <w:jc w:val="right"/>
            </w:pPr>
            <w:r>
              <w:t>16.798</w:t>
            </w:r>
          </w:p>
        </w:tc>
        <w:tc>
          <w:tcPr>
            <w:tcW w:w="557" w:type="pct"/>
            <w:tcBorders>
              <w:top w:val="single" w:sz="2" w:space="0" w:color="auto"/>
              <w:left w:val="nil"/>
              <w:bottom w:val="single" w:sz="2" w:space="0" w:color="auto"/>
              <w:right w:val="nil"/>
            </w:tcBorders>
            <w:vAlign w:val="center"/>
          </w:tcPr>
          <w:p w14:paraId="33C00DEF" w14:textId="77777777" w:rsidR="00491877" w:rsidRPr="0067536B" w:rsidRDefault="00AA4957" w:rsidP="00491877">
            <w:pPr>
              <w:pStyle w:val="cuatexto"/>
              <w:jc w:val="right"/>
            </w:pPr>
            <w:r>
              <w:t>18.544</w:t>
            </w:r>
          </w:p>
        </w:tc>
      </w:tr>
      <w:tr w:rsidR="00491877" w:rsidRPr="00167AD4" w14:paraId="209554EB" w14:textId="77777777" w:rsidTr="00182B19">
        <w:trPr>
          <w:trHeight w:val="198"/>
          <w:jc w:val="center"/>
        </w:trPr>
        <w:tc>
          <w:tcPr>
            <w:tcW w:w="743" w:type="pct"/>
            <w:tcBorders>
              <w:top w:val="single" w:sz="2" w:space="0" w:color="auto"/>
              <w:left w:val="nil"/>
              <w:bottom w:val="single" w:sz="4" w:space="0" w:color="auto"/>
              <w:right w:val="nil"/>
            </w:tcBorders>
            <w:vAlign w:val="center"/>
            <w:hideMark/>
          </w:tcPr>
          <w:p w14:paraId="51795931" w14:textId="77777777" w:rsidR="00491877" w:rsidRPr="00167AD4" w:rsidRDefault="00491877" w:rsidP="00491877">
            <w:pPr>
              <w:pStyle w:val="cuatexto"/>
            </w:pPr>
            <w:r>
              <w:t xml:space="preserve">Hutsik </w:t>
            </w:r>
          </w:p>
        </w:tc>
        <w:tc>
          <w:tcPr>
            <w:tcW w:w="524" w:type="pct"/>
            <w:tcBorders>
              <w:top w:val="single" w:sz="2" w:space="0" w:color="auto"/>
              <w:left w:val="nil"/>
              <w:bottom w:val="single" w:sz="4" w:space="0" w:color="auto"/>
              <w:right w:val="single" w:sz="2" w:space="0" w:color="auto"/>
            </w:tcBorders>
            <w:vAlign w:val="center"/>
          </w:tcPr>
          <w:p w14:paraId="375F8298" w14:textId="77777777" w:rsidR="00491877" w:rsidRPr="00167AD4" w:rsidRDefault="00491877" w:rsidP="00491877">
            <w:pPr>
              <w:pStyle w:val="cuatexto"/>
              <w:jc w:val="right"/>
            </w:pPr>
            <w:r>
              <w:t>2.588</w:t>
            </w:r>
          </w:p>
        </w:tc>
        <w:tc>
          <w:tcPr>
            <w:tcW w:w="558" w:type="pct"/>
            <w:tcBorders>
              <w:top w:val="single" w:sz="2" w:space="0" w:color="auto"/>
              <w:left w:val="nil"/>
              <w:bottom w:val="single" w:sz="4" w:space="0" w:color="auto"/>
              <w:right w:val="single" w:sz="2" w:space="0" w:color="auto"/>
            </w:tcBorders>
            <w:vAlign w:val="center"/>
          </w:tcPr>
          <w:p w14:paraId="6621DA3B" w14:textId="77777777" w:rsidR="00491877" w:rsidRPr="00167AD4" w:rsidRDefault="00AA4957" w:rsidP="00491877">
            <w:pPr>
              <w:pStyle w:val="cuatexto"/>
              <w:jc w:val="right"/>
            </w:pPr>
            <w:r>
              <w:t>2.460</w:t>
            </w:r>
          </w:p>
        </w:tc>
        <w:tc>
          <w:tcPr>
            <w:tcW w:w="474" w:type="pct"/>
            <w:tcBorders>
              <w:top w:val="single" w:sz="2" w:space="0" w:color="auto"/>
              <w:left w:val="nil"/>
              <w:bottom w:val="single" w:sz="4" w:space="0" w:color="auto"/>
              <w:right w:val="single" w:sz="2" w:space="0" w:color="auto"/>
            </w:tcBorders>
            <w:vAlign w:val="center"/>
          </w:tcPr>
          <w:p w14:paraId="3BBE018B" w14:textId="77777777" w:rsidR="00491877" w:rsidRPr="00167AD4" w:rsidRDefault="00491877" w:rsidP="00491877">
            <w:pPr>
              <w:pStyle w:val="cuatexto"/>
              <w:jc w:val="right"/>
            </w:pPr>
            <w:r>
              <w:t>2.617</w:t>
            </w:r>
          </w:p>
        </w:tc>
        <w:tc>
          <w:tcPr>
            <w:tcW w:w="609" w:type="pct"/>
            <w:tcBorders>
              <w:top w:val="single" w:sz="2" w:space="0" w:color="auto"/>
              <w:left w:val="nil"/>
              <w:bottom w:val="single" w:sz="4" w:space="0" w:color="auto"/>
              <w:right w:val="single" w:sz="2" w:space="0" w:color="auto"/>
            </w:tcBorders>
            <w:vAlign w:val="center"/>
          </w:tcPr>
          <w:p w14:paraId="034E11DC" w14:textId="77777777" w:rsidR="00491877" w:rsidRPr="00167AD4" w:rsidRDefault="00AA4957" w:rsidP="00491877">
            <w:pPr>
              <w:pStyle w:val="cuatexto"/>
              <w:jc w:val="right"/>
            </w:pPr>
            <w:r>
              <w:t>2.396</w:t>
            </w:r>
          </w:p>
        </w:tc>
        <w:tc>
          <w:tcPr>
            <w:tcW w:w="505" w:type="pct"/>
            <w:tcBorders>
              <w:top w:val="single" w:sz="2" w:space="0" w:color="auto"/>
              <w:left w:val="nil"/>
              <w:bottom w:val="single" w:sz="4" w:space="0" w:color="auto"/>
              <w:right w:val="single" w:sz="2" w:space="0" w:color="auto"/>
            </w:tcBorders>
            <w:vAlign w:val="center"/>
          </w:tcPr>
          <w:p w14:paraId="650FC8A9" w14:textId="77777777" w:rsidR="00491877" w:rsidRPr="00167AD4" w:rsidRDefault="00491877" w:rsidP="00491877">
            <w:pPr>
              <w:pStyle w:val="cuatexto"/>
              <w:jc w:val="right"/>
            </w:pPr>
            <w:r>
              <w:t>3.857</w:t>
            </w:r>
          </w:p>
        </w:tc>
        <w:tc>
          <w:tcPr>
            <w:tcW w:w="578" w:type="pct"/>
            <w:tcBorders>
              <w:top w:val="single" w:sz="2" w:space="0" w:color="auto"/>
              <w:left w:val="nil"/>
              <w:bottom w:val="single" w:sz="4" w:space="0" w:color="auto"/>
              <w:right w:val="single" w:sz="2" w:space="0" w:color="auto"/>
            </w:tcBorders>
            <w:vAlign w:val="center"/>
          </w:tcPr>
          <w:p w14:paraId="2991EDE4" w14:textId="77777777" w:rsidR="00491877" w:rsidRPr="00167AD4" w:rsidRDefault="00AA4957" w:rsidP="00491877">
            <w:pPr>
              <w:pStyle w:val="cuatexto"/>
              <w:jc w:val="right"/>
            </w:pPr>
            <w:r>
              <w:t>2.701</w:t>
            </w:r>
          </w:p>
        </w:tc>
        <w:tc>
          <w:tcPr>
            <w:tcW w:w="451" w:type="pct"/>
            <w:tcBorders>
              <w:top w:val="single" w:sz="2" w:space="0" w:color="auto"/>
              <w:left w:val="nil"/>
              <w:bottom w:val="single" w:sz="4" w:space="0" w:color="auto"/>
              <w:right w:val="nil"/>
            </w:tcBorders>
            <w:vAlign w:val="center"/>
          </w:tcPr>
          <w:p w14:paraId="5E5FFCEC" w14:textId="77777777" w:rsidR="00491877" w:rsidRPr="00167AD4" w:rsidRDefault="00491877" w:rsidP="00491877">
            <w:pPr>
              <w:pStyle w:val="cuatexto"/>
              <w:jc w:val="right"/>
            </w:pPr>
            <w:r>
              <w:t>9.062</w:t>
            </w:r>
          </w:p>
        </w:tc>
        <w:tc>
          <w:tcPr>
            <w:tcW w:w="557" w:type="pct"/>
            <w:tcBorders>
              <w:top w:val="single" w:sz="2" w:space="0" w:color="auto"/>
              <w:left w:val="nil"/>
              <w:bottom w:val="single" w:sz="4" w:space="0" w:color="auto"/>
              <w:right w:val="nil"/>
            </w:tcBorders>
            <w:vAlign w:val="center"/>
          </w:tcPr>
          <w:p w14:paraId="2376D34F" w14:textId="77777777" w:rsidR="00491877" w:rsidRPr="0067536B" w:rsidRDefault="00AA4957" w:rsidP="00491877">
            <w:pPr>
              <w:pStyle w:val="cuatexto"/>
              <w:jc w:val="right"/>
            </w:pPr>
            <w:r>
              <w:t>7.557</w:t>
            </w:r>
          </w:p>
        </w:tc>
      </w:tr>
      <w:tr w:rsidR="00491877" w:rsidRPr="00167AD4" w14:paraId="3FE70539" w14:textId="77777777" w:rsidTr="002559B3">
        <w:trPr>
          <w:trHeight w:val="255"/>
          <w:jc w:val="center"/>
        </w:trPr>
        <w:tc>
          <w:tcPr>
            <w:tcW w:w="743" w:type="pct"/>
            <w:tcBorders>
              <w:top w:val="single" w:sz="4" w:space="0" w:color="auto"/>
              <w:left w:val="nil"/>
              <w:bottom w:val="single" w:sz="4" w:space="0" w:color="auto"/>
              <w:right w:val="nil"/>
            </w:tcBorders>
            <w:shd w:val="clear" w:color="auto" w:fill="8DB3E2"/>
            <w:vAlign w:val="center"/>
            <w:hideMark/>
          </w:tcPr>
          <w:p w14:paraId="1BE77F55" w14:textId="77777777" w:rsidR="00491877" w:rsidRPr="00167AD4" w:rsidRDefault="00491877" w:rsidP="00491877">
            <w:pPr>
              <w:pStyle w:val="cuadroCabe"/>
            </w:pPr>
            <w:r>
              <w:t>Lanpostuak, guztira</w:t>
            </w:r>
          </w:p>
        </w:tc>
        <w:tc>
          <w:tcPr>
            <w:tcW w:w="524" w:type="pct"/>
            <w:tcBorders>
              <w:top w:val="single" w:sz="4" w:space="0" w:color="auto"/>
              <w:left w:val="nil"/>
              <w:bottom w:val="single" w:sz="4" w:space="0" w:color="auto"/>
              <w:right w:val="single" w:sz="2" w:space="0" w:color="auto"/>
            </w:tcBorders>
            <w:shd w:val="clear" w:color="auto" w:fill="8DB3E2"/>
            <w:vAlign w:val="center"/>
          </w:tcPr>
          <w:p w14:paraId="1B0CB00E" w14:textId="77777777" w:rsidR="00491877" w:rsidRPr="00167AD4" w:rsidRDefault="00491877" w:rsidP="00491877">
            <w:pPr>
              <w:pStyle w:val="cuadroCabe"/>
              <w:jc w:val="right"/>
            </w:pPr>
            <w:r>
              <w:t>7.072</w:t>
            </w:r>
          </w:p>
        </w:tc>
        <w:tc>
          <w:tcPr>
            <w:tcW w:w="558" w:type="pct"/>
            <w:tcBorders>
              <w:top w:val="single" w:sz="4" w:space="0" w:color="auto"/>
              <w:left w:val="nil"/>
              <w:bottom w:val="single" w:sz="4" w:space="0" w:color="auto"/>
              <w:right w:val="single" w:sz="2" w:space="0" w:color="auto"/>
            </w:tcBorders>
            <w:shd w:val="clear" w:color="auto" w:fill="8DB3E2"/>
            <w:vAlign w:val="center"/>
          </w:tcPr>
          <w:p w14:paraId="50CACA33" w14:textId="77777777" w:rsidR="00491877" w:rsidRPr="00167AD4" w:rsidRDefault="00AA4957" w:rsidP="00491877">
            <w:pPr>
              <w:pStyle w:val="cuadroCabe"/>
              <w:jc w:val="right"/>
            </w:pPr>
            <w:r>
              <w:t>7.218</w:t>
            </w:r>
          </w:p>
        </w:tc>
        <w:tc>
          <w:tcPr>
            <w:tcW w:w="474" w:type="pct"/>
            <w:tcBorders>
              <w:top w:val="single" w:sz="4" w:space="0" w:color="auto"/>
              <w:left w:val="nil"/>
              <w:bottom w:val="single" w:sz="4" w:space="0" w:color="auto"/>
              <w:right w:val="single" w:sz="2" w:space="0" w:color="auto"/>
            </w:tcBorders>
            <w:shd w:val="clear" w:color="auto" w:fill="8DB3E2"/>
            <w:vAlign w:val="center"/>
          </w:tcPr>
          <w:p w14:paraId="0EBBDA73" w14:textId="77777777" w:rsidR="00491877" w:rsidRPr="00167AD4" w:rsidRDefault="00491877" w:rsidP="00491877">
            <w:pPr>
              <w:pStyle w:val="cuadroCabe"/>
              <w:jc w:val="right"/>
            </w:pPr>
            <w:r>
              <w:t>8.775</w:t>
            </w:r>
          </w:p>
        </w:tc>
        <w:tc>
          <w:tcPr>
            <w:tcW w:w="609" w:type="pct"/>
            <w:tcBorders>
              <w:top w:val="single" w:sz="4" w:space="0" w:color="auto"/>
              <w:left w:val="nil"/>
              <w:bottom w:val="single" w:sz="4" w:space="0" w:color="auto"/>
              <w:right w:val="single" w:sz="2" w:space="0" w:color="auto"/>
            </w:tcBorders>
            <w:shd w:val="clear" w:color="auto" w:fill="8DB3E2"/>
            <w:vAlign w:val="center"/>
          </w:tcPr>
          <w:p w14:paraId="57B83209" w14:textId="77777777" w:rsidR="00491877" w:rsidRPr="00167AD4" w:rsidRDefault="00AA4957" w:rsidP="00491877">
            <w:pPr>
              <w:pStyle w:val="cuadroCabe"/>
              <w:jc w:val="right"/>
            </w:pPr>
            <w:r>
              <w:t>8.871</w:t>
            </w:r>
          </w:p>
        </w:tc>
        <w:tc>
          <w:tcPr>
            <w:tcW w:w="505" w:type="pct"/>
            <w:tcBorders>
              <w:top w:val="single" w:sz="4" w:space="0" w:color="auto"/>
              <w:left w:val="nil"/>
              <w:bottom w:val="single" w:sz="4" w:space="0" w:color="auto"/>
              <w:right w:val="single" w:sz="2" w:space="0" w:color="auto"/>
            </w:tcBorders>
            <w:shd w:val="clear" w:color="auto" w:fill="8DB3E2"/>
            <w:vAlign w:val="center"/>
          </w:tcPr>
          <w:p w14:paraId="50646F51" w14:textId="77777777" w:rsidR="00491877" w:rsidRPr="00167AD4" w:rsidRDefault="00491877" w:rsidP="00491877">
            <w:pPr>
              <w:pStyle w:val="cuadroCabe"/>
              <w:jc w:val="right"/>
            </w:pPr>
            <w:r>
              <w:t>10.013</w:t>
            </w:r>
          </w:p>
        </w:tc>
        <w:tc>
          <w:tcPr>
            <w:tcW w:w="578" w:type="pct"/>
            <w:tcBorders>
              <w:top w:val="single" w:sz="4" w:space="0" w:color="auto"/>
              <w:left w:val="nil"/>
              <w:bottom w:val="single" w:sz="4" w:space="0" w:color="auto"/>
              <w:right w:val="single" w:sz="2" w:space="0" w:color="auto"/>
            </w:tcBorders>
            <w:shd w:val="clear" w:color="auto" w:fill="8DB3E2"/>
            <w:vAlign w:val="center"/>
          </w:tcPr>
          <w:p w14:paraId="380F4D6B" w14:textId="77777777" w:rsidR="00491877" w:rsidRPr="00167AD4" w:rsidRDefault="00AA4957" w:rsidP="00491877">
            <w:pPr>
              <w:pStyle w:val="cuadroCabe"/>
              <w:jc w:val="right"/>
            </w:pPr>
            <w:r>
              <w:t>10.012</w:t>
            </w:r>
          </w:p>
        </w:tc>
        <w:tc>
          <w:tcPr>
            <w:tcW w:w="451" w:type="pct"/>
            <w:tcBorders>
              <w:top w:val="single" w:sz="4" w:space="0" w:color="auto"/>
              <w:left w:val="nil"/>
              <w:bottom w:val="single" w:sz="4" w:space="0" w:color="auto"/>
              <w:right w:val="nil"/>
            </w:tcBorders>
            <w:shd w:val="clear" w:color="auto" w:fill="8DB3E2"/>
            <w:vAlign w:val="center"/>
          </w:tcPr>
          <w:p w14:paraId="3E19D74A" w14:textId="77777777" w:rsidR="00491877" w:rsidRPr="00167AD4" w:rsidRDefault="00491877" w:rsidP="00491877">
            <w:pPr>
              <w:pStyle w:val="cuadroCabe"/>
              <w:jc w:val="right"/>
            </w:pPr>
            <w:r>
              <w:t>25.860</w:t>
            </w:r>
          </w:p>
        </w:tc>
        <w:tc>
          <w:tcPr>
            <w:tcW w:w="557" w:type="pct"/>
            <w:tcBorders>
              <w:top w:val="single" w:sz="4" w:space="0" w:color="auto"/>
              <w:left w:val="nil"/>
              <w:bottom w:val="single" w:sz="4" w:space="0" w:color="auto"/>
              <w:right w:val="nil"/>
            </w:tcBorders>
            <w:shd w:val="clear" w:color="auto" w:fill="8DB3E2"/>
            <w:vAlign w:val="center"/>
          </w:tcPr>
          <w:p w14:paraId="00650E6C" w14:textId="77777777" w:rsidR="00491877" w:rsidRPr="00167AD4" w:rsidRDefault="00AA4957" w:rsidP="00491877">
            <w:pPr>
              <w:pStyle w:val="cuadroCabe"/>
              <w:jc w:val="right"/>
            </w:pPr>
            <w:r>
              <w:t>26.101</w:t>
            </w:r>
          </w:p>
        </w:tc>
      </w:tr>
    </w:tbl>
    <w:p w14:paraId="1CC03A32" w14:textId="77777777" w:rsidR="00426AC6" w:rsidRDefault="003301E9" w:rsidP="002D15F8">
      <w:pPr>
        <w:pStyle w:val="texto"/>
        <w:spacing w:before="240"/>
        <w:jc w:val="both"/>
      </w:pPr>
      <w:r>
        <w:t>Lanpostuen % 38 O-</w:t>
      </w:r>
      <w:proofErr w:type="spellStart"/>
      <w:r>
        <w:t>NOZi</w:t>
      </w:r>
      <w:proofErr w:type="spellEnd"/>
      <w:r>
        <w:t xml:space="preserve"> dagozkio; % 34 Hezkuntzari, eta gainerako % 28a Administrazio Erroari</w:t>
      </w:r>
      <w:r>
        <w:rPr>
          <w:color w:val="FF0000"/>
        </w:rPr>
        <w:t xml:space="preserve">. </w:t>
      </w:r>
      <w:r>
        <w:t xml:space="preserve">Plaza guztietatik, % 71 beteta daude eta % 29 hutsik daude. Ehuneko horiek aurreko ekitaldiarekin alderatuta izan duten aldaketa nabarmendu behar dugu, % 65 eta 35eko aldaketak izan baitira, hurrenez hurren. </w:t>
      </w:r>
    </w:p>
    <w:p w14:paraId="158553E7" w14:textId="77777777" w:rsidR="00614DC4" w:rsidRPr="00AB1E56" w:rsidRDefault="00614DC4" w:rsidP="005F5001">
      <w:pPr>
        <w:pStyle w:val="texto"/>
        <w:spacing w:before="120" w:after="240"/>
        <w:jc w:val="both"/>
      </w:pPr>
      <w:r>
        <w:t>2022an eta 2023an honako hau da betetako lanpostuen banaketa tipologiaren arabera:</w:t>
      </w:r>
    </w:p>
    <w:tbl>
      <w:tblPr>
        <w:tblW w:w="5000" w:type="pct"/>
        <w:jc w:val="center"/>
        <w:tblCellMar>
          <w:top w:w="10" w:type="dxa"/>
          <w:left w:w="10" w:type="dxa"/>
          <w:bottom w:w="10" w:type="dxa"/>
          <w:right w:w="10" w:type="dxa"/>
        </w:tblCellMar>
        <w:tblLook w:val="04A0" w:firstRow="1" w:lastRow="0" w:firstColumn="1" w:lastColumn="0" w:noHBand="0" w:noVBand="1"/>
      </w:tblPr>
      <w:tblGrid>
        <w:gridCol w:w="3000"/>
        <w:gridCol w:w="2647"/>
        <w:gridCol w:w="1440"/>
        <w:gridCol w:w="1702"/>
      </w:tblGrid>
      <w:tr w:rsidR="00491877" w:rsidRPr="00AB1E56" w14:paraId="152E12AA" w14:textId="77777777" w:rsidTr="00182B19">
        <w:trPr>
          <w:trHeight w:val="255"/>
          <w:jc w:val="center"/>
        </w:trPr>
        <w:tc>
          <w:tcPr>
            <w:tcW w:w="3213" w:type="pct"/>
            <w:gridSpan w:val="2"/>
            <w:tcBorders>
              <w:top w:val="single" w:sz="4" w:space="0" w:color="auto"/>
              <w:left w:val="nil"/>
              <w:bottom w:val="single" w:sz="2" w:space="0" w:color="auto"/>
              <w:right w:val="nil"/>
            </w:tcBorders>
            <w:shd w:val="clear" w:color="auto" w:fill="8DB3E2"/>
            <w:vAlign w:val="center"/>
            <w:hideMark/>
          </w:tcPr>
          <w:p w14:paraId="36F08030" w14:textId="77777777" w:rsidR="00614DC4" w:rsidRPr="00AB1E56" w:rsidRDefault="00614DC4" w:rsidP="004101A9">
            <w:pPr>
              <w:pStyle w:val="cuadroCabe"/>
            </w:pPr>
            <w:r>
              <w:t>Betetako lanpostu mota</w:t>
            </w:r>
          </w:p>
        </w:tc>
        <w:tc>
          <w:tcPr>
            <w:tcW w:w="819" w:type="pct"/>
            <w:tcBorders>
              <w:top w:val="single" w:sz="4" w:space="0" w:color="auto"/>
              <w:left w:val="nil"/>
              <w:bottom w:val="single" w:sz="2" w:space="0" w:color="auto"/>
              <w:right w:val="nil"/>
            </w:tcBorders>
            <w:shd w:val="clear" w:color="auto" w:fill="8DB3E2"/>
            <w:vAlign w:val="center"/>
            <w:hideMark/>
          </w:tcPr>
          <w:p w14:paraId="43727EEA" w14:textId="77777777" w:rsidR="00614DC4" w:rsidRPr="00AB1E56" w:rsidRDefault="00614DC4" w:rsidP="00491877">
            <w:pPr>
              <w:pStyle w:val="cuadroCabe"/>
              <w:jc w:val="right"/>
            </w:pPr>
            <w:r>
              <w:t>2022</w:t>
            </w:r>
          </w:p>
        </w:tc>
        <w:tc>
          <w:tcPr>
            <w:tcW w:w="968" w:type="pct"/>
            <w:tcBorders>
              <w:top w:val="single" w:sz="4" w:space="0" w:color="auto"/>
              <w:left w:val="nil"/>
              <w:bottom w:val="single" w:sz="2" w:space="0" w:color="auto"/>
              <w:right w:val="nil"/>
            </w:tcBorders>
            <w:shd w:val="clear" w:color="auto" w:fill="8DB3E2"/>
            <w:vAlign w:val="center"/>
            <w:hideMark/>
          </w:tcPr>
          <w:p w14:paraId="1A7BA9CE" w14:textId="77777777" w:rsidR="00614DC4" w:rsidRPr="00AB1E56" w:rsidRDefault="00491877" w:rsidP="00491877">
            <w:pPr>
              <w:pStyle w:val="cuadroCabe"/>
              <w:jc w:val="right"/>
            </w:pPr>
            <w:r>
              <w:t>2023</w:t>
            </w:r>
          </w:p>
        </w:tc>
      </w:tr>
      <w:tr w:rsidR="00491877" w:rsidRPr="00AB1E56" w14:paraId="5CB60EEB" w14:textId="77777777" w:rsidTr="00491877">
        <w:trPr>
          <w:trHeight w:val="198"/>
          <w:jc w:val="center"/>
        </w:trPr>
        <w:tc>
          <w:tcPr>
            <w:tcW w:w="1707" w:type="pct"/>
            <w:vMerge w:val="restart"/>
            <w:tcBorders>
              <w:top w:val="single" w:sz="2" w:space="0" w:color="auto"/>
              <w:left w:val="nil"/>
              <w:bottom w:val="single" w:sz="2" w:space="0" w:color="auto"/>
              <w:right w:val="nil"/>
            </w:tcBorders>
            <w:vAlign w:val="center"/>
            <w:hideMark/>
          </w:tcPr>
          <w:p w14:paraId="238EBA88" w14:textId="77777777" w:rsidR="00491877" w:rsidRPr="00AB1E56" w:rsidRDefault="00491877" w:rsidP="00491877">
            <w:pPr>
              <w:pStyle w:val="cuatexto"/>
            </w:pPr>
            <w:r>
              <w:t>Lanpostu ez-oinarrizkoak</w:t>
            </w:r>
          </w:p>
        </w:tc>
        <w:tc>
          <w:tcPr>
            <w:tcW w:w="1506" w:type="pct"/>
            <w:tcBorders>
              <w:top w:val="single" w:sz="2" w:space="0" w:color="auto"/>
              <w:left w:val="nil"/>
              <w:bottom w:val="single" w:sz="2" w:space="0" w:color="auto"/>
              <w:right w:val="nil"/>
            </w:tcBorders>
            <w:vAlign w:val="center"/>
            <w:hideMark/>
          </w:tcPr>
          <w:p w14:paraId="3596C4C8" w14:textId="77777777" w:rsidR="00491877" w:rsidRPr="00AB1E56" w:rsidRDefault="00491877" w:rsidP="00491877">
            <w:pPr>
              <w:pStyle w:val="cuatexto"/>
            </w:pPr>
            <w:r>
              <w:t>Behin-behineko langileak</w:t>
            </w:r>
          </w:p>
        </w:tc>
        <w:tc>
          <w:tcPr>
            <w:tcW w:w="819" w:type="pct"/>
            <w:tcBorders>
              <w:top w:val="single" w:sz="2" w:space="0" w:color="auto"/>
              <w:left w:val="nil"/>
              <w:bottom w:val="single" w:sz="2" w:space="0" w:color="auto"/>
              <w:right w:val="nil"/>
            </w:tcBorders>
            <w:vAlign w:val="center"/>
          </w:tcPr>
          <w:p w14:paraId="7407EA2B" w14:textId="77777777" w:rsidR="00491877" w:rsidRPr="00AB1E56" w:rsidRDefault="00491877" w:rsidP="00491877">
            <w:pPr>
              <w:pStyle w:val="cuatexto"/>
              <w:jc w:val="right"/>
              <w:rPr>
                <w:rFonts w:cs="Arial"/>
              </w:rPr>
            </w:pPr>
            <w:r>
              <w:t>148</w:t>
            </w:r>
          </w:p>
        </w:tc>
        <w:tc>
          <w:tcPr>
            <w:tcW w:w="968" w:type="pct"/>
            <w:tcBorders>
              <w:top w:val="single" w:sz="2" w:space="0" w:color="auto"/>
              <w:left w:val="nil"/>
              <w:bottom w:val="single" w:sz="2" w:space="0" w:color="auto"/>
              <w:right w:val="nil"/>
            </w:tcBorders>
            <w:vAlign w:val="center"/>
          </w:tcPr>
          <w:p w14:paraId="6EAF78B1" w14:textId="77777777" w:rsidR="00491877" w:rsidRPr="00AB1E56" w:rsidRDefault="003301E9" w:rsidP="00491877">
            <w:pPr>
              <w:pStyle w:val="cuatexto"/>
              <w:jc w:val="right"/>
              <w:rPr>
                <w:rFonts w:cs="Arial"/>
              </w:rPr>
            </w:pPr>
            <w:r>
              <w:t>154</w:t>
            </w:r>
          </w:p>
        </w:tc>
      </w:tr>
      <w:tr w:rsidR="00491877" w:rsidRPr="00AB1E56" w14:paraId="20956943" w14:textId="77777777" w:rsidTr="00491877">
        <w:trPr>
          <w:trHeight w:val="198"/>
          <w:jc w:val="center"/>
        </w:trPr>
        <w:tc>
          <w:tcPr>
            <w:tcW w:w="0" w:type="auto"/>
            <w:vMerge/>
            <w:tcBorders>
              <w:top w:val="single" w:sz="2" w:space="0" w:color="auto"/>
              <w:left w:val="nil"/>
              <w:bottom w:val="single" w:sz="2" w:space="0" w:color="auto"/>
              <w:right w:val="nil"/>
            </w:tcBorders>
            <w:vAlign w:val="center"/>
            <w:hideMark/>
          </w:tcPr>
          <w:p w14:paraId="4F672782" w14:textId="77777777" w:rsidR="00491877" w:rsidRPr="00AB1E56" w:rsidRDefault="00491877" w:rsidP="00491877">
            <w:pPr>
              <w:pStyle w:val="cuatexto"/>
            </w:pPr>
          </w:p>
        </w:tc>
        <w:tc>
          <w:tcPr>
            <w:tcW w:w="1506" w:type="pct"/>
            <w:tcBorders>
              <w:top w:val="single" w:sz="2" w:space="0" w:color="auto"/>
              <w:left w:val="nil"/>
              <w:bottom w:val="single" w:sz="2" w:space="0" w:color="auto"/>
              <w:right w:val="nil"/>
            </w:tcBorders>
            <w:vAlign w:val="center"/>
            <w:hideMark/>
          </w:tcPr>
          <w:p w14:paraId="436393C6" w14:textId="77777777" w:rsidR="00491877" w:rsidRPr="00AB1E56" w:rsidRDefault="00491877" w:rsidP="00491877">
            <w:pPr>
              <w:pStyle w:val="cuatexto"/>
            </w:pPr>
            <w:r>
              <w:t>Burutzak</w:t>
            </w:r>
          </w:p>
        </w:tc>
        <w:tc>
          <w:tcPr>
            <w:tcW w:w="819" w:type="pct"/>
            <w:tcBorders>
              <w:top w:val="single" w:sz="2" w:space="0" w:color="auto"/>
              <w:left w:val="nil"/>
              <w:bottom w:val="single" w:sz="2" w:space="0" w:color="auto"/>
              <w:right w:val="nil"/>
            </w:tcBorders>
            <w:vAlign w:val="center"/>
          </w:tcPr>
          <w:p w14:paraId="5E28DBD5" w14:textId="77777777" w:rsidR="00491877" w:rsidRPr="00AB1E56" w:rsidRDefault="00491877" w:rsidP="00491877">
            <w:pPr>
              <w:pStyle w:val="cuatexto"/>
              <w:jc w:val="right"/>
              <w:rPr>
                <w:rFonts w:cs="Arial"/>
              </w:rPr>
            </w:pPr>
            <w:r>
              <w:t>1.543</w:t>
            </w:r>
          </w:p>
        </w:tc>
        <w:tc>
          <w:tcPr>
            <w:tcW w:w="968" w:type="pct"/>
            <w:tcBorders>
              <w:top w:val="single" w:sz="2" w:space="0" w:color="auto"/>
              <w:left w:val="nil"/>
              <w:bottom w:val="single" w:sz="2" w:space="0" w:color="auto"/>
              <w:right w:val="nil"/>
            </w:tcBorders>
            <w:vAlign w:val="center"/>
          </w:tcPr>
          <w:p w14:paraId="60867077" w14:textId="77777777" w:rsidR="00491877" w:rsidRPr="00AB1E56" w:rsidRDefault="003301E9" w:rsidP="00491877">
            <w:pPr>
              <w:pStyle w:val="cuatexto"/>
              <w:jc w:val="right"/>
              <w:rPr>
                <w:rFonts w:cs="Arial"/>
              </w:rPr>
            </w:pPr>
            <w:r>
              <w:t>1.561</w:t>
            </w:r>
          </w:p>
        </w:tc>
      </w:tr>
      <w:tr w:rsidR="00491877" w:rsidRPr="00AB1E56" w14:paraId="74399493" w14:textId="77777777" w:rsidTr="00182B19">
        <w:trPr>
          <w:trHeight w:val="198"/>
          <w:jc w:val="center"/>
        </w:trPr>
        <w:tc>
          <w:tcPr>
            <w:tcW w:w="3213" w:type="pct"/>
            <w:gridSpan w:val="2"/>
            <w:tcBorders>
              <w:top w:val="single" w:sz="2" w:space="0" w:color="auto"/>
              <w:left w:val="nil"/>
              <w:bottom w:val="single" w:sz="4" w:space="0" w:color="auto"/>
              <w:right w:val="nil"/>
            </w:tcBorders>
            <w:vAlign w:val="center"/>
            <w:hideMark/>
          </w:tcPr>
          <w:p w14:paraId="1EF3F5A0" w14:textId="77777777" w:rsidR="00491877" w:rsidRPr="00AB1E56" w:rsidRDefault="00491877" w:rsidP="00491877">
            <w:pPr>
              <w:pStyle w:val="cuatexto"/>
            </w:pPr>
            <w:r>
              <w:t xml:space="preserve">Oinarrizko lanpostuak </w:t>
            </w:r>
          </w:p>
        </w:tc>
        <w:tc>
          <w:tcPr>
            <w:tcW w:w="819" w:type="pct"/>
            <w:tcBorders>
              <w:top w:val="single" w:sz="2" w:space="0" w:color="auto"/>
              <w:left w:val="nil"/>
              <w:bottom w:val="single" w:sz="4" w:space="0" w:color="auto"/>
              <w:right w:val="nil"/>
            </w:tcBorders>
            <w:vAlign w:val="center"/>
          </w:tcPr>
          <w:p w14:paraId="1022BD24" w14:textId="77777777" w:rsidR="00491877" w:rsidRPr="00AB1E56" w:rsidRDefault="00491877" w:rsidP="00491877">
            <w:pPr>
              <w:pStyle w:val="cuatexto"/>
              <w:jc w:val="right"/>
              <w:rPr>
                <w:rFonts w:cs="Arial"/>
              </w:rPr>
            </w:pPr>
            <w:r>
              <w:t>15.107</w:t>
            </w:r>
          </w:p>
        </w:tc>
        <w:tc>
          <w:tcPr>
            <w:tcW w:w="968" w:type="pct"/>
            <w:tcBorders>
              <w:top w:val="single" w:sz="2" w:space="0" w:color="auto"/>
              <w:left w:val="nil"/>
              <w:bottom w:val="single" w:sz="4" w:space="0" w:color="auto"/>
              <w:right w:val="nil"/>
            </w:tcBorders>
            <w:vAlign w:val="center"/>
          </w:tcPr>
          <w:p w14:paraId="1FBEC288" w14:textId="77777777" w:rsidR="00491877" w:rsidRPr="00AB1E56" w:rsidRDefault="003301E9" w:rsidP="00491877">
            <w:pPr>
              <w:pStyle w:val="cuatexto"/>
              <w:jc w:val="right"/>
              <w:rPr>
                <w:rFonts w:cs="Arial"/>
              </w:rPr>
            </w:pPr>
            <w:r>
              <w:t>16.829</w:t>
            </w:r>
          </w:p>
        </w:tc>
      </w:tr>
      <w:tr w:rsidR="00491877" w:rsidRPr="00AB1E56" w14:paraId="7D5BA707" w14:textId="77777777" w:rsidTr="00491877">
        <w:trPr>
          <w:trHeight w:val="255"/>
          <w:jc w:val="center"/>
        </w:trPr>
        <w:tc>
          <w:tcPr>
            <w:tcW w:w="3213" w:type="pct"/>
            <w:gridSpan w:val="2"/>
            <w:tcBorders>
              <w:top w:val="single" w:sz="4" w:space="0" w:color="auto"/>
              <w:left w:val="nil"/>
              <w:bottom w:val="single" w:sz="4" w:space="0" w:color="auto"/>
              <w:right w:val="nil"/>
            </w:tcBorders>
            <w:shd w:val="clear" w:color="auto" w:fill="8DB3E2"/>
            <w:vAlign w:val="center"/>
            <w:hideMark/>
          </w:tcPr>
          <w:p w14:paraId="6005BBF1" w14:textId="77777777" w:rsidR="00491877" w:rsidRPr="00AB1E56" w:rsidRDefault="00491877" w:rsidP="00491877">
            <w:pPr>
              <w:pStyle w:val="cuadroCabe"/>
            </w:pPr>
            <w:r>
              <w:t>Betetako lanpostuak, guztira</w:t>
            </w:r>
          </w:p>
        </w:tc>
        <w:tc>
          <w:tcPr>
            <w:tcW w:w="819" w:type="pct"/>
            <w:tcBorders>
              <w:top w:val="single" w:sz="4" w:space="0" w:color="auto"/>
              <w:left w:val="nil"/>
              <w:bottom w:val="single" w:sz="4" w:space="0" w:color="auto"/>
              <w:right w:val="nil"/>
            </w:tcBorders>
            <w:shd w:val="clear" w:color="auto" w:fill="8DB3E2"/>
            <w:vAlign w:val="center"/>
          </w:tcPr>
          <w:p w14:paraId="57080629" w14:textId="77777777" w:rsidR="00491877" w:rsidRPr="00AB1E56" w:rsidRDefault="00491877" w:rsidP="00491877">
            <w:pPr>
              <w:pStyle w:val="cuadroCabe"/>
              <w:jc w:val="right"/>
            </w:pPr>
            <w:r>
              <w:t>16.798</w:t>
            </w:r>
          </w:p>
        </w:tc>
        <w:tc>
          <w:tcPr>
            <w:tcW w:w="968" w:type="pct"/>
            <w:tcBorders>
              <w:top w:val="single" w:sz="4" w:space="0" w:color="auto"/>
              <w:left w:val="nil"/>
              <w:bottom w:val="single" w:sz="4" w:space="0" w:color="auto"/>
              <w:right w:val="nil"/>
            </w:tcBorders>
            <w:shd w:val="clear" w:color="auto" w:fill="8DB3E2"/>
            <w:vAlign w:val="center"/>
          </w:tcPr>
          <w:p w14:paraId="69E1252A" w14:textId="77777777" w:rsidR="00491877" w:rsidRPr="00AB1E56" w:rsidRDefault="003301E9" w:rsidP="00491877">
            <w:pPr>
              <w:pStyle w:val="cuadroCabe"/>
              <w:jc w:val="right"/>
            </w:pPr>
            <w:r>
              <w:t>18.544</w:t>
            </w:r>
          </w:p>
        </w:tc>
      </w:tr>
    </w:tbl>
    <w:p w14:paraId="4023B187" w14:textId="77777777" w:rsidR="00614DC4" w:rsidRPr="00AB1E56" w:rsidRDefault="00614DC4" w:rsidP="00F34E94">
      <w:pPr>
        <w:pStyle w:val="texto"/>
        <w:spacing w:before="240" w:after="120"/>
        <w:jc w:val="both"/>
      </w:pPr>
      <w:r>
        <w:lastRenderedPageBreak/>
        <w:t>2023an, guztira, 18.544 plaza bete dira, 2022koa baino % 10 gehiago (1.746 plaza). 2022arekin alderatuta, aldaketarik handiena oinarrizko plazetan izan da, % 11 gehitu baitira (1.722 plaza).</w:t>
      </w:r>
    </w:p>
    <w:p w14:paraId="345E56CB" w14:textId="77777777" w:rsidR="00614DC4" w:rsidRDefault="00614DC4" w:rsidP="002D15F8">
      <w:pPr>
        <w:pStyle w:val="texto"/>
        <w:spacing w:after="120"/>
        <w:jc w:val="both"/>
      </w:pPr>
      <w:r>
        <w:t>Kontu orokorren oroitidazkian ageri denez, 2.546 lanpostu beren titularrek betetzen dituzte, hainbat arrazoi tarteko: eszedentziak, burutzengatiko erreserbak, zerbitzu-eginkizunak, prestakuntzarako, hobekuntzarako edo ikerketarako zerbitzu bereziak, eta abar.</w:t>
      </w:r>
    </w:p>
    <w:p w14:paraId="22347FEA" w14:textId="77777777" w:rsidR="00614DC4" w:rsidRPr="000D7CCD" w:rsidRDefault="00614DC4" w:rsidP="00024014">
      <w:pPr>
        <w:pStyle w:val="texto"/>
        <w:keepNext/>
        <w:spacing w:after="240"/>
        <w:jc w:val="both"/>
      </w:pPr>
      <w:r>
        <w:t>Hutsik dauden lanpostuen egoera eta bilakaera, lanpostuen guztizkoari erreferentzia eginda, honako taula honetan ageri dira:</w:t>
      </w:r>
    </w:p>
    <w:tbl>
      <w:tblPr>
        <w:tblW w:w="4999" w:type="pct"/>
        <w:jc w:val="center"/>
        <w:tblCellMar>
          <w:top w:w="10" w:type="dxa"/>
          <w:left w:w="10" w:type="dxa"/>
          <w:bottom w:w="10" w:type="dxa"/>
          <w:right w:w="10" w:type="dxa"/>
        </w:tblCellMar>
        <w:tblLook w:val="04A0" w:firstRow="1" w:lastRow="0" w:firstColumn="1" w:lastColumn="0" w:noHBand="0" w:noVBand="1"/>
      </w:tblPr>
      <w:tblGrid>
        <w:gridCol w:w="5545"/>
        <w:gridCol w:w="1622"/>
        <w:gridCol w:w="1620"/>
      </w:tblGrid>
      <w:tr w:rsidR="000D7CCD" w:rsidRPr="000D7CCD" w14:paraId="371BDD27" w14:textId="77777777" w:rsidTr="00182B19">
        <w:trPr>
          <w:trHeight w:val="255"/>
          <w:jc w:val="center"/>
        </w:trPr>
        <w:tc>
          <w:tcPr>
            <w:tcW w:w="3155" w:type="pct"/>
            <w:tcBorders>
              <w:top w:val="single" w:sz="4" w:space="0" w:color="auto"/>
              <w:left w:val="nil"/>
              <w:bottom w:val="single" w:sz="4" w:space="0" w:color="auto"/>
              <w:right w:val="nil"/>
            </w:tcBorders>
            <w:shd w:val="clear" w:color="auto" w:fill="8DB3E2"/>
            <w:vAlign w:val="center"/>
            <w:hideMark/>
          </w:tcPr>
          <w:p w14:paraId="531C0980" w14:textId="77777777" w:rsidR="00614DC4" w:rsidRPr="000D7CCD" w:rsidRDefault="00614DC4" w:rsidP="004101A9">
            <w:pPr>
              <w:pStyle w:val="cuadroCabe"/>
            </w:pPr>
            <w:r>
              <w:t>Kontzeptua</w:t>
            </w:r>
          </w:p>
        </w:tc>
        <w:tc>
          <w:tcPr>
            <w:tcW w:w="923" w:type="pct"/>
            <w:tcBorders>
              <w:top w:val="single" w:sz="4" w:space="0" w:color="auto"/>
              <w:left w:val="nil"/>
              <w:bottom w:val="single" w:sz="4" w:space="0" w:color="auto"/>
              <w:right w:val="nil"/>
            </w:tcBorders>
            <w:shd w:val="clear" w:color="auto" w:fill="8DB3E2"/>
            <w:vAlign w:val="center"/>
            <w:hideMark/>
          </w:tcPr>
          <w:p w14:paraId="75A55700" w14:textId="77777777" w:rsidR="00614DC4" w:rsidRPr="000D7CCD" w:rsidRDefault="00614DC4" w:rsidP="000D7CCD">
            <w:pPr>
              <w:pStyle w:val="cuadroCabe"/>
              <w:jc w:val="right"/>
            </w:pPr>
            <w:r>
              <w:t>2022</w:t>
            </w:r>
          </w:p>
        </w:tc>
        <w:tc>
          <w:tcPr>
            <w:tcW w:w="922" w:type="pct"/>
            <w:tcBorders>
              <w:top w:val="single" w:sz="4" w:space="0" w:color="auto"/>
              <w:left w:val="nil"/>
              <w:bottom w:val="single" w:sz="4" w:space="0" w:color="auto"/>
              <w:right w:val="nil"/>
            </w:tcBorders>
            <w:shd w:val="clear" w:color="auto" w:fill="8DB3E2"/>
            <w:vAlign w:val="center"/>
            <w:hideMark/>
          </w:tcPr>
          <w:p w14:paraId="6307A398" w14:textId="77777777" w:rsidR="00614DC4" w:rsidRPr="000D7CCD" w:rsidRDefault="000D7CCD" w:rsidP="004101A9">
            <w:pPr>
              <w:pStyle w:val="cuadroCabe"/>
              <w:jc w:val="right"/>
            </w:pPr>
            <w:r>
              <w:t>2023</w:t>
            </w:r>
          </w:p>
        </w:tc>
      </w:tr>
      <w:tr w:rsidR="000D7CCD" w:rsidRPr="000D7CCD" w14:paraId="0616F10A" w14:textId="77777777" w:rsidTr="00E60BC5">
        <w:trPr>
          <w:trHeight w:val="198"/>
          <w:jc w:val="center"/>
        </w:trPr>
        <w:tc>
          <w:tcPr>
            <w:tcW w:w="3155" w:type="pct"/>
            <w:tcBorders>
              <w:top w:val="single" w:sz="4" w:space="0" w:color="auto"/>
              <w:left w:val="nil"/>
              <w:bottom w:val="single" w:sz="2" w:space="0" w:color="auto"/>
              <w:right w:val="nil"/>
            </w:tcBorders>
            <w:vAlign w:val="center"/>
            <w:hideMark/>
          </w:tcPr>
          <w:p w14:paraId="43000054" w14:textId="77777777" w:rsidR="000D7CCD" w:rsidRPr="000D7CCD" w:rsidRDefault="000D7CCD" w:rsidP="000D7CCD">
            <w:pPr>
              <w:pStyle w:val="cuatexto"/>
            </w:pPr>
            <w:r>
              <w:t>Lanpostuak, guztira</w:t>
            </w:r>
          </w:p>
        </w:tc>
        <w:tc>
          <w:tcPr>
            <w:tcW w:w="923" w:type="pct"/>
            <w:tcBorders>
              <w:top w:val="single" w:sz="4" w:space="0" w:color="auto"/>
              <w:left w:val="nil"/>
              <w:bottom w:val="single" w:sz="2" w:space="0" w:color="auto"/>
              <w:right w:val="nil"/>
            </w:tcBorders>
            <w:vAlign w:val="center"/>
          </w:tcPr>
          <w:p w14:paraId="72196437" w14:textId="77777777" w:rsidR="000D7CCD" w:rsidRPr="000D7CCD" w:rsidRDefault="000D7CCD" w:rsidP="000D7CCD">
            <w:pPr>
              <w:pStyle w:val="cuatexto"/>
              <w:jc w:val="right"/>
            </w:pPr>
            <w:r>
              <w:t>25.860</w:t>
            </w:r>
          </w:p>
        </w:tc>
        <w:tc>
          <w:tcPr>
            <w:tcW w:w="922" w:type="pct"/>
            <w:tcBorders>
              <w:top w:val="single" w:sz="4" w:space="0" w:color="auto"/>
              <w:left w:val="nil"/>
              <w:bottom w:val="single" w:sz="2" w:space="0" w:color="auto"/>
              <w:right w:val="nil"/>
            </w:tcBorders>
            <w:vAlign w:val="center"/>
          </w:tcPr>
          <w:p w14:paraId="532679AE" w14:textId="77777777" w:rsidR="000D7CCD" w:rsidRPr="000D7CCD" w:rsidRDefault="000D7CCD" w:rsidP="000D7CCD">
            <w:pPr>
              <w:pStyle w:val="cuatexto"/>
              <w:jc w:val="right"/>
            </w:pPr>
            <w:r>
              <w:t>26.101</w:t>
            </w:r>
          </w:p>
        </w:tc>
      </w:tr>
      <w:tr w:rsidR="009E3B34" w:rsidRPr="009E3B34" w14:paraId="7BBE581B" w14:textId="77777777" w:rsidTr="00E60BC5">
        <w:trPr>
          <w:trHeight w:val="198"/>
          <w:jc w:val="center"/>
        </w:trPr>
        <w:tc>
          <w:tcPr>
            <w:tcW w:w="3155" w:type="pct"/>
            <w:tcBorders>
              <w:top w:val="single" w:sz="2" w:space="0" w:color="auto"/>
              <w:left w:val="nil"/>
              <w:bottom w:val="single" w:sz="2" w:space="0" w:color="auto"/>
              <w:right w:val="nil"/>
            </w:tcBorders>
            <w:vAlign w:val="center"/>
            <w:hideMark/>
          </w:tcPr>
          <w:p w14:paraId="3929C488" w14:textId="77777777" w:rsidR="000D7CCD" w:rsidRPr="000D7CCD" w:rsidRDefault="000D7CCD" w:rsidP="000D7CCD">
            <w:pPr>
              <w:pStyle w:val="cuatexto"/>
            </w:pPr>
            <w:r>
              <w:t>Hutsik</w:t>
            </w:r>
          </w:p>
        </w:tc>
        <w:tc>
          <w:tcPr>
            <w:tcW w:w="923" w:type="pct"/>
            <w:tcBorders>
              <w:top w:val="single" w:sz="2" w:space="0" w:color="auto"/>
              <w:left w:val="nil"/>
              <w:bottom w:val="single" w:sz="2" w:space="0" w:color="auto"/>
              <w:right w:val="nil"/>
            </w:tcBorders>
            <w:vAlign w:val="center"/>
          </w:tcPr>
          <w:p w14:paraId="12655C37" w14:textId="77777777" w:rsidR="000D7CCD" w:rsidRPr="000D7CCD" w:rsidRDefault="000D7CCD" w:rsidP="000D7CCD">
            <w:pPr>
              <w:pStyle w:val="cuatexto"/>
              <w:jc w:val="right"/>
            </w:pPr>
            <w:r>
              <w:t>9.062</w:t>
            </w:r>
          </w:p>
        </w:tc>
        <w:tc>
          <w:tcPr>
            <w:tcW w:w="922" w:type="pct"/>
            <w:tcBorders>
              <w:top w:val="single" w:sz="2" w:space="0" w:color="auto"/>
              <w:left w:val="nil"/>
              <w:bottom w:val="single" w:sz="2" w:space="0" w:color="auto"/>
              <w:right w:val="nil"/>
            </w:tcBorders>
            <w:vAlign w:val="center"/>
          </w:tcPr>
          <w:p w14:paraId="558F7668" w14:textId="77777777" w:rsidR="000D7CCD" w:rsidRPr="009E3B34" w:rsidRDefault="000D7CCD" w:rsidP="000D7CCD">
            <w:pPr>
              <w:pStyle w:val="cuatexto"/>
              <w:jc w:val="right"/>
              <w:rPr>
                <w:highlight w:val="yellow"/>
              </w:rPr>
            </w:pPr>
            <w:r>
              <w:t>7.557</w:t>
            </w:r>
          </w:p>
        </w:tc>
      </w:tr>
      <w:tr w:rsidR="000D7CCD" w:rsidRPr="000D7CCD" w14:paraId="1FCF41F3" w14:textId="77777777" w:rsidTr="00E60BC5">
        <w:trPr>
          <w:trHeight w:val="198"/>
          <w:jc w:val="center"/>
        </w:trPr>
        <w:tc>
          <w:tcPr>
            <w:tcW w:w="3155" w:type="pct"/>
            <w:tcBorders>
              <w:top w:val="single" w:sz="2" w:space="0" w:color="auto"/>
              <w:left w:val="nil"/>
              <w:bottom w:val="single" w:sz="2" w:space="0" w:color="auto"/>
              <w:right w:val="nil"/>
            </w:tcBorders>
            <w:vAlign w:val="center"/>
            <w:hideMark/>
          </w:tcPr>
          <w:p w14:paraId="50470C54" w14:textId="77777777" w:rsidR="000D7CCD" w:rsidRPr="000D7CCD" w:rsidRDefault="000D7CCD" w:rsidP="000D7CCD">
            <w:pPr>
              <w:pStyle w:val="cuatexto"/>
            </w:pPr>
            <w:r>
              <w:t>Lanpostu hutsak lanpostu guztien gainean (%)</w:t>
            </w:r>
          </w:p>
        </w:tc>
        <w:tc>
          <w:tcPr>
            <w:tcW w:w="923" w:type="pct"/>
            <w:tcBorders>
              <w:top w:val="single" w:sz="2" w:space="0" w:color="auto"/>
              <w:left w:val="nil"/>
              <w:bottom w:val="single" w:sz="2" w:space="0" w:color="auto"/>
              <w:right w:val="nil"/>
            </w:tcBorders>
            <w:vAlign w:val="center"/>
          </w:tcPr>
          <w:p w14:paraId="50B0CA8E" w14:textId="77777777" w:rsidR="000D7CCD" w:rsidRPr="000D7CCD" w:rsidRDefault="000D7CCD" w:rsidP="000D7CCD">
            <w:pPr>
              <w:pStyle w:val="cuatexto"/>
              <w:jc w:val="right"/>
            </w:pPr>
            <w:r>
              <w:t>35</w:t>
            </w:r>
          </w:p>
        </w:tc>
        <w:tc>
          <w:tcPr>
            <w:tcW w:w="922" w:type="pct"/>
            <w:tcBorders>
              <w:top w:val="single" w:sz="2" w:space="0" w:color="auto"/>
              <w:left w:val="nil"/>
              <w:bottom w:val="single" w:sz="2" w:space="0" w:color="auto"/>
              <w:right w:val="nil"/>
            </w:tcBorders>
            <w:vAlign w:val="center"/>
          </w:tcPr>
          <w:p w14:paraId="295793D6" w14:textId="77777777" w:rsidR="000D7CCD" w:rsidRPr="000D7CCD" w:rsidRDefault="000D7CCD" w:rsidP="000D7CCD">
            <w:pPr>
              <w:pStyle w:val="cuatexto"/>
              <w:jc w:val="right"/>
            </w:pPr>
            <w:r>
              <w:t>29</w:t>
            </w:r>
          </w:p>
        </w:tc>
      </w:tr>
      <w:tr w:rsidR="000D7CCD" w:rsidRPr="000D7CCD" w14:paraId="5878C94B" w14:textId="77777777" w:rsidTr="00182B19">
        <w:trPr>
          <w:trHeight w:val="198"/>
          <w:jc w:val="center"/>
        </w:trPr>
        <w:tc>
          <w:tcPr>
            <w:tcW w:w="3155" w:type="pct"/>
            <w:tcBorders>
              <w:top w:val="single" w:sz="2" w:space="0" w:color="auto"/>
              <w:left w:val="nil"/>
              <w:bottom w:val="single" w:sz="2" w:space="0" w:color="auto"/>
              <w:right w:val="nil"/>
            </w:tcBorders>
            <w:vAlign w:val="center"/>
            <w:hideMark/>
          </w:tcPr>
          <w:p w14:paraId="6D21CC82" w14:textId="77777777" w:rsidR="000D7CCD" w:rsidRPr="000D7CCD" w:rsidRDefault="000D7CCD" w:rsidP="000D7CCD">
            <w:pPr>
              <w:pStyle w:val="cuatexto"/>
            </w:pPr>
            <w:r>
              <w:t>Betetako lanpostu hutsak</w:t>
            </w:r>
          </w:p>
        </w:tc>
        <w:tc>
          <w:tcPr>
            <w:tcW w:w="923" w:type="pct"/>
            <w:tcBorders>
              <w:top w:val="single" w:sz="2" w:space="0" w:color="auto"/>
              <w:left w:val="nil"/>
              <w:bottom w:val="single" w:sz="2" w:space="0" w:color="auto"/>
              <w:right w:val="nil"/>
            </w:tcBorders>
            <w:vAlign w:val="center"/>
          </w:tcPr>
          <w:p w14:paraId="44AF9123" w14:textId="77777777" w:rsidR="000D7CCD" w:rsidRPr="000D7CCD" w:rsidRDefault="000D7CCD" w:rsidP="000D7CCD">
            <w:pPr>
              <w:pStyle w:val="cuatexto"/>
              <w:jc w:val="right"/>
            </w:pPr>
            <w:r>
              <w:t>5.768</w:t>
            </w:r>
          </w:p>
        </w:tc>
        <w:tc>
          <w:tcPr>
            <w:tcW w:w="922" w:type="pct"/>
            <w:tcBorders>
              <w:top w:val="single" w:sz="2" w:space="0" w:color="auto"/>
              <w:left w:val="nil"/>
              <w:bottom w:val="single" w:sz="2" w:space="0" w:color="auto"/>
              <w:right w:val="nil"/>
            </w:tcBorders>
            <w:vAlign w:val="center"/>
          </w:tcPr>
          <w:p w14:paraId="1E5FB393" w14:textId="77777777" w:rsidR="000D7CCD" w:rsidRPr="000D7CCD" w:rsidRDefault="000D7CCD" w:rsidP="000D7CCD">
            <w:pPr>
              <w:pStyle w:val="cuatexto"/>
              <w:jc w:val="right"/>
            </w:pPr>
            <w:r>
              <w:t>4.510</w:t>
            </w:r>
          </w:p>
        </w:tc>
      </w:tr>
      <w:tr w:rsidR="000D7CCD" w:rsidRPr="000D7CCD" w14:paraId="45BF67EB" w14:textId="77777777" w:rsidTr="00182B19">
        <w:trPr>
          <w:trHeight w:val="198"/>
          <w:jc w:val="center"/>
        </w:trPr>
        <w:tc>
          <w:tcPr>
            <w:tcW w:w="3155" w:type="pct"/>
            <w:tcBorders>
              <w:top w:val="single" w:sz="2" w:space="0" w:color="auto"/>
              <w:left w:val="nil"/>
              <w:bottom w:val="single" w:sz="4" w:space="0" w:color="auto"/>
              <w:right w:val="nil"/>
            </w:tcBorders>
            <w:vAlign w:val="center"/>
            <w:hideMark/>
          </w:tcPr>
          <w:p w14:paraId="2CCF399C" w14:textId="77777777" w:rsidR="000D7CCD" w:rsidRPr="000D7CCD" w:rsidRDefault="000D7CCD" w:rsidP="000D7CCD">
            <w:pPr>
              <w:pStyle w:val="cuatexto"/>
            </w:pPr>
            <w:r>
              <w:t>Betetako lanpostu hutsak lanpostu huts guztien gainean (%)</w:t>
            </w:r>
          </w:p>
        </w:tc>
        <w:tc>
          <w:tcPr>
            <w:tcW w:w="923" w:type="pct"/>
            <w:tcBorders>
              <w:top w:val="single" w:sz="2" w:space="0" w:color="auto"/>
              <w:left w:val="nil"/>
              <w:bottom w:val="single" w:sz="4" w:space="0" w:color="auto"/>
              <w:right w:val="nil"/>
            </w:tcBorders>
            <w:vAlign w:val="center"/>
          </w:tcPr>
          <w:p w14:paraId="24E1D6B6" w14:textId="77777777" w:rsidR="000D7CCD" w:rsidRPr="000D7CCD" w:rsidRDefault="000D7CCD" w:rsidP="000D7CCD">
            <w:pPr>
              <w:pStyle w:val="cuatexto"/>
              <w:jc w:val="right"/>
            </w:pPr>
            <w:r>
              <w:t>64</w:t>
            </w:r>
          </w:p>
        </w:tc>
        <w:tc>
          <w:tcPr>
            <w:tcW w:w="922" w:type="pct"/>
            <w:tcBorders>
              <w:top w:val="single" w:sz="2" w:space="0" w:color="auto"/>
              <w:left w:val="nil"/>
              <w:bottom w:val="single" w:sz="4" w:space="0" w:color="auto"/>
              <w:right w:val="nil"/>
            </w:tcBorders>
            <w:vAlign w:val="center"/>
          </w:tcPr>
          <w:p w14:paraId="06F6D113" w14:textId="77777777" w:rsidR="000D7CCD" w:rsidRPr="000D7CCD" w:rsidRDefault="000D7CCD" w:rsidP="000D7CCD">
            <w:pPr>
              <w:pStyle w:val="cuatexto"/>
              <w:jc w:val="right"/>
            </w:pPr>
            <w:r>
              <w:t>60</w:t>
            </w:r>
          </w:p>
        </w:tc>
      </w:tr>
    </w:tbl>
    <w:p w14:paraId="5B028E0B" w14:textId="77777777" w:rsidR="00614DC4" w:rsidRPr="000D7CCD" w:rsidRDefault="00614DC4" w:rsidP="002D15F8">
      <w:pPr>
        <w:pStyle w:val="texto"/>
        <w:spacing w:before="240" w:after="120"/>
        <w:jc w:val="both"/>
      </w:pPr>
      <w:r>
        <w:t xml:space="preserve">2023an, lanpostu guztien % 29 hutsik zeuden, eta, horien barruan, % 60 behin-behinean beteta zeuden. Ehuneko horiek 2022koak baino txikiagoak dira. </w:t>
      </w:r>
    </w:p>
    <w:p w14:paraId="0C101683" w14:textId="77777777" w:rsidR="00614DC4" w:rsidRPr="0067536B" w:rsidRDefault="00614DC4" w:rsidP="002D15F8">
      <w:pPr>
        <w:pStyle w:val="texto"/>
        <w:spacing w:after="120"/>
        <w:jc w:val="both"/>
        <w:rPr>
          <w:rFonts w:cs="Arial"/>
          <w:b/>
        </w:rPr>
      </w:pPr>
      <w:r>
        <w:t>Egiaztatu dugu argitaratu beharreko txantiloi organikoaren dokumentuan oinarri gisa erabiltzen diren datuak eta kontu orokorren memorian horri buruz emandako informazioa bat datozela.</w:t>
      </w:r>
    </w:p>
    <w:p w14:paraId="603C6340" w14:textId="77777777" w:rsidR="00B17021" w:rsidRDefault="00614DC4" w:rsidP="00024014">
      <w:pPr>
        <w:pStyle w:val="texto"/>
        <w:spacing w:after="120"/>
        <w:jc w:val="both"/>
      </w:pPr>
      <w:r>
        <w:t xml:space="preserve">Gobernuak 17 foru-dekreturen bidez plantilla aldatzea onartu zuen, 61 plaza amortizatzeko (27 Administrazio Errokoak, hiru Hezkuntza Departamentuak eta 31 Osasun Departamentukoak) eta 247 sortzeko (98 Administrazio Errokoak, 113 Hezkuntza Departamentukoak eta 36 Osasun Departamentukoak). </w:t>
      </w:r>
    </w:p>
    <w:p w14:paraId="07B868EB" w14:textId="77777777" w:rsidR="00614DC4" w:rsidRPr="00E91178" w:rsidRDefault="009B073D" w:rsidP="002D15F8">
      <w:pPr>
        <w:pStyle w:val="texto"/>
        <w:jc w:val="both"/>
      </w:pPr>
      <w:r>
        <w:t xml:space="preserve">Aldaketa horiez gain, 55 plazako aldaketa garbia dago (147 plaza berri eta 92 kendu egin dira), gobernu berriarekin onartzen diren egitura-aldaketen ondorioz, hauteskunde autonomikoen ondorioz. Hona hemen xehetasuna: </w:t>
      </w:r>
    </w:p>
    <w:p w14:paraId="489DAA9B" w14:textId="77777777" w:rsidR="000D7CCD" w:rsidRDefault="000D7CCD" w:rsidP="002D15F8">
      <w:pPr>
        <w:pStyle w:val="texto"/>
        <w:jc w:val="both"/>
        <w:rPr>
          <w:color w:val="FF0000"/>
        </w:rPr>
      </w:pPr>
    </w:p>
    <w:tbl>
      <w:tblPr>
        <w:tblW w:w="8789" w:type="dxa"/>
        <w:jc w:val="center"/>
        <w:tblCellMar>
          <w:left w:w="70" w:type="dxa"/>
          <w:right w:w="70" w:type="dxa"/>
        </w:tblCellMar>
        <w:tblLook w:val="04A0" w:firstRow="1" w:lastRow="0" w:firstColumn="1" w:lastColumn="0" w:noHBand="0" w:noVBand="1"/>
      </w:tblPr>
      <w:tblGrid>
        <w:gridCol w:w="5780"/>
        <w:gridCol w:w="3009"/>
      </w:tblGrid>
      <w:tr w:rsidR="000D7CCD" w14:paraId="1F0BCB89" w14:textId="77777777" w:rsidTr="006A52D7">
        <w:trPr>
          <w:trHeight w:val="255"/>
          <w:jc w:val="center"/>
        </w:trPr>
        <w:tc>
          <w:tcPr>
            <w:tcW w:w="5780" w:type="dxa"/>
            <w:tcBorders>
              <w:top w:val="single" w:sz="4" w:space="0" w:color="auto"/>
              <w:left w:val="nil"/>
              <w:bottom w:val="single" w:sz="4" w:space="0" w:color="auto"/>
              <w:right w:val="nil"/>
            </w:tcBorders>
            <w:shd w:val="clear" w:color="000000" w:fill="8DB3E2"/>
            <w:vAlign w:val="center"/>
            <w:hideMark/>
          </w:tcPr>
          <w:p w14:paraId="63A6CEBA" w14:textId="77777777" w:rsidR="000D7CCD" w:rsidRDefault="000D7CCD">
            <w:pPr>
              <w:rPr>
                <w:rFonts w:ascii="Arial" w:hAnsi="Arial" w:cs="Arial"/>
                <w:color w:val="000000"/>
                <w:sz w:val="18"/>
                <w:szCs w:val="18"/>
              </w:rPr>
            </w:pPr>
            <w:r>
              <w:rPr>
                <w:rFonts w:ascii="Arial" w:hAnsi="Arial"/>
                <w:color w:val="000000"/>
                <w:sz w:val="18"/>
              </w:rPr>
              <w:t>Kontzeptua</w:t>
            </w:r>
          </w:p>
        </w:tc>
        <w:tc>
          <w:tcPr>
            <w:tcW w:w="3009" w:type="dxa"/>
            <w:tcBorders>
              <w:top w:val="single" w:sz="4" w:space="0" w:color="auto"/>
              <w:left w:val="nil"/>
              <w:bottom w:val="single" w:sz="4" w:space="0" w:color="auto"/>
              <w:right w:val="nil"/>
            </w:tcBorders>
            <w:shd w:val="clear" w:color="000000" w:fill="8DB3E2"/>
            <w:vAlign w:val="center"/>
            <w:hideMark/>
          </w:tcPr>
          <w:p w14:paraId="1155AE48" w14:textId="77777777" w:rsidR="000D7CCD" w:rsidRDefault="000D7CCD">
            <w:pPr>
              <w:jc w:val="right"/>
              <w:rPr>
                <w:rFonts w:ascii="Arial" w:hAnsi="Arial" w:cs="Arial"/>
                <w:color w:val="000000"/>
                <w:sz w:val="18"/>
                <w:szCs w:val="18"/>
              </w:rPr>
            </w:pPr>
            <w:r>
              <w:rPr>
                <w:rFonts w:ascii="Arial" w:hAnsi="Arial"/>
                <w:color w:val="000000"/>
                <w:sz w:val="18"/>
              </w:rPr>
              <w:t>Plazak</w:t>
            </w:r>
          </w:p>
        </w:tc>
      </w:tr>
      <w:tr w:rsidR="000D7CCD" w14:paraId="585C3E72" w14:textId="77777777" w:rsidTr="006A52D7">
        <w:trPr>
          <w:trHeight w:val="198"/>
          <w:jc w:val="center"/>
        </w:trPr>
        <w:tc>
          <w:tcPr>
            <w:tcW w:w="5780" w:type="dxa"/>
            <w:tcBorders>
              <w:top w:val="single" w:sz="4" w:space="0" w:color="auto"/>
              <w:left w:val="nil"/>
              <w:bottom w:val="single" w:sz="2" w:space="0" w:color="auto"/>
              <w:right w:val="nil"/>
            </w:tcBorders>
            <w:shd w:val="clear" w:color="auto" w:fill="auto"/>
            <w:vAlign w:val="center"/>
            <w:hideMark/>
          </w:tcPr>
          <w:p w14:paraId="228C1645" w14:textId="77777777" w:rsidR="000D7CCD" w:rsidRPr="00E60BC5" w:rsidRDefault="000D7CCD">
            <w:pPr>
              <w:rPr>
                <w:rFonts w:ascii="Arial Narrow" w:hAnsi="Arial Narrow" w:cs="Calibri"/>
                <w:color w:val="000000"/>
                <w:sz w:val="20"/>
                <w:szCs w:val="20"/>
              </w:rPr>
            </w:pPr>
            <w:r>
              <w:rPr>
                <w:rFonts w:ascii="Arial Narrow" w:hAnsi="Arial Narrow"/>
                <w:color w:val="000000"/>
                <w:sz w:val="20"/>
              </w:rPr>
              <w:t>Plantilla organikoaren plazak 2022an</w:t>
            </w:r>
          </w:p>
        </w:tc>
        <w:tc>
          <w:tcPr>
            <w:tcW w:w="3009" w:type="dxa"/>
            <w:tcBorders>
              <w:top w:val="single" w:sz="4" w:space="0" w:color="auto"/>
              <w:left w:val="nil"/>
              <w:bottom w:val="single" w:sz="2" w:space="0" w:color="auto"/>
              <w:right w:val="nil"/>
            </w:tcBorders>
            <w:shd w:val="clear" w:color="auto" w:fill="auto"/>
            <w:vAlign w:val="center"/>
            <w:hideMark/>
          </w:tcPr>
          <w:p w14:paraId="733F2430" w14:textId="77777777" w:rsidR="000D7CCD" w:rsidRPr="00E60BC5" w:rsidRDefault="000D7CCD">
            <w:pPr>
              <w:jc w:val="right"/>
              <w:rPr>
                <w:rFonts w:ascii="Arial Narrow" w:hAnsi="Arial Narrow" w:cs="Calibri"/>
                <w:color w:val="000000"/>
                <w:sz w:val="20"/>
                <w:szCs w:val="20"/>
              </w:rPr>
            </w:pPr>
            <w:r>
              <w:rPr>
                <w:rFonts w:ascii="Arial Narrow" w:hAnsi="Arial Narrow"/>
                <w:color w:val="000000"/>
                <w:sz w:val="20"/>
              </w:rPr>
              <w:t>25.860</w:t>
            </w:r>
          </w:p>
        </w:tc>
      </w:tr>
      <w:tr w:rsidR="000D7CCD" w14:paraId="6E370E3A" w14:textId="77777777" w:rsidTr="006A52D7">
        <w:trPr>
          <w:trHeight w:val="198"/>
          <w:jc w:val="center"/>
        </w:trPr>
        <w:tc>
          <w:tcPr>
            <w:tcW w:w="5780" w:type="dxa"/>
            <w:tcBorders>
              <w:top w:val="single" w:sz="2" w:space="0" w:color="auto"/>
              <w:left w:val="nil"/>
              <w:bottom w:val="single" w:sz="2" w:space="0" w:color="auto"/>
              <w:right w:val="nil"/>
            </w:tcBorders>
            <w:shd w:val="clear" w:color="auto" w:fill="auto"/>
            <w:vAlign w:val="center"/>
            <w:hideMark/>
          </w:tcPr>
          <w:p w14:paraId="65D482BD" w14:textId="77777777" w:rsidR="000D7CCD" w:rsidRPr="00E60BC5" w:rsidRDefault="000D7CCD">
            <w:pPr>
              <w:rPr>
                <w:rFonts w:ascii="Arial Narrow" w:hAnsi="Arial Narrow" w:cs="Calibri"/>
                <w:color w:val="000000"/>
                <w:sz w:val="20"/>
                <w:szCs w:val="20"/>
              </w:rPr>
            </w:pPr>
            <w:r>
              <w:rPr>
                <w:rFonts w:ascii="Arial Narrow" w:hAnsi="Arial Narrow"/>
                <w:color w:val="000000"/>
                <w:sz w:val="20"/>
              </w:rPr>
              <w:t>Plazak sortzea Foru-dekretuaren bidez eta NAOn argitaratzea</w:t>
            </w:r>
          </w:p>
        </w:tc>
        <w:tc>
          <w:tcPr>
            <w:tcW w:w="3009" w:type="dxa"/>
            <w:tcBorders>
              <w:top w:val="single" w:sz="2" w:space="0" w:color="auto"/>
              <w:left w:val="nil"/>
              <w:bottom w:val="single" w:sz="2" w:space="0" w:color="auto"/>
              <w:right w:val="nil"/>
            </w:tcBorders>
            <w:shd w:val="clear" w:color="auto" w:fill="auto"/>
            <w:vAlign w:val="center"/>
            <w:hideMark/>
          </w:tcPr>
          <w:p w14:paraId="24A87902" w14:textId="77777777" w:rsidR="000D7CCD" w:rsidRPr="00E60BC5" w:rsidRDefault="000D7CCD">
            <w:pPr>
              <w:jc w:val="right"/>
              <w:rPr>
                <w:rFonts w:ascii="Arial Narrow" w:hAnsi="Arial Narrow" w:cs="Calibri"/>
                <w:color w:val="000000"/>
                <w:sz w:val="20"/>
                <w:szCs w:val="20"/>
              </w:rPr>
            </w:pPr>
            <w:r>
              <w:rPr>
                <w:rFonts w:ascii="Arial Narrow" w:hAnsi="Arial Narrow"/>
                <w:color w:val="000000"/>
                <w:sz w:val="20"/>
              </w:rPr>
              <w:t>247</w:t>
            </w:r>
          </w:p>
        </w:tc>
      </w:tr>
      <w:tr w:rsidR="000D7CCD" w14:paraId="443D4957" w14:textId="77777777" w:rsidTr="006A52D7">
        <w:trPr>
          <w:trHeight w:val="198"/>
          <w:jc w:val="center"/>
        </w:trPr>
        <w:tc>
          <w:tcPr>
            <w:tcW w:w="5780" w:type="dxa"/>
            <w:tcBorders>
              <w:top w:val="single" w:sz="2" w:space="0" w:color="auto"/>
              <w:left w:val="nil"/>
              <w:bottom w:val="single" w:sz="2" w:space="0" w:color="auto"/>
              <w:right w:val="nil"/>
            </w:tcBorders>
            <w:shd w:val="clear" w:color="auto" w:fill="auto"/>
            <w:vAlign w:val="center"/>
            <w:hideMark/>
          </w:tcPr>
          <w:p w14:paraId="5129B25E" w14:textId="77777777" w:rsidR="000D7CCD" w:rsidRPr="00E60BC5" w:rsidRDefault="000D7CCD">
            <w:pPr>
              <w:rPr>
                <w:rFonts w:ascii="Arial Narrow" w:hAnsi="Arial Narrow" w:cs="Calibri"/>
                <w:color w:val="000000"/>
                <w:sz w:val="20"/>
                <w:szCs w:val="20"/>
              </w:rPr>
            </w:pPr>
            <w:r>
              <w:rPr>
                <w:rFonts w:ascii="Arial Narrow" w:hAnsi="Arial Narrow"/>
                <w:color w:val="000000"/>
                <w:sz w:val="20"/>
              </w:rPr>
              <w:t>Gobernuak sortua</w:t>
            </w:r>
          </w:p>
        </w:tc>
        <w:tc>
          <w:tcPr>
            <w:tcW w:w="3009" w:type="dxa"/>
            <w:tcBorders>
              <w:top w:val="single" w:sz="2" w:space="0" w:color="auto"/>
              <w:left w:val="nil"/>
              <w:bottom w:val="single" w:sz="2" w:space="0" w:color="auto"/>
              <w:right w:val="nil"/>
            </w:tcBorders>
            <w:shd w:val="clear" w:color="auto" w:fill="auto"/>
            <w:vAlign w:val="center"/>
            <w:hideMark/>
          </w:tcPr>
          <w:p w14:paraId="47AC9E2F" w14:textId="77777777" w:rsidR="000D7CCD" w:rsidRPr="00E60BC5" w:rsidRDefault="000D7CCD">
            <w:pPr>
              <w:jc w:val="right"/>
              <w:rPr>
                <w:rFonts w:ascii="Arial Narrow" w:hAnsi="Arial Narrow" w:cs="Calibri"/>
                <w:color w:val="000000"/>
                <w:sz w:val="20"/>
                <w:szCs w:val="20"/>
              </w:rPr>
            </w:pPr>
            <w:r>
              <w:rPr>
                <w:rFonts w:ascii="Arial Narrow" w:hAnsi="Arial Narrow"/>
                <w:color w:val="000000"/>
                <w:sz w:val="20"/>
              </w:rPr>
              <w:t>147</w:t>
            </w:r>
          </w:p>
        </w:tc>
      </w:tr>
      <w:tr w:rsidR="000D7CCD" w14:paraId="7F81EDE9" w14:textId="77777777" w:rsidTr="006A52D7">
        <w:trPr>
          <w:trHeight w:val="198"/>
          <w:jc w:val="center"/>
        </w:trPr>
        <w:tc>
          <w:tcPr>
            <w:tcW w:w="5780" w:type="dxa"/>
            <w:tcBorders>
              <w:top w:val="single" w:sz="2" w:space="0" w:color="auto"/>
              <w:left w:val="nil"/>
              <w:bottom w:val="single" w:sz="2" w:space="0" w:color="auto"/>
              <w:right w:val="nil"/>
            </w:tcBorders>
            <w:shd w:val="clear" w:color="auto" w:fill="auto"/>
            <w:vAlign w:val="center"/>
            <w:hideMark/>
          </w:tcPr>
          <w:p w14:paraId="7E336764" w14:textId="77777777" w:rsidR="000D7CCD" w:rsidRPr="00E60BC5" w:rsidRDefault="000D7CCD">
            <w:pPr>
              <w:rPr>
                <w:rFonts w:ascii="Arial Narrow" w:hAnsi="Arial Narrow" w:cs="Calibri"/>
                <w:color w:val="000000"/>
                <w:sz w:val="20"/>
                <w:szCs w:val="20"/>
              </w:rPr>
            </w:pPr>
            <w:r>
              <w:rPr>
                <w:rFonts w:ascii="Arial Narrow" w:hAnsi="Arial Narrow"/>
                <w:color w:val="000000"/>
                <w:sz w:val="20"/>
              </w:rPr>
              <w:t>Plazak amortizatzea Foru-dekretuaren bidez eta NAOn argitaratzea</w:t>
            </w:r>
          </w:p>
        </w:tc>
        <w:tc>
          <w:tcPr>
            <w:tcW w:w="3009" w:type="dxa"/>
            <w:tcBorders>
              <w:top w:val="single" w:sz="2" w:space="0" w:color="auto"/>
              <w:left w:val="nil"/>
              <w:bottom w:val="single" w:sz="2" w:space="0" w:color="auto"/>
              <w:right w:val="nil"/>
            </w:tcBorders>
            <w:shd w:val="clear" w:color="auto" w:fill="auto"/>
            <w:vAlign w:val="center"/>
            <w:hideMark/>
          </w:tcPr>
          <w:p w14:paraId="151270E6" w14:textId="77777777" w:rsidR="000D7CCD" w:rsidRPr="00E60BC5" w:rsidRDefault="000D7CCD">
            <w:pPr>
              <w:jc w:val="right"/>
              <w:rPr>
                <w:rFonts w:ascii="Arial Narrow" w:hAnsi="Arial Narrow" w:cs="Calibri"/>
                <w:color w:val="000000"/>
                <w:sz w:val="20"/>
                <w:szCs w:val="20"/>
              </w:rPr>
            </w:pPr>
            <w:r>
              <w:rPr>
                <w:rFonts w:ascii="Arial Narrow" w:hAnsi="Arial Narrow"/>
                <w:color w:val="000000"/>
                <w:sz w:val="20"/>
              </w:rPr>
              <w:t>-61</w:t>
            </w:r>
          </w:p>
        </w:tc>
      </w:tr>
      <w:tr w:rsidR="000D7CCD" w14:paraId="6D917598" w14:textId="77777777" w:rsidTr="006A52D7">
        <w:trPr>
          <w:trHeight w:val="198"/>
          <w:jc w:val="center"/>
        </w:trPr>
        <w:tc>
          <w:tcPr>
            <w:tcW w:w="5780" w:type="dxa"/>
            <w:tcBorders>
              <w:top w:val="single" w:sz="2" w:space="0" w:color="auto"/>
              <w:left w:val="nil"/>
              <w:bottom w:val="single" w:sz="2" w:space="0" w:color="auto"/>
              <w:right w:val="nil"/>
            </w:tcBorders>
            <w:shd w:val="clear" w:color="auto" w:fill="auto"/>
            <w:vAlign w:val="center"/>
            <w:hideMark/>
          </w:tcPr>
          <w:p w14:paraId="3690F2FD" w14:textId="77777777" w:rsidR="000D7CCD" w:rsidRPr="00E60BC5" w:rsidRDefault="008441A6">
            <w:pPr>
              <w:rPr>
                <w:rFonts w:ascii="Arial Narrow" w:hAnsi="Arial Narrow" w:cs="Calibri"/>
                <w:color w:val="000000"/>
                <w:sz w:val="20"/>
                <w:szCs w:val="20"/>
              </w:rPr>
            </w:pPr>
            <w:r>
              <w:rPr>
                <w:rFonts w:ascii="Arial Narrow" w:hAnsi="Arial Narrow"/>
                <w:color w:val="000000"/>
                <w:sz w:val="20"/>
              </w:rPr>
              <w:t>Gobernu berria sortzeagatik bertan behera utzitako plazak</w:t>
            </w:r>
          </w:p>
        </w:tc>
        <w:tc>
          <w:tcPr>
            <w:tcW w:w="3009" w:type="dxa"/>
            <w:tcBorders>
              <w:top w:val="single" w:sz="2" w:space="0" w:color="auto"/>
              <w:left w:val="nil"/>
              <w:bottom w:val="single" w:sz="2" w:space="0" w:color="auto"/>
              <w:right w:val="nil"/>
            </w:tcBorders>
            <w:shd w:val="clear" w:color="auto" w:fill="auto"/>
            <w:vAlign w:val="center"/>
            <w:hideMark/>
          </w:tcPr>
          <w:p w14:paraId="71C6AAC0" w14:textId="77777777" w:rsidR="000D7CCD" w:rsidRPr="00E60BC5" w:rsidRDefault="000D7CCD">
            <w:pPr>
              <w:jc w:val="right"/>
              <w:rPr>
                <w:rFonts w:ascii="Arial Narrow" w:hAnsi="Arial Narrow" w:cs="Calibri"/>
                <w:color w:val="000000"/>
                <w:sz w:val="20"/>
                <w:szCs w:val="20"/>
              </w:rPr>
            </w:pPr>
            <w:r>
              <w:rPr>
                <w:rFonts w:ascii="Arial Narrow" w:hAnsi="Arial Narrow"/>
                <w:color w:val="000000"/>
                <w:sz w:val="20"/>
              </w:rPr>
              <w:t>-92</w:t>
            </w:r>
          </w:p>
        </w:tc>
      </w:tr>
      <w:tr w:rsidR="000D7CCD" w14:paraId="5EDE7557" w14:textId="77777777" w:rsidTr="006A52D7">
        <w:trPr>
          <w:trHeight w:val="198"/>
          <w:jc w:val="center"/>
        </w:trPr>
        <w:tc>
          <w:tcPr>
            <w:tcW w:w="5780" w:type="dxa"/>
            <w:tcBorders>
              <w:top w:val="single" w:sz="2" w:space="0" w:color="auto"/>
              <w:left w:val="nil"/>
              <w:bottom w:val="single" w:sz="4" w:space="0" w:color="auto"/>
              <w:right w:val="nil"/>
            </w:tcBorders>
            <w:shd w:val="clear" w:color="auto" w:fill="auto"/>
            <w:vAlign w:val="center"/>
            <w:hideMark/>
          </w:tcPr>
          <w:p w14:paraId="00592D27" w14:textId="77777777" w:rsidR="000D7CCD" w:rsidRPr="00E60BC5" w:rsidRDefault="000D7CCD">
            <w:pPr>
              <w:rPr>
                <w:rFonts w:ascii="Arial Narrow" w:hAnsi="Arial Narrow" w:cs="Calibri"/>
                <w:color w:val="000000"/>
                <w:sz w:val="20"/>
                <w:szCs w:val="20"/>
              </w:rPr>
            </w:pPr>
            <w:r>
              <w:rPr>
                <w:rFonts w:ascii="Arial Narrow" w:hAnsi="Arial Narrow"/>
                <w:color w:val="000000"/>
                <w:sz w:val="20"/>
              </w:rPr>
              <w:t>Plantilla organikoaren plazak 2023an</w:t>
            </w:r>
          </w:p>
        </w:tc>
        <w:tc>
          <w:tcPr>
            <w:tcW w:w="3009" w:type="dxa"/>
            <w:tcBorders>
              <w:top w:val="single" w:sz="2" w:space="0" w:color="auto"/>
              <w:left w:val="nil"/>
              <w:bottom w:val="single" w:sz="4" w:space="0" w:color="auto"/>
              <w:right w:val="nil"/>
            </w:tcBorders>
            <w:shd w:val="clear" w:color="auto" w:fill="auto"/>
            <w:vAlign w:val="center"/>
            <w:hideMark/>
          </w:tcPr>
          <w:p w14:paraId="7825D80D" w14:textId="77777777" w:rsidR="000D7CCD" w:rsidRPr="00E60BC5" w:rsidRDefault="000D7CCD">
            <w:pPr>
              <w:jc w:val="right"/>
              <w:rPr>
                <w:rFonts w:ascii="Arial Narrow" w:hAnsi="Arial Narrow" w:cs="Calibri"/>
                <w:color w:val="000000"/>
                <w:sz w:val="20"/>
                <w:szCs w:val="20"/>
              </w:rPr>
            </w:pPr>
            <w:r>
              <w:rPr>
                <w:rFonts w:ascii="Arial Narrow" w:hAnsi="Arial Narrow"/>
                <w:color w:val="000000"/>
                <w:sz w:val="20"/>
              </w:rPr>
              <w:t>26.101</w:t>
            </w:r>
          </w:p>
        </w:tc>
      </w:tr>
    </w:tbl>
    <w:p w14:paraId="1748742F" w14:textId="77777777" w:rsidR="00614DC4" w:rsidRPr="0067536B" w:rsidRDefault="00614DC4" w:rsidP="00A872CE">
      <w:pPr>
        <w:pStyle w:val="texto"/>
        <w:spacing w:before="240"/>
        <w:jc w:val="both"/>
      </w:pPr>
      <w:r>
        <w:t xml:space="preserve">Egiaztatu dugu aldaketa horiek guztiak argitaratu beharreko txantiloiaren dokumentuan sartu direla. </w:t>
      </w:r>
    </w:p>
    <w:p w14:paraId="519DDFED" w14:textId="77777777" w:rsidR="00614DC4" w:rsidRPr="009C25CD" w:rsidRDefault="00614DC4" w:rsidP="00A872CE">
      <w:pPr>
        <w:pStyle w:val="atitulo3"/>
        <w:spacing w:before="240"/>
      </w:pPr>
      <w:r>
        <w:lastRenderedPageBreak/>
        <w:t>Berrezarpen- eta egonkortze-tasen azterketa</w:t>
      </w:r>
    </w:p>
    <w:p w14:paraId="30A4716C" w14:textId="77777777" w:rsidR="00B17021" w:rsidRPr="009C25CD" w:rsidRDefault="00614DC4" w:rsidP="006A52D7">
      <w:pPr>
        <w:pStyle w:val="texto"/>
        <w:spacing w:before="240" w:after="180"/>
        <w:jc w:val="both"/>
      </w:pPr>
      <w:r>
        <w:t xml:space="preserve">2023an, Lan Eskaintza Publikoak (aurrerantzean, LEP) onartu dira, eta honako plaza hauek aurreikusi dira: </w:t>
      </w:r>
    </w:p>
    <w:tbl>
      <w:tblPr>
        <w:tblW w:w="5000" w:type="pct"/>
        <w:jc w:val="center"/>
        <w:tblCellMar>
          <w:left w:w="30" w:type="dxa"/>
          <w:right w:w="30" w:type="dxa"/>
        </w:tblCellMar>
        <w:tblLook w:val="04A0" w:firstRow="1" w:lastRow="0" w:firstColumn="1" w:lastColumn="0" w:noHBand="0" w:noVBand="1"/>
      </w:tblPr>
      <w:tblGrid>
        <w:gridCol w:w="3323"/>
        <w:gridCol w:w="2772"/>
        <w:gridCol w:w="1254"/>
        <w:gridCol w:w="589"/>
        <w:gridCol w:w="851"/>
      </w:tblGrid>
      <w:tr w:rsidR="009C25CD" w:rsidRPr="009C25CD" w14:paraId="5D28A1AA" w14:textId="77777777" w:rsidTr="00E04706">
        <w:trPr>
          <w:trHeight w:val="255"/>
          <w:jc w:val="center"/>
        </w:trPr>
        <w:tc>
          <w:tcPr>
            <w:tcW w:w="3323" w:type="dxa"/>
            <w:tcBorders>
              <w:top w:val="single" w:sz="4" w:space="0" w:color="auto"/>
              <w:left w:val="nil"/>
              <w:bottom w:val="single" w:sz="4" w:space="0" w:color="auto"/>
              <w:right w:val="nil"/>
            </w:tcBorders>
            <w:shd w:val="clear" w:color="auto" w:fill="8DB3E2"/>
            <w:vAlign w:val="center"/>
          </w:tcPr>
          <w:p w14:paraId="2FA00C69" w14:textId="77777777" w:rsidR="00B17021" w:rsidRPr="009C25CD" w:rsidRDefault="00B17021" w:rsidP="00B17021">
            <w:pPr>
              <w:pStyle w:val="cuadroCabe"/>
            </w:pPr>
          </w:p>
        </w:tc>
        <w:tc>
          <w:tcPr>
            <w:tcW w:w="2772" w:type="dxa"/>
            <w:tcBorders>
              <w:top w:val="single" w:sz="4" w:space="0" w:color="auto"/>
              <w:left w:val="nil"/>
              <w:bottom w:val="single" w:sz="4" w:space="0" w:color="auto"/>
              <w:right w:val="nil"/>
            </w:tcBorders>
            <w:shd w:val="clear" w:color="auto" w:fill="8DB3E2"/>
            <w:vAlign w:val="center"/>
            <w:hideMark/>
          </w:tcPr>
          <w:p w14:paraId="2A08D942" w14:textId="77777777" w:rsidR="00B17021" w:rsidRPr="009C25CD" w:rsidRDefault="00B17021" w:rsidP="00B17021">
            <w:pPr>
              <w:pStyle w:val="cuadroCabe"/>
              <w:jc w:val="right"/>
            </w:pPr>
            <w:r>
              <w:t>Administrazio erroa</w:t>
            </w:r>
          </w:p>
        </w:tc>
        <w:tc>
          <w:tcPr>
            <w:tcW w:w="1254" w:type="dxa"/>
            <w:tcBorders>
              <w:top w:val="single" w:sz="4" w:space="0" w:color="auto"/>
              <w:left w:val="nil"/>
              <w:bottom w:val="single" w:sz="4" w:space="0" w:color="auto"/>
              <w:right w:val="nil"/>
            </w:tcBorders>
            <w:shd w:val="clear" w:color="auto" w:fill="8DB3E2"/>
            <w:vAlign w:val="center"/>
            <w:hideMark/>
          </w:tcPr>
          <w:p w14:paraId="30838CE6" w14:textId="77777777" w:rsidR="00B17021" w:rsidRPr="009C25CD" w:rsidRDefault="00B17021" w:rsidP="00B17021">
            <w:pPr>
              <w:pStyle w:val="cuadroCabe"/>
              <w:jc w:val="right"/>
            </w:pPr>
            <w:r>
              <w:t>Hezkuntza</w:t>
            </w:r>
          </w:p>
        </w:tc>
        <w:tc>
          <w:tcPr>
            <w:tcW w:w="589" w:type="dxa"/>
            <w:tcBorders>
              <w:top w:val="single" w:sz="4" w:space="0" w:color="auto"/>
              <w:left w:val="nil"/>
              <w:bottom w:val="single" w:sz="4" w:space="0" w:color="auto"/>
              <w:right w:val="nil"/>
            </w:tcBorders>
            <w:shd w:val="clear" w:color="auto" w:fill="8DB3E2"/>
            <w:vAlign w:val="center"/>
          </w:tcPr>
          <w:p w14:paraId="41C117D1" w14:textId="77777777" w:rsidR="00B17021" w:rsidRPr="009C25CD" w:rsidRDefault="00B17021" w:rsidP="00B17021">
            <w:pPr>
              <w:pStyle w:val="cuadroCabe"/>
              <w:jc w:val="right"/>
            </w:pPr>
            <w:r>
              <w:t>Osasuna</w:t>
            </w:r>
          </w:p>
        </w:tc>
        <w:tc>
          <w:tcPr>
            <w:tcW w:w="851" w:type="dxa"/>
            <w:tcBorders>
              <w:top w:val="single" w:sz="4" w:space="0" w:color="auto"/>
              <w:left w:val="nil"/>
              <w:bottom w:val="single" w:sz="4" w:space="0" w:color="auto"/>
              <w:right w:val="nil"/>
            </w:tcBorders>
            <w:shd w:val="clear" w:color="auto" w:fill="8DB3E2"/>
            <w:vAlign w:val="center"/>
            <w:hideMark/>
          </w:tcPr>
          <w:p w14:paraId="27BB729C" w14:textId="77777777" w:rsidR="00B17021" w:rsidRPr="009C25CD" w:rsidRDefault="00B17021" w:rsidP="00B17021">
            <w:pPr>
              <w:pStyle w:val="cuadroCabe"/>
              <w:jc w:val="right"/>
            </w:pPr>
            <w:r>
              <w:t>Guztira</w:t>
            </w:r>
          </w:p>
        </w:tc>
      </w:tr>
      <w:tr w:rsidR="00710D7B" w:rsidRPr="009C25CD" w14:paraId="64BC535F" w14:textId="77777777" w:rsidTr="00182B19">
        <w:trPr>
          <w:trHeight w:val="198"/>
          <w:jc w:val="center"/>
        </w:trPr>
        <w:tc>
          <w:tcPr>
            <w:tcW w:w="3323" w:type="dxa"/>
            <w:tcBorders>
              <w:top w:val="single" w:sz="4" w:space="0" w:color="auto"/>
              <w:left w:val="nil"/>
              <w:bottom w:val="single" w:sz="2" w:space="0" w:color="auto"/>
              <w:right w:val="nil"/>
            </w:tcBorders>
            <w:vAlign w:val="center"/>
          </w:tcPr>
          <w:p w14:paraId="7ACECC2C" w14:textId="77777777" w:rsidR="00710D7B" w:rsidRPr="009C25CD" w:rsidRDefault="00710D7B" w:rsidP="00710D7B">
            <w:pPr>
              <w:pStyle w:val="cuatexto"/>
              <w:rPr>
                <w:szCs w:val="20"/>
              </w:rPr>
            </w:pPr>
            <w:r>
              <w:t>Ohiko ordezte-tasa</w:t>
            </w:r>
          </w:p>
        </w:tc>
        <w:tc>
          <w:tcPr>
            <w:tcW w:w="2772" w:type="dxa"/>
            <w:tcBorders>
              <w:top w:val="single" w:sz="4" w:space="0" w:color="auto"/>
              <w:left w:val="nil"/>
              <w:bottom w:val="single" w:sz="2" w:space="0" w:color="auto"/>
              <w:right w:val="nil"/>
            </w:tcBorders>
            <w:vAlign w:val="center"/>
          </w:tcPr>
          <w:p w14:paraId="6A7BB6E2" w14:textId="77777777" w:rsidR="00710D7B" w:rsidRPr="009C25CD" w:rsidRDefault="00710D7B" w:rsidP="00710D7B">
            <w:pPr>
              <w:jc w:val="right"/>
              <w:rPr>
                <w:rFonts w:ascii="Arial Narrow" w:hAnsi="Arial Narrow" w:cs="Calibri"/>
                <w:sz w:val="20"/>
                <w:szCs w:val="20"/>
              </w:rPr>
            </w:pPr>
            <w:r>
              <w:rPr>
                <w:rFonts w:ascii="Arial Narrow" w:hAnsi="Arial Narrow"/>
                <w:sz w:val="20"/>
              </w:rPr>
              <w:t>306</w:t>
            </w:r>
          </w:p>
        </w:tc>
        <w:tc>
          <w:tcPr>
            <w:tcW w:w="1254" w:type="dxa"/>
            <w:tcBorders>
              <w:top w:val="single" w:sz="4" w:space="0" w:color="auto"/>
              <w:left w:val="nil"/>
              <w:bottom w:val="single" w:sz="2" w:space="0" w:color="auto"/>
              <w:right w:val="nil"/>
            </w:tcBorders>
            <w:vAlign w:val="center"/>
          </w:tcPr>
          <w:p w14:paraId="2723E288" w14:textId="77777777" w:rsidR="00710D7B" w:rsidRPr="009C25CD" w:rsidRDefault="00710D7B" w:rsidP="00710D7B">
            <w:pPr>
              <w:jc w:val="right"/>
              <w:rPr>
                <w:rFonts w:ascii="Arial Narrow" w:hAnsi="Arial Narrow" w:cs="Calibri"/>
                <w:sz w:val="20"/>
                <w:szCs w:val="20"/>
              </w:rPr>
            </w:pPr>
            <w:r>
              <w:rPr>
                <w:rFonts w:ascii="Arial Narrow" w:hAnsi="Arial Narrow"/>
                <w:sz w:val="20"/>
              </w:rPr>
              <w:t>260</w:t>
            </w:r>
          </w:p>
        </w:tc>
        <w:tc>
          <w:tcPr>
            <w:tcW w:w="589" w:type="dxa"/>
            <w:tcBorders>
              <w:top w:val="single" w:sz="4" w:space="0" w:color="auto"/>
              <w:left w:val="nil"/>
              <w:bottom w:val="single" w:sz="2" w:space="0" w:color="auto"/>
              <w:right w:val="nil"/>
            </w:tcBorders>
            <w:vAlign w:val="center"/>
          </w:tcPr>
          <w:p w14:paraId="26B63A7F" w14:textId="77777777" w:rsidR="00710D7B" w:rsidRPr="009C25CD" w:rsidRDefault="00710D7B" w:rsidP="00710D7B">
            <w:pPr>
              <w:jc w:val="right"/>
              <w:rPr>
                <w:rFonts w:ascii="Arial Narrow" w:hAnsi="Arial Narrow" w:cs="Calibri"/>
                <w:sz w:val="20"/>
                <w:szCs w:val="20"/>
              </w:rPr>
            </w:pPr>
            <w:r>
              <w:rPr>
                <w:rFonts w:ascii="Arial Narrow" w:hAnsi="Arial Narrow"/>
                <w:sz w:val="20"/>
              </w:rPr>
              <w:t>290</w:t>
            </w:r>
          </w:p>
        </w:tc>
        <w:tc>
          <w:tcPr>
            <w:tcW w:w="851" w:type="dxa"/>
            <w:tcBorders>
              <w:top w:val="single" w:sz="4" w:space="0" w:color="auto"/>
              <w:left w:val="nil"/>
              <w:bottom w:val="single" w:sz="2" w:space="0" w:color="auto"/>
              <w:right w:val="nil"/>
            </w:tcBorders>
            <w:vAlign w:val="center"/>
          </w:tcPr>
          <w:p w14:paraId="37EEF1BB" w14:textId="77777777" w:rsidR="00710D7B" w:rsidRPr="009C25CD" w:rsidRDefault="00710D7B" w:rsidP="00710D7B">
            <w:pPr>
              <w:jc w:val="right"/>
              <w:rPr>
                <w:rFonts w:ascii="Arial Narrow" w:hAnsi="Arial Narrow" w:cs="Calibri"/>
                <w:sz w:val="20"/>
                <w:szCs w:val="20"/>
              </w:rPr>
            </w:pPr>
            <w:r>
              <w:rPr>
                <w:rFonts w:ascii="Arial Narrow" w:hAnsi="Arial Narrow"/>
                <w:sz w:val="20"/>
              </w:rPr>
              <w:t>856</w:t>
            </w:r>
          </w:p>
        </w:tc>
      </w:tr>
      <w:tr w:rsidR="00710D7B" w:rsidRPr="009C25CD" w14:paraId="68FE134B" w14:textId="77777777" w:rsidTr="00182B19">
        <w:trPr>
          <w:trHeight w:val="198"/>
          <w:jc w:val="center"/>
        </w:trPr>
        <w:tc>
          <w:tcPr>
            <w:tcW w:w="3323" w:type="dxa"/>
            <w:tcBorders>
              <w:top w:val="single" w:sz="2" w:space="0" w:color="auto"/>
              <w:left w:val="nil"/>
              <w:bottom w:val="single" w:sz="4" w:space="0" w:color="auto"/>
              <w:right w:val="nil"/>
            </w:tcBorders>
            <w:vAlign w:val="center"/>
          </w:tcPr>
          <w:p w14:paraId="27D74572" w14:textId="77777777" w:rsidR="00710D7B" w:rsidRPr="009C25CD" w:rsidRDefault="00710D7B" w:rsidP="00710D7B">
            <w:pPr>
              <w:pStyle w:val="cuatexto"/>
              <w:rPr>
                <w:szCs w:val="20"/>
              </w:rPr>
            </w:pPr>
            <w:r>
              <w:t>Ordezte-tasa espezifikoa</w:t>
            </w:r>
          </w:p>
        </w:tc>
        <w:tc>
          <w:tcPr>
            <w:tcW w:w="2772" w:type="dxa"/>
            <w:tcBorders>
              <w:top w:val="single" w:sz="2" w:space="0" w:color="auto"/>
              <w:left w:val="nil"/>
              <w:bottom w:val="single" w:sz="4" w:space="0" w:color="auto"/>
              <w:right w:val="nil"/>
            </w:tcBorders>
            <w:vAlign w:val="center"/>
          </w:tcPr>
          <w:p w14:paraId="088FE967" w14:textId="77777777" w:rsidR="00710D7B" w:rsidRPr="009C25CD" w:rsidRDefault="00710D7B" w:rsidP="00710D7B">
            <w:pPr>
              <w:jc w:val="right"/>
              <w:rPr>
                <w:rFonts w:ascii="Arial Narrow" w:hAnsi="Arial Narrow" w:cs="Calibri"/>
                <w:sz w:val="20"/>
                <w:szCs w:val="20"/>
              </w:rPr>
            </w:pPr>
            <w:r>
              <w:rPr>
                <w:rFonts w:ascii="Arial Narrow" w:hAnsi="Arial Narrow"/>
                <w:sz w:val="20"/>
              </w:rPr>
              <w:t>601</w:t>
            </w:r>
          </w:p>
        </w:tc>
        <w:tc>
          <w:tcPr>
            <w:tcW w:w="1254" w:type="dxa"/>
            <w:tcBorders>
              <w:top w:val="single" w:sz="2" w:space="0" w:color="auto"/>
              <w:left w:val="nil"/>
              <w:bottom w:val="single" w:sz="4" w:space="0" w:color="auto"/>
              <w:right w:val="nil"/>
            </w:tcBorders>
            <w:vAlign w:val="center"/>
          </w:tcPr>
          <w:p w14:paraId="13F9D6BC" w14:textId="77777777" w:rsidR="00710D7B" w:rsidRPr="009C25CD" w:rsidRDefault="00710D7B" w:rsidP="00710D7B">
            <w:pPr>
              <w:jc w:val="right"/>
              <w:rPr>
                <w:rFonts w:ascii="Arial Narrow" w:hAnsi="Arial Narrow" w:cs="Calibri"/>
                <w:sz w:val="20"/>
                <w:szCs w:val="20"/>
              </w:rPr>
            </w:pPr>
            <w:r>
              <w:rPr>
                <w:rFonts w:ascii="Arial Narrow" w:hAnsi="Arial Narrow"/>
                <w:sz w:val="20"/>
              </w:rPr>
              <w:t>267</w:t>
            </w:r>
          </w:p>
        </w:tc>
        <w:tc>
          <w:tcPr>
            <w:tcW w:w="589" w:type="dxa"/>
            <w:tcBorders>
              <w:top w:val="single" w:sz="2" w:space="0" w:color="auto"/>
              <w:left w:val="nil"/>
              <w:bottom w:val="single" w:sz="4" w:space="0" w:color="auto"/>
              <w:right w:val="nil"/>
            </w:tcBorders>
            <w:vAlign w:val="center"/>
          </w:tcPr>
          <w:p w14:paraId="72AF9441" w14:textId="77777777" w:rsidR="00710D7B" w:rsidRPr="009C25CD" w:rsidRDefault="00710D7B" w:rsidP="00710D7B">
            <w:pPr>
              <w:jc w:val="right"/>
              <w:rPr>
                <w:rFonts w:ascii="Arial Narrow" w:hAnsi="Arial Narrow" w:cs="Calibri"/>
                <w:sz w:val="20"/>
                <w:szCs w:val="20"/>
              </w:rPr>
            </w:pPr>
            <w:r>
              <w:rPr>
                <w:rFonts w:ascii="Arial Narrow" w:hAnsi="Arial Narrow"/>
                <w:sz w:val="20"/>
              </w:rPr>
              <w:t>281</w:t>
            </w:r>
          </w:p>
        </w:tc>
        <w:tc>
          <w:tcPr>
            <w:tcW w:w="851" w:type="dxa"/>
            <w:tcBorders>
              <w:top w:val="single" w:sz="2" w:space="0" w:color="auto"/>
              <w:left w:val="nil"/>
              <w:bottom w:val="single" w:sz="4" w:space="0" w:color="auto"/>
              <w:right w:val="nil"/>
            </w:tcBorders>
            <w:vAlign w:val="center"/>
          </w:tcPr>
          <w:p w14:paraId="54D77706" w14:textId="77777777" w:rsidR="00710D7B" w:rsidRPr="009C25CD" w:rsidRDefault="00710D7B" w:rsidP="00710D7B">
            <w:pPr>
              <w:jc w:val="right"/>
              <w:rPr>
                <w:rFonts w:ascii="Arial Narrow" w:hAnsi="Arial Narrow" w:cs="Calibri"/>
                <w:sz w:val="20"/>
                <w:szCs w:val="20"/>
              </w:rPr>
            </w:pPr>
            <w:r>
              <w:rPr>
                <w:rFonts w:ascii="Arial Narrow" w:hAnsi="Arial Narrow"/>
                <w:sz w:val="20"/>
              </w:rPr>
              <w:t>1.149</w:t>
            </w:r>
          </w:p>
        </w:tc>
      </w:tr>
      <w:tr w:rsidR="00710D7B" w:rsidRPr="009C25CD" w14:paraId="77BD1DFA" w14:textId="77777777" w:rsidTr="00182B19">
        <w:trPr>
          <w:trHeight w:val="255"/>
          <w:jc w:val="center"/>
        </w:trPr>
        <w:tc>
          <w:tcPr>
            <w:tcW w:w="3323" w:type="dxa"/>
            <w:tcBorders>
              <w:top w:val="single" w:sz="4" w:space="0" w:color="auto"/>
              <w:left w:val="nil"/>
              <w:bottom w:val="single" w:sz="4" w:space="0" w:color="auto"/>
              <w:right w:val="nil"/>
            </w:tcBorders>
            <w:shd w:val="clear" w:color="auto" w:fill="8DB3E2"/>
            <w:vAlign w:val="center"/>
          </w:tcPr>
          <w:p w14:paraId="76371695" w14:textId="77777777" w:rsidR="00710D7B" w:rsidRPr="009C25CD" w:rsidRDefault="00710D7B" w:rsidP="00710D7B">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Guztira</w:t>
            </w:r>
          </w:p>
        </w:tc>
        <w:tc>
          <w:tcPr>
            <w:tcW w:w="2772" w:type="dxa"/>
            <w:tcBorders>
              <w:top w:val="single" w:sz="4" w:space="0" w:color="auto"/>
              <w:left w:val="nil"/>
              <w:bottom w:val="single" w:sz="4" w:space="0" w:color="auto"/>
              <w:right w:val="nil"/>
            </w:tcBorders>
            <w:shd w:val="clear" w:color="auto" w:fill="8DB3E2"/>
            <w:vAlign w:val="center"/>
          </w:tcPr>
          <w:p w14:paraId="3A6A5960" w14:textId="77777777" w:rsidR="00710D7B" w:rsidRPr="009C25CD" w:rsidRDefault="00710D7B" w:rsidP="00710D7B">
            <w:pPr>
              <w:jc w:val="right"/>
              <w:rPr>
                <w:rFonts w:ascii="Arial" w:hAnsi="Arial" w:cs="Arial"/>
                <w:sz w:val="18"/>
                <w:szCs w:val="18"/>
              </w:rPr>
            </w:pPr>
            <w:r>
              <w:rPr>
                <w:rFonts w:ascii="Arial" w:hAnsi="Arial"/>
                <w:sz w:val="18"/>
              </w:rPr>
              <w:t>907</w:t>
            </w:r>
          </w:p>
        </w:tc>
        <w:tc>
          <w:tcPr>
            <w:tcW w:w="1254" w:type="dxa"/>
            <w:tcBorders>
              <w:top w:val="single" w:sz="4" w:space="0" w:color="auto"/>
              <w:left w:val="nil"/>
              <w:bottom w:val="single" w:sz="4" w:space="0" w:color="auto"/>
              <w:right w:val="nil"/>
            </w:tcBorders>
            <w:shd w:val="clear" w:color="auto" w:fill="8DB3E2"/>
            <w:vAlign w:val="center"/>
          </w:tcPr>
          <w:p w14:paraId="1CF38C79" w14:textId="77777777" w:rsidR="00710D7B" w:rsidRPr="009C25CD" w:rsidRDefault="00710D7B" w:rsidP="00710D7B">
            <w:pPr>
              <w:jc w:val="right"/>
              <w:rPr>
                <w:rFonts w:ascii="Arial" w:hAnsi="Arial" w:cs="Arial"/>
                <w:sz w:val="18"/>
                <w:szCs w:val="18"/>
              </w:rPr>
            </w:pPr>
            <w:r>
              <w:rPr>
                <w:rFonts w:ascii="Arial" w:hAnsi="Arial"/>
                <w:sz w:val="18"/>
              </w:rPr>
              <w:t>527</w:t>
            </w:r>
          </w:p>
        </w:tc>
        <w:tc>
          <w:tcPr>
            <w:tcW w:w="589" w:type="dxa"/>
            <w:tcBorders>
              <w:top w:val="single" w:sz="4" w:space="0" w:color="auto"/>
              <w:left w:val="nil"/>
              <w:bottom w:val="single" w:sz="4" w:space="0" w:color="auto"/>
              <w:right w:val="nil"/>
            </w:tcBorders>
            <w:shd w:val="clear" w:color="auto" w:fill="8DB3E2"/>
            <w:vAlign w:val="center"/>
          </w:tcPr>
          <w:p w14:paraId="4660B434" w14:textId="77777777" w:rsidR="00710D7B" w:rsidRPr="009C25CD" w:rsidRDefault="00710D7B" w:rsidP="00710D7B">
            <w:pPr>
              <w:jc w:val="right"/>
              <w:rPr>
                <w:rFonts w:ascii="Arial" w:hAnsi="Arial" w:cs="Arial"/>
                <w:sz w:val="18"/>
                <w:szCs w:val="18"/>
              </w:rPr>
            </w:pPr>
            <w:r>
              <w:rPr>
                <w:rFonts w:ascii="Arial" w:hAnsi="Arial"/>
                <w:sz w:val="18"/>
              </w:rPr>
              <w:t>571</w:t>
            </w:r>
          </w:p>
        </w:tc>
        <w:tc>
          <w:tcPr>
            <w:tcW w:w="851" w:type="dxa"/>
            <w:tcBorders>
              <w:top w:val="single" w:sz="4" w:space="0" w:color="auto"/>
              <w:left w:val="nil"/>
              <w:bottom w:val="single" w:sz="4" w:space="0" w:color="auto"/>
              <w:right w:val="nil"/>
            </w:tcBorders>
            <w:shd w:val="clear" w:color="auto" w:fill="8DB3E2"/>
            <w:vAlign w:val="center"/>
          </w:tcPr>
          <w:p w14:paraId="06EE1C37" w14:textId="77777777" w:rsidR="00710D7B" w:rsidRPr="009C25CD" w:rsidRDefault="00710D7B" w:rsidP="00710D7B">
            <w:pPr>
              <w:jc w:val="right"/>
              <w:rPr>
                <w:rFonts w:ascii="Arial" w:hAnsi="Arial" w:cs="Arial"/>
                <w:sz w:val="18"/>
                <w:szCs w:val="18"/>
              </w:rPr>
            </w:pPr>
            <w:r>
              <w:rPr>
                <w:rFonts w:ascii="Arial" w:hAnsi="Arial"/>
                <w:sz w:val="18"/>
              </w:rPr>
              <w:t>2.005</w:t>
            </w:r>
          </w:p>
        </w:tc>
      </w:tr>
    </w:tbl>
    <w:p w14:paraId="2D340246" w14:textId="77777777" w:rsidR="008317BB" w:rsidRDefault="00614DC4" w:rsidP="00E60BC5">
      <w:pPr>
        <w:pStyle w:val="texto"/>
        <w:spacing w:before="240" w:after="120"/>
        <w:jc w:val="both"/>
      </w:pPr>
      <w:r>
        <w:t>Ikus daitekeenez, 2.005 lanpostuetatik 907 (% 45) Administrazio Erroari dagozkio, 571 (% 28) Osasun Departamentuari, eta gainerako 527 lanpostuak (% 26) Hezkuntza Departamentuari.</w:t>
      </w:r>
    </w:p>
    <w:p w14:paraId="3F47F40C" w14:textId="77777777" w:rsidR="009C25CD" w:rsidRPr="009C25CD" w:rsidRDefault="009C25CD" w:rsidP="00A872CE">
      <w:pPr>
        <w:pStyle w:val="texto"/>
        <w:tabs>
          <w:tab w:val="clear" w:pos="2835"/>
          <w:tab w:val="clear" w:pos="3969"/>
          <w:tab w:val="left" w:pos="480"/>
          <w:tab w:val="num" w:pos="600"/>
          <w:tab w:val="num" w:pos="720"/>
          <w:tab w:val="num" w:pos="1320"/>
          <w:tab w:val="num" w:pos="2062"/>
          <w:tab w:val="num" w:pos="4472"/>
        </w:tabs>
        <w:spacing w:after="120"/>
        <w:jc w:val="both"/>
      </w:pPr>
      <w:r>
        <w:t>Ordezte-tasa arautzen duen araudia Estatuaren 2023rako Aurrekontu Orokorrei buruzko abenduaren 22ko 31/2022 Legearen 20. artikuluan dago. Bertan, aurreko urteetan bezala, ordezte-tasaren kalkulua arautzen da, ekitaldian zehar langileen alten eta bajen arabera. Hala ere, aurten berritasun gisa, honako hau sartu da artikulu honetan:</w:t>
      </w:r>
    </w:p>
    <w:p w14:paraId="466A482D" w14:textId="77777777" w:rsidR="009C25CD" w:rsidRDefault="009C25CD" w:rsidP="00182B19">
      <w:pPr>
        <w:pStyle w:val="texto"/>
        <w:tabs>
          <w:tab w:val="clear" w:pos="2835"/>
          <w:tab w:val="clear" w:pos="3969"/>
          <w:tab w:val="left" w:pos="480"/>
          <w:tab w:val="num" w:pos="600"/>
          <w:tab w:val="num" w:pos="720"/>
          <w:tab w:val="num" w:pos="1320"/>
          <w:tab w:val="num" w:pos="2062"/>
          <w:tab w:val="num" w:pos="4472"/>
        </w:tabs>
        <w:spacing w:after="120"/>
        <w:jc w:val="both"/>
        <w:rPr>
          <w:rFonts w:cstheme="minorHAnsi"/>
          <w:i/>
        </w:rPr>
      </w:pPr>
      <w:r>
        <w:rPr>
          <w:i/>
        </w:rPr>
        <w:t xml:space="preserve">“Administrazio bakoitzak, aparteko izaeraz, Enplegu Publikoan dagoen Behin-behinekotasuna Murrizteko Premiazko Neurriei buruzko abenduaren 28ko 20/2021 Legean aurreikusitako helburua betetzeko beharrezkoa den tasa espezifiko bat baimendu ahal izanen du, enplegu publikoaren behin-behinekotasuna ez dadin izan bere eremu bakoitzeko egiturazko plazen % 8 baino handiagoa, betiere, izan beharko duen urte anitzeko plangintza-tresnaren arabera justifikatuta badago”. </w:t>
      </w:r>
    </w:p>
    <w:p w14:paraId="765FBBB0" w14:textId="77777777" w:rsidR="009C25CD" w:rsidRDefault="009C25CD" w:rsidP="00A872CE">
      <w:pPr>
        <w:pStyle w:val="texto"/>
        <w:tabs>
          <w:tab w:val="clear" w:pos="2835"/>
          <w:tab w:val="clear" w:pos="3969"/>
          <w:tab w:val="left" w:pos="480"/>
          <w:tab w:val="num" w:pos="600"/>
          <w:tab w:val="num" w:pos="720"/>
          <w:tab w:val="num" w:pos="1320"/>
          <w:tab w:val="num" w:pos="2062"/>
          <w:tab w:val="num" w:pos="4472"/>
        </w:tabs>
        <w:spacing w:after="120"/>
        <w:jc w:val="both"/>
      </w:pPr>
      <w:r>
        <w:t xml:space="preserve">Beraz, aurtengo erregulazioak ohiko ordezte-tasa bat definitzea ekarri du, eta 856 lanpostutan zenbatu da, hiru eremuetarako 307/2023, 305/2023 eta 306/2023 foru-dekretuetan arautu den bezala. </w:t>
      </w:r>
    </w:p>
    <w:p w14:paraId="51B04ADE" w14:textId="77777777" w:rsidR="009C25CD" w:rsidRDefault="00840EB8" w:rsidP="00A872CE">
      <w:pPr>
        <w:pStyle w:val="texto"/>
        <w:tabs>
          <w:tab w:val="clear" w:pos="2835"/>
          <w:tab w:val="clear" w:pos="3969"/>
          <w:tab w:val="left" w:pos="480"/>
          <w:tab w:val="num" w:pos="600"/>
          <w:tab w:val="num" w:pos="720"/>
          <w:tab w:val="num" w:pos="1320"/>
          <w:tab w:val="num" w:pos="2062"/>
          <w:tab w:val="num" w:pos="4472"/>
        </w:tabs>
        <w:spacing w:after="120"/>
        <w:jc w:val="both"/>
      </w:pPr>
      <w:r>
        <w:t xml:space="preserve">Gainera, eremu bakoitzerako berariazko ordezte-tasa bat definitu da, 308/2023, 303/2023 eta 304/2023 foru-dekretuetan arautua, guztira 1.149 plaza barne. </w:t>
      </w:r>
    </w:p>
    <w:p w14:paraId="73351145" w14:textId="77777777" w:rsidR="00614DC4" w:rsidRPr="00E81126" w:rsidRDefault="00614DC4" w:rsidP="00A872CE">
      <w:pPr>
        <w:pStyle w:val="texto"/>
        <w:numPr>
          <w:ilvl w:val="0"/>
          <w:numId w:val="6"/>
        </w:numPr>
        <w:tabs>
          <w:tab w:val="clear" w:pos="360"/>
          <w:tab w:val="num" w:pos="300"/>
          <w:tab w:val="left" w:pos="480"/>
          <w:tab w:val="num" w:pos="600"/>
        </w:tabs>
        <w:spacing w:after="120"/>
        <w:ind w:firstLine="289"/>
        <w:jc w:val="both"/>
        <w:rPr>
          <w:rFonts w:cstheme="minorHAnsi"/>
          <w:szCs w:val="26"/>
        </w:rPr>
      </w:pPr>
      <w:r>
        <w:t xml:space="preserve">Ohiko ordezte-tasari dagozkion plazak sartzeko legez eskatzen diren baldintzak betetzen dituzten aztertu dugu, eta emaitza zuzena da. </w:t>
      </w:r>
    </w:p>
    <w:p w14:paraId="55E4701D" w14:textId="77777777" w:rsidR="00A44CF9" w:rsidRPr="00E81126" w:rsidRDefault="00614DC4" w:rsidP="00A872CE">
      <w:pPr>
        <w:pStyle w:val="texto"/>
        <w:numPr>
          <w:ilvl w:val="0"/>
          <w:numId w:val="6"/>
        </w:numPr>
        <w:tabs>
          <w:tab w:val="clear" w:pos="360"/>
          <w:tab w:val="num" w:pos="300"/>
          <w:tab w:val="left" w:pos="480"/>
          <w:tab w:val="num" w:pos="600"/>
        </w:tabs>
        <w:spacing w:after="120"/>
        <w:ind w:firstLine="289"/>
        <w:jc w:val="both"/>
        <w:rPr>
          <w:rFonts w:cstheme="minorHAnsi"/>
          <w:szCs w:val="26"/>
        </w:rPr>
      </w:pPr>
      <w:r>
        <w:t xml:space="preserve">Berariazko ordezte-tasaren aplikazioari dagokionez, tasa horri buruzko enplegu-eskaintza partzialak onartzen dituzten dekretuen hitzaurrean adierazten da lanpostuen proposamena plantillaren azterketa egin eta </w:t>
      </w:r>
      <w:proofErr w:type="spellStart"/>
      <w:r>
        <w:t>NFKAko</w:t>
      </w:r>
      <w:proofErr w:type="spellEnd"/>
      <w:r>
        <w:t xml:space="preserve"> funtzionarioen eta estatutupeko langileen negoziazio-mahai orokorrarekin negoziatu ondoren egiten dela. Gainera, lanpostu huts gisa ageri dira horiek guztiak plantilla organikoan (aurrerantzean, PO), eta horiek betetzeko aurrekontu-zuzkidura nahikoa dute. </w:t>
      </w:r>
    </w:p>
    <w:p w14:paraId="37ADDFAD" w14:textId="77777777" w:rsidR="007F35D6" w:rsidRDefault="00A44CF9" w:rsidP="00A872CE">
      <w:pPr>
        <w:pStyle w:val="texto"/>
        <w:tabs>
          <w:tab w:val="clear" w:pos="2835"/>
          <w:tab w:val="clear" w:pos="3969"/>
          <w:tab w:val="left" w:pos="480"/>
          <w:tab w:val="num" w:pos="600"/>
          <w:tab w:val="num" w:pos="720"/>
          <w:tab w:val="num" w:pos="1320"/>
          <w:tab w:val="num" w:pos="2062"/>
          <w:tab w:val="num" w:pos="4472"/>
        </w:tabs>
        <w:spacing w:after="120"/>
        <w:jc w:val="both"/>
      </w:pPr>
      <w:r>
        <w:lastRenderedPageBreak/>
        <w:t xml:space="preserve">Foru-dekretuetan, berariazko ordezteko </w:t>
      </w:r>
      <w:proofErr w:type="spellStart"/>
      <w:r>
        <w:t>LEPko</w:t>
      </w:r>
      <w:proofErr w:type="spellEnd"/>
      <w:r>
        <w:t xml:space="preserve"> plazak definitzeko egindako prozesua azaltzen da. Horietan % 40,35eko behin-behinekotasuna aipatzen da, tasa espezifiko hori onartu beharra justifikatzen duena. Horretarako, hutsik dauden plaza guztiak deialdi berririk ez duten lanpostuetan edo plantillan duten ordezkaritza handia dela-eta laster finkatzea beharrezkotzat jotzen den lanpostuetan sartzea proposatu dute. </w:t>
      </w:r>
    </w:p>
    <w:p w14:paraId="246AD334" w14:textId="77777777" w:rsidR="00A44CF9" w:rsidRPr="00A44CF9" w:rsidRDefault="007F35D6" w:rsidP="00A872CE">
      <w:pPr>
        <w:pStyle w:val="texto"/>
        <w:tabs>
          <w:tab w:val="clear" w:pos="2835"/>
          <w:tab w:val="clear" w:pos="3969"/>
          <w:tab w:val="left" w:pos="480"/>
          <w:tab w:val="num" w:pos="600"/>
          <w:tab w:val="num" w:pos="720"/>
          <w:tab w:val="num" w:pos="1320"/>
          <w:tab w:val="num" w:pos="2062"/>
          <w:tab w:val="num" w:pos="4472"/>
        </w:tabs>
        <w:spacing w:after="120"/>
        <w:jc w:val="both"/>
      </w:pPr>
      <w:r>
        <w:t xml:space="preserve">Tasa hori aukerakoa da, eta beharrezkotzat jotzen diren plazetarako deialdia egiteko aukera ematen du, erabakia berariaz tasatutako baldintzak betetzearen mende egon gabe, ohiko ordezte-tasaren kasuan bezala. </w:t>
      </w:r>
    </w:p>
    <w:p w14:paraId="31354630" w14:textId="77777777" w:rsidR="00A44CF9" w:rsidRDefault="00A44CF9" w:rsidP="00A872CE">
      <w:pPr>
        <w:pStyle w:val="texto"/>
        <w:tabs>
          <w:tab w:val="clear" w:pos="2835"/>
          <w:tab w:val="clear" w:pos="3969"/>
          <w:tab w:val="left" w:pos="480"/>
          <w:tab w:val="num" w:pos="600"/>
          <w:tab w:val="num" w:pos="720"/>
          <w:tab w:val="num" w:pos="1320"/>
          <w:tab w:val="num" w:pos="2062"/>
          <w:tab w:val="num" w:pos="4472"/>
        </w:tabs>
        <w:spacing w:after="120"/>
        <w:jc w:val="both"/>
      </w:pPr>
      <w:r>
        <w:t xml:space="preserve">Horren guztiaren ondorioz, 584 lanpostuko deialdia egin da Administrazio erroan, 267koa Osasunean eta 281ekoa Hezkuntzan, 1.132 plazarekin. Ondorengo txosten osagarri batean, Administrazio erroaren plaza kopurua 601era igo da, hau da, 1.149 plaza guztira. </w:t>
      </w:r>
    </w:p>
    <w:p w14:paraId="63D2602C" w14:textId="77777777" w:rsidR="00614DC4" w:rsidRPr="00F34E94" w:rsidRDefault="00586999" w:rsidP="00A872CE">
      <w:pPr>
        <w:pStyle w:val="texto"/>
        <w:tabs>
          <w:tab w:val="clear" w:pos="2835"/>
          <w:tab w:val="clear" w:pos="3969"/>
          <w:tab w:val="left" w:pos="480"/>
          <w:tab w:val="num" w:pos="600"/>
          <w:tab w:val="num" w:pos="720"/>
          <w:tab w:val="num" w:pos="1320"/>
          <w:tab w:val="num" w:pos="2062"/>
          <w:tab w:val="num" w:pos="4472"/>
        </w:tabs>
        <w:spacing w:after="120"/>
        <w:jc w:val="both"/>
        <w:rPr>
          <w:color w:val="FF0000"/>
        </w:rPr>
      </w:pPr>
      <w:r>
        <w:t xml:space="preserve">Ekitaldiko eta aurreko ekitaldietako </w:t>
      </w:r>
      <w:proofErr w:type="spellStart"/>
      <w:r>
        <w:t>EPEen</w:t>
      </w:r>
      <w:proofErr w:type="spellEnd"/>
      <w:r>
        <w:t xml:space="preserve"> egoera taula hauetan laburbiltzen da:</w:t>
      </w:r>
    </w:p>
    <w:tbl>
      <w:tblPr>
        <w:tblW w:w="8789" w:type="dxa"/>
        <w:jc w:val="center"/>
        <w:tblCellMar>
          <w:left w:w="30" w:type="dxa"/>
          <w:right w:w="30" w:type="dxa"/>
        </w:tblCellMar>
        <w:tblLook w:val="04A0" w:firstRow="1" w:lastRow="0" w:firstColumn="1" w:lastColumn="0" w:noHBand="0" w:noVBand="1"/>
      </w:tblPr>
      <w:tblGrid>
        <w:gridCol w:w="2977"/>
        <w:gridCol w:w="1276"/>
        <w:gridCol w:w="850"/>
        <w:gridCol w:w="1276"/>
        <w:gridCol w:w="1276"/>
        <w:gridCol w:w="1134"/>
      </w:tblGrid>
      <w:tr w:rsidR="00586999" w:rsidRPr="00182B19" w14:paraId="44E71697" w14:textId="77777777" w:rsidTr="00926796">
        <w:trPr>
          <w:trHeight w:val="283"/>
          <w:jc w:val="center"/>
        </w:trPr>
        <w:tc>
          <w:tcPr>
            <w:tcW w:w="2977" w:type="dxa"/>
            <w:tcBorders>
              <w:top w:val="single" w:sz="4" w:space="0" w:color="auto"/>
              <w:left w:val="nil"/>
              <w:bottom w:val="single" w:sz="4" w:space="0" w:color="auto"/>
              <w:right w:val="nil"/>
            </w:tcBorders>
            <w:shd w:val="clear" w:color="auto" w:fill="8DB3E2"/>
            <w:vAlign w:val="center"/>
          </w:tcPr>
          <w:p w14:paraId="18C075CB" w14:textId="77777777" w:rsidR="00586999" w:rsidRPr="00182B19" w:rsidRDefault="007E4397" w:rsidP="00586999">
            <w:pPr>
              <w:pStyle w:val="cuadroCabe"/>
              <w:rPr>
                <w:sz w:val="16"/>
                <w:szCs w:val="16"/>
              </w:rPr>
            </w:pPr>
            <w:r>
              <w:rPr>
                <w:sz w:val="16"/>
              </w:rPr>
              <w:t>Administrazio Erroa</w:t>
            </w:r>
          </w:p>
        </w:tc>
        <w:tc>
          <w:tcPr>
            <w:tcW w:w="1276" w:type="dxa"/>
            <w:tcBorders>
              <w:top w:val="single" w:sz="4" w:space="0" w:color="auto"/>
              <w:left w:val="nil"/>
              <w:bottom w:val="single" w:sz="4" w:space="0" w:color="auto"/>
              <w:right w:val="nil"/>
            </w:tcBorders>
            <w:shd w:val="clear" w:color="auto" w:fill="8DB3E2"/>
            <w:hideMark/>
          </w:tcPr>
          <w:p w14:paraId="2A739F40" w14:textId="77777777" w:rsidR="007F35D6" w:rsidRPr="00926796" w:rsidRDefault="00586999" w:rsidP="00F34E94">
            <w:pPr>
              <w:pStyle w:val="cuadroCabe"/>
              <w:jc w:val="right"/>
              <w:rPr>
                <w:rFonts w:cs="Arial"/>
                <w:sz w:val="16"/>
                <w:szCs w:val="16"/>
              </w:rPr>
            </w:pPr>
            <w:r>
              <w:rPr>
                <w:sz w:val="16"/>
              </w:rPr>
              <w:t xml:space="preserve">2022an deitzeke </w:t>
            </w:r>
          </w:p>
          <w:p w14:paraId="30B11E10" w14:textId="77777777" w:rsidR="007F35D6" w:rsidRPr="00926796" w:rsidRDefault="007F35D6" w:rsidP="00F34E94">
            <w:pPr>
              <w:pStyle w:val="cuadroCabe"/>
              <w:jc w:val="right"/>
              <w:rPr>
                <w:rFonts w:cs="Arial"/>
                <w:sz w:val="16"/>
                <w:szCs w:val="16"/>
              </w:rPr>
            </w:pPr>
          </w:p>
          <w:p w14:paraId="15DB0E0D" w14:textId="77777777" w:rsidR="00586999" w:rsidRPr="00926796" w:rsidRDefault="00586999" w:rsidP="00F34E94">
            <w:pPr>
              <w:pStyle w:val="cuadroCabe"/>
              <w:jc w:val="right"/>
              <w:rPr>
                <w:rFonts w:cs="Arial"/>
                <w:sz w:val="16"/>
                <w:szCs w:val="16"/>
              </w:rPr>
            </w:pPr>
            <w:r>
              <w:rPr>
                <w:sz w:val="16"/>
              </w:rPr>
              <w:t xml:space="preserve"> dauden plazak</w:t>
            </w:r>
          </w:p>
        </w:tc>
        <w:tc>
          <w:tcPr>
            <w:tcW w:w="850" w:type="dxa"/>
            <w:tcBorders>
              <w:top w:val="single" w:sz="4" w:space="0" w:color="auto"/>
              <w:left w:val="nil"/>
              <w:bottom w:val="single" w:sz="4" w:space="0" w:color="auto"/>
              <w:right w:val="nil"/>
            </w:tcBorders>
            <w:shd w:val="clear" w:color="auto" w:fill="8DB3E2"/>
          </w:tcPr>
          <w:p w14:paraId="0FB6D215" w14:textId="77777777" w:rsidR="00182B19" w:rsidRPr="00926796" w:rsidRDefault="00586999" w:rsidP="003B4B7F">
            <w:pPr>
              <w:pStyle w:val="cuadroCabe"/>
              <w:jc w:val="right"/>
              <w:rPr>
                <w:rFonts w:cs="Arial"/>
                <w:sz w:val="16"/>
                <w:szCs w:val="16"/>
              </w:rPr>
            </w:pPr>
            <w:r>
              <w:rPr>
                <w:sz w:val="16"/>
              </w:rPr>
              <w:t xml:space="preserve">2023an </w:t>
            </w:r>
          </w:p>
          <w:p w14:paraId="73A61C6F" w14:textId="77777777" w:rsidR="00586999" w:rsidRPr="00926796" w:rsidRDefault="00586999" w:rsidP="003B4B7F">
            <w:pPr>
              <w:pStyle w:val="cuadroCabe"/>
              <w:jc w:val="right"/>
              <w:rPr>
                <w:rFonts w:cs="Arial"/>
                <w:sz w:val="16"/>
                <w:szCs w:val="16"/>
              </w:rPr>
            </w:pPr>
            <w:r>
              <w:rPr>
                <w:sz w:val="16"/>
              </w:rPr>
              <w:t>eskainitako plazak</w:t>
            </w:r>
          </w:p>
        </w:tc>
        <w:tc>
          <w:tcPr>
            <w:tcW w:w="1276" w:type="dxa"/>
            <w:tcBorders>
              <w:top w:val="single" w:sz="4" w:space="0" w:color="auto"/>
              <w:left w:val="nil"/>
              <w:bottom w:val="single" w:sz="4" w:space="0" w:color="auto"/>
              <w:right w:val="nil"/>
            </w:tcBorders>
            <w:shd w:val="clear" w:color="auto" w:fill="8DB3E2"/>
          </w:tcPr>
          <w:p w14:paraId="469DBFFE" w14:textId="77777777" w:rsidR="007E4397" w:rsidRPr="00926796" w:rsidRDefault="00586999" w:rsidP="003B4B7F">
            <w:pPr>
              <w:pStyle w:val="cuadroCabe"/>
              <w:jc w:val="right"/>
              <w:rPr>
                <w:rFonts w:cs="Arial"/>
                <w:sz w:val="16"/>
                <w:szCs w:val="16"/>
              </w:rPr>
            </w:pPr>
            <w:r>
              <w:rPr>
                <w:sz w:val="16"/>
              </w:rPr>
              <w:t xml:space="preserve">2023an </w:t>
            </w:r>
          </w:p>
          <w:p w14:paraId="2CDB3BE1" w14:textId="77777777" w:rsidR="00586999" w:rsidRPr="00926796" w:rsidRDefault="00154861" w:rsidP="003B4B7F">
            <w:pPr>
              <w:pStyle w:val="cuadroCabe"/>
              <w:jc w:val="right"/>
              <w:rPr>
                <w:rFonts w:cs="Arial"/>
                <w:sz w:val="16"/>
                <w:szCs w:val="16"/>
              </w:rPr>
            </w:pPr>
            <w:r>
              <w:rPr>
                <w:sz w:val="16"/>
              </w:rPr>
              <w:t>deitutako plazak eta ebazteke daudenak</w:t>
            </w:r>
          </w:p>
        </w:tc>
        <w:tc>
          <w:tcPr>
            <w:tcW w:w="1276" w:type="dxa"/>
            <w:tcBorders>
              <w:top w:val="single" w:sz="4" w:space="0" w:color="auto"/>
              <w:left w:val="nil"/>
              <w:bottom w:val="single" w:sz="4" w:space="0" w:color="auto"/>
              <w:right w:val="nil"/>
            </w:tcBorders>
            <w:shd w:val="clear" w:color="auto" w:fill="8DB3E2"/>
          </w:tcPr>
          <w:p w14:paraId="719500F3" w14:textId="77777777" w:rsidR="00926796" w:rsidRDefault="00586999" w:rsidP="003B4B7F">
            <w:pPr>
              <w:pStyle w:val="cuadroCabe"/>
              <w:jc w:val="right"/>
              <w:rPr>
                <w:rFonts w:cs="Arial"/>
                <w:sz w:val="16"/>
                <w:szCs w:val="16"/>
              </w:rPr>
            </w:pPr>
            <w:r>
              <w:rPr>
                <w:sz w:val="16"/>
              </w:rPr>
              <w:t xml:space="preserve">2022an egonkortzeko </w:t>
            </w:r>
            <w:proofErr w:type="spellStart"/>
            <w:r>
              <w:rPr>
                <w:sz w:val="16"/>
              </w:rPr>
              <w:t>EPEra</w:t>
            </w:r>
            <w:proofErr w:type="spellEnd"/>
            <w:r>
              <w:rPr>
                <w:sz w:val="16"/>
              </w:rPr>
              <w:t xml:space="preserve"> pasatutako plazak </w:t>
            </w:r>
          </w:p>
          <w:p w14:paraId="7C525ECA" w14:textId="77777777" w:rsidR="00586999" w:rsidRPr="00926796" w:rsidRDefault="00586999" w:rsidP="00926796">
            <w:pPr>
              <w:pStyle w:val="cuadroCabe"/>
              <w:ind w:firstLine="254"/>
              <w:jc w:val="right"/>
              <w:rPr>
                <w:rFonts w:cs="Arial"/>
                <w:sz w:val="16"/>
                <w:szCs w:val="16"/>
              </w:rPr>
            </w:pPr>
          </w:p>
        </w:tc>
        <w:tc>
          <w:tcPr>
            <w:tcW w:w="1134" w:type="dxa"/>
            <w:tcBorders>
              <w:top w:val="single" w:sz="4" w:space="0" w:color="auto"/>
              <w:left w:val="nil"/>
              <w:bottom w:val="single" w:sz="4" w:space="0" w:color="auto"/>
              <w:right w:val="nil"/>
            </w:tcBorders>
            <w:shd w:val="clear" w:color="auto" w:fill="8DB3E2"/>
            <w:hideMark/>
          </w:tcPr>
          <w:p w14:paraId="7F0B569A" w14:textId="77777777" w:rsidR="007E4397" w:rsidRPr="00926796" w:rsidRDefault="00586999" w:rsidP="003B4B7F">
            <w:pPr>
              <w:pStyle w:val="cuadroCabe"/>
              <w:jc w:val="right"/>
              <w:rPr>
                <w:rFonts w:cs="Arial"/>
                <w:sz w:val="16"/>
                <w:szCs w:val="16"/>
              </w:rPr>
            </w:pPr>
            <w:r>
              <w:rPr>
                <w:sz w:val="16"/>
              </w:rPr>
              <w:t xml:space="preserve">2023an deitzeke </w:t>
            </w:r>
          </w:p>
          <w:p w14:paraId="71064F73" w14:textId="77777777" w:rsidR="007F35D6" w:rsidRPr="00926796" w:rsidRDefault="007F35D6" w:rsidP="007F35D6">
            <w:pPr>
              <w:pStyle w:val="cuadroCabe"/>
              <w:jc w:val="right"/>
              <w:rPr>
                <w:rFonts w:cs="Arial"/>
                <w:sz w:val="16"/>
                <w:szCs w:val="16"/>
              </w:rPr>
            </w:pPr>
          </w:p>
          <w:p w14:paraId="1A22D236" w14:textId="77777777" w:rsidR="00586999" w:rsidRPr="00926796" w:rsidRDefault="00154861" w:rsidP="007F35D6">
            <w:pPr>
              <w:pStyle w:val="cuadroCabe"/>
              <w:jc w:val="right"/>
              <w:rPr>
                <w:rFonts w:cs="Arial"/>
                <w:sz w:val="16"/>
                <w:szCs w:val="16"/>
              </w:rPr>
            </w:pPr>
            <w:r>
              <w:rPr>
                <w:sz w:val="16"/>
              </w:rPr>
              <w:t xml:space="preserve"> dauden plazak</w:t>
            </w:r>
          </w:p>
        </w:tc>
      </w:tr>
      <w:tr w:rsidR="007E4397" w:rsidRPr="00154861" w14:paraId="1841AA35" w14:textId="77777777" w:rsidTr="00926796">
        <w:trPr>
          <w:trHeight w:val="198"/>
          <w:jc w:val="center"/>
        </w:trPr>
        <w:tc>
          <w:tcPr>
            <w:tcW w:w="2977" w:type="dxa"/>
            <w:tcBorders>
              <w:top w:val="single" w:sz="4" w:space="0" w:color="auto"/>
              <w:left w:val="nil"/>
              <w:bottom w:val="single" w:sz="2" w:space="0" w:color="auto"/>
              <w:right w:val="nil"/>
            </w:tcBorders>
            <w:vAlign w:val="center"/>
            <w:hideMark/>
          </w:tcPr>
          <w:p w14:paraId="705A88CD" w14:textId="77777777" w:rsidR="00586999" w:rsidRPr="00154861" w:rsidRDefault="00586999" w:rsidP="00586999">
            <w:pPr>
              <w:pStyle w:val="cuatexto"/>
              <w:rPr>
                <w:szCs w:val="20"/>
              </w:rPr>
            </w:pPr>
            <w:r>
              <w:t xml:space="preserve">2021 Egonkortzeko </w:t>
            </w:r>
            <w:proofErr w:type="spellStart"/>
            <w:r>
              <w:t>EPEa</w:t>
            </w:r>
            <w:proofErr w:type="spellEnd"/>
            <w:r>
              <w:t xml:space="preserve"> 2017 % 10</w:t>
            </w:r>
          </w:p>
        </w:tc>
        <w:tc>
          <w:tcPr>
            <w:tcW w:w="1276" w:type="dxa"/>
            <w:tcBorders>
              <w:top w:val="single" w:sz="4" w:space="0" w:color="auto"/>
              <w:left w:val="nil"/>
              <w:bottom w:val="single" w:sz="2" w:space="0" w:color="auto"/>
              <w:right w:val="nil"/>
            </w:tcBorders>
            <w:vAlign w:val="center"/>
            <w:hideMark/>
          </w:tcPr>
          <w:p w14:paraId="5C3F1A88" w14:textId="77777777" w:rsidR="00586999" w:rsidRPr="00926796" w:rsidRDefault="00586999" w:rsidP="003B4B7F">
            <w:pPr>
              <w:jc w:val="right"/>
              <w:rPr>
                <w:rFonts w:ascii="Arial" w:hAnsi="Arial" w:cs="Arial"/>
                <w:sz w:val="16"/>
                <w:szCs w:val="16"/>
              </w:rPr>
            </w:pPr>
            <w:r>
              <w:rPr>
                <w:rFonts w:ascii="Arial" w:hAnsi="Arial"/>
                <w:sz w:val="16"/>
              </w:rPr>
              <w:t>10</w:t>
            </w:r>
          </w:p>
        </w:tc>
        <w:tc>
          <w:tcPr>
            <w:tcW w:w="850" w:type="dxa"/>
            <w:tcBorders>
              <w:top w:val="single" w:sz="4" w:space="0" w:color="auto"/>
              <w:left w:val="nil"/>
              <w:bottom w:val="single" w:sz="2" w:space="0" w:color="auto"/>
              <w:right w:val="nil"/>
            </w:tcBorders>
            <w:vAlign w:val="center"/>
          </w:tcPr>
          <w:p w14:paraId="7BE9A932" w14:textId="77777777" w:rsidR="00586999" w:rsidRPr="00926796" w:rsidRDefault="00586999" w:rsidP="003B4B7F">
            <w:pPr>
              <w:jc w:val="right"/>
              <w:rPr>
                <w:rFonts w:ascii="Arial" w:hAnsi="Arial" w:cs="Arial"/>
                <w:sz w:val="16"/>
                <w:szCs w:val="16"/>
              </w:rPr>
            </w:pPr>
            <w:r>
              <w:rPr>
                <w:rFonts w:ascii="Arial" w:hAnsi="Arial"/>
                <w:sz w:val="16"/>
              </w:rPr>
              <w:t>0</w:t>
            </w:r>
          </w:p>
        </w:tc>
        <w:tc>
          <w:tcPr>
            <w:tcW w:w="1276" w:type="dxa"/>
            <w:tcBorders>
              <w:top w:val="single" w:sz="4" w:space="0" w:color="auto"/>
              <w:left w:val="nil"/>
              <w:bottom w:val="single" w:sz="2" w:space="0" w:color="auto"/>
              <w:right w:val="nil"/>
            </w:tcBorders>
            <w:vAlign w:val="center"/>
          </w:tcPr>
          <w:p w14:paraId="4E0CE28B" w14:textId="77777777" w:rsidR="00586999" w:rsidRPr="00926796" w:rsidRDefault="00586999" w:rsidP="003B4B7F">
            <w:pPr>
              <w:jc w:val="right"/>
              <w:rPr>
                <w:rFonts w:ascii="Arial" w:hAnsi="Arial" w:cs="Arial"/>
                <w:sz w:val="16"/>
                <w:szCs w:val="16"/>
              </w:rPr>
            </w:pPr>
            <w:r>
              <w:rPr>
                <w:rFonts w:ascii="Arial" w:hAnsi="Arial"/>
                <w:sz w:val="16"/>
              </w:rPr>
              <w:t>0</w:t>
            </w:r>
          </w:p>
        </w:tc>
        <w:tc>
          <w:tcPr>
            <w:tcW w:w="1276" w:type="dxa"/>
            <w:tcBorders>
              <w:top w:val="single" w:sz="4" w:space="0" w:color="auto"/>
              <w:left w:val="nil"/>
              <w:bottom w:val="single" w:sz="2" w:space="0" w:color="auto"/>
              <w:right w:val="nil"/>
            </w:tcBorders>
            <w:vAlign w:val="center"/>
          </w:tcPr>
          <w:p w14:paraId="5F5BC03E" w14:textId="77777777" w:rsidR="00586999" w:rsidRPr="00926796" w:rsidRDefault="00586999" w:rsidP="003B4B7F">
            <w:pPr>
              <w:jc w:val="right"/>
              <w:rPr>
                <w:rFonts w:ascii="Arial" w:hAnsi="Arial" w:cs="Arial"/>
                <w:sz w:val="16"/>
                <w:szCs w:val="16"/>
              </w:rPr>
            </w:pPr>
            <w:r>
              <w:rPr>
                <w:rFonts w:ascii="Arial" w:hAnsi="Arial"/>
                <w:sz w:val="16"/>
              </w:rPr>
              <w:t>7</w:t>
            </w:r>
          </w:p>
        </w:tc>
        <w:tc>
          <w:tcPr>
            <w:tcW w:w="1134" w:type="dxa"/>
            <w:tcBorders>
              <w:top w:val="single" w:sz="4" w:space="0" w:color="auto"/>
              <w:left w:val="nil"/>
              <w:bottom w:val="single" w:sz="2" w:space="0" w:color="auto"/>
              <w:right w:val="nil"/>
            </w:tcBorders>
            <w:vAlign w:val="center"/>
          </w:tcPr>
          <w:p w14:paraId="5DEAEAE1" w14:textId="77777777" w:rsidR="00586999" w:rsidRPr="00926796" w:rsidRDefault="00586999" w:rsidP="003B4B7F">
            <w:pPr>
              <w:jc w:val="right"/>
              <w:rPr>
                <w:rFonts w:ascii="Arial" w:hAnsi="Arial" w:cs="Arial"/>
                <w:sz w:val="16"/>
                <w:szCs w:val="16"/>
              </w:rPr>
            </w:pPr>
            <w:r>
              <w:rPr>
                <w:rFonts w:ascii="Arial" w:hAnsi="Arial"/>
                <w:sz w:val="16"/>
              </w:rPr>
              <w:t>3</w:t>
            </w:r>
          </w:p>
        </w:tc>
      </w:tr>
      <w:tr w:rsidR="007E4397" w:rsidRPr="007E4397" w14:paraId="21CC6B9F" w14:textId="77777777" w:rsidTr="00926796">
        <w:trPr>
          <w:trHeight w:val="198"/>
          <w:jc w:val="center"/>
        </w:trPr>
        <w:tc>
          <w:tcPr>
            <w:tcW w:w="2977" w:type="dxa"/>
            <w:tcBorders>
              <w:top w:val="single" w:sz="2" w:space="0" w:color="auto"/>
              <w:left w:val="nil"/>
              <w:bottom w:val="single" w:sz="2" w:space="0" w:color="auto"/>
              <w:right w:val="nil"/>
            </w:tcBorders>
            <w:vAlign w:val="center"/>
            <w:hideMark/>
          </w:tcPr>
          <w:p w14:paraId="2A2B7F62" w14:textId="77777777" w:rsidR="00586999" w:rsidRPr="007E4397" w:rsidRDefault="00586999" w:rsidP="00586999">
            <w:pPr>
              <w:pStyle w:val="cuatexto"/>
              <w:rPr>
                <w:szCs w:val="20"/>
              </w:rPr>
            </w:pPr>
            <w:r>
              <w:t>Hezkuntza egonkortasuna 2018</w:t>
            </w:r>
          </w:p>
        </w:tc>
        <w:tc>
          <w:tcPr>
            <w:tcW w:w="1276" w:type="dxa"/>
            <w:tcBorders>
              <w:top w:val="single" w:sz="2" w:space="0" w:color="auto"/>
              <w:left w:val="nil"/>
              <w:bottom w:val="single" w:sz="2" w:space="0" w:color="auto"/>
              <w:right w:val="nil"/>
            </w:tcBorders>
            <w:vAlign w:val="center"/>
            <w:hideMark/>
          </w:tcPr>
          <w:p w14:paraId="61C29B0E" w14:textId="77777777" w:rsidR="00586999" w:rsidRPr="00926796" w:rsidRDefault="00586999" w:rsidP="003B4B7F">
            <w:pPr>
              <w:jc w:val="right"/>
              <w:rPr>
                <w:rFonts w:ascii="Arial" w:hAnsi="Arial" w:cs="Arial"/>
                <w:sz w:val="16"/>
                <w:szCs w:val="16"/>
              </w:rPr>
            </w:pPr>
            <w:r>
              <w:rPr>
                <w:rFonts w:ascii="Arial" w:hAnsi="Arial"/>
                <w:sz w:val="16"/>
              </w:rPr>
              <w:t>10</w:t>
            </w:r>
          </w:p>
        </w:tc>
        <w:tc>
          <w:tcPr>
            <w:tcW w:w="850" w:type="dxa"/>
            <w:tcBorders>
              <w:top w:val="single" w:sz="2" w:space="0" w:color="auto"/>
              <w:left w:val="nil"/>
              <w:bottom w:val="single" w:sz="2" w:space="0" w:color="auto"/>
              <w:right w:val="nil"/>
            </w:tcBorders>
            <w:vAlign w:val="center"/>
          </w:tcPr>
          <w:p w14:paraId="01C35ABB" w14:textId="77777777" w:rsidR="00586999" w:rsidRPr="00926796" w:rsidRDefault="00586999" w:rsidP="003B4B7F">
            <w:pPr>
              <w:jc w:val="right"/>
              <w:rPr>
                <w:rFonts w:ascii="Arial" w:hAnsi="Arial" w:cs="Arial"/>
                <w:sz w:val="16"/>
                <w:szCs w:val="16"/>
              </w:rPr>
            </w:pPr>
            <w:r>
              <w:rPr>
                <w:rFonts w:ascii="Arial" w:hAnsi="Arial"/>
                <w:sz w:val="16"/>
              </w:rPr>
              <w:t>0</w:t>
            </w:r>
          </w:p>
        </w:tc>
        <w:tc>
          <w:tcPr>
            <w:tcW w:w="1276" w:type="dxa"/>
            <w:tcBorders>
              <w:top w:val="single" w:sz="2" w:space="0" w:color="auto"/>
              <w:left w:val="nil"/>
              <w:bottom w:val="single" w:sz="2" w:space="0" w:color="auto"/>
              <w:right w:val="nil"/>
            </w:tcBorders>
            <w:vAlign w:val="center"/>
          </w:tcPr>
          <w:p w14:paraId="3E7C67F7" w14:textId="77777777" w:rsidR="00586999" w:rsidRPr="00926796" w:rsidRDefault="00586999" w:rsidP="003B4B7F">
            <w:pPr>
              <w:jc w:val="right"/>
              <w:rPr>
                <w:rFonts w:ascii="Arial" w:hAnsi="Arial" w:cs="Arial"/>
                <w:sz w:val="16"/>
                <w:szCs w:val="16"/>
              </w:rPr>
            </w:pPr>
            <w:r>
              <w:rPr>
                <w:rFonts w:ascii="Arial" w:hAnsi="Arial"/>
                <w:sz w:val="16"/>
              </w:rPr>
              <w:t>0</w:t>
            </w:r>
          </w:p>
        </w:tc>
        <w:tc>
          <w:tcPr>
            <w:tcW w:w="1276" w:type="dxa"/>
            <w:tcBorders>
              <w:top w:val="single" w:sz="2" w:space="0" w:color="auto"/>
              <w:left w:val="nil"/>
              <w:bottom w:val="single" w:sz="2" w:space="0" w:color="auto"/>
              <w:right w:val="nil"/>
            </w:tcBorders>
            <w:vAlign w:val="center"/>
          </w:tcPr>
          <w:p w14:paraId="45AD32C5" w14:textId="77777777" w:rsidR="00586999" w:rsidRPr="00926796" w:rsidRDefault="00586999" w:rsidP="003B4B7F">
            <w:pPr>
              <w:jc w:val="right"/>
              <w:rPr>
                <w:rFonts w:ascii="Arial" w:hAnsi="Arial" w:cs="Arial"/>
                <w:sz w:val="16"/>
                <w:szCs w:val="16"/>
              </w:rPr>
            </w:pPr>
            <w:r>
              <w:rPr>
                <w:rFonts w:ascii="Arial" w:hAnsi="Arial"/>
                <w:sz w:val="16"/>
              </w:rPr>
              <w:t>8</w:t>
            </w:r>
          </w:p>
        </w:tc>
        <w:tc>
          <w:tcPr>
            <w:tcW w:w="1134" w:type="dxa"/>
            <w:tcBorders>
              <w:top w:val="single" w:sz="2" w:space="0" w:color="auto"/>
              <w:left w:val="nil"/>
              <w:bottom w:val="single" w:sz="2" w:space="0" w:color="auto"/>
              <w:right w:val="nil"/>
            </w:tcBorders>
            <w:vAlign w:val="center"/>
          </w:tcPr>
          <w:p w14:paraId="2081775A" w14:textId="77777777" w:rsidR="00586999" w:rsidRPr="00926796" w:rsidRDefault="00586999" w:rsidP="003B4B7F">
            <w:pPr>
              <w:jc w:val="right"/>
              <w:rPr>
                <w:rFonts w:ascii="Arial" w:hAnsi="Arial" w:cs="Arial"/>
                <w:sz w:val="16"/>
                <w:szCs w:val="16"/>
              </w:rPr>
            </w:pPr>
            <w:r>
              <w:rPr>
                <w:rFonts w:ascii="Arial" w:hAnsi="Arial"/>
                <w:sz w:val="16"/>
              </w:rPr>
              <w:t>2</w:t>
            </w:r>
          </w:p>
        </w:tc>
      </w:tr>
      <w:tr w:rsidR="007E4397" w:rsidRPr="007E4397" w14:paraId="192599A2" w14:textId="77777777" w:rsidTr="00926796">
        <w:trPr>
          <w:trHeight w:val="198"/>
          <w:jc w:val="center"/>
        </w:trPr>
        <w:tc>
          <w:tcPr>
            <w:tcW w:w="2977" w:type="dxa"/>
            <w:tcBorders>
              <w:top w:val="single" w:sz="2" w:space="0" w:color="auto"/>
              <w:left w:val="nil"/>
              <w:bottom w:val="single" w:sz="2" w:space="0" w:color="auto"/>
              <w:right w:val="nil"/>
            </w:tcBorders>
            <w:vAlign w:val="center"/>
            <w:hideMark/>
          </w:tcPr>
          <w:p w14:paraId="3A4987E2" w14:textId="77777777" w:rsidR="00586999" w:rsidRPr="007E4397" w:rsidRDefault="00586999" w:rsidP="00586999">
            <w:pPr>
              <w:pStyle w:val="cuatexto"/>
              <w:rPr>
                <w:szCs w:val="20"/>
              </w:rPr>
            </w:pPr>
            <w:r>
              <w:t>Ordeztea 2021</w:t>
            </w:r>
          </w:p>
        </w:tc>
        <w:tc>
          <w:tcPr>
            <w:tcW w:w="1276" w:type="dxa"/>
            <w:tcBorders>
              <w:top w:val="single" w:sz="2" w:space="0" w:color="auto"/>
              <w:left w:val="nil"/>
              <w:bottom w:val="single" w:sz="2" w:space="0" w:color="auto"/>
              <w:right w:val="nil"/>
            </w:tcBorders>
            <w:vAlign w:val="center"/>
            <w:hideMark/>
          </w:tcPr>
          <w:p w14:paraId="31EEA9C4" w14:textId="77777777" w:rsidR="00586999" w:rsidRPr="00926796" w:rsidRDefault="00586999" w:rsidP="003B4B7F">
            <w:pPr>
              <w:jc w:val="right"/>
              <w:rPr>
                <w:rFonts w:ascii="Arial" w:hAnsi="Arial" w:cs="Arial"/>
                <w:sz w:val="16"/>
                <w:szCs w:val="16"/>
              </w:rPr>
            </w:pPr>
            <w:r>
              <w:rPr>
                <w:rFonts w:ascii="Arial" w:hAnsi="Arial"/>
                <w:sz w:val="16"/>
              </w:rPr>
              <w:t>76</w:t>
            </w:r>
          </w:p>
        </w:tc>
        <w:tc>
          <w:tcPr>
            <w:tcW w:w="850" w:type="dxa"/>
            <w:tcBorders>
              <w:top w:val="single" w:sz="2" w:space="0" w:color="auto"/>
              <w:left w:val="nil"/>
              <w:bottom w:val="single" w:sz="2" w:space="0" w:color="auto"/>
              <w:right w:val="nil"/>
            </w:tcBorders>
            <w:vAlign w:val="center"/>
          </w:tcPr>
          <w:p w14:paraId="2BF394AD" w14:textId="77777777" w:rsidR="00586999" w:rsidRPr="00926796" w:rsidRDefault="00586999" w:rsidP="003B4B7F">
            <w:pPr>
              <w:jc w:val="right"/>
              <w:rPr>
                <w:rFonts w:ascii="Arial" w:hAnsi="Arial" w:cs="Arial"/>
                <w:sz w:val="16"/>
                <w:szCs w:val="16"/>
              </w:rPr>
            </w:pPr>
            <w:r>
              <w:rPr>
                <w:rFonts w:ascii="Arial" w:hAnsi="Arial"/>
                <w:sz w:val="16"/>
              </w:rPr>
              <w:t>0</w:t>
            </w:r>
          </w:p>
        </w:tc>
        <w:tc>
          <w:tcPr>
            <w:tcW w:w="1276" w:type="dxa"/>
            <w:tcBorders>
              <w:top w:val="single" w:sz="2" w:space="0" w:color="auto"/>
              <w:left w:val="nil"/>
              <w:bottom w:val="single" w:sz="2" w:space="0" w:color="auto"/>
              <w:right w:val="nil"/>
            </w:tcBorders>
            <w:vAlign w:val="center"/>
          </w:tcPr>
          <w:p w14:paraId="3A9B8DD6" w14:textId="77777777" w:rsidR="00586999" w:rsidRPr="00926796" w:rsidRDefault="00586999" w:rsidP="003B4B7F">
            <w:pPr>
              <w:jc w:val="right"/>
              <w:rPr>
                <w:rFonts w:ascii="Arial" w:hAnsi="Arial" w:cs="Arial"/>
                <w:sz w:val="16"/>
                <w:szCs w:val="16"/>
              </w:rPr>
            </w:pPr>
            <w:r>
              <w:rPr>
                <w:rFonts w:ascii="Arial" w:hAnsi="Arial"/>
                <w:sz w:val="16"/>
              </w:rPr>
              <w:t>35</w:t>
            </w:r>
          </w:p>
        </w:tc>
        <w:tc>
          <w:tcPr>
            <w:tcW w:w="1276" w:type="dxa"/>
            <w:tcBorders>
              <w:top w:val="single" w:sz="2" w:space="0" w:color="auto"/>
              <w:left w:val="nil"/>
              <w:bottom w:val="single" w:sz="2" w:space="0" w:color="auto"/>
              <w:right w:val="nil"/>
            </w:tcBorders>
            <w:vAlign w:val="center"/>
          </w:tcPr>
          <w:p w14:paraId="7C9D0E2D" w14:textId="77777777" w:rsidR="00586999" w:rsidRPr="00926796" w:rsidRDefault="00586999" w:rsidP="003B4B7F">
            <w:pPr>
              <w:jc w:val="right"/>
              <w:rPr>
                <w:rFonts w:ascii="Arial" w:hAnsi="Arial" w:cs="Arial"/>
                <w:sz w:val="16"/>
                <w:szCs w:val="16"/>
              </w:rPr>
            </w:pPr>
            <w:r>
              <w:rPr>
                <w:rFonts w:ascii="Arial" w:hAnsi="Arial"/>
                <w:sz w:val="16"/>
              </w:rPr>
              <w:t>0</w:t>
            </w:r>
          </w:p>
        </w:tc>
        <w:tc>
          <w:tcPr>
            <w:tcW w:w="1134" w:type="dxa"/>
            <w:tcBorders>
              <w:top w:val="single" w:sz="2" w:space="0" w:color="auto"/>
              <w:left w:val="nil"/>
              <w:bottom w:val="single" w:sz="2" w:space="0" w:color="auto"/>
              <w:right w:val="nil"/>
            </w:tcBorders>
            <w:vAlign w:val="center"/>
          </w:tcPr>
          <w:p w14:paraId="3035C078" w14:textId="77777777" w:rsidR="00586999" w:rsidRPr="00926796" w:rsidRDefault="00586999" w:rsidP="003B4B7F">
            <w:pPr>
              <w:jc w:val="right"/>
              <w:rPr>
                <w:rFonts w:ascii="Arial" w:hAnsi="Arial" w:cs="Arial"/>
                <w:sz w:val="16"/>
                <w:szCs w:val="16"/>
              </w:rPr>
            </w:pPr>
            <w:r>
              <w:rPr>
                <w:rFonts w:ascii="Arial" w:hAnsi="Arial"/>
                <w:sz w:val="16"/>
              </w:rPr>
              <w:t>41</w:t>
            </w:r>
          </w:p>
        </w:tc>
      </w:tr>
      <w:tr w:rsidR="007E4397" w:rsidRPr="007E4397" w14:paraId="6D108434" w14:textId="77777777" w:rsidTr="00926796">
        <w:trPr>
          <w:trHeight w:val="198"/>
          <w:jc w:val="center"/>
        </w:trPr>
        <w:tc>
          <w:tcPr>
            <w:tcW w:w="2977" w:type="dxa"/>
            <w:tcBorders>
              <w:top w:val="single" w:sz="2" w:space="0" w:color="auto"/>
              <w:left w:val="nil"/>
              <w:bottom w:val="single" w:sz="2" w:space="0" w:color="auto"/>
              <w:right w:val="nil"/>
            </w:tcBorders>
            <w:vAlign w:val="center"/>
          </w:tcPr>
          <w:p w14:paraId="52838DC1" w14:textId="77777777" w:rsidR="00586999" w:rsidRPr="007E4397" w:rsidRDefault="00586999" w:rsidP="00586999">
            <w:pPr>
              <w:pStyle w:val="cuatexto"/>
              <w:rPr>
                <w:szCs w:val="20"/>
              </w:rPr>
            </w:pPr>
            <w:r>
              <w:t>Ordeztea 2022</w:t>
            </w:r>
          </w:p>
        </w:tc>
        <w:tc>
          <w:tcPr>
            <w:tcW w:w="1276" w:type="dxa"/>
            <w:tcBorders>
              <w:top w:val="single" w:sz="2" w:space="0" w:color="auto"/>
              <w:left w:val="nil"/>
              <w:bottom w:val="single" w:sz="2" w:space="0" w:color="auto"/>
              <w:right w:val="nil"/>
            </w:tcBorders>
            <w:vAlign w:val="center"/>
          </w:tcPr>
          <w:p w14:paraId="1BE1FDE8" w14:textId="77777777" w:rsidR="00586999" w:rsidRPr="00926796" w:rsidRDefault="00586999" w:rsidP="003B4B7F">
            <w:pPr>
              <w:jc w:val="right"/>
              <w:rPr>
                <w:rFonts w:ascii="Arial" w:hAnsi="Arial" w:cs="Arial"/>
                <w:sz w:val="16"/>
                <w:szCs w:val="16"/>
              </w:rPr>
            </w:pPr>
            <w:r>
              <w:rPr>
                <w:rFonts w:ascii="Arial" w:hAnsi="Arial"/>
                <w:sz w:val="16"/>
              </w:rPr>
              <w:t>254</w:t>
            </w:r>
          </w:p>
        </w:tc>
        <w:tc>
          <w:tcPr>
            <w:tcW w:w="850" w:type="dxa"/>
            <w:tcBorders>
              <w:top w:val="single" w:sz="2" w:space="0" w:color="auto"/>
              <w:left w:val="nil"/>
              <w:bottom w:val="single" w:sz="2" w:space="0" w:color="auto"/>
              <w:right w:val="nil"/>
            </w:tcBorders>
            <w:vAlign w:val="center"/>
          </w:tcPr>
          <w:p w14:paraId="47D66A1F" w14:textId="77777777" w:rsidR="00586999" w:rsidRPr="00926796" w:rsidRDefault="00586999" w:rsidP="003B4B7F">
            <w:pPr>
              <w:jc w:val="right"/>
              <w:rPr>
                <w:rFonts w:ascii="Arial" w:hAnsi="Arial" w:cs="Arial"/>
                <w:sz w:val="16"/>
                <w:szCs w:val="16"/>
              </w:rPr>
            </w:pPr>
            <w:r>
              <w:rPr>
                <w:rFonts w:ascii="Arial" w:hAnsi="Arial"/>
                <w:sz w:val="16"/>
              </w:rPr>
              <w:t>0</w:t>
            </w:r>
          </w:p>
        </w:tc>
        <w:tc>
          <w:tcPr>
            <w:tcW w:w="1276" w:type="dxa"/>
            <w:tcBorders>
              <w:top w:val="single" w:sz="2" w:space="0" w:color="auto"/>
              <w:left w:val="nil"/>
              <w:bottom w:val="single" w:sz="2" w:space="0" w:color="auto"/>
              <w:right w:val="nil"/>
            </w:tcBorders>
            <w:vAlign w:val="center"/>
          </w:tcPr>
          <w:p w14:paraId="07B213FD" w14:textId="77777777" w:rsidR="00586999" w:rsidRPr="00926796" w:rsidRDefault="00586999" w:rsidP="003B4B7F">
            <w:pPr>
              <w:jc w:val="right"/>
              <w:rPr>
                <w:rFonts w:ascii="Arial" w:hAnsi="Arial" w:cs="Arial"/>
                <w:sz w:val="16"/>
                <w:szCs w:val="16"/>
              </w:rPr>
            </w:pPr>
            <w:r>
              <w:rPr>
                <w:rFonts w:ascii="Arial" w:hAnsi="Arial"/>
                <w:sz w:val="16"/>
              </w:rPr>
              <w:t>125</w:t>
            </w:r>
          </w:p>
        </w:tc>
        <w:tc>
          <w:tcPr>
            <w:tcW w:w="1276" w:type="dxa"/>
            <w:tcBorders>
              <w:top w:val="single" w:sz="2" w:space="0" w:color="auto"/>
              <w:left w:val="nil"/>
              <w:bottom w:val="single" w:sz="2" w:space="0" w:color="auto"/>
              <w:right w:val="nil"/>
            </w:tcBorders>
            <w:vAlign w:val="center"/>
          </w:tcPr>
          <w:p w14:paraId="55B57387" w14:textId="77777777" w:rsidR="00586999" w:rsidRPr="00926796" w:rsidRDefault="00586999" w:rsidP="003B4B7F">
            <w:pPr>
              <w:jc w:val="right"/>
              <w:rPr>
                <w:rFonts w:ascii="Arial" w:hAnsi="Arial" w:cs="Arial"/>
                <w:sz w:val="16"/>
                <w:szCs w:val="16"/>
              </w:rPr>
            </w:pPr>
            <w:r>
              <w:rPr>
                <w:rFonts w:ascii="Arial" w:hAnsi="Arial"/>
                <w:sz w:val="16"/>
              </w:rPr>
              <w:t>0</w:t>
            </w:r>
          </w:p>
        </w:tc>
        <w:tc>
          <w:tcPr>
            <w:tcW w:w="1134" w:type="dxa"/>
            <w:tcBorders>
              <w:top w:val="single" w:sz="2" w:space="0" w:color="auto"/>
              <w:left w:val="nil"/>
              <w:bottom w:val="single" w:sz="2" w:space="0" w:color="auto"/>
              <w:right w:val="nil"/>
            </w:tcBorders>
            <w:vAlign w:val="center"/>
          </w:tcPr>
          <w:p w14:paraId="2D1DD8BD" w14:textId="77777777" w:rsidR="00586999" w:rsidRPr="00926796" w:rsidRDefault="00586999" w:rsidP="003B4B7F">
            <w:pPr>
              <w:jc w:val="right"/>
              <w:rPr>
                <w:rFonts w:ascii="Arial" w:hAnsi="Arial" w:cs="Arial"/>
                <w:sz w:val="16"/>
                <w:szCs w:val="16"/>
              </w:rPr>
            </w:pPr>
            <w:r>
              <w:rPr>
                <w:rFonts w:ascii="Arial" w:hAnsi="Arial"/>
                <w:sz w:val="16"/>
              </w:rPr>
              <w:t>129</w:t>
            </w:r>
          </w:p>
        </w:tc>
      </w:tr>
      <w:tr w:rsidR="007E4397" w:rsidRPr="007E4397" w14:paraId="1A24353D" w14:textId="77777777" w:rsidTr="00926796">
        <w:trPr>
          <w:trHeight w:val="198"/>
          <w:jc w:val="center"/>
        </w:trPr>
        <w:tc>
          <w:tcPr>
            <w:tcW w:w="2977" w:type="dxa"/>
            <w:tcBorders>
              <w:top w:val="single" w:sz="2" w:space="0" w:color="auto"/>
              <w:left w:val="nil"/>
              <w:bottom w:val="single" w:sz="2" w:space="0" w:color="auto"/>
              <w:right w:val="nil"/>
            </w:tcBorders>
            <w:vAlign w:val="center"/>
          </w:tcPr>
          <w:p w14:paraId="2DACABEA" w14:textId="77777777" w:rsidR="00586999" w:rsidRPr="007E4397" w:rsidRDefault="00586999" w:rsidP="00586999">
            <w:pPr>
              <w:pStyle w:val="cuatexto"/>
              <w:rPr>
                <w:szCs w:val="20"/>
              </w:rPr>
            </w:pPr>
            <w:r>
              <w:t>Ohiko ordeztea 2023</w:t>
            </w:r>
          </w:p>
        </w:tc>
        <w:tc>
          <w:tcPr>
            <w:tcW w:w="1276" w:type="dxa"/>
            <w:tcBorders>
              <w:top w:val="single" w:sz="2" w:space="0" w:color="auto"/>
              <w:left w:val="nil"/>
              <w:bottom w:val="single" w:sz="2" w:space="0" w:color="auto"/>
              <w:right w:val="nil"/>
            </w:tcBorders>
            <w:vAlign w:val="center"/>
          </w:tcPr>
          <w:p w14:paraId="544BEE92" w14:textId="77777777" w:rsidR="00586999" w:rsidRPr="00926796" w:rsidRDefault="00586999" w:rsidP="003B4B7F">
            <w:pPr>
              <w:jc w:val="right"/>
              <w:rPr>
                <w:rFonts w:ascii="Arial" w:hAnsi="Arial" w:cs="Arial"/>
                <w:sz w:val="16"/>
                <w:szCs w:val="16"/>
              </w:rPr>
            </w:pPr>
            <w:r>
              <w:rPr>
                <w:rFonts w:ascii="Arial" w:hAnsi="Arial"/>
                <w:sz w:val="16"/>
              </w:rPr>
              <w:t>0</w:t>
            </w:r>
          </w:p>
        </w:tc>
        <w:tc>
          <w:tcPr>
            <w:tcW w:w="850" w:type="dxa"/>
            <w:tcBorders>
              <w:top w:val="single" w:sz="2" w:space="0" w:color="auto"/>
              <w:left w:val="nil"/>
              <w:bottom w:val="single" w:sz="2" w:space="0" w:color="auto"/>
              <w:right w:val="nil"/>
            </w:tcBorders>
            <w:vAlign w:val="center"/>
          </w:tcPr>
          <w:p w14:paraId="000C4A95" w14:textId="77777777" w:rsidR="00586999" w:rsidRPr="00926796" w:rsidRDefault="00586999" w:rsidP="003B4B7F">
            <w:pPr>
              <w:jc w:val="right"/>
              <w:rPr>
                <w:rFonts w:ascii="Arial" w:hAnsi="Arial" w:cs="Arial"/>
                <w:sz w:val="16"/>
                <w:szCs w:val="16"/>
              </w:rPr>
            </w:pPr>
            <w:r>
              <w:rPr>
                <w:rFonts w:ascii="Arial" w:hAnsi="Arial"/>
                <w:sz w:val="16"/>
              </w:rPr>
              <w:t>306</w:t>
            </w:r>
          </w:p>
        </w:tc>
        <w:tc>
          <w:tcPr>
            <w:tcW w:w="1276" w:type="dxa"/>
            <w:tcBorders>
              <w:top w:val="single" w:sz="2" w:space="0" w:color="auto"/>
              <w:left w:val="nil"/>
              <w:bottom w:val="single" w:sz="2" w:space="0" w:color="auto"/>
              <w:right w:val="nil"/>
            </w:tcBorders>
            <w:vAlign w:val="center"/>
          </w:tcPr>
          <w:p w14:paraId="7295ED0C" w14:textId="77777777" w:rsidR="00586999" w:rsidRPr="00926796" w:rsidRDefault="00586999" w:rsidP="003B4B7F">
            <w:pPr>
              <w:jc w:val="right"/>
              <w:rPr>
                <w:rFonts w:ascii="Arial" w:hAnsi="Arial" w:cs="Arial"/>
                <w:sz w:val="16"/>
                <w:szCs w:val="16"/>
              </w:rPr>
            </w:pPr>
            <w:r>
              <w:rPr>
                <w:rFonts w:ascii="Arial" w:hAnsi="Arial"/>
                <w:sz w:val="16"/>
              </w:rPr>
              <w:t>40</w:t>
            </w:r>
          </w:p>
        </w:tc>
        <w:tc>
          <w:tcPr>
            <w:tcW w:w="1276" w:type="dxa"/>
            <w:tcBorders>
              <w:top w:val="single" w:sz="2" w:space="0" w:color="auto"/>
              <w:left w:val="nil"/>
              <w:bottom w:val="single" w:sz="2" w:space="0" w:color="auto"/>
              <w:right w:val="nil"/>
            </w:tcBorders>
            <w:vAlign w:val="center"/>
          </w:tcPr>
          <w:p w14:paraId="7CB3EB08" w14:textId="77777777" w:rsidR="00586999" w:rsidRPr="00926796" w:rsidRDefault="00586999" w:rsidP="003B4B7F">
            <w:pPr>
              <w:jc w:val="right"/>
              <w:rPr>
                <w:rFonts w:ascii="Arial" w:hAnsi="Arial" w:cs="Arial"/>
                <w:sz w:val="16"/>
                <w:szCs w:val="16"/>
              </w:rPr>
            </w:pPr>
            <w:r>
              <w:rPr>
                <w:rFonts w:ascii="Arial" w:hAnsi="Arial"/>
                <w:sz w:val="16"/>
              </w:rPr>
              <w:t>0</w:t>
            </w:r>
          </w:p>
        </w:tc>
        <w:tc>
          <w:tcPr>
            <w:tcW w:w="1134" w:type="dxa"/>
            <w:tcBorders>
              <w:top w:val="single" w:sz="2" w:space="0" w:color="auto"/>
              <w:left w:val="nil"/>
              <w:bottom w:val="single" w:sz="2" w:space="0" w:color="auto"/>
              <w:right w:val="nil"/>
            </w:tcBorders>
            <w:vAlign w:val="center"/>
          </w:tcPr>
          <w:p w14:paraId="1D4C7B55" w14:textId="77777777" w:rsidR="00586999" w:rsidRPr="00926796" w:rsidRDefault="00586999" w:rsidP="003B4B7F">
            <w:pPr>
              <w:jc w:val="right"/>
              <w:rPr>
                <w:rFonts w:ascii="Arial" w:hAnsi="Arial" w:cs="Arial"/>
                <w:sz w:val="16"/>
                <w:szCs w:val="16"/>
              </w:rPr>
            </w:pPr>
            <w:r>
              <w:rPr>
                <w:rFonts w:ascii="Arial" w:hAnsi="Arial"/>
                <w:sz w:val="16"/>
              </w:rPr>
              <w:t>266</w:t>
            </w:r>
          </w:p>
        </w:tc>
      </w:tr>
      <w:tr w:rsidR="007E4397" w:rsidRPr="007E4397" w14:paraId="7B28A3E0" w14:textId="77777777" w:rsidTr="00926796">
        <w:trPr>
          <w:trHeight w:val="198"/>
          <w:jc w:val="center"/>
        </w:trPr>
        <w:tc>
          <w:tcPr>
            <w:tcW w:w="2977" w:type="dxa"/>
            <w:tcBorders>
              <w:top w:val="single" w:sz="2" w:space="0" w:color="auto"/>
              <w:left w:val="nil"/>
              <w:bottom w:val="single" w:sz="4" w:space="0" w:color="auto"/>
              <w:right w:val="nil"/>
            </w:tcBorders>
            <w:vAlign w:val="center"/>
          </w:tcPr>
          <w:p w14:paraId="7A1B11F7" w14:textId="77777777" w:rsidR="00586999" w:rsidRPr="007E4397" w:rsidRDefault="00586999" w:rsidP="00586999">
            <w:pPr>
              <w:pStyle w:val="cuatexto"/>
              <w:rPr>
                <w:szCs w:val="20"/>
              </w:rPr>
            </w:pPr>
            <w:r>
              <w:t>Ordezte espezifikoa 2023</w:t>
            </w:r>
          </w:p>
        </w:tc>
        <w:tc>
          <w:tcPr>
            <w:tcW w:w="1276" w:type="dxa"/>
            <w:tcBorders>
              <w:top w:val="single" w:sz="2" w:space="0" w:color="auto"/>
              <w:left w:val="nil"/>
              <w:bottom w:val="single" w:sz="4" w:space="0" w:color="auto"/>
              <w:right w:val="nil"/>
            </w:tcBorders>
            <w:vAlign w:val="center"/>
          </w:tcPr>
          <w:p w14:paraId="7B8D2265" w14:textId="77777777" w:rsidR="00586999" w:rsidRPr="00926796" w:rsidRDefault="00586999" w:rsidP="003B4B7F">
            <w:pPr>
              <w:jc w:val="right"/>
              <w:rPr>
                <w:rFonts w:ascii="Arial" w:hAnsi="Arial" w:cs="Arial"/>
                <w:sz w:val="16"/>
                <w:szCs w:val="16"/>
              </w:rPr>
            </w:pPr>
            <w:r>
              <w:rPr>
                <w:rFonts w:ascii="Arial" w:hAnsi="Arial"/>
                <w:sz w:val="16"/>
              </w:rPr>
              <w:t>0</w:t>
            </w:r>
          </w:p>
        </w:tc>
        <w:tc>
          <w:tcPr>
            <w:tcW w:w="850" w:type="dxa"/>
            <w:tcBorders>
              <w:top w:val="single" w:sz="2" w:space="0" w:color="auto"/>
              <w:left w:val="nil"/>
              <w:bottom w:val="single" w:sz="4" w:space="0" w:color="auto"/>
              <w:right w:val="nil"/>
            </w:tcBorders>
            <w:vAlign w:val="center"/>
          </w:tcPr>
          <w:p w14:paraId="706D6BA8" w14:textId="77777777" w:rsidR="00586999" w:rsidRPr="00926796" w:rsidRDefault="00586999" w:rsidP="003B4B7F">
            <w:pPr>
              <w:jc w:val="right"/>
              <w:rPr>
                <w:rFonts w:ascii="Arial" w:hAnsi="Arial" w:cs="Arial"/>
                <w:sz w:val="16"/>
                <w:szCs w:val="16"/>
              </w:rPr>
            </w:pPr>
            <w:r>
              <w:rPr>
                <w:rFonts w:ascii="Arial" w:hAnsi="Arial"/>
                <w:sz w:val="16"/>
              </w:rPr>
              <w:t>601</w:t>
            </w:r>
          </w:p>
        </w:tc>
        <w:tc>
          <w:tcPr>
            <w:tcW w:w="1276" w:type="dxa"/>
            <w:tcBorders>
              <w:top w:val="single" w:sz="2" w:space="0" w:color="auto"/>
              <w:left w:val="nil"/>
              <w:bottom w:val="single" w:sz="4" w:space="0" w:color="auto"/>
              <w:right w:val="nil"/>
            </w:tcBorders>
            <w:vAlign w:val="center"/>
          </w:tcPr>
          <w:p w14:paraId="30C80CAF" w14:textId="77777777" w:rsidR="00586999" w:rsidRPr="00926796" w:rsidRDefault="00586999" w:rsidP="003B4B7F">
            <w:pPr>
              <w:jc w:val="right"/>
              <w:rPr>
                <w:rFonts w:ascii="Arial" w:hAnsi="Arial" w:cs="Arial"/>
                <w:sz w:val="16"/>
                <w:szCs w:val="16"/>
              </w:rPr>
            </w:pPr>
            <w:r>
              <w:rPr>
                <w:rFonts w:ascii="Arial" w:hAnsi="Arial"/>
                <w:sz w:val="16"/>
              </w:rPr>
              <w:t>0</w:t>
            </w:r>
          </w:p>
        </w:tc>
        <w:tc>
          <w:tcPr>
            <w:tcW w:w="1276" w:type="dxa"/>
            <w:tcBorders>
              <w:top w:val="single" w:sz="2" w:space="0" w:color="auto"/>
              <w:left w:val="nil"/>
              <w:bottom w:val="single" w:sz="4" w:space="0" w:color="auto"/>
              <w:right w:val="nil"/>
            </w:tcBorders>
            <w:vAlign w:val="center"/>
          </w:tcPr>
          <w:p w14:paraId="059B6AC6" w14:textId="77777777" w:rsidR="00586999" w:rsidRPr="00926796" w:rsidRDefault="00586999" w:rsidP="003B4B7F">
            <w:pPr>
              <w:jc w:val="right"/>
              <w:rPr>
                <w:rFonts w:ascii="Arial" w:hAnsi="Arial" w:cs="Arial"/>
                <w:sz w:val="16"/>
                <w:szCs w:val="16"/>
              </w:rPr>
            </w:pPr>
            <w:r>
              <w:rPr>
                <w:rFonts w:ascii="Arial" w:hAnsi="Arial"/>
                <w:sz w:val="16"/>
              </w:rPr>
              <w:t>0</w:t>
            </w:r>
          </w:p>
        </w:tc>
        <w:tc>
          <w:tcPr>
            <w:tcW w:w="1134" w:type="dxa"/>
            <w:tcBorders>
              <w:top w:val="single" w:sz="2" w:space="0" w:color="auto"/>
              <w:left w:val="nil"/>
              <w:bottom w:val="single" w:sz="4" w:space="0" w:color="auto"/>
              <w:right w:val="nil"/>
            </w:tcBorders>
            <w:vAlign w:val="center"/>
          </w:tcPr>
          <w:p w14:paraId="365BCF33" w14:textId="77777777" w:rsidR="00586999" w:rsidRPr="00926796" w:rsidRDefault="00586999" w:rsidP="003B4B7F">
            <w:pPr>
              <w:jc w:val="right"/>
              <w:rPr>
                <w:rFonts w:ascii="Arial" w:hAnsi="Arial" w:cs="Arial"/>
                <w:sz w:val="16"/>
                <w:szCs w:val="16"/>
              </w:rPr>
            </w:pPr>
            <w:r>
              <w:rPr>
                <w:rFonts w:ascii="Arial" w:hAnsi="Arial"/>
                <w:sz w:val="16"/>
              </w:rPr>
              <w:t>601</w:t>
            </w:r>
          </w:p>
        </w:tc>
      </w:tr>
      <w:tr w:rsidR="007E4397" w:rsidRPr="007E4397" w14:paraId="09C9ABC6" w14:textId="77777777" w:rsidTr="00926796">
        <w:trPr>
          <w:trHeight w:val="255"/>
          <w:jc w:val="center"/>
        </w:trPr>
        <w:tc>
          <w:tcPr>
            <w:tcW w:w="2977" w:type="dxa"/>
            <w:tcBorders>
              <w:top w:val="single" w:sz="4" w:space="0" w:color="auto"/>
              <w:left w:val="nil"/>
              <w:bottom w:val="single" w:sz="4" w:space="0" w:color="auto"/>
              <w:right w:val="nil"/>
            </w:tcBorders>
            <w:shd w:val="clear" w:color="auto" w:fill="8DB3E2"/>
            <w:vAlign w:val="center"/>
            <w:hideMark/>
          </w:tcPr>
          <w:p w14:paraId="6123CC19" w14:textId="77777777" w:rsidR="00586999" w:rsidRPr="007E4397" w:rsidRDefault="00586999" w:rsidP="00586999">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Guztira</w:t>
            </w:r>
          </w:p>
        </w:tc>
        <w:tc>
          <w:tcPr>
            <w:tcW w:w="1276" w:type="dxa"/>
            <w:tcBorders>
              <w:top w:val="single" w:sz="4" w:space="0" w:color="auto"/>
              <w:left w:val="nil"/>
              <w:bottom w:val="single" w:sz="4" w:space="0" w:color="auto"/>
              <w:right w:val="nil"/>
            </w:tcBorders>
            <w:shd w:val="clear" w:color="auto" w:fill="8DB3E2"/>
            <w:vAlign w:val="center"/>
          </w:tcPr>
          <w:p w14:paraId="3559C183" w14:textId="77777777" w:rsidR="00586999" w:rsidRPr="00926796" w:rsidRDefault="00586999" w:rsidP="003B4B7F">
            <w:pPr>
              <w:jc w:val="right"/>
              <w:rPr>
                <w:rFonts w:ascii="Arial" w:hAnsi="Arial" w:cs="Arial"/>
                <w:sz w:val="16"/>
                <w:szCs w:val="16"/>
              </w:rPr>
            </w:pPr>
            <w:r>
              <w:rPr>
                <w:rFonts w:ascii="Arial" w:hAnsi="Arial"/>
                <w:sz w:val="16"/>
              </w:rPr>
              <w:t>350</w:t>
            </w:r>
          </w:p>
        </w:tc>
        <w:tc>
          <w:tcPr>
            <w:tcW w:w="850" w:type="dxa"/>
            <w:tcBorders>
              <w:top w:val="single" w:sz="4" w:space="0" w:color="auto"/>
              <w:left w:val="nil"/>
              <w:bottom w:val="single" w:sz="4" w:space="0" w:color="auto"/>
              <w:right w:val="nil"/>
            </w:tcBorders>
            <w:shd w:val="clear" w:color="auto" w:fill="8DB3E2"/>
            <w:vAlign w:val="center"/>
          </w:tcPr>
          <w:p w14:paraId="4F617DAE" w14:textId="77777777" w:rsidR="00586999" w:rsidRPr="00926796" w:rsidRDefault="00586999" w:rsidP="003B4B7F">
            <w:pPr>
              <w:jc w:val="right"/>
              <w:rPr>
                <w:rFonts w:ascii="Arial" w:hAnsi="Arial" w:cs="Arial"/>
                <w:sz w:val="16"/>
                <w:szCs w:val="16"/>
              </w:rPr>
            </w:pPr>
            <w:r>
              <w:rPr>
                <w:rFonts w:ascii="Arial" w:hAnsi="Arial"/>
                <w:sz w:val="16"/>
              </w:rPr>
              <w:t>907</w:t>
            </w:r>
          </w:p>
        </w:tc>
        <w:tc>
          <w:tcPr>
            <w:tcW w:w="1276" w:type="dxa"/>
            <w:tcBorders>
              <w:top w:val="single" w:sz="4" w:space="0" w:color="auto"/>
              <w:left w:val="nil"/>
              <w:bottom w:val="single" w:sz="4" w:space="0" w:color="auto"/>
              <w:right w:val="nil"/>
            </w:tcBorders>
            <w:shd w:val="clear" w:color="auto" w:fill="8DB3E2"/>
            <w:vAlign w:val="center"/>
          </w:tcPr>
          <w:p w14:paraId="6A1F53CD" w14:textId="77777777" w:rsidR="00586999" w:rsidRPr="00926796" w:rsidRDefault="00586999" w:rsidP="003B4B7F">
            <w:pPr>
              <w:jc w:val="right"/>
              <w:rPr>
                <w:rFonts w:ascii="Arial" w:hAnsi="Arial" w:cs="Arial"/>
                <w:sz w:val="16"/>
                <w:szCs w:val="16"/>
              </w:rPr>
            </w:pPr>
            <w:r>
              <w:rPr>
                <w:rFonts w:ascii="Arial" w:hAnsi="Arial"/>
                <w:sz w:val="16"/>
              </w:rPr>
              <w:t>200</w:t>
            </w:r>
          </w:p>
        </w:tc>
        <w:tc>
          <w:tcPr>
            <w:tcW w:w="1276" w:type="dxa"/>
            <w:tcBorders>
              <w:top w:val="single" w:sz="4" w:space="0" w:color="auto"/>
              <w:left w:val="nil"/>
              <w:bottom w:val="single" w:sz="4" w:space="0" w:color="auto"/>
              <w:right w:val="nil"/>
            </w:tcBorders>
            <w:shd w:val="clear" w:color="auto" w:fill="8DB3E2"/>
            <w:vAlign w:val="center"/>
          </w:tcPr>
          <w:p w14:paraId="4EDEC646" w14:textId="77777777" w:rsidR="00586999" w:rsidRPr="00926796" w:rsidRDefault="00586999" w:rsidP="003B4B7F">
            <w:pPr>
              <w:jc w:val="right"/>
              <w:rPr>
                <w:rFonts w:ascii="Arial" w:hAnsi="Arial" w:cs="Arial"/>
                <w:sz w:val="16"/>
                <w:szCs w:val="16"/>
              </w:rPr>
            </w:pPr>
            <w:r>
              <w:rPr>
                <w:rFonts w:ascii="Arial" w:hAnsi="Arial"/>
                <w:sz w:val="16"/>
              </w:rPr>
              <w:t>15</w:t>
            </w:r>
          </w:p>
        </w:tc>
        <w:tc>
          <w:tcPr>
            <w:tcW w:w="1134" w:type="dxa"/>
            <w:tcBorders>
              <w:top w:val="single" w:sz="4" w:space="0" w:color="auto"/>
              <w:left w:val="nil"/>
              <w:bottom w:val="single" w:sz="4" w:space="0" w:color="auto"/>
              <w:right w:val="nil"/>
            </w:tcBorders>
            <w:shd w:val="clear" w:color="auto" w:fill="8DB3E2"/>
            <w:vAlign w:val="center"/>
          </w:tcPr>
          <w:p w14:paraId="53694D5C" w14:textId="77777777" w:rsidR="00586999" w:rsidRPr="00926796" w:rsidRDefault="00586999" w:rsidP="003B4B7F">
            <w:pPr>
              <w:jc w:val="right"/>
              <w:rPr>
                <w:rFonts w:ascii="Arial" w:hAnsi="Arial" w:cs="Arial"/>
                <w:sz w:val="16"/>
                <w:szCs w:val="16"/>
              </w:rPr>
            </w:pPr>
            <w:r>
              <w:rPr>
                <w:rFonts w:ascii="Arial" w:hAnsi="Arial"/>
                <w:sz w:val="16"/>
              </w:rPr>
              <w:t>1.042</w:t>
            </w:r>
          </w:p>
        </w:tc>
      </w:tr>
    </w:tbl>
    <w:p w14:paraId="18CF8D3E" w14:textId="77777777" w:rsidR="007E4397" w:rsidRDefault="007E4397" w:rsidP="002D15F8">
      <w:pPr>
        <w:pStyle w:val="texto"/>
        <w:jc w:val="both"/>
        <w:rPr>
          <w:color w:val="FF0000"/>
        </w:rPr>
      </w:pPr>
    </w:p>
    <w:tbl>
      <w:tblPr>
        <w:tblW w:w="8789" w:type="dxa"/>
        <w:jc w:val="center"/>
        <w:tblCellMar>
          <w:left w:w="30" w:type="dxa"/>
          <w:right w:w="30" w:type="dxa"/>
        </w:tblCellMar>
        <w:tblLook w:val="04A0" w:firstRow="1" w:lastRow="0" w:firstColumn="1" w:lastColumn="0" w:noHBand="0" w:noVBand="1"/>
      </w:tblPr>
      <w:tblGrid>
        <w:gridCol w:w="2127"/>
        <w:gridCol w:w="1559"/>
        <w:gridCol w:w="1276"/>
        <w:gridCol w:w="2126"/>
        <w:gridCol w:w="1701"/>
      </w:tblGrid>
      <w:tr w:rsidR="00154861" w:rsidRPr="00926796" w14:paraId="474AEB34" w14:textId="77777777" w:rsidTr="005A637D">
        <w:trPr>
          <w:trHeight w:val="283"/>
          <w:jc w:val="center"/>
        </w:trPr>
        <w:tc>
          <w:tcPr>
            <w:tcW w:w="2127" w:type="dxa"/>
            <w:tcBorders>
              <w:top w:val="single" w:sz="4" w:space="0" w:color="auto"/>
              <w:left w:val="nil"/>
              <w:bottom w:val="single" w:sz="4" w:space="0" w:color="auto"/>
              <w:right w:val="nil"/>
            </w:tcBorders>
            <w:shd w:val="clear" w:color="auto" w:fill="8DB3E2"/>
            <w:vAlign w:val="center"/>
          </w:tcPr>
          <w:p w14:paraId="6D6A53D8" w14:textId="77777777" w:rsidR="007E4397" w:rsidRPr="00926796" w:rsidRDefault="007E4397" w:rsidP="00710D7B">
            <w:pPr>
              <w:pStyle w:val="cuadroCabe"/>
              <w:rPr>
                <w:sz w:val="16"/>
                <w:szCs w:val="16"/>
              </w:rPr>
            </w:pPr>
            <w:r>
              <w:rPr>
                <w:sz w:val="16"/>
              </w:rPr>
              <w:t>Osasuna</w:t>
            </w:r>
          </w:p>
        </w:tc>
        <w:tc>
          <w:tcPr>
            <w:tcW w:w="1559" w:type="dxa"/>
            <w:tcBorders>
              <w:top w:val="single" w:sz="4" w:space="0" w:color="auto"/>
              <w:left w:val="nil"/>
              <w:bottom w:val="single" w:sz="4" w:space="0" w:color="auto"/>
              <w:right w:val="nil"/>
            </w:tcBorders>
            <w:shd w:val="clear" w:color="auto" w:fill="8DB3E2"/>
            <w:vAlign w:val="center"/>
            <w:hideMark/>
          </w:tcPr>
          <w:p w14:paraId="231F7AE2" w14:textId="77777777" w:rsidR="007E4397" w:rsidRPr="00926796" w:rsidRDefault="007E4397" w:rsidP="003B4B7F">
            <w:pPr>
              <w:pStyle w:val="cuadroCabe"/>
              <w:jc w:val="right"/>
              <w:rPr>
                <w:sz w:val="16"/>
                <w:szCs w:val="16"/>
              </w:rPr>
            </w:pPr>
            <w:r>
              <w:rPr>
                <w:sz w:val="16"/>
              </w:rPr>
              <w:t xml:space="preserve">2022an deitzeke </w:t>
            </w:r>
          </w:p>
          <w:p w14:paraId="09B9FBDC" w14:textId="77777777" w:rsidR="00154861" w:rsidRPr="00926796" w:rsidRDefault="00154861" w:rsidP="003B4B7F">
            <w:pPr>
              <w:pStyle w:val="cuadroCabe"/>
              <w:jc w:val="right"/>
              <w:rPr>
                <w:sz w:val="16"/>
                <w:szCs w:val="16"/>
              </w:rPr>
            </w:pPr>
            <w:r>
              <w:rPr>
                <w:sz w:val="16"/>
              </w:rPr>
              <w:t xml:space="preserve"> </w:t>
            </w:r>
          </w:p>
          <w:p w14:paraId="3EFFCC89" w14:textId="77777777" w:rsidR="007E4397" w:rsidRPr="00926796" w:rsidRDefault="007F35D6" w:rsidP="003B4B7F">
            <w:pPr>
              <w:pStyle w:val="cuadroCabe"/>
              <w:jc w:val="right"/>
              <w:rPr>
                <w:sz w:val="16"/>
                <w:szCs w:val="16"/>
              </w:rPr>
            </w:pPr>
            <w:r>
              <w:rPr>
                <w:sz w:val="16"/>
              </w:rPr>
              <w:t>dauden plazak</w:t>
            </w:r>
          </w:p>
        </w:tc>
        <w:tc>
          <w:tcPr>
            <w:tcW w:w="1276" w:type="dxa"/>
            <w:tcBorders>
              <w:top w:val="single" w:sz="4" w:space="0" w:color="auto"/>
              <w:left w:val="nil"/>
              <w:bottom w:val="single" w:sz="4" w:space="0" w:color="auto"/>
              <w:right w:val="nil"/>
            </w:tcBorders>
            <w:shd w:val="clear" w:color="auto" w:fill="8DB3E2"/>
            <w:vAlign w:val="center"/>
          </w:tcPr>
          <w:p w14:paraId="765684A6" w14:textId="77777777" w:rsidR="00154861" w:rsidRPr="00926796" w:rsidRDefault="007E4397" w:rsidP="003B4B7F">
            <w:pPr>
              <w:pStyle w:val="cuadroCabe"/>
              <w:jc w:val="right"/>
              <w:rPr>
                <w:sz w:val="16"/>
                <w:szCs w:val="16"/>
              </w:rPr>
            </w:pPr>
            <w:r>
              <w:rPr>
                <w:sz w:val="16"/>
              </w:rPr>
              <w:t xml:space="preserve">2023an eskainitako plazak </w:t>
            </w:r>
          </w:p>
          <w:p w14:paraId="702BCF2F" w14:textId="77777777" w:rsidR="007E4397" w:rsidRPr="00926796" w:rsidRDefault="007E4397" w:rsidP="003B4B7F">
            <w:pPr>
              <w:pStyle w:val="cuadroCabe"/>
              <w:jc w:val="right"/>
              <w:rPr>
                <w:sz w:val="16"/>
                <w:szCs w:val="16"/>
              </w:rPr>
            </w:pPr>
          </w:p>
        </w:tc>
        <w:tc>
          <w:tcPr>
            <w:tcW w:w="2126" w:type="dxa"/>
            <w:tcBorders>
              <w:top w:val="single" w:sz="4" w:space="0" w:color="auto"/>
              <w:left w:val="nil"/>
              <w:bottom w:val="single" w:sz="4" w:space="0" w:color="auto"/>
              <w:right w:val="nil"/>
            </w:tcBorders>
            <w:shd w:val="clear" w:color="auto" w:fill="8DB3E2"/>
            <w:vAlign w:val="center"/>
          </w:tcPr>
          <w:p w14:paraId="5BB83A14" w14:textId="77777777" w:rsidR="005A637D" w:rsidRPr="004F7B78" w:rsidRDefault="00154861" w:rsidP="005A637D">
            <w:pPr>
              <w:pStyle w:val="cuadroCabe"/>
              <w:jc w:val="right"/>
              <w:rPr>
                <w:sz w:val="16"/>
                <w:szCs w:val="16"/>
              </w:rPr>
            </w:pPr>
            <w:r>
              <w:rPr>
                <w:sz w:val="16"/>
              </w:rPr>
              <w:t>2023an deitutako plazak eta ebazteke daudenak</w:t>
            </w:r>
          </w:p>
          <w:p w14:paraId="459902C8" w14:textId="77777777" w:rsidR="007E4397" w:rsidRPr="004F7B78" w:rsidRDefault="00154861" w:rsidP="005A637D">
            <w:pPr>
              <w:pStyle w:val="cuadroCabe"/>
              <w:jc w:val="right"/>
              <w:rPr>
                <w:sz w:val="16"/>
                <w:szCs w:val="16"/>
              </w:rPr>
            </w:pPr>
            <w:r>
              <w:rPr>
                <w:sz w:val="16"/>
              </w:rPr>
              <w:t xml:space="preserve"> </w:t>
            </w:r>
          </w:p>
        </w:tc>
        <w:tc>
          <w:tcPr>
            <w:tcW w:w="1701" w:type="dxa"/>
            <w:tcBorders>
              <w:top w:val="single" w:sz="4" w:space="0" w:color="auto"/>
              <w:left w:val="nil"/>
              <w:bottom w:val="single" w:sz="4" w:space="0" w:color="auto"/>
              <w:right w:val="nil"/>
            </w:tcBorders>
            <w:shd w:val="clear" w:color="auto" w:fill="8DB3E2"/>
            <w:vAlign w:val="center"/>
            <w:hideMark/>
          </w:tcPr>
          <w:p w14:paraId="1A0C939E" w14:textId="77777777" w:rsidR="007E4397" w:rsidRPr="004F7B78" w:rsidRDefault="007E4397" w:rsidP="003B4B7F">
            <w:pPr>
              <w:pStyle w:val="cuadroCabe"/>
              <w:jc w:val="right"/>
              <w:rPr>
                <w:sz w:val="16"/>
                <w:szCs w:val="16"/>
              </w:rPr>
            </w:pPr>
            <w:r>
              <w:rPr>
                <w:sz w:val="16"/>
              </w:rPr>
              <w:t xml:space="preserve">2023an deitzeke dauden plazak </w:t>
            </w:r>
          </w:p>
          <w:p w14:paraId="6F87C985" w14:textId="77777777" w:rsidR="007E4397" w:rsidRPr="004F7B78" w:rsidRDefault="007E4397" w:rsidP="005A637D">
            <w:pPr>
              <w:pStyle w:val="cuadroCabe"/>
              <w:jc w:val="right"/>
              <w:rPr>
                <w:sz w:val="16"/>
                <w:szCs w:val="16"/>
              </w:rPr>
            </w:pPr>
          </w:p>
        </w:tc>
      </w:tr>
      <w:tr w:rsidR="00154861" w:rsidRPr="00154861" w14:paraId="2A1A8F17" w14:textId="77777777" w:rsidTr="00ED59EE">
        <w:trPr>
          <w:trHeight w:val="198"/>
          <w:jc w:val="center"/>
        </w:trPr>
        <w:tc>
          <w:tcPr>
            <w:tcW w:w="2127" w:type="dxa"/>
            <w:tcBorders>
              <w:top w:val="single" w:sz="4" w:space="0" w:color="auto"/>
              <w:left w:val="nil"/>
              <w:bottom w:val="single" w:sz="2" w:space="0" w:color="auto"/>
              <w:right w:val="nil"/>
            </w:tcBorders>
            <w:vAlign w:val="center"/>
          </w:tcPr>
          <w:p w14:paraId="202DF558" w14:textId="77777777" w:rsidR="007E4397" w:rsidRPr="00154861" w:rsidRDefault="0067536B" w:rsidP="00710D7B">
            <w:pPr>
              <w:pStyle w:val="cuatexto"/>
              <w:rPr>
                <w:szCs w:val="20"/>
              </w:rPr>
            </w:pPr>
            <w:r>
              <w:t xml:space="preserve">2019 arteko </w:t>
            </w:r>
            <w:proofErr w:type="spellStart"/>
            <w:r>
              <w:t>EPEak</w:t>
            </w:r>
            <w:proofErr w:type="spellEnd"/>
          </w:p>
        </w:tc>
        <w:tc>
          <w:tcPr>
            <w:tcW w:w="1559" w:type="dxa"/>
            <w:tcBorders>
              <w:top w:val="single" w:sz="4" w:space="0" w:color="auto"/>
              <w:left w:val="nil"/>
              <w:bottom w:val="single" w:sz="2" w:space="0" w:color="auto"/>
              <w:right w:val="nil"/>
            </w:tcBorders>
            <w:vAlign w:val="center"/>
          </w:tcPr>
          <w:p w14:paraId="1E2A0770" w14:textId="77777777" w:rsidR="007E4397" w:rsidRPr="00154861" w:rsidRDefault="007E4397" w:rsidP="003B4B7F">
            <w:pPr>
              <w:jc w:val="right"/>
              <w:rPr>
                <w:rFonts w:ascii="Arial Narrow" w:hAnsi="Arial Narrow" w:cs="Calibri"/>
                <w:sz w:val="20"/>
                <w:szCs w:val="20"/>
              </w:rPr>
            </w:pPr>
            <w:r>
              <w:rPr>
                <w:rFonts w:ascii="Arial Narrow" w:hAnsi="Arial Narrow"/>
                <w:sz w:val="20"/>
              </w:rPr>
              <w:t>0</w:t>
            </w:r>
          </w:p>
        </w:tc>
        <w:tc>
          <w:tcPr>
            <w:tcW w:w="1276" w:type="dxa"/>
            <w:tcBorders>
              <w:top w:val="single" w:sz="4" w:space="0" w:color="auto"/>
              <w:left w:val="nil"/>
              <w:bottom w:val="single" w:sz="2" w:space="0" w:color="auto"/>
              <w:right w:val="nil"/>
            </w:tcBorders>
            <w:vAlign w:val="center"/>
          </w:tcPr>
          <w:p w14:paraId="4D6C1EB1" w14:textId="77777777" w:rsidR="007E4397" w:rsidRPr="00154861" w:rsidRDefault="007E4397" w:rsidP="003B4B7F">
            <w:pPr>
              <w:jc w:val="right"/>
              <w:rPr>
                <w:rFonts w:ascii="Arial Narrow" w:hAnsi="Arial Narrow" w:cs="Calibri"/>
                <w:sz w:val="20"/>
                <w:szCs w:val="20"/>
              </w:rPr>
            </w:pPr>
            <w:r>
              <w:rPr>
                <w:rFonts w:ascii="Arial Narrow" w:hAnsi="Arial Narrow"/>
                <w:sz w:val="20"/>
              </w:rPr>
              <w:t>0</w:t>
            </w:r>
          </w:p>
        </w:tc>
        <w:tc>
          <w:tcPr>
            <w:tcW w:w="2126" w:type="dxa"/>
            <w:tcBorders>
              <w:top w:val="single" w:sz="4" w:space="0" w:color="auto"/>
              <w:left w:val="nil"/>
              <w:bottom w:val="single" w:sz="2" w:space="0" w:color="auto"/>
              <w:right w:val="nil"/>
            </w:tcBorders>
            <w:vAlign w:val="center"/>
          </w:tcPr>
          <w:p w14:paraId="47E23F52" w14:textId="77777777" w:rsidR="007E4397" w:rsidRPr="004F7B78" w:rsidRDefault="007E4397" w:rsidP="005A637D">
            <w:pPr>
              <w:jc w:val="right"/>
              <w:rPr>
                <w:rFonts w:ascii="Arial Narrow" w:hAnsi="Arial Narrow" w:cs="Calibri"/>
                <w:sz w:val="20"/>
                <w:szCs w:val="20"/>
              </w:rPr>
            </w:pPr>
            <w:r>
              <w:rPr>
                <w:rFonts w:ascii="Arial Narrow" w:hAnsi="Arial Narrow"/>
                <w:sz w:val="20"/>
              </w:rPr>
              <w:t>107</w:t>
            </w:r>
          </w:p>
        </w:tc>
        <w:tc>
          <w:tcPr>
            <w:tcW w:w="1701" w:type="dxa"/>
            <w:tcBorders>
              <w:top w:val="single" w:sz="4" w:space="0" w:color="auto"/>
              <w:left w:val="nil"/>
              <w:bottom w:val="single" w:sz="2" w:space="0" w:color="auto"/>
              <w:right w:val="nil"/>
            </w:tcBorders>
            <w:vAlign w:val="center"/>
          </w:tcPr>
          <w:p w14:paraId="4DA41085" w14:textId="77777777" w:rsidR="007E4397" w:rsidRPr="004F7B78" w:rsidRDefault="007E4397" w:rsidP="003B4B7F">
            <w:pPr>
              <w:jc w:val="right"/>
              <w:rPr>
                <w:rFonts w:ascii="Arial Narrow" w:hAnsi="Arial Narrow" w:cs="Calibri"/>
                <w:sz w:val="20"/>
                <w:szCs w:val="20"/>
              </w:rPr>
            </w:pPr>
            <w:r>
              <w:rPr>
                <w:rFonts w:ascii="Arial Narrow" w:hAnsi="Arial Narrow"/>
                <w:sz w:val="20"/>
              </w:rPr>
              <w:t>0</w:t>
            </w:r>
          </w:p>
        </w:tc>
      </w:tr>
      <w:tr w:rsidR="007E4397" w:rsidRPr="007E4397" w14:paraId="24059177" w14:textId="77777777" w:rsidTr="00E04706">
        <w:trPr>
          <w:trHeight w:val="198"/>
          <w:jc w:val="center"/>
        </w:trPr>
        <w:tc>
          <w:tcPr>
            <w:tcW w:w="2127" w:type="dxa"/>
            <w:tcBorders>
              <w:top w:val="single" w:sz="2" w:space="0" w:color="auto"/>
              <w:left w:val="nil"/>
              <w:bottom w:val="single" w:sz="2" w:space="0" w:color="auto"/>
              <w:right w:val="nil"/>
            </w:tcBorders>
            <w:vAlign w:val="center"/>
          </w:tcPr>
          <w:p w14:paraId="57F037DA" w14:textId="77777777" w:rsidR="007E4397" w:rsidRPr="007E4397" w:rsidRDefault="007E4397" w:rsidP="00710D7B">
            <w:pPr>
              <w:pStyle w:val="cuatexto"/>
              <w:rPr>
                <w:szCs w:val="20"/>
              </w:rPr>
            </w:pPr>
            <w:r>
              <w:t xml:space="preserve">2022 arteko </w:t>
            </w:r>
            <w:proofErr w:type="spellStart"/>
            <w:r>
              <w:t>EPEak</w:t>
            </w:r>
            <w:proofErr w:type="spellEnd"/>
          </w:p>
        </w:tc>
        <w:tc>
          <w:tcPr>
            <w:tcW w:w="1559" w:type="dxa"/>
            <w:tcBorders>
              <w:top w:val="single" w:sz="2" w:space="0" w:color="auto"/>
              <w:left w:val="nil"/>
              <w:bottom w:val="single" w:sz="2" w:space="0" w:color="auto"/>
              <w:right w:val="nil"/>
            </w:tcBorders>
            <w:vAlign w:val="center"/>
          </w:tcPr>
          <w:p w14:paraId="359B7F83" w14:textId="77777777" w:rsidR="007E4397" w:rsidRPr="007E4397" w:rsidRDefault="007E4397" w:rsidP="003B4B7F">
            <w:pPr>
              <w:jc w:val="right"/>
              <w:rPr>
                <w:rFonts w:ascii="Arial Narrow" w:hAnsi="Arial Narrow" w:cs="Calibri"/>
                <w:sz w:val="20"/>
                <w:szCs w:val="20"/>
              </w:rPr>
            </w:pPr>
            <w:r>
              <w:rPr>
                <w:rFonts w:ascii="Arial Narrow" w:hAnsi="Arial Narrow"/>
                <w:sz w:val="20"/>
              </w:rPr>
              <w:t>888</w:t>
            </w:r>
          </w:p>
        </w:tc>
        <w:tc>
          <w:tcPr>
            <w:tcW w:w="1276" w:type="dxa"/>
            <w:tcBorders>
              <w:top w:val="single" w:sz="2" w:space="0" w:color="auto"/>
              <w:left w:val="nil"/>
              <w:bottom w:val="single" w:sz="2" w:space="0" w:color="auto"/>
              <w:right w:val="nil"/>
            </w:tcBorders>
            <w:vAlign w:val="center"/>
          </w:tcPr>
          <w:p w14:paraId="29778BD9" w14:textId="77777777" w:rsidR="007E4397" w:rsidRPr="007E4397" w:rsidRDefault="007E4397" w:rsidP="003B4B7F">
            <w:pPr>
              <w:jc w:val="right"/>
              <w:rPr>
                <w:rFonts w:ascii="Arial Narrow" w:hAnsi="Arial Narrow" w:cs="Calibri"/>
                <w:sz w:val="20"/>
                <w:szCs w:val="20"/>
              </w:rPr>
            </w:pPr>
            <w:r>
              <w:rPr>
                <w:rFonts w:ascii="Arial Narrow" w:hAnsi="Arial Narrow"/>
                <w:sz w:val="20"/>
              </w:rPr>
              <w:t>0</w:t>
            </w:r>
          </w:p>
        </w:tc>
        <w:tc>
          <w:tcPr>
            <w:tcW w:w="2126" w:type="dxa"/>
            <w:tcBorders>
              <w:top w:val="single" w:sz="2" w:space="0" w:color="auto"/>
              <w:left w:val="nil"/>
              <w:bottom w:val="single" w:sz="2" w:space="0" w:color="auto"/>
              <w:right w:val="nil"/>
            </w:tcBorders>
            <w:vAlign w:val="center"/>
          </w:tcPr>
          <w:p w14:paraId="6A3CD3B4" w14:textId="77777777" w:rsidR="007E4397" w:rsidRPr="004F7B78" w:rsidRDefault="007E4397" w:rsidP="005A637D">
            <w:pPr>
              <w:jc w:val="right"/>
              <w:rPr>
                <w:rFonts w:ascii="Arial Narrow" w:hAnsi="Arial Narrow" w:cs="Calibri"/>
                <w:sz w:val="20"/>
                <w:szCs w:val="20"/>
              </w:rPr>
            </w:pPr>
            <w:r>
              <w:rPr>
                <w:rFonts w:ascii="Arial Narrow" w:hAnsi="Arial Narrow"/>
                <w:sz w:val="20"/>
              </w:rPr>
              <w:t>634</w:t>
            </w:r>
          </w:p>
        </w:tc>
        <w:tc>
          <w:tcPr>
            <w:tcW w:w="1701" w:type="dxa"/>
            <w:tcBorders>
              <w:top w:val="single" w:sz="2" w:space="0" w:color="auto"/>
              <w:left w:val="nil"/>
              <w:bottom w:val="single" w:sz="2" w:space="0" w:color="auto"/>
              <w:right w:val="nil"/>
            </w:tcBorders>
            <w:vAlign w:val="center"/>
          </w:tcPr>
          <w:p w14:paraId="3A92925B" w14:textId="77777777" w:rsidR="007E4397" w:rsidRPr="004F7B78" w:rsidRDefault="007E4397" w:rsidP="003B4B7F">
            <w:pPr>
              <w:jc w:val="right"/>
              <w:rPr>
                <w:rFonts w:ascii="Arial Narrow" w:hAnsi="Arial Narrow" w:cs="Calibri"/>
                <w:sz w:val="20"/>
                <w:szCs w:val="20"/>
              </w:rPr>
            </w:pPr>
            <w:r>
              <w:rPr>
                <w:rFonts w:ascii="Arial Narrow" w:hAnsi="Arial Narrow"/>
                <w:sz w:val="20"/>
              </w:rPr>
              <w:t>254</w:t>
            </w:r>
          </w:p>
        </w:tc>
      </w:tr>
      <w:tr w:rsidR="007E4397" w:rsidRPr="007E4397" w14:paraId="55E3EA7C" w14:textId="77777777" w:rsidTr="00E04706">
        <w:trPr>
          <w:trHeight w:val="198"/>
          <w:jc w:val="center"/>
        </w:trPr>
        <w:tc>
          <w:tcPr>
            <w:tcW w:w="2127" w:type="dxa"/>
            <w:tcBorders>
              <w:top w:val="single" w:sz="2" w:space="0" w:color="auto"/>
              <w:left w:val="nil"/>
              <w:bottom w:val="single" w:sz="2" w:space="0" w:color="auto"/>
              <w:right w:val="nil"/>
            </w:tcBorders>
            <w:vAlign w:val="center"/>
          </w:tcPr>
          <w:p w14:paraId="04AA44FF" w14:textId="77777777" w:rsidR="007E4397" w:rsidRPr="007E4397" w:rsidRDefault="007E4397" w:rsidP="00710D7B">
            <w:pPr>
              <w:pStyle w:val="cuatexto"/>
              <w:rPr>
                <w:szCs w:val="20"/>
              </w:rPr>
            </w:pPr>
            <w:r>
              <w:t xml:space="preserve">Egonkortzeko </w:t>
            </w:r>
            <w:proofErr w:type="spellStart"/>
            <w:r>
              <w:t>EPEa</w:t>
            </w:r>
            <w:proofErr w:type="spellEnd"/>
            <w:r>
              <w:t xml:space="preserve"> 2022</w:t>
            </w:r>
          </w:p>
        </w:tc>
        <w:tc>
          <w:tcPr>
            <w:tcW w:w="1559" w:type="dxa"/>
            <w:tcBorders>
              <w:top w:val="single" w:sz="2" w:space="0" w:color="auto"/>
              <w:left w:val="nil"/>
              <w:bottom w:val="single" w:sz="2" w:space="0" w:color="auto"/>
              <w:right w:val="nil"/>
            </w:tcBorders>
            <w:vAlign w:val="center"/>
          </w:tcPr>
          <w:p w14:paraId="1325980C" w14:textId="77777777" w:rsidR="007E4397" w:rsidRPr="007E4397" w:rsidRDefault="007E4397" w:rsidP="003B4B7F">
            <w:pPr>
              <w:jc w:val="right"/>
              <w:rPr>
                <w:rFonts w:ascii="Arial Narrow" w:hAnsi="Arial Narrow" w:cs="Calibri"/>
                <w:sz w:val="20"/>
                <w:szCs w:val="20"/>
              </w:rPr>
            </w:pPr>
            <w:r>
              <w:rPr>
                <w:rFonts w:ascii="Arial Narrow" w:hAnsi="Arial Narrow"/>
                <w:sz w:val="20"/>
              </w:rPr>
              <w:t>0</w:t>
            </w:r>
          </w:p>
        </w:tc>
        <w:tc>
          <w:tcPr>
            <w:tcW w:w="1276" w:type="dxa"/>
            <w:tcBorders>
              <w:top w:val="single" w:sz="2" w:space="0" w:color="auto"/>
              <w:left w:val="nil"/>
              <w:bottom w:val="single" w:sz="2" w:space="0" w:color="auto"/>
              <w:right w:val="nil"/>
            </w:tcBorders>
            <w:vAlign w:val="center"/>
          </w:tcPr>
          <w:p w14:paraId="2446BAAF" w14:textId="77777777" w:rsidR="007E4397" w:rsidRPr="007E4397" w:rsidRDefault="007E4397" w:rsidP="003B4B7F">
            <w:pPr>
              <w:jc w:val="right"/>
              <w:rPr>
                <w:rFonts w:ascii="Arial Narrow" w:hAnsi="Arial Narrow" w:cs="Calibri"/>
                <w:sz w:val="20"/>
                <w:szCs w:val="20"/>
              </w:rPr>
            </w:pPr>
            <w:r>
              <w:rPr>
                <w:rFonts w:ascii="Arial Narrow" w:hAnsi="Arial Narrow"/>
                <w:sz w:val="20"/>
              </w:rPr>
              <w:t>0</w:t>
            </w:r>
          </w:p>
        </w:tc>
        <w:tc>
          <w:tcPr>
            <w:tcW w:w="2126" w:type="dxa"/>
            <w:tcBorders>
              <w:top w:val="single" w:sz="2" w:space="0" w:color="auto"/>
              <w:left w:val="nil"/>
              <w:bottom w:val="single" w:sz="2" w:space="0" w:color="auto"/>
              <w:right w:val="nil"/>
            </w:tcBorders>
            <w:vAlign w:val="center"/>
          </w:tcPr>
          <w:p w14:paraId="48749980" w14:textId="77777777" w:rsidR="007E4397" w:rsidRPr="004F7B78" w:rsidRDefault="007E4397" w:rsidP="005A637D">
            <w:pPr>
              <w:jc w:val="right"/>
              <w:rPr>
                <w:rFonts w:ascii="Arial Narrow" w:hAnsi="Arial Narrow" w:cs="Calibri"/>
                <w:sz w:val="20"/>
                <w:szCs w:val="20"/>
              </w:rPr>
            </w:pPr>
            <w:r>
              <w:rPr>
                <w:rFonts w:ascii="Arial Narrow" w:hAnsi="Arial Narrow"/>
                <w:sz w:val="20"/>
              </w:rPr>
              <w:t>1.100</w:t>
            </w:r>
          </w:p>
        </w:tc>
        <w:tc>
          <w:tcPr>
            <w:tcW w:w="1701" w:type="dxa"/>
            <w:tcBorders>
              <w:top w:val="single" w:sz="2" w:space="0" w:color="auto"/>
              <w:left w:val="nil"/>
              <w:bottom w:val="single" w:sz="2" w:space="0" w:color="auto"/>
              <w:right w:val="nil"/>
            </w:tcBorders>
            <w:vAlign w:val="center"/>
          </w:tcPr>
          <w:p w14:paraId="3C3199BE" w14:textId="77777777" w:rsidR="007E4397" w:rsidRPr="004F7B78" w:rsidRDefault="007E4397" w:rsidP="003B4B7F">
            <w:pPr>
              <w:jc w:val="right"/>
              <w:rPr>
                <w:rFonts w:ascii="Arial Narrow" w:hAnsi="Arial Narrow" w:cs="Calibri"/>
                <w:sz w:val="20"/>
                <w:szCs w:val="20"/>
              </w:rPr>
            </w:pPr>
            <w:r>
              <w:rPr>
                <w:rFonts w:ascii="Arial Narrow" w:hAnsi="Arial Narrow"/>
                <w:sz w:val="20"/>
              </w:rPr>
              <w:t>0</w:t>
            </w:r>
          </w:p>
        </w:tc>
      </w:tr>
      <w:tr w:rsidR="007E4397" w:rsidRPr="007E4397" w14:paraId="2125420D" w14:textId="77777777" w:rsidTr="00E04706">
        <w:trPr>
          <w:trHeight w:val="198"/>
          <w:jc w:val="center"/>
        </w:trPr>
        <w:tc>
          <w:tcPr>
            <w:tcW w:w="2127" w:type="dxa"/>
            <w:tcBorders>
              <w:top w:val="single" w:sz="2" w:space="0" w:color="auto"/>
              <w:left w:val="nil"/>
              <w:bottom w:val="single" w:sz="4" w:space="0" w:color="auto"/>
              <w:right w:val="nil"/>
            </w:tcBorders>
            <w:vAlign w:val="center"/>
          </w:tcPr>
          <w:p w14:paraId="23A7766F" w14:textId="77777777" w:rsidR="007E4397" w:rsidRPr="007E4397" w:rsidRDefault="007E4397" w:rsidP="00710D7B">
            <w:pPr>
              <w:pStyle w:val="cuatexto"/>
              <w:rPr>
                <w:szCs w:val="20"/>
              </w:rPr>
            </w:pPr>
            <w:r>
              <w:t>2023. OPE</w:t>
            </w:r>
          </w:p>
        </w:tc>
        <w:tc>
          <w:tcPr>
            <w:tcW w:w="1559" w:type="dxa"/>
            <w:tcBorders>
              <w:top w:val="single" w:sz="2" w:space="0" w:color="auto"/>
              <w:left w:val="nil"/>
              <w:bottom w:val="single" w:sz="4" w:space="0" w:color="auto"/>
              <w:right w:val="nil"/>
            </w:tcBorders>
            <w:vAlign w:val="center"/>
          </w:tcPr>
          <w:p w14:paraId="6A773C90" w14:textId="77777777" w:rsidR="007E4397" w:rsidRPr="007E4397" w:rsidRDefault="007E4397" w:rsidP="003B4B7F">
            <w:pPr>
              <w:jc w:val="right"/>
              <w:rPr>
                <w:rFonts w:ascii="Arial Narrow" w:hAnsi="Arial Narrow" w:cs="Calibri"/>
                <w:sz w:val="20"/>
                <w:szCs w:val="20"/>
              </w:rPr>
            </w:pPr>
            <w:r>
              <w:rPr>
                <w:rFonts w:ascii="Arial Narrow" w:hAnsi="Arial Narrow"/>
                <w:sz w:val="20"/>
              </w:rPr>
              <w:t>0</w:t>
            </w:r>
          </w:p>
        </w:tc>
        <w:tc>
          <w:tcPr>
            <w:tcW w:w="1276" w:type="dxa"/>
            <w:tcBorders>
              <w:top w:val="single" w:sz="2" w:space="0" w:color="auto"/>
              <w:left w:val="nil"/>
              <w:bottom w:val="single" w:sz="4" w:space="0" w:color="auto"/>
              <w:right w:val="nil"/>
            </w:tcBorders>
            <w:vAlign w:val="center"/>
          </w:tcPr>
          <w:p w14:paraId="7B5B6203" w14:textId="77777777" w:rsidR="007E4397" w:rsidRPr="007E4397" w:rsidRDefault="007E4397" w:rsidP="003B4B7F">
            <w:pPr>
              <w:jc w:val="right"/>
              <w:rPr>
                <w:rFonts w:ascii="Arial Narrow" w:hAnsi="Arial Narrow" w:cs="Calibri"/>
                <w:sz w:val="20"/>
                <w:szCs w:val="20"/>
              </w:rPr>
            </w:pPr>
            <w:r>
              <w:rPr>
                <w:rFonts w:ascii="Arial Narrow" w:hAnsi="Arial Narrow"/>
                <w:sz w:val="20"/>
              </w:rPr>
              <w:t>527</w:t>
            </w:r>
          </w:p>
        </w:tc>
        <w:tc>
          <w:tcPr>
            <w:tcW w:w="2126" w:type="dxa"/>
            <w:tcBorders>
              <w:top w:val="single" w:sz="2" w:space="0" w:color="auto"/>
              <w:left w:val="nil"/>
              <w:bottom w:val="single" w:sz="4" w:space="0" w:color="auto"/>
              <w:right w:val="nil"/>
            </w:tcBorders>
            <w:vAlign w:val="center"/>
          </w:tcPr>
          <w:p w14:paraId="7BCBF709" w14:textId="77777777" w:rsidR="007E4397" w:rsidRPr="004F7B78" w:rsidRDefault="007E4397" w:rsidP="005A637D">
            <w:pPr>
              <w:jc w:val="right"/>
              <w:rPr>
                <w:rFonts w:ascii="Arial Narrow" w:hAnsi="Arial Narrow" w:cs="Calibri"/>
                <w:sz w:val="20"/>
                <w:szCs w:val="20"/>
              </w:rPr>
            </w:pPr>
            <w:r>
              <w:rPr>
                <w:rFonts w:ascii="Arial Narrow" w:hAnsi="Arial Narrow"/>
                <w:sz w:val="20"/>
              </w:rPr>
              <w:t>39</w:t>
            </w:r>
          </w:p>
        </w:tc>
        <w:tc>
          <w:tcPr>
            <w:tcW w:w="1701" w:type="dxa"/>
            <w:tcBorders>
              <w:top w:val="single" w:sz="2" w:space="0" w:color="auto"/>
              <w:left w:val="nil"/>
              <w:bottom w:val="single" w:sz="4" w:space="0" w:color="auto"/>
              <w:right w:val="nil"/>
            </w:tcBorders>
            <w:vAlign w:val="center"/>
          </w:tcPr>
          <w:p w14:paraId="5AD10E7A" w14:textId="77777777" w:rsidR="007E4397" w:rsidRPr="004F7B78" w:rsidRDefault="007E4397" w:rsidP="003B4B7F">
            <w:pPr>
              <w:jc w:val="right"/>
              <w:rPr>
                <w:rFonts w:ascii="Arial Narrow" w:hAnsi="Arial Narrow" w:cs="Calibri"/>
                <w:sz w:val="20"/>
                <w:szCs w:val="20"/>
              </w:rPr>
            </w:pPr>
            <w:r>
              <w:rPr>
                <w:rFonts w:ascii="Arial Narrow" w:hAnsi="Arial Narrow"/>
                <w:sz w:val="20"/>
              </w:rPr>
              <w:t>488</w:t>
            </w:r>
          </w:p>
        </w:tc>
      </w:tr>
      <w:tr w:rsidR="007E4397" w:rsidRPr="005A637D" w14:paraId="7619C881" w14:textId="77777777" w:rsidTr="00ED59EE">
        <w:trPr>
          <w:trHeight w:val="283"/>
          <w:jc w:val="center"/>
        </w:trPr>
        <w:tc>
          <w:tcPr>
            <w:tcW w:w="2127" w:type="dxa"/>
            <w:tcBorders>
              <w:top w:val="single" w:sz="4" w:space="0" w:color="auto"/>
              <w:left w:val="nil"/>
              <w:bottom w:val="single" w:sz="4" w:space="0" w:color="auto"/>
              <w:right w:val="nil"/>
            </w:tcBorders>
            <w:shd w:val="clear" w:color="auto" w:fill="8DB3E2"/>
            <w:vAlign w:val="center"/>
            <w:hideMark/>
          </w:tcPr>
          <w:p w14:paraId="2D63BD7F" w14:textId="77777777" w:rsidR="007E4397" w:rsidRPr="005A637D" w:rsidRDefault="007E4397" w:rsidP="00710D7B">
            <w:pPr>
              <w:keepLines/>
              <w:tabs>
                <w:tab w:val="right" w:pos="2835"/>
                <w:tab w:val="right" w:pos="3969"/>
                <w:tab w:val="right" w:pos="5103"/>
                <w:tab w:val="right" w:pos="6237"/>
                <w:tab w:val="right" w:pos="7371"/>
              </w:tabs>
              <w:rPr>
                <w:rFonts w:ascii="Arial" w:hAnsi="Arial" w:cs="Arial"/>
                <w:spacing w:val="6"/>
                <w:sz w:val="16"/>
                <w:szCs w:val="16"/>
              </w:rPr>
            </w:pPr>
            <w:r>
              <w:rPr>
                <w:rFonts w:ascii="Arial" w:hAnsi="Arial"/>
                <w:sz w:val="16"/>
              </w:rPr>
              <w:t>Guztira</w:t>
            </w:r>
          </w:p>
        </w:tc>
        <w:tc>
          <w:tcPr>
            <w:tcW w:w="1559" w:type="dxa"/>
            <w:tcBorders>
              <w:top w:val="single" w:sz="4" w:space="0" w:color="auto"/>
              <w:left w:val="nil"/>
              <w:bottom w:val="single" w:sz="4" w:space="0" w:color="auto"/>
              <w:right w:val="nil"/>
            </w:tcBorders>
            <w:shd w:val="clear" w:color="auto" w:fill="8DB3E2"/>
            <w:vAlign w:val="center"/>
          </w:tcPr>
          <w:p w14:paraId="666983A1" w14:textId="77777777" w:rsidR="007E4397" w:rsidRPr="005A637D" w:rsidRDefault="007E4397" w:rsidP="003B4B7F">
            <w:pPr>
              <w:jc w:val="right"/>
              <w:rPr>
                <w:rFonts w:ascii="Arial" w:hAnsi="Arial" w:cs="Arial"/>
                <w:sz w:val="16"/>
                <w:szCs w:val="16"/>
              </w:rPr>
            </w:pPr>
            <w:r>
              <w:rPr>
                <w:rFonts w:ascii="Arial" w:hAnsi="Arial"/>
                <w:sz w:val="16"/>
              </w:rPr>
              <w:t>888</w:t>
            </w:r>
          </w:p>
        </w:tc>
        <w:tc>
          <w:tcPr>
            <w:tcW w:w="1276" w:type="dxa"/>
            <w:tcBorders>
              <w:top w:val="single" w:sz="4" w:space="0" w:color="auto"/>
              <w:left w:val="nil"/>
              <w:bottom w:val="single" w:sz="4" w:space="0" w:color="auto"/>
              <w:right w:val="nil"/>
            </w:tcBorders>
            <w:shd w:val="clear" w:color="auto" w:fill="8DB3E2"/>
            <w:vAlign w:val="center"/>
          </w:tcPr>
          <w:p w14:paraId="78EBB72A" w14:textId="77777777" w:rsidR="007E4397" w:rsidRPr="005A637D" w:rsidRDefault="007E4397" w:rsidP="003B4B7F">
            <w:pPr>
              <w:jc w:val="right"/>
              <w:rPr>
                <w:rFonts w:ascii="Arial" w:hAnsi="Arial" w:cs="Arial"/>
                <w:sz w:val="16"/>
                <w:szCs w:val="16"/>
              </w:rPr>
            </w:pPr>
            <w:r>
              <w:rPr>
                <w:rFonts w:ascii="Arial" w:hAnsi="Arial"/>
                <w:sz w:val="16"/>
              </w:rPr>
              <w:t>527</w:t>
            </w:r>
          </w:p>
        </w:tc>
        <w:tc>
          <w:tcPr>
            <w:tcW w:w="2126" w:type="dxa"/>
            <w:tcBorders>
              <w:top w:val="single" w:sz="4" w:space="0" w:color="auto"/>
              <w:left w:val="nil"/>
              <w:bottom w:val="single" w:sz="4" w:space="0" w:color="auto"/>
              <w:right w:val="nil"/>
            </w:tcBorders>
            <w:shd w:val="clear" w:color="auto" w:fill="8DB3E2"/>
            <w:vAlign w:val="center"/>
          </w:tcPr>
          <w:p w14:paraId="05DEB3E2" w14:textId="77777777" w:rsidR="007E4397" w:rsidRPr="004F7B78" w:rsidRDefault="007E4397" w:rsidP="003B4B7F">
            <w:pPr>
              <w:jc w:val="right"/>
              <w:rPr>
                <w:rFonts w:ascii="Arial" w:hAnsi="Arial" w:cs="Arial"/>
                <w:sz w:val="16"/>
                <w:szCs w:val="16"/>
              </w:rPr>
            </w:pPr>
            <w:r>
              <w:rPr>
                <w:rFonts w:ascii="Arial" w:hAnsi="Arial"/>
                <w:sz w:val="16"/>
              </w:rPr>
              <w:t>1.880</w:t>
            </w:r>
          </w:p>
        </w:tc>
        <w:tc>
          <w:tcPr>
            <w:tcW w:w="1701" w:type="dxa"/>
            <w:tcBorders>
              <w:top w:val="single" w:sz="4" w:space="0" w:color="auto"/>
              <w:left w:val="nil"/>
              <w:bottom w:val="single" w:sz="4" w:space="0" w:color="auto"/>
              <w:right w:val="nil"/>
            </w:tcBorders>
            <w:shd w:val="clear" w:color="auto" w:fill="8DB3E2"/>
            <w:vAlign w:val="center"/>
          </w:tcPr>
          <w:p w14:paraId="4BA78EB0" w14:textId="77777777" w:rsidR="007E4397" w:rsidRPr="004F7B78" w:rsidRDefault="007E4397" w:rsidP="003B4B7F">
            <w:pPr>
              <w:jc w:val="right"/>
              <w:rPr>
                <w:rFonts w:ascii="Arial" w:hAnsi="Arial" w:cs="Arial"/>
                <w:sz w:val="16"/>
                <w:szCs w:val="16"/>
              </w:rPr>
            </w:pPr>
            <w:r>
              <w:rPr>
                <w:rFonts w:ascii="Arial" w:hAnsi="Arial"/>
                <w:sz w:val="16"/>
              </w:rPr>
              <w:t>742</w:t>
            </w:r>
          </w:p>
        </w:tc>
      </w:tr>
    </w:tbl>
    <w:p w14:paraId="562E0382" w14:textId="77777777" w:rsidR="007E4397" w:rsidRDefault="007E4397" w:rsidP="002D15F8">
      <w:pPr>
        <w:pStyle w:val="texto"/>
        <w:jc w:val="both"/>
        <w:rPr>
          <w:color w:val="FF0000"/>
        </w:rPr>
      </w:pPr>
    </w:p>
    <w:p w14:paraId="3E497BCD" w14:textId="77777777" w:rsidR="00E56698" w:rsidRDefault="00E56698">
      <w:pPr>
        <w:rPr>
          <w:color w:val="FF0000"/>
          <w:spacing w:val="6"/>
          <w:sz w:val="26"/>
        </w:rPr>
      </w:pPr>
      <w:r>
        <w:br w:type="page"/>
      </w:r>
    </w:p>
    <w:tbl>
      <w:tblPr>
        <w:tblW w:w="8789" w:type="dxa"/>
        <w:jc w:val="center"/>
        <w:tblCellMar>
          <w:left w:w="30" w:type="dxa"/>
          <w:right w:w="30" w:type="dxa"/>
        </w:tblCellMar>
        <w:tblLook w:val="04A0" w:firstRow="1" w:lastRow="0" w:firstColumn="1" w:lastColumn="0" w:noHBand="0" w:noVBand="1"/>
      </w:tblPr>
      <w:tblGrid>
        <w:gridCol w:w="2694"/>
        <w:gridCol w:w="1417"/>
        <w:gridCol w:w="1276"/>
        <w:gridCol w:w="1701"/>
        <w:gridCol w:w="1701"/>
      </w:tblGrid>
      <w:tr w:rsidR="00154861" w:rsidRPr="005A637D" w14:paraId="31FDA7DC" w14:textId="77777777" w:rsidTr="00ED59EE">
        <w:trPr>
          <w:trHeight w:val="283"/>
          <w:jc w:val="center"/>
        </w:trPr>
        <w:tc>
          <w:tcPr>
            <w:tcW w:w="2694" w:type="dxa"/>
            <w:tcBorders>
              <w:top w:val="single" w:sz="4" w:space="0" w:color="auto"/>
              <w:left w:val="nil"/>
              <w:bottom w:val="single" w:sz="4" w:space="0" w:color="auto"/>
              <w:right w:val="nil"/>
            </w:tcBorders>
            <w:shd w:val="clear" w:color="auto" w:fill="8DB3E2"/>
            <w:vAlign w:val="center"/>
          </w:tcPr>
          <w:p w14:paraId="241F3EB1" w14:textId="77777777" w:rsidR="007E4397" w:rsidRPr="005A637D" w:rsidRDefault="007E4397" w:rsidP="00710D7B">
            <w:pPr>
              <w:pStyle w:val="cuadroCabe"/>
              <w:rPr>
                <w:sz w:val="16"/>
                <w:szCs w:val="16"/>
              </w:rPr>
            </w:pPr>
            <w:r>
              <w:rPr>
                <w:sz w:val="16"/>
              </w:rPr>
              <w:lastRenderedPageBreak/>
              <w:t>Hezkuntza</w:t>
            </w:r>
          </w:p>
        </w:tc>
        <w:tc>
          <w:tcPr>
            <w:tcW w:w="1417" w:type="dxa"/>
            <w:tcBorders>
              <w:top w:val="single" w:sz="4" w:space="0" w:color="auto"/>
              <w:left w:val="nil"/>
              <w:bottom w:val="single" w:sz="4" w:space="0" w:color="auto"/>
              <w:right w:val="nil"/>
            </w:tcBorders>
            <w:shd w:val="clear" w:color="auto" w:fill="8DB3E2"/>
            <w:vAlign w:val="center"/>
            <w:hideMark/>
          </w:tcPr>
          <w:p w14:paraId="5DB4D042" w14:textId="77777777" w:rsidR="007E4397" w:rsidRPr="005A637D" w:rsidRDefault="007E4397" w:rsidP="003B4B7F">
            <w:pPr>
              <w:pStyle w:val="cuadroCabe"/>
              <w:jc w:val="right"/>
              <w:rPr>
                <w:sz w:val="16"/>
                <w:szCs w:val="16"/>
              </w:rPr>
            </w:pPr>
            <w:r>
              <w:rPr>
                <w:sz w:val="16"/>
              </w:rPr>
              <w:t xml:space="preserve">2022an deitzeke dauden plazak </w:t>
            </w:r>
          </w:p>
          <w:p w14:paraId="7CA66A82" w14:textId="77777777" w:rsidR="007E4397" w:rsidRPr="005A637D" w:rsidRDefault="007E4397" w:rsidP="003B4B7F">
            <w:pPr>
              <w:pStyle w:val="cuadroCabe"/>
              <w:jc w:val="right"/>
              <w:rPr>
                <w:sz w:val="16"/>
                <w:szCs w:val="16"/>
              </w:rPr>
            </w:pPr>
          </w:p>
        </w:tc>
        <w:tc>
          <w:tcPr>
            <w:tcW w:w="1276" w:type="dxa"/>
            <w:tcBorders>
              <w:top w:val="single" w:sz="4" w:space="0" w:color="auto"/>
              <w:left w:val="nil"/>
              <w:bottom w:val="single" w:sz="4" w:space="0" w:color="auto"/>
              <w:right w:val="nil"/>
            </w:tcBorders>
            <w:shd w:val="clear" w:color="auto" w:fill="8DB3E2"/>
            <w:vAlign w:val="center"/>
          </w:tcPr>
          <w:p w14:paraId="17510B12" w14:textId="77777777" w:rsidR="00ED59EE" w:rsidRPr="005A637D" w:rsidRDefault="007E4397" w:rsidP="003B4B7F">
            <w:pPr>
              <w:pStyle w:val="cuadroCabe"/>
              <w:jc w:val="right"/>
              <w:rPr>
                <w:sz w:val="16"/>
                <w:szCs w:val="16"/>
              </w:rPr>
            </w:pPr>
            <w:r>
              <w:rPr>
                <w:sz w:val="16"/>
              </w:rPr>
              <w:t xml:space="preserve">2023an eskainitako plazak </w:t>
            </w:r>
          </w:p>
          <w:p w14:paraId="1B225F2C" w14:textId="77777777" w:rsidR="007E4397" w:rsidRPr="005A637D" w:rsidRDefault="007E4397" w:rsidP="003B4B7F">
            <w:pPr>
              <w:pStyle w:val="cuadroCabe"/>
              <w:jc w:val="right"/>
              <w:rPr>
                <w:sz w:val="16"/>
                <w:szCs w:val="16"/>
              </w:rPr>
            </w:pPr>
          </w:p>
        </w:tc>
        <w:tc>
          <w:tcPr>
            <w:tcW w:w="1701" w:type="dxa"/>
            <w:tcBorders>
              <w:top w:val="single" w:sz="4" w:space="0" w:color="auto"/>
              <w:left w:val="nil"/>
              <w:bottom w:val="single" w:sz="4" w:space="0" w:color="auto"/>
              <w:right w:val="nil"/>
            </w:tcBorders>
            <w:shd w:val="clear" w:color="auto" w:fill="8DB3E2"/>
            <w:vAlign w:val="center"/>
          </w:tcPr>
          <w:p w14:paraId="10A9E637" w14:textId="77777777" w:rsidR="00154861" w:rsidRPr="005A637D" w:rsidRDefault="00154861" w:rsidP="00154861">
            <w:pPr>
              <w:pStyle w:val="cuadroCabe"/>
              <w:jc w:val="right"/>
              <w:rPr>
                <w:sz w:val="16"/>
                <w:szCs w:val="16"/>
              </w:rPr>
            </w:pPr>
            <w:r>
              <w:rPr>
                <w:sz w:val="16"/>
              </w:rPr>
              <w:t xml:space="preserve">2023an </w:t>
            </w:r>
          </w:p>
          <w:p w14:paraId="60F18D8B" w14:textId="77777777" w:rsidR="00ED59EE" w:rsidRPr="005A637D" w:rsidRDefault="00154861" w:rsidP="00154861">
            <w:pPr>
              <w:pStyle w:val="cuadroCabe"/>
              <w:jc w:val="right"/>
              <w:rPr>
                <w:sz w:val="16"/>
                <w:szCs w:val="16"/>
              </w:rPr>
            </w:pPr>
            <w:r>
              <w:rPr>
                <w:sz w:val="16"/>
              </w:rPr>
              <w:t xml:space="preserve"> </w:t>
            </w:r>
          </w:p>
          <w:p w14:paraId="2DCFE4DD" w14:textId="77777777" w:rsidR="00ED59EE" w:rsidRPr="005A637D" w:rsidRDefault="00154861" w:rsidP="00154861">
            <w:pPr>
              <w:pStyle w:val="cuadroCabe"/>
              <w:jc w:val="right"/>
              <w:rPr>
                <w:sz w:val="16"/>
                <w:szCs w:val="16"/>
              </w:rPr>
            </w:pPr>
            <w:r>
              <w:rPr>
                <w:sz w:val="16"/>
              </w:rPr>
              <w:t xml:space="preserve">deitutako plazak eta ebazteke daudenak </w:t>
            </w:r>
          </w:p>
          <w:p w14:paraId="1B8BC42F" w14:textId="77777777" w:rsidR="007E4397" w:rsidRPr="005A637D" w:rsidRDefault="007E4397" w:rsidP="00154861">
            <w:pPr>
              <w:pStyle w:val="cuadroCabe"/>
              <w:jc w:val="right"/>
              <w:rPr>
                <w:sz w:val="16"/>
                <w:szCs w:val="16"/>
              </w:rPr>
            </w:pPr>
          </w:p>
        </w:tc>
        <w:tc>
          <w:tcPr>
            <w:tcW w:w="1701" w:type="dxa"/>
            <w:tcBorders>
              <w:top w:val="single" w:sz="4" w:space="0" w:color="auto"/>
              <w:left w:val="nil"/>
              <w:bottom w:val="single" w:sz="4" w:space="0" w:color="auto"/>
              <w:right w:val="nil"/>
            </w:tcBorders>
            <w:shd w:val="clear" w:color="auto" w:fill="8DB3E2"/>
            <w:vAlign w:val="center"/>
            <w:hideMark/>
          </w:tcPr>
          <w:p w14:paraId="5BF20701" w14:textId="77777777" w:rsidR="007E4397" w:rsidRPr="005A637D" w:rsidRDefault="007E4397" w:rsidP="003B4B7F">
            <w:pPr>
              <w:pStyle w:val="cuadroCabe"/>
              <w:jc w:val="right"/>
              <w:rPr>
                <w:sz w:val="16"/>
                <w:szCs w:val="16"/>
              </w:rPr>
            </w:pPr>
            <w:r>
              <w:rPr>
                <w:sz w:val="16"/>
              </w:rPr>
              <w:t xml:space="preserve">2023an deitzeke </w:t>
            </w:r>
          </w:p>
          <w:p w14:paraId="6F039996" w14:textId="77777777" w:rsidR="007F35D6" w:rsidRPr="005A637D" w:rsidRDefault="007F35D6" w:rsidP="007F35D6">
            <w:pPr>
              <w:pStyle w:val="cuadroCabe"/>
              <w:jc w:val="right"/>
              <w:rPr>
                <w:sz w:val="16"/>
                <w:szCs w:val="16"/>
              </w:rPr>
            </w:pPr>
          </w:p>
          <w:p w14:paraId="782802BB" w14:textId="77777777" w:rsidR="007E4397" w:rsidRPr="005A637D" w:rsidRDefault="007F35D6" w:rsidP="007F35D6">
            <w:pPr>
              <w:pStyle w:val="cuadroCabe"/>
              <w:jc w:val="right"/>
              <w:rPr>
                <w:sz w:val="16"/>
                <w:szCs w:val="16"/>
              </w:rPr>
            </w:pPr>
            <w:r>
              <w:rPr>
                <w:sz w:val="16"/>
              </w:rPr>
              <w:t>dauden plazak</w:t>
            </w:r>
          </w:p>
        </w:tc>
      </w:tr>
      <w:tr w:rsidR="007E4397" w:rsidRPr="007E4397" w14:paraId="78A1ECEE" w14:textId="77777777" w:rsidTr="00E04706">
        <w:trPr>
          <w:trHeight w:val="198"/>
          <w:jc w:val="center"/>
        </w:trPr>
        <w:tc>
          <w:tcPr>
            <w:tcW w:w="2694" w:type="dxa"/>
            <w:tcBorders>
              <w:top w:val="single" w:sz="4" w:space="0" w:color="auto"/>
              <w:left w:val="nil"/>
              <w:bottom w:val="single" w:sz="2" w:space="0" w:color="auto"/>
              <w:right w:val="nil"/>
            </w:tcBorders>
            <w:vAlign w:val="center"/>
          </w:tcPr>
          <w:p w14:paraId="6B1D7A5C" w14:textId="77777777" w:rsidR="007E4397" w:rsidRPr="007E4397" w:rsidRDefault="007E4397" w:rsidP="00ED59EE">
            <w:pPr>
              <w:pStyle w:val="cuatexto"/>
              <w:rPr>
                <w:szCs w:val="20"/>
              </w:rPr>
            </w:pPr>
            <w:r>
              <w:t xml:space="preserve">Ordezteko </w:t>
            </w:r>
            <w:proofErr w:type="spellStart"/>
            <w:r>
              <w:t>EPEa</w:t>
            </w:r>
            <w:proofErr w:type="spellEnd"/>
            <w:r>
              <w:t xml:space="preserve"> 2022</w:t>
            </w:r>
          </w:p>
        </w:tc>
        <w:tc>
          <w:tcPr>
            <w:tcW w:w="1417" w:type="dxa"/>
            <w:tcBorders>
              <w:top w:val="single" w:sz="4" w:space="0" w:color="auto"/>
              <w:left w:val="nil"/>
              <w:bottom w:val="single" w:sz="2" w:space="0" w:color="auto"/>
              <w:right w:val="nil"/>
            </w:tcBorders>
            <w:vAlign w:val="center"/>
          </w:tcPr>
          <w:p w14:paraId="64EC1AA6" w14:textId="77777777" w:rsidR="007E4397" w:rsidRPr="007E4397" w:rsidRDefault="00BA5C4A" w:rsidP="003B4B7F">
            <w:pPr>
              <w:jc w:val="right"/>
              <w:rPr>
                <w:rFonts w:ascii="Arial Narrow" w:hAnsi="Arial Narrow" w:cs="Calibri"/>
                <w:sz w:val="20"/>
                <w:szCs w:val="20"/>
              </w:rPr>
            </w:pPr>
            <w:r>
              <w:rPr>
                <w:rFonts w:ascii="Arial Narrow" w:hAnsi="Arial Narrow"/>
                <w:sz w:val="20"/>
              </w:rPr>
              <w:t>253</w:t>
            </w:r>
          </w:p>
        </w:tc>
        <w:tc>
          <w:tcPr>
            <w:tcW w:w="1276" w:type="dxa"/>
            <w:tcBorders>
              <w:top w:val="single" w:sz="4" w:space="0" w:color="auto"/>
              <w:left w:val="nil"/>
              <w:bottom w:val="single" w:sz="2" w:space="0" w:color="auto"/>
              <w:right w:val="nil"/>
            </w:tcBorders>
            <w:vAlign w:val="center"/>
          </w:tcPr>
          <w:p w14:paraId="50C73CA1" w14:textId="77777777" w:rsidR="007E4397" w:rsidRPr="007E4397" w:rsidRDefault="00BA5C4A" w:rsidP="003B4B7F">
            <w:pPr>
              <w:jc w:val="right"/>
              <w:rPr>
                <w:rFonts w:ascii="Arial Narrow" w:hAnsi="Arial Narrow" w:cs="Calibri"/>
                <w:sz w:val="20"/>
                <w:szCs w:val="20"/>
              </w:rPr>
            </w:pPr>
            <w:r>
              <w:rPr>
                <w:rFonts w:ascii="Arial Narrow" w:hAnsi="Arial Narrow"/>
                <w:sz w:val="20"/>
              </w:rPr>
              <w:t>0</w:t>
            </w:r>
          </w:p>
        </w:tc>
        <w:tc>
          <w:tcPr>
            <w:tcW w:w="1701" w:type="dxa"/>
            <w:tcBorders>
              <w:top w:val="single" w:sz="4" w:space="0" w:color="auto"/>
              <w:left w:val="nil"/>
              <w:bottom w:val="single" w:sz="2" w:space="0" w:color="auto"/>
              <w:right w:val="nil"/>
            </w:tcBorders>
            <w:vAlign w:val="center"/>
          </w:tcPr>
          <w:p w14:paraId="066DBCAA" w14:textId="77777777" w:rsidR="007E4397" w:rsidRPr="007E4397" w:rsidRDefault="00DE2842" w:rsidP="003B4B7F">
            <w:pPr>
              <w:jc w:val="right"/>
              <w:rPr>
                <w:rFonts w:ascii="Arial Narrow" w:hAnsi="Arial Narrow" w:cs="Calibri"/>
                <w:sz w:val="20"/>
                <w:szCs w:val="20"/>
              </w:rPr>
            </w:pPr>
            <w:r>
              <w:rPr>
                <w:rFonts w:ascii="Arial Narrow" w:hAnsi="Arial Narrow"/>
                <w:sz w:val="20"/>
              </w:rPr>
              <w:t>160</w:t>
            </w:r>
          </w:p>
        </w:tc>
        <w:tc>
          <w:tcPr>
            <w:tcW w:w="1701" w:type="dxa"/>
            <w:tcBorders>
              <w:top w:val="single" w:sz="4" w:space="0" w:color="auto"/>
              <w:left w:val="nil"/>
              <w:bottom w:val="single" w:sz="2" w:space="0" w:color="auto"/>
              <w:right w:val="nil"/>
            </w:tcBorders>
            <w:vAlign w:val="center"/>
          </w:tcPr>
          <w:p w14:paraId="3AEB86DF" w14:textId="77777777" w:rsidR="007E4397" w:rsidRPr="007E4397" w:rsidRDefault="00DE2842" w:rsidP="003B4B7F">
            <w:pPr>
              <w:jc w:val="right"/>
              <w:rPr>
                <w:rFonts w:ascii="Arial Narrow" w:hAnsi="Arial Narrow" w:cs="Calibri"/>
                <w:sz w:val="20"/>
                <w:szCs w:val="20"/>
              </w:rPr>
            </w:pPr>
            <w:r>
              <w:rPr>
                <w:rFonts w:ascii="Arial Narrow" w:hAnsi="Arial Narrow"/>
                <w:sz w:val="20"/>
              </w:rPr>
              <w:t>93</w:t>
            </w:r>
          </w:p>
        </w:tc>
      </w:tr>
      <w:tr w:rsidR="007E4397" w:rsidRPr="007E4397" w14:paraId="7ABCBAE7" w14:textId="77777777" w:rsidTr="00ED59EE">
        <w:trPr>
          <w:trHeight w:val="198"/>
          <w:jc w:val="center"/>
        </w:trPr>
        <w:tc>
          <w:tcPr>
            <w:tcW w:w="2694" w:type="dxa"/>
            <w:tcBorders>
              <w:top w:val="single" w:sz="2" w:space="0" w:color="auto"/>
              <w:left w:val="nil"/>
              <w:bottom w:val="single" w:sz="4" w:space="0" w:color="auto"/>
              <w:right w:val="nil"/>
            </w:tcBorders>
            <w:vAlign w:val="center"/>
          </w:tcPr>
          <w:p w14:paraId="770B5115" w14:textId="77777777" w:rsidR="007E4397" w:rsidRPr="007E4397" w:rsidRDefault="007E4397" w:rsidP="00710D7B">
            <w:pPr>
              <w:pStyle w:val="cuatexto"/>
              <w:rPr>
                <w:szCs w:val="20"/>
              </w:rPr>
            </w:pPr>
            <w:r>
              <w:t xml:space="preserve">Ohiko ordezteko </w:t>
            </w:r>
            <w:proofErr w:type="spellStart"/>
            <w:r>
              <w:t>EPEa</w:t>
            </w:r>
            <w:proofErr w:type="spellEnd"/>
            <w:r>
              <w:t xml:space="preserve"> 2023</w:t>
            </w:r>
          </w:p>
        </w:tc>
        <w:tc>
          <w:tcPr>
            <w:tcW w:w="1417" w:type="dxa"/>
            <w:tcBorders>
              <w:top w:val="single" w:sz="2" w:space="0" w:color="auto"/>
              <w:left w:val="nil"/>
              <w:bottom w:val="single" w:sz="4" w:space="0" w:color="auto"/>
              <w:right w:val="nil"/>
            </w:tcBorders>
            <w:vAlign w:val="center"/>
          </w:tcPr>
          <w:p w14:paraId="08327EC1" w14:textId="77777777" w:rsidR="007E4397" w:rsidRPr="007E4397" w:rsidRDefault="00BA5C4A" w:rsidP="003B4B7F">
            <w:pPr>
              <w:jc w:val="right"/>
              <w:rPr>
                <w:rFonts w:ascii="Arial Narrow" w:hAnsi="Arial Narrow" w:cs="Calibri"/>
                <w:sz w:val="20"/>
                <w:szCs w:val="20"/>
              </w:rPr>
            </w:pPr>
            <w:r>
              <w:rPr>
                <w:rFonts w:ascii="Arial Narrow" w:hAnsi="Arial Narrow"/>
                <w:sz w:val="20"/>
              </w:rPr>
              <w:t>0</w:t>
            </w:r>
          </w:p>
        </w:tc>
        <w:tc>
          <w:tcPr>
            <w:tcW w:w="1276" w:type="dxa"/>
            <w:tcBorders>
              <w:top w:val="single" w:sz="2" w:space="0" w:color="auto"/>
              <w:left w:val="nil"/>
              <w:bottom w:val="single" w:sz="4" w:space="0" w:color="auto"/>
              <w:right w:val="nil"/>
            </w:tcBorders>
            <w:vAlign w:val="center"/>
          </w:tcPr>
          <w:p w14:paraId="143569CA" w14:textId="77777777" w:rsidR="007E4397" w:rsidRPr="007E4397" w:rsidRDefault="00DE2842" w:rsidP="003B4B7F">
            <w:pPr>
              <w:jc w:val="right"/>
              <w:rPr>
                <w:rFonts w:ascii="Arial Narrow" w:hAnsi="Arial Narrow" w:cs="Calibri"/>
                <w:sz w:val="20"/>
                <w:szCs w:val="20"/>
              </w:rPr>
            </w:pPr>
            <w:r>
              <w:rPr>
                <w:rFonts w:ascii="Arial Narrow" w:hAnsi="Arial Narrow"/>
                <w:sz w:val="20"/>
              </w:rPr>
              <w:t>290</w:t>
            </w:r>
          </w:p>
        </w:tc>
        <w:tc>
          <w:tcPr>
            <w:tcW w:w="1701" w:type="dxa"/>
            <w:tcBorders>
              <w:top w:val="single" w:sz="2" w:space="0" w:color="auto"/>
              <w:left w:val="nil"/>
              <w:bottom w:val="single" w:sz="4" w:space="0" w:color="auto"/>
              <w:right w:val="nil"/>
            </w:tcBorders>
            <w:vAlign w:val="center"/>
          </w:tcPr>
          <w:p w14:paraId="60281C49" w14:textId="77777777" w:rsidR="007E4397" w:rsidRPr="007E4397" w:rsidRDefault="00DE2842" w:rsidP="003B4B7F">
            <w:pPr>
              <w:jc w:val="right"/>
              <w:rPr>
                <w:rFonts w:ascii="Arial Narrow" w:hAnsi="Arial Narrow" w:cs="Calibri"/>
                <w:sz w:val="20"/>
                <w:szCs w:val="20"/>
              </w:rPr>
            </w:pPr>
            <w:r>
              <w:rPr>
                <w:rFonts w:ascii="Arial Narrow" w:hAnsi="Arial Narrow"/>
                <w:sz w:val="20"/>
              </w:rPr>
              <w:t>0</w:t>
            </w:r>
          </w:p>
        </w:tc>
        <w:tc>
          <w:tcPr>
            <w:tcW w:w="1701" w:type="dxa"/>
            <w:tcBorders>
              <w:top w:val="single" w:sz="2" w:space="0" w:color="auto"/>
              <w:left w:val="nil"/>
              <w:bottom w:val="single" w:sz="4" w:space="0" w:color="auto"/>
              <w:right w:val="nil"/>
            </w:tcBorders>
            <w:vAlign w:val="center"/>
          </w:tcPr>
          <w:p w14:paraId="7DD1F54E" w14:textId="77777777" w:rsidR="007E4397" w:rsidRPr="007E4397" w:rsidRDefault="00DE2842" w:rsidP="003B4B7F">
            <w:pPr>
              <w:jc w:val="right"/>
              <w:rPr>
                <w:rFonts w:ascii="Arial Narrow" w:hAnsi="Arial Narrow" w:cs="Calibri"/>
                <w:sz w:val="20"/>
                <w:szCs w:val="20"/>
              </w:rPr>
            </w:pPr>
            <w:r>
              <w:rPr>
                <w:rFonts w:ascii="Arial Narrow" w:hAnsi="Arial Narrow"/>
                <w:sz w:val="20"/>
              </w:rPr>
              <w:t>290</w:t>
            </w:r>
          </w:p>
        </w:tc>
      </w:tr>
      <w:tr w:rsidR="007E4397" w:rsidRPr="007E4397" w14:paraId="4CF52966" w14:textId="77777777" w:rsidTr="00ED59EE">
        <w:trPr>
          <w:trHeight w:val="198"/>
          <w:jc w:val="center"/>
        </w:trPr>
        <w:tc>
          <w:tcPr>
            <w:tcW w:w="2694" w:type="dxa"/>
            <w:tcBorders>
              <w:top w:val="single" w:sz="2" w:space="0" w:color="auto"/>
              <w:left w:val="nil"/>
              <w:bottom w:val="single" w:sz="4" w:space="0" w:color="auto"/>
              <w:right w:val="nil"/>
            </w:tcBorders>
            <w:vAlign w:val="center"/>
          </w:tcPr>
          <w:p w14:paraId="355B1CA4" w14:textId="77777777" w:rsidR="007E4397" w:rsidRPr="007E4397" w:rsidRDefault="007E4397" w:rsidP="00710D7B">
            <w:pPr>
              <w:pStyle w:val="cuatexto"/>
              <w:rPr>
                <w:szCs w:val="20"/>
              </w:rPr>
            </w:pPr>
            <w:r>
              <w:t xml:space="preserve">Ordezte espezifikorako </w:t>
            </w:r>
            <w:proofErr w:type="spellStart"/>
            <w:r>
              <w:t>EPEa</w:t>
            </w:r>
            <w:proofErr w:type="spellEnd"/>
            <w:r>
              <w:t xml:space="preserve"> 2023</w:t>
            </w:r>
          </w:p>
        </w:tc>
        <w:tc>
          <w:tcPr>
            <w:tcW w:w="1417" w:type="dxa"/>
            <w:tcBorders>
              <w:top w:val="single" w:sz="2" w:space="0" w:color="auto"/>
              <w:left w:val="nil"/>
              <w:bottom w:val="single" w:sz="4" w:space="0" w:color="auto"/>
              <w:right w:val="nil"/>
            </w:tcBorders>
            <w:vAlign w:val="center"/>
          </w:tcPr>
          <w:p w14:paraId="036688A3" w14:textId="77777777" w:rsidR="007E4397" w:rsidRPr="007E4397" w:rsidRDefault="00BA5C4A" w:rsidP="003B4B7F">
            <w:pPr>
              <w:jc w:val="right"/>
              <w:rPr>
                <w:rFonts w:ascii="Arial Narrow" w:hAnsi="Arial Narrow" w:cs="Calibri"/>
                <w:sz w:val="20"/>
                <w:szCs w:val="20"/>
              </w:rPr>
            </w:pPr>
            <w:r>
              <w:rPr>
                <w:rFonts w:ascii="Arial Narrow" w:hAnsi="Arial Narrow"/>
                <w:sz w:val="20"/>
              </w:rPr>
              <w:t>0</w:t>
            </w:r>
          </w:p>
        </w:tc>
        <w:tc>
          <w:tcPr>
            <w:tcW w:w="1276" w:type="dxa"/>
            <w:tcBorders>
              <w:top w:val="single" w:sz="2" w:space="0" w:color="auto"/>
              <w:left w:val="nil"/>
              <w:bottom w:val="single" w:sz="4" w:space="0" w:color="auto"/>
              <w:right w:val="nil"/>
            </w:tcBorders>
            <w:vAlign w:val="center"/>
          </w:tcPr>
          <w:p w14:paraId="0F948C84" w14:textId="77777777" w:rsidR="007E4397" w:rsidRPr="007E4397" w:rsidRDefault="00DE2842" w:rsidP="003B4B7F">
            <w:pPr>
              <w:jc w:val="right"/>
              <w:rPr>
                <w:rFonts w:ascii="Arial Narrow" w:hAnsi="Arial Narrow" w:cs="Calibri"/>
                <w:sz w:val="20"/>
                <w:szCs w:val="20"/>
              </w:rPr>
            </w:pPr>
            <w:r>
              <w:rPr>
                <w:rFonts w:ascii="Arial Narrow" w:hAnsi="Arial Narrow"/>
                <w:sz w:val="20"/>
              </w:rPr>
              <w:t>281</w:t>
            </w:r>
          </w:p>
        </w:tc>
        <w:tc>
          <w:tcPr>
            <w:tcW w:w="1701" w:type="dxa"/>
            <w:tcBorders>
              <w:top w:val="single" w:sz="2" w:space="0" w:color="auto"/>
              <w:left w:val="nil"/>
              <w:bottom w:val="single" w:sz="4" w:space="0" w:color="auto"/>
              <w:right w:val="nil"/>
            </w:tcBorders>
            <w:vAlign w:val="center"/>
          </w:tcPr>
          <w:p w14:paraId="50DF5960" w14:textId="77777777" w:rsidR="007E4397" w:rsidRPr="007E4397" w:rsidRDefault="00DE2842" w:rsidP="003B4B7F">
            <w:pPr>
              <w:jc w:val="right"/>
              <w:rPr>
                <w:rFonts w:ascii="Arial Narrow" w:hAnsi="Arial Narrow" w:cs="Calibri"/>
                <w:sz w:val="20"/>
                <w:szCs w:val="20"/>
              </w:rPr>
            </w:pPr>
            <w:r>
              <w:rPr>
                <w:rFonts w:ascii="Arial Narrow" w:hAnsi="Arial Narrow"/>
                <w:sz w:val="20"/>
              </w:rPr>
              <w:t>0</w:t>
            </w:r>
          </w:p>
        </w:tc>
        <w:tc>
          <w:tcPr>
            <w:tcW w:w="1701" w:type="dxa"/>
            <w:tcBorders>
              <w:top w:val="single" w:sz="2" w:space="0" w:color="auto"/>
              <w:left w:val="nil"/>
              <w:bottom w:val="single" w:sz="4" w:space="0" w:color="auto"/>
              <w:right w:val="nil"/>
            </w:tcBorders>
            <w:vAlign w:val="center"/>
          </w:tcPr>
          <w:p w14:paraId="2374A546" w14:textId="77777777" w:rsidR="007E4397" w:rsidRPr="007E4397" w:rsidRDefault="00DE2842" w:rsidP="003B4B7F">
            <w:pPr>
              <w:jc w:val="right"/>
              <w:rPr>
                <w:rFonts w:ascii="Arial Narrow" w:hAnsi="Arial Narrow" w:cs="Calibri"/>
                <w:sz w:val="20"/>
                <w:szCs w:val="20"/>
              </w:rPr>
            </w:pPr>
            <w:r>
              <w:rPr>
                <w:rFonts w:ascii="Arial Narrow" w:hAnsi="Arial Narrow"/>
                <w:sz w:val="20"/>
              </w:rPr>
              <w:t>281</w:t>
            </w:r>
          </w:p>
        </w:tc>
      </w:tr>
      <w:tr w:rsidR="007E4397" w:rsidRPr="005A637D" w14:paraId="703F378C" w14:textId="77777777" w:rsidTr="00ED59EE">
        <w:trPr>
          <w:trHeight w:val="255"/>
          <w:jc w:val="center"/>
        </w:trPr>
        <w:tc>
          <w:tcPr>
            <w:tcW w:w="2694" w:type="dxa"/>
            <w:tcBorders>
              <w:top w:val="single" w:sz="4" w:space="0" w:color="auto"/>
              <w:left w:val="nil"/>
              <w:bottom w:val="single" w:sz="4" w:space="0" w:color="auto"/>
              <w:right w:val="nil"/>
            </w:tcBorders>
            <w:shd w:val="clear" w:color="auto" w:fill="8DB3E2"/>
            <w:vAlign w:val="center"/>
            <w:hideMark/>
          </w:tcPr>
          <w:p w14:paraId="74420605" w14:textId="77777777" w:rsidR="007E4397" w:rsidRPr="005A637D" w:rsidRDefault="007E4397" w:rsidP="00710D7B">
            <w:pPr>
              <w:keepLines/>
              <w:tabs>
                <w:tab w:val="right" w:pos="2835"/>
                <w:tab w:val="right" w:pos="3969"/>
                <w:tab w:val="right" w:pos="5103"/>
                <w:tab w:val="right" w:pos="6237"/>
                <w:tab w:val="right" w:pos="7371"/>
              </w:tabs>
              <w:rPr>
                <w:rFonts w:ascii="Arial" w:hAnsi="Arial" w:cs="Arial"/>
                <w:spacing w:val="6"/>
                <w:sz w:val="16"/>
                <w:szCs w:val="16"/>
              </w:rPr>
            </w:pPr>
            <w:r>
              <w:rPr>
                <w:rFonts w:ascii="Arial" w:hAnsi="Arial"/>
                <w:sz w:val="16"/>
              </w:rPr>
              <w:t>Guztira</w:t>
            </w:r>
          </w:p>
        </w:tc>
        <w:tc>
          <w:tcPr>
            <w:tcW w:w="1417" w:type="dxa"/>
            <w:tcBorders>
              <w:top w:val="single" w:sz="4" w:space="0" w:color="auto"/>
              <w:left w:val="nil"/>
              <w:bottom w:val="single" w:sz="4" w:space="0" w:color="auto"/>
              <w:right w:val="nil"/>
            </w:tcBorders>
            <w:shd w:val="clear" w:color="auto" w:fill="8DB3E2"/>
            <w:vAlign w:val="center"/>
          </w:tcPr>
          <w:p w14:paraId="23EDD119" w14:textId="77777777" w:rsidR="007E4397" w:rsidRPr="005A637D" w:rsidRDefault="00BA5C4A" w:rsidP="003B4B7F">
            <w:pPr>
              <w:jc w:val="right"/>
              <w:rPr>
                <w:rFonts w:ascii="Arial" w:hAnsi="Arial" w:cs="Arial"/>
                <w:sz w:val="16"/>
                <w:szCs w:val="16"/>
              </w:rPr>
            </w:pPr>
            <w:r>
              <w:rPr>
                <w:rFonts w:ascii="Arial" w:hAnsi="Arial"/>
                <w:sz w:val="16"/>
              </w:rPr>
              <w:t>253</w:t>
            </w:r>
          </w:p>
        </w:tc>
        <w:tc>
          <w:tcPr>
            <w:tcW w:w="1276" w:type="dxa"/>
            <w:tcBorders>
              <w:top w:val="single" w:sz="4" w:space="0" w:color="auto"/>
              <w:left w:val="nil"/>
              <w:bottom w:val="single" w:sz="4" w:space="0" w:color="auto"/>
              <w:right w:val="nil"/>
            </w:tcBorders>
            <w:shd w:val="clear" w:color="auto" w:fill="8DB3E2"/>
            <w:vAlign w:val="center"/>
          </w:tcPr>
          <w:p w14:paraId="757B797B" w14:textId="77777777" w:rsidR="007E4397" w:rsidRPr="005A637D" w:rsidRDefault="00DE2842" w:rsidP="003B4B7F">
            <w:pPr>
              <w:jc w:val="right"/>
              <w:rPr>
                <w:rFonts w:ascii="Arial" w:hAnsi="Arial" w:cs="Arial"/>
                <w:sz w:val="16"/>
                <w:szCs w:val="16"/>
              </w:rPr>
            </w:pPr>
            <w:r>
              <w:rPr>
                <w:rFonts w:ascii="Arial" w:hAnsi="Arial"/>
                <w:sz w:val="16"/>
              </w:rPr>
              <w:t>571</w:t>
            </w:r>
          </w:p>
        </w:tc>
        <w:tc>
          <w:tcPr>
            <w:tcW w:w="1701" w:type="dxa"/>
            <w:tcBorders>
              <w:top w:val="single" w:sz="4" w:space="0" w:color="auto"/>
              <w:left w:val="nil"/>
              <w:bottom w:val="single" w:sz="4" w:space="0" w:color="auto"/>
              <w:right w:val="nil"/>
            </w:tcBorders>
            <w:shd w:val="clear" w:color="auto" w:fill="8DB3E2"/>
            <w:vAlign w:val="center"/>
          </w:tcPr>
          <w:p w14:paraId="1CF055E0" w14:textId="77777777" w:rsidR="007E4397" w:rsidRPr="005A637D" w:rsidRDefault="00DE2842" w:rsidP="003B4B7F">
            <w:pPr>
              <w:jc w:val="right"/>
              <w:rPr>
                <w:rFonts w:ascii="Arial" w:hAnsi="Arial" w:cs="Arial"/>
                <w:sz w:val="16"/>
                <w:szCs w:val="16"/>
              </w:rPr>
            </w:pPr>
            <w:r>
              <w:rPr>
                <w:rFonts w:ascii="Arial" w:hAnsi="Arial"/>
                <w:sz w:val="16"/>
              </w:rPr>
              <w:t>160</w:t>
            </w:r>
          </w:p>
        </w:tc>
        <w:tc>
          <w:tcPr>
            <w:tcW w:w="1701" w:type="dxa"/>
            <w:tcBorders>
              <w:top w:val="single" w:sz="4" w:space="0" w:color="auto"/>
              <w:left w:val="nil"/>
              <w:bottom w:val="single" w:sz="4" w:space="0" w:color="auto"/>
              <w:right w:val="nil"/>
            </w:tcBorders>
            <w:shd w:val="clear" w:color="auto" w:fill="8DB3E2"/>
            <w:vAlign w:val="center"/>
          </w:tcPr>
          <w:p w14:paraId="4B1B4552" w14:textId="77777777" w:rsidR="007E4397" w:rsidRPr="005A637D" w:rsidRDefault="00DE2842" w:rsidP="003B4B7F">
            <w:pPr>
              <w:jc w:val="right"/>
              <w:rPr>
                <w:rFonts w:ascii="Arial" w:hAnsi="Arial" w:cs="Arial"/>
                <w:sz w:val="16"/>
                <w:szCs w:val="16"/>
              </w:rPr>
            </w:pPr>
            <w:r>
              <w:rPr>
                <w:rFonts w:ascii="Arial" w:hAnsi="Arial"/>
                <w:sz w:val="16"/>
              </w:rPr>
              <w:t>664</w:t>
            </w:r>
          </w:p>
        </w:tc>
      </w:tr>
    </w:tbl>
    <w:p w14:paraId="4442F11E" w14:textId="77777777" w:rsidR="007E4397" w:rsidRPr="006A52D7" w:rsidRDefault="007E4397" w:rsidP="002D15F8">
      <w:pPr>
        <w:pStyle w:val="texto"/>
        <w:jc w:val="both"/>
      </w:pPr>
    </w:p>
    <w:p w14:paraId="5728DE18" w14:textId="77777777" w:rsidR="004F7B78" w:rsidRPr="00830D6B" w:rsidRDefault="004F7B78" w:rsidP="002D15F8">
      <w:pPr>
        <w:pStyle w:val="texto"/>
        <w:jc w:val="both"/>
      </w:pPr>
      <w:r>
        <w:t xml:space="preserve">Nabarmentzekoa da </w:t>
      </w:r>
      <w:proofErr w:type="spellStart"/>
      <w:r>
        <w:t>EPEetako</w:t>
      </w:r>
      <w:proofErr w:type="spellEnd"/>
      <w:r>
        <w:t xml:space="preserve"> datuak etengabe eguneratzen direla, datuak lortu ziren dataren arabera. Taula horietan jasotako datuak 2023ko abenduaren 31koak dira, eta fiskalizazioaren landa-lana egitean lortu dira. </w:t>
      </w:r>
    </w:p>
    <w:p w14:paraId="55DD2286" w14:textId="77777777" w:rsidR="00E56698" w:rsidRPr="006A52D7" w:rsidRDefault="00E56698" w:rsidP="002D15F8">
      <w:pPr>
        <w:pStyle w:val="texto"/>
        <w:jc w:val="both"/>
      </w:pPr>
    </w:p>
    <w:p w14:paraId="1F82466C" w14:textId="77777777" w:rsidR="00DE2842" w:rsidRPr="00183267" w:rsidRDefault="00183267" w:rsidP="00FE27FF">
      <w:pPr>
        <w:pStyle w:val="texto"/>
        <w:keepNext/>
        <w:spacing w:after="240"/>
        <w:jc w:val="both"/>
      </w:pPr>
      <w:r>
        <w:t>Jarraian, eskainitako lanpostuen eta plantilla organikoan dauden lanpostu hutsen arteko konparazioa aztertuko dugu. Honako hauek dira datuak:</w:t>
      </w:r>
    </w:p>
    <w:tbl>
      <w:tblPr>
        <w:tblW w:w="8789" w:type="dxa"/>
        <w:tblCellMar>
          <w:left w:w="30" w:type="dxa"/>
          <w:right w:w="30" w:type="dxa"/>
        </w:tblCellMar>
        <w:tblLook w:val="04A0" w:firstRow="1" w:lastRow="0" w:firstColumn="1" w:lastColumn="0" w:noHBand="0" w:noVBand="1"/>
      </w:tblPr>
      <w:tblGrid>
        <w:gridCol w:w="4111"/>
        <w:gridCol w:w="4678"/>
      </w:tblGrid>
      <w:tr w:rsidR="00DE2842" w:rsidRPr="00F56DF5" w14:paraId="61A6C885" w14:textId="77777777" w:rsidTr="00ED59EE">
        <w:trPr>
          <w:trHeight w:val="255"/>
        </w:trPr>
        <w:tc>
          <w:tcPr>
            <w:tcW w:w="4111" w:type="dxa"/>
            <w:tcBorders>
              <w:top w:val="single" w:sz="4" w:space="0" w:color="auto"/>
              <w:left w:val="nil"/>
              <w:bottom w:val="single" w:sz="4" w:space="0" w:color="auto"/>
              <w:right w:val="nil"/>
            </w:tcBorders>
            <w:shd w:val="clear" w:color="auto" w:fill="8DB3E2"/>
            <w:vAlign w:val="center"/>
          </w:tcPr>
          <w:p w14:paraId="63D46B9C" w14:textId="77777777" w:rsidR="00DE2842" w:rsidRPr="00F56DF5" w:rsidRDefault="00DE2842" w:rsidP="00AC2914">
            <w:pPr>
              <w:pStyle w:val="cuadroCabe"/>
            </w:pPr>
            <w:r>
              <w:t>Plazak</w:t>
            </w:r>
          </w:p>
        </w:tc>
        <w:tc>
          <w:tcPr>
            <w:tcW w:w="4678" w:type="dxa"/>
            <w:tcBorders>
              <w:top w:val="single" w:sz="4" w:space="0" w:color="auto"/>
              <w:left w:val="nil"/>
              <w:bottom w:val="single" w:sz="4" w:space="0" w:color="auto"/>
              <w:right w:val="nil"/>
            </w:tcBorders>
            <w:shd w:val="clear" w:color="auto" w:fill="8DB3E2"/>
            <w:vAlign w:val="center"/>
          </w:tcPr>
          <w:p w14:paraId="6731195C" w14:textId="77777777" w:rsidR="00DE2842" w:rsidRPr="00F56DF5" w:rsidRDefault="00DE2842" w:rsidP="00AC2914">
            <w:pPr>
              <w:pStyle w:val="cuadroCabe"/>
              <w:jc w:val="right"/>
            </w:pPr>
            <w:r>
              <w:t xml:space="preserve">Kopurua </w:t>
            </w:r>
          </w:p>
        </w:tc>
      </w:tr>
      <w:tr w:rsidR="00DE2842" w:rsidRPr="007E4397" w14:paraId="4D4C28E9" w14:textId="77777777" w:rsidTr="00ED59EE">
        <w:trPr>
          <w:trHeight w:val="198"/>
        </w:trPr>
        <w:tc>
          <w:tcPr>
            <w:tcW w:w="4111" w:type="dxa"/>
            <w:tcBorders>
              <w:top w:val="single" w:sz="4" w:space="0" w:color="auto"/>
              <w:left w:val="nil"/>
              <w:bottom w:val="single" w:sz="2" w:space="0" w:color="auto"/>
              <w:right w:val="nil"/>
            </w:tcBorders>
            <w:vAlign w:val="center"/>
          </w:tcPr>
          <w:p w14:paraId="566777F2" w14:textId="77777777" w:rsidR="00DE2842" w:rsidRPr="007E4397" w:rsidRDefault="00DE2842" w:rsidP="00AC2914">
            <w:pPr>
              <w:pStyle w:val="cuatexto"/>
              <w:rPr>
                <w:szCs w:val="20"/>
              </w:rPr>
            </w:pPr>
            <w:r>
              <w:t xml:space="preserve">Plantilla organikoko plazak </w:t>
            </w:r>
          </w:p>
        </w:tc>
        <w:tc>
          <w:tcPr>
            <w:tcW w:w="4678" w:type="dxa"/>
            <w:tcBorders>
              <w:top w:val="single" w:sz="4" w:space="0" w:color="auto"/>
              <w:left w:val="nil"/>
              <w:bottom w:val="single" w:sz="2" w:space="0" w:color="auto"/>
              <w:right w:val="nil"/>
            </w:tcBorders>
            <w:vAlign w:val="center"/>
          </w:tcPr>
          <w:p w14:paraId="5A7172C0" w14:textId="77777777" w:rsidR="00DE2842" w:rsidRPr="007E4397" w:rsidRDefault="00DE2842" w:rsidP="00AC2914">
            <w:pPr>
              <w:jc w:val="right"/>
              <w:rPr>
                <w:rFonts w:ascii="Arial Narrow" w:hAnsi="Arial Narrow" w:cs="Calibri"/>
                <w:sz w:val="20"/>
                <w:szCs w:val="20"/>
              </w:rPr>
            </w:pPr>
            <w:r>
              <w:rPr>
                <w:rFonts w:ascii="Arial Narrow" w:hAnsi="Arial Narrow"/>
                <w:sz w:val="20"/>
              </w:rPr>
              <w:t>26.101</w:t>
            </w:r>
          </w:p>
        </w:tc>
      </w:tr>
      <w:tr w:rsidR="00DE2842" w:rsidRPr="007E4397" w14:paraId="1E375862" w14:textId="77777777" w:rsidTr="00ED59EE">
        <w:trPr>
          <w:trHeight w:val="198"/>
        </w:trPr>
        <w:tc>
          <w:tcPr>
            <w:tcW w:w="4111" w:type="dxa"/>
            <w:tcBorders>
              <w:top w:val="single" w:sz="2" w:space="0" w:color="auto"/>
              <w:left w:val="nil"/>
              <w:bottom w:val="single" w:sz="4" w:space="0" w:color="auto"/>
              <w:right w:val="nil"/>
            </w:tcBorders>
            <w:vAlign w:val="center"/>
          </w:tcPr>
          <w:p w14:paraId="7DCA4177" w14:textId="77777777" w:rsidR="00DE2842" w:rsidRPr="007E4397" w:rsidRDefault="00DE2842" w:rsidP="00AC2914">
            <w:pPr>
              <w:pStyle w:val="cuatexto"/>
              <w:rPr>
                <w:szCs w:val="20"/>
              </w:rPr>
            </w:pPr>
            <w:r>
              <w:t>Justizia Administrazioko plazak</w:t>
            </w:r>
          </w:p>
        </w:tc>
        <w:tc>
          <w:tcPr>
            <w:tcW w:w="4678" w:type="dxa"/>
            <w:tcBorders>
              <w:top w:val="single" w:sz="2" w:space="0" w:color="auto"/>
              <w:left w:val="nil"/>
              <w:bottom w:val="single" w:sz="4" w:space="0" w:color="auto"/>
              <w:right w:val="nil"/>
            </w:tcBorders>
            <w:vAlign w:val="center"/>
          </w:tcPr>
          <w:p w14:paraId="533E75BB" w14:textId="77777777" w:rsidR="00DE2842" w:rsidRPr="007E4397" w:rsidRDefault="00DE2842" w:rsidP="00AC2914">
            <w:pPr>
              <w:jc w:val="right"/>
              <w:rPr>
                <w:rFonts w:ascii="Arial Narrow" w:hAnsi="Arial Narrow" w:cs="Calibri"/>
                <w:sz w:val="20"/>
                <w:szCs w:val="20"/>
              </w:rPr>
            </w:pPr>
            <w:r>
              <w:rPr>
                <w:rFonts w:ascii="Arial Narrow" w:hAnsi="Arial Narrow"/>
                <w:sz w:val="20"/>
              </w:rPr>
              <w:t>586</w:t>
            </w:r>
          </w:p>
        </w:tc>
      </w:tr>
      <w:tr w:rsidR="00DE2842" w:rsidRPr="00ED59EE" w14:paraId="4AABB8C2" w14:textId="77777777" w:rsidTr="00ED59EE">
        <w:trPr>
          <w:trHeight w:val="283"/>
        </w:trPr>
        <w:tc>
          <w:tcPr>
            <w:tcW w:w="4111" w:type="dxa"/>
            <w:tcBorders>
              <w:top w:val="single" w:sz="4" w:space="0" w:color="auto"/>
              <w:left w:val="nil"/>
              <w:bottom w:val="single" w:sz="4" w:space="0" w:color="auto"/>
              <w:right w:val="nil"/>
            </w:tcBorders>
            <w:shd w:val="clear" w:color="auto" w:fill="8DB3E2"/>
            <w:vAlign w:val="center"/>
            <w:hideMark/>
          </w:tcPr>
          <w:p w14:paraId="4C466C16" w14:textId="77777777" w:rsidR="00DE2842" w:rsidRPr="00ED59EE" w:rsidRDefault="00DE2842" w:rsidP="00AC2914">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Plantilla organikoko plazak Justizia gabe*</w:t>
            </w:r>
          </w:p>
        </w:tc>
        <w:tc>
          <w:tcPr>
            <w:tcW w:w="4678" w:type="dxa"/>
            <w:tcBorders>
              <w:top w:val="single" w:sz="4" w:space="0" w:color="auto"/>
              <w:left w:val="nil"/>
              <w:bottom w:val="single" w:sz="4" w:space="0" w:color="auto"/>
              <w:right w:val="nil"/>
            </w:tcBorders>
            <w:shd w:val="clear" w:color="auto" w:fill="8DB3E2"/>
            <w:vAlign w:val="center"/>
          </w:tcPr>
          <w:p w14:paraId="44AD6295" w14:textId="77777777" w:rsidR="00DE2842" w:rsidRPr="00ED59EE" w:rsidRDefault="00DE2842" w:rsidP="009E3B34">
            <w:pPr>
              <w:jc w:val="right"/>
              <w:rPr>
                <w:rFonts w:ascii="Arial" w:hAnsi="Arial" w:cs="Arial"/>
                <w:sz w:val="18"/>
                <w:szCs w:val="18"/>
              </w:rPr>
            </w:pPr>
            <w:r>
              <w:rPr>
                <w:rFonts w:ascii="Arial" w:hAnsi="Arial"/>
                <w:sz w:val="18"/>
              </w:rPr>
              <w:t>25.515</w:t>
            </w:r>
          </w:p>
        </w:tc>
      </w:tr>
      <w:tr w:rsidR="00DE2842" w:rsidRPr="0067536B" w14:paraId="53A64A48" w14:textId="77777777" w:rsidTr="00ED59EE">
        <w:trPr>
          <w:trHeight w:val="301"/>
        </w:trPr>
        <w:tc>
          <w:tcPr>
            <w:tcW w:w="4111" w:type="dxa"/>
            <w:tcBorders>
              <w:top w:val="single" w:sz="2" w:space="0" w:color="auto"/>
              <w:left w:val="nil"/>
              <w:bottom w:val="single" w:sz="4" w:space="0" w:color="auto"/>
              <w:right w:val="nil"/>
            </w:tcBorders>
            <w:vAlign w:val="center"/>
          </w:tcPr>
          <w:p w14:paraId="38DBC105" w14:textId="77777777" w:rsidR="00DE2842" w:rsidRPr="007E4397" w:rsidRDefault="00DE2842" w:rsidP="00AC2914">
            <w:pPr>
              <w:pStyle w:val="cuatexto"/>
              <w:rPr>
                <w:szCs w:val="20"/>
              </w:rPr>
            </w:pPr>
            <w:r>
              <w:t>Hutsik ez dauden plazak</w:t>
            </w:r>
          </w:p>
        </w:tc>
        <w:tc>
          <w:tcPr>
            <w:tcW w:w="4678" w:type="dxa"/>
            <w:tcBorders>
              <w:top w:val="single" w:sz="2" w:space="0" w:color="auto"/>
              <w:left w:val="nil"/>
              <w:bottom w:val="single" w:sz="4" w:space="0" w:color="auto"/>
              <w:right w:val="nil"/>
            </w:tcBorders>
            <w:vAlign w:val="center"/>
          </w:tcPr>
          <w:p w14:paraId="6188AEC9" w14:textId="77777777" w:rsidR="00DE2842" w:rsidRPr="0067536B" w:rsidRDefault="00DE2842" w:rsidP="00AC2914">
            <w:pPr>
              <w:jc w:val="right"/>
              <w:rPr>
                <w:rFonts w:ascii="Arial Narrow" w:hAnsi="Arial Narrow" w:cs="Calibri"/>
                <w:sz w:val="20"/>
                <w:szCs w:val="20"/>
              </w:rPr>
            </w:pPr>
            <w:r>
              <w:rPr>
                <w:rFonts w:ascii="Arial Narrow" w:hAnsi="Arial Narrow"/>
                <w:sz w:val="20"/>
              </w:rPr>
              <w:t>18.196</w:t>
            </w:r>
          </w:p>
        </w:tc>
      </w:tr>
      <w:tr w:rsidR="00DE2842" w:rsidRPr="00ED59EE" w14:paraId="7376B01B" w14:textId="77777777" w:rsidTr="00ED59EE">
        <w:trPr>
          <w:trHeight w:val="255"/>
        </w:trPr>
        <w:tc>
          <w:tcPr>
            <w:tcW w:w="4111" w:type="dxa"/>
            <w:tcBorders>
              <w:top w:val="single" w:sz="4" w:space="0" w:color="auto"/>
              <w:left w:val="nil"/>
              <w:bottom w:val="single" w:sz="4" w:space="0" w:color="auto"/>
              <w:right w:val="nil"/>
            </w:tcBorders>
            <w:shd w:val="clear" w:color="auto" w:fill="8DB3E2"/>
            <w:vAlign w:val="center"/>
            <w:hideMark/>
          </w:tcPr>
          <w:p w14:paraId="2D7C9043" w14:textId="77777777" w:rsidR="00DE2842" w:rsidRPr="00ED59EE" w:rsidRDefault="00DE2842" w:rsidP="00DE2842">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Hutsik dauden plazak</w:t>
            </w:r>
          </w:p>
        </w:tc>
        <w:tc>
          <w:tcPr>
            <w:tcW w:w="4678" w:type="dxa"/>
            <w:tcBorders>
              <w:top w:val="single" w:sz="4" w:space="0" w:color="auto"/>
              <w:left w:val="nil"/>
              <w:bottom w:val="single" w:sz="4" w:space="0" w:color="auto"/>
              <w:right w:val="nil"/>
            </w:tcBorders>
            <w:shd w:val="clear" w:color="auto" w:fill="8DB3E2"/>
            <w:vAlign w:val="center"/>
          </w:tcPr>
          <w:p w14:paraId="1EB72798" w14:textId="77777777" w:rsidR="00DE2842" w:rsidRPr="00ED59EE" w:rsidRDefault="00DE2842" w:rsidP="009E3B34">
            <w:pPr>
              <w:jc w:val="right"/>
              <w:rPr>
                <w:rFonts w:ascii="Arial" w:hAnsi="Arial" w:cs="Arial"/>
                <w:sz w:val="18"/>
                <w:szCs w:val="18"/>
              </w:rPr>
            </w:pPr>
            <w:r>
              <w:rPr>
                <w:rFonts w:ascii="Arial" w:hAnsi="Arial"/>
                <w:sz w:val="18"/>
              </w:rPr>
              <w:t>7.319</w:t>
            </w:r>
          </w:p>
        </w:tc>
      </w:tr>
    </w:tbl>
    <w:p w14:paraId="2B4EFD5C" w14:textId="77777777" w:rsidR="0026733B" w:rsidRDefault="0067536B" w:rsidP="005A637D">
      <w:pPr>
        <w:pStyle w:val="texto"/>
        <w:spacing w:before="60" w:after="120"/>
        <w:ind w:firstLine="0"/>
        <w:jc w:val="both"/>
        <w:rPr>
          <w:rFonts w:ascii="Arial" w:hAnsi="Arial" w:cs="Arial"/>
          <w:sz w:val="18"/>
          <w:szCs w:val="18"/>
        </w:rPr>
      </w:pPr>
      <w:r>
        <w:rPr>
          <w:rFonts w:ascii="Arial" w:hAnsi="Arial"/>
          <w:sz w:val="18"/>
        </w:rPr>
        <w:t>*</w:t>
      </w:r>
      <w:r>
        <w:rPr>
          <w:rFonts w:ascii="Arial" w:hAnsi="Arial"/>
          <w:sz w:val="16"/>
        </w:rPr>
        <w:t xml:space="preserve">Plaza horien behin-behinekotasuna murrizteko gaitasuna ez du </w:t>
      </w:r>
      <w:proofErr w:type="spellStart"/>
      <w:r>
        <w:rPr>
          <w:rFonts w:ascii="Arial" w:hAnsi="Arial"/>
          <w:sz w:val="16"/>
        </w:rPr>
        <w:t>NFKAk</w:t>
      </w:r>
      <w:proofErr w:type="spellEnd"/>
      <w:r>
        <w:rPr>
          <w:rFonts w:ascii="Arial" w:hAnsi="Arial"/>
          <w:sz w:val="16"/>
        </w:rPr>
        <w:t>, Justizia Ministerioak baizik</w:t>
      </w:r>
      <w:r>
        <w:rPr>
          <w:rFonts w:ascii="Arial" w:hAnsi="Arial"/>
          <w:sz w:val="18"/>
        </w:rPr>
        <w:t xml:space="preserve">. </w:t>
      </w:r>
    </w:p>
    <w:p w14:paraId="105A8E83" w14:textId="77777777" w:rsidR="00DE2842" w:rsidRDefault="00183267" w:rsidP="00695412">
      <w:pPr>
        <w:pStyle w:val="texto"/>
        <w:spacing w:after="240"/>
        <w:jc w:val="both"/>
        <w:rPr>
          <w:color w:val="FF0000"/>
        </w:rPr>
      </w:pPr>
      <w:r>
        <w:t xml:space="preserve">Deialdirik egin gabe eskainitako plazen eta amaitu gabe deitutako plazen egoera, SAP RRHH aplikazioko informaziotik abiatuta, taula honetan islatzen da: </w:t>
      </w:r>
    </w:p>
    <w:tbl>
      <w:tblPr>
        <w:tblW w:w="8789" w:type="dxa"/>
        <w:jc w:val="center"/>
        <w:tblCellMar>
          <w:left w:w="30" w:type="dxa"/>
          <w:right w:w="30" w:type="dxa"/>
        </w:tblCellMar>
        <w:tblLook w:val="04A0" w:firstRow="1" w:lastRow="0" w:firstColumn="1" w:lastColumn="0" w:noHBand="0" w:noVBand="1"/>
      </w:tblPr>
      <w:tblGrid>
        <w:gridCol w:w="1843"/>
        <w:gridCol w:w="6946"/>
      </w:tblGrid>
      <w:tr w:rsidR="00DE2842" w:rsidRPr="00F56DF5" w14:paraId="07B0B712" w14:textId="77777777" w:rsidTr="00ED59EE">
        <w:trPr>
          <w:trHeight w:val="255"/>
          <w:jc w:val="center"/>
        </w:trPr>
        <w:tc>
          <w:tcPr>
            <w:tcW w:w="1843" w:type="dxa"/>
            <w:tcBorders>
              <w:top w:val="single" w:sz="4" w:space="0" w:color="auto"/>
              <w:left w:val="nil"/>
              <w:bottom w:val="single" w:sz="4" w:space="0" w:color="auto"/>
              <w:right w:val="nil"/>
            </w:tcBorders>
            <w:shd w:val="clear" w:color="auto" w:fill="8DB3E2"/>
            <w:vAlign w:val="center"/>
          </w:tcPr>
          <w:p w14:paraId="7D19F421" w14:textId="77777777" w:rsidR="00DE2842" w:rsidRPr="00F56DF5" w:rsidRDefault="00DE2842" w:rsidP="00710D7B">
            <w:pPr>
              <w:pStyle w:val="cuadroCabe"/>
            </w:pPr>
            <w:r>
              <w:t>NFKA</w:t>
            </w:r>
          </w:p>
        </w:tc>
        <w:tc>
          <w:tcPr>
            <w:tcW w:w="6946" w:type="dxa"/>
            <w:tcBorders>
              <w:top w:val="single" w:sz="4" w:space="0" w:color="auto"/>
              <w:left w:val="nil"/>
              <w:bottom w:val="single" w:sz="4" w:space="0" w:color="auto"/>
              <w:right w:val="nil"/>
            </w:tcBorders>
            <w:shd w:val="clear" w:color="auto" w:fill="8DB3E2"/>
            <w:vAlign w:val="center"/>
          </w:tcPr>
          <w:p w14:paraId="67B78D32" w14:textId="77777777" w:rsidR="00DE2842" w:rsidRPr="00F56DF5" w:rsidRDefault="00DE2842" w:rsidP="00DE2842">
            <w:pPr>
              <w:pStyle w:val="cuadroCabe"/>
              <w:jc w:val="right"/>
            </w:pPr>
            <w:r>
              <w:t xml:space="preserve">Prozesu betean, SAP </w:t>
            </w:r>
            <w:proofErr w:type="spellStart"/>
            <w:r>
              <w:t>RRHHren</w:t>
            </w:r>
            <w:proofErr w:type="spellEnd"/>
            <w:r>
              <w:t xml:space="preserve"> arabera </w:t>
            </w:r>
          </w:p>
        </w:tc>
      </w:tr>
      <w:tr w:rsidR="00DE2842" w:rsidRPr="007E4397" w14:paraId="092AFFA1" w14:textId="77777777" w:rsidTr="00ED59EE">
        <w:trPr>
          <w:trHeight w:val="198"/>
          <w:jc w:val="center"/>
        </w:trPr>
        <w:tc>
          <w:tcPr>
            <w:tcW w:w="1843" w:type="dxa"/>
            <w:tcBorders>
              <w:top w:val="single" w:sz="4" w:space="0" w:color="auto"/>
              <w:left w:val="nil"/>
              <w:bottom w:val="single" w:sz="2" w:space="0" w:color="auto"/>
              <w:right w:val="nil"/>
            </w:tcBorders>
            <w:vAlign w:val="center"/>
          </w:tcPr>
          <w:p w14:paraId="216BE357" w14:textId="77777777" w:rsidR="00DE2842" w:rsidRPr="007E4397" w:rsidRDefault="00DE2842" w:rsidP="00710D7B">
            <w:pPr>
              <w:pStyle w:val="cuatexto"/>
              <w:rPr>
                <w:szCs w:val="20"/>
              </w:rPr>
            </w:pPr>
            <w:r>
              <w:t>Administrazio Erroa</w:t>
            </w:r>
          </w:p>
        </w:tc>
        <w:tc>
          <w:tcPr>
            <w:tcW w:w="6946" w:type="dxa"/>
            <w:tcBorders>
              <w:top w:val="single" w:sz="4" w:space="0" w:color="auto"/>
              <w:left w:val="nil"/>
              <w:bottom w:val="single" w:sz="2" w:space="0" w:color="auto"/>
              <w:right w:val="nil"/>
            </w:tcBorders>
            <w:vAlign w:val="center"/>
          </w:tcPr>
          <w:p w14:paraId="42FD441E" w14:textId="77777777" w:rsidR="00DE2842" w:rsidRPr="007E4397" w:rsidRDefault="00DE2842" w:rsidP="00710D7B">
            <w:pPr>
              <w:jc w:val="right"/>
              <w:rPr>
                <w:rFonts w:ascii="Arial Narrow" w:hAnsi="Arial Narrow" w:cs="Calibri"/>
                <w:sz w:val="20"/>
                <w:szCs w:val="20"/>
              </w:rPr>
            </w:pPr>
            <w:r>
              <w:rPr>
                <w:rFonts w:ascii="Arial Narrow" w:hAnsi="Arial Narrow"/>
                <w:sz w:val="20"/>
              </w:rPr>
              <w:t>2.704</w:t>
            </w:r>
          </w:p>
        </w:tc>
      </w:tr>
      <w:tr w:rsidR="00DE2842" w:rsidRPr="007E4397" w14:paraId="40944FCF" w14:textId="77777777" w:rsidTr="00ED59EE">
        <w:trPr>
          <w:trHeight w:val="198"/>
          <w:jc w:val="center"/>
        </w:trPr>
        <w:tc>
          <w:tcPr>
            <w:tcW w:w="1843" w:type="dxa"/>
            <w:tcBorders>
              <w:top w:val="single" w:sz="2" w:space="0" w:color="auto"/>
              <w:left w:val="nil"/>
              <w:bottom w:val="single" w:sz="2" w:space="0" w:color="auto"/>
              <w:right w:val="nil"/>
            </w:tcBorders>
            <w:vAlign w:val="center"/>
          </w:tcPr>
          <w:p w14:paraId="519D76F7" w14:textId="77777777" w:rsidR="00DE2842" w:rsidRPr="007E4397" w:rsidRDefault="00DE2842" w:rsidP="00710D7B">
            <w:pPr>
              <w:pStyle w:val="cuatexto"/>
              <w:rPr>
                <w:szCs w:val="20"/>
              </w:rPr>
            </w:pPr>
            <w:r>
              <w:t>Osasuna</w:t>
            </w:r>
          </w:p>
        </w:tc>
        <w:tc>
          <w:tcPr>
            <w:tcW w:w="6946" w:type="dxa"/>
            <w:tcBorders>
              <w:top w:val="single" w:sz="2" w:space="0" w:color="auto"/>
              <w:left w:val="nil"/>
              <w:bottom w:val="single" w:sz="2" w:space="0" w:color="auto"/>
              <w:right w:val="nil"/>
            </w:tcBorders>
            <w:vAlign w:val="center"/>
          </w:tcPr>
          <w:p w14:paraId="20E9B368" w14:textId="77777777" w:rsidR="00DE2842" w:rsidRPr="007E4397" w:rsidRDefault="00DE2842" w:rsidP="00710D7B">
            <w:pPr>
              <w:jc w:val="right"/>
              <w:rPr>
                <w:rFonts w:ascii="Arial Narrow" w:hAnsi="Arial Narrow" w:cs="Calibri"/>
                <w:sz w:val="20"/>
                <w:szCs w:val="20"/>
              </w:rPr>
            </w:pPr>
            <w:r>
              <w:rPr>
                <w:rFonts w:ascii="Arial Narrow" w:hAnsi="Arial Narrow"/>
                <w:sz w:val="20"/>
              </w:rPr>
              <w:t>1.786</w:t>
            </w:r>
          </w:p>
        </w:tc>
      </w:tr>
      <w:tr w:rsidR="00DE2842" w:rsidRPr="007E4397" w14:paraId="22627BAD" w14:textId="77777777" w:rsidTr="00ED59EE">
        <w:trPr>
          <w:trHeight w:val="198"/>
          <w:jc w:val="center"/>
        </w:trPr>
        <w:tc>
          <w:tcPr>
            <w:tcW w:w="1843" w:type="dxa"/>
            <w:tcBorders>
              <w:top w:val="single" w:sz="2" w:space="0" w:color="auto"/>
              <w:left w:val="nil"/>
              <w:bottom w:val="single" w:sz="4" w:space="0" w:color="auto"/>
              <w:right w:val="nil"/>
            </w:tcBorders>
            <w:vAlign w:val="center"/>
          </w:tcPr>
          <w:p w14:paraId="14C6866D" w14:textId="77777777" w:rsidR="00DE2842" w:rsidRPr="007E4397" w:rsidRDefault="00DE2842" w:rsidP="00710D7B">
            <w:pPr>
              <w:pStyle w:val="cuatexto"/>
              <w:rPr>
                <w:szCs w:val="20"/>
              </w:rPr>
            </w:pPr>
            <w:r>
              <w:t>Hezkuntza</w:t>
            </w:r>
          </w:p>
        </w:tc>
        <w:tc>
          <w:tcPr>
            <w:tcW w:w="6946" w:type="dxa"/>
            <w:tcBorders>
              <w:top w:val="single" w:sz="2" w:space="0" w:color="auto"/>
              <w:left w:val="nil"/>
              <w:bottom w:val="single" w:sz="4" w:space="0" w:color="auto"/>
              <w:right w:val="nil"/>
            </w:tcBorders>
            <w:vAlign w:val="center"/>
          </w:tcPr>
          <w:p w14:paraId="1F1FCF5A" w14:textId="77777777" w:rsidR="00DE2842" w:rsidRPr="007E4397" w:rsidRDefault="00DE2842" w:rsidP="00710D7B">
            <w:pPr>
              <w:jc w:val="right"/>
              <w:rPr>
                <w:rFonts w:ascii="Arial Narrow" w:hAnsi="Arial Narrow" w:cs="Calibri"/>
                <w:sz w:val="20"/>
                <w:szCs w:val="20"/>
              </w:rPr>
            </w:pPr>
            <w:r>
              <w:rPr>
                <w:rFonts w:ascii="Arial Narrow" w:hAnsi="Arial Narrow"/>
                <w:sz w:val="20"/>
              </w:rPr>
              <w:t>1.065</w:t>
            </w:r>
          </w:p>
        </w:tc>
      </w:tr>
      <w:tr w:rsidR="00DE2842" w:rsidRPr="007E4397" w14:paraId="6351FDC3" w14:textId="77777777" w:rsidTr="00ED59EE">
        <w:trPr>
          <w:trHeight w:val="255"/>
          <w:jc w:val="center"/>
        </w:trPr>
        <w:tc>
          <w:tcPr>
            <w:tcW w:w="1843" w:type="dxa"/>
            <w:tcBorders>
              <w:top w:val="single" w:sz="4" w:space="0" w:color="auto"/>
              <w:left w:val="nil"/>
              <w:bottom w:val="single" w:sz="4" w:space="0" w:color="auto"/>
              <w:right w:val="nil"/>
            </w:tcBorders>
            <w:shd w:val="clear" w:color="auto" w:fill="8DB3E2"/>
            <w:vAlign w:val="center"/>
            <w:hideMark/>
          </w:tcPr>
          <w:p w14:paraId="372F565E" w14:textId="77777777" w:rsidR="00DE2842" w:rsidRPr="007E4397" w:rsidRDefault="00DE2842" w:rsidP="00710D7B">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Guztira</w:t>
            </w:r>
          </w:p>
        </w:tc>
        <w:tc>
          <w:tcPr>
            <w:tcW w:w="6946" w:type="dxa"/>
            <w:tcBorders>
              <w:top w:val="single" w:sz="4" w:space="0" w:color="auto"/>
              <w:left w:val="nil"/>
              <w:bottom w:val="single" w:sz="4" w:space="0" w:color="auto"/>
              <w:right w:val="nil"/>
            </w:tcBorders>
            <w:shd w:val="clear" w:color="auto" w:fill="8DB3E2"/>
            <w:vAlign w:val="center"/>
          </w:tcPr>
          <w:p w14:paraId="2E1128AB" w14:textId="77777777" w:rsidR="00DE2842" w:rsidRPr="007E4397" w:rsidRDefault="00DE2842" w:rsidP="00710D7B">
            <w:pPr>
              <w:jc w:val="right"/>
              <w:rPr>
                <w:rFonts w:ascii="Arial" w:hAnsi="Arial" w:cs="Arial"/>
                <w:sz w:val="18"/>
                <w:szCs w:val="18"/>
              </w:rPr>
            </w:pPr>
            <w:r>
              <w:rPr>
                <w:rFonts w:ascii="Arial" w:hAnsi="Arial"/>
                <w:sz w:val="18"/>
              </w:rPr>
              <w:t>5.555</w:t>
            </w:r>
          </w:p>
        </w:tc>
      </w:tr>
    </w:tbl>
    <w:p w14:paraId="5B811348" w14:textId="77777777" w:rsidR="00183267" w:rsidRDefault="00183267" w:rsidP="00FE27FF">
      <w:pPr>
        <w:pStyle w:val="texto"/>
        <w:spacing w:before="240" w:after="120"/>
        <w:jc w:val="both"/>
      </w:pPr>
      <w:r>
        <w:t xml:space="preserve">Hau da, plantillan hutsik dauden plazen % 76 arestian aipatutako prozesuren batean daude, eta horrek esan nahi du, datu horiekin, gainerako % 24a (1.782 plaza) etorkizuneko </w:t>
      </w:r>
      <w:proofErr w:type="spellStart"/>
      <w:r>
        <w:t>EPEetan</w:t>
      </w:r>
      <w:proofErr w:type="spellEnd"/>
      <w:r>
        <w:t xml:space="preserve"> sartu ahal izanen liratekeela. Informazio horrek agerian uzten du NFKA neurri egokiak hartzen ari dela behin-behinekotasuna nahitaez murrizteko, plantilla organikoan definitutako lanpostuei dagokienez. </w:t>
      </w:r>
    </w:p>
    <w:p w14:paraId="01CD8B26" w14:textId="77777777" w:rsidR="00614DC4" w:rsidRPr="00452C3C" w:rsidRDefault="00614DC4" w:rsidP="00FE27FF">
      <w:pPr>
        <w:pStyle w:val="atitulo3"/>
      </w:pPr>
      <w:proofErr w:type="spellStart"/>
      <w:r>
        <w:t>NFKAko</w:t>
      </w:r>
      <w:proofErr w:type="spellEnd"/>
      <w:r>
        <w:t xml:space="preserve"> langile finkoei eta aldi baterako langileei buruzko azterketa </w:t>
      </w:r>
    </w:p>
    <w:p w14:paraId="455FEA0D" w14:textId="77777777" w:rsidR="00614DC4" w:rsidRPr="00452C3C" w:rsidRDefault="00614DC4" w:rsidP="002D15F8">
      <w:pPr>
        <w:pStyle w:val="texto"/>
        <w:spacing w:after="240"/>
        <w:jc w:val="both"/>
      </w:pPr>
      <w:r>
        <w:t>2019-2023 aldiko langile finkoen alten eta bajen kopurua aztertu dugu, lanpostuaren erreserbak kontuan izan gabe (zeren eta ez baitira administrazioko behin betiko bajak), eta honako hauek dira emaitzak:</w:t>
      </w:r>
    </w:p>
    <w:tbl>
      <w:tblPr>
        <w:tblW w:w="0" w:type="auto"/>
        <w:tblCellMar>
          <w:left w:w="70" w:type="dxa"/>
          <w:right w:w="70" w:type="dxa"/>
        </w:tblCellMar>
        <w:tblLook w:val="04A0" w:firstRow="1" w:lastRow="0" w:firstColumn="1" w:lastColumn="0" w:noHBand="0" w:noVBand="1"/>
      </w:tblPr>
      <w:tblGrid>
        <w:gridCol w:w="2232"/>
        <w:gridCol w:w="2026"/>
        <w:gridCol w:w="851"/>
        <w:gridCol w:w="850"/>
        <w:gridCol w:w="709"/>
        <w:gridCol w:w="709"/>
        <w:gridCol w:w="992"/>
      </w:tblGrid>
      <w:tr w:rsidR="00452C3C" w:rsidRPr="00452C3C" w14:paraId="7E441BDA" w14:textId="77777777" w:rsidTr="00ED59EE">
        <w:trPr>
          <w:trHeight w:val="255"/>
        </w:trPr>
        <w:tc>
          <w:tcPr>
            <w:tcW w:w="0" w:type="auto"/>
            <w:tcBorders>
              <w:top w:val="single" w:sz="4" w:space="0" w:color="auto"/>
              <w:left w:val="nil"/>
              <w:bottom w:val="single" w:sz="4" w:space="0" w:color="auto"/>
              <w:right w:val="nil"/>
            </w:tcBorders>
            <w:shd w:val="clear" w:color="000000" w:fill="8DB3E2"/>
            <w:vAlign w:val="center"/>
            <w:hideMark/>
          </w:tcPr>
          <w:p w14:paraId="0BA2C5E0" w14:textId="77777777" w:rsidR="002559B3" w:rsidRPr="00452C3C" w:rsidRDefault="002559B3">
            <w:pPr>
              <w:rPr>
                <w:rFonts w:ascii="Arial" w:hAnsi="Arial" w:cs="Arial"/>
                <w:sz w:val="18"/>
                <w:szCs w:val="18"/>
              </w:rPr>
            </w:pPr>
            <w:r>
              <w:rPr>
                <w:rFonts w:ascii="Arial" w:hAnsi="Arial"/>
                <w:sz w:val="18"/>
              </w:rPr>
              <w:t> </w:t>
            </w:r>
          </w:p>
        </w:tc>
        <w:tc>
          <w:tcPr>
            <w:tcW w:w="2026" w:type="dxa"/>
            <w:tcBorders>
              <w:top w:val="single" w:sz="4" w:space="0" w:color="auto"/>
              <w:left w:val="nil"/>
              <w:bottom w:val="single" w:sz="4" w:space="0" w:color="auto"/>
              <w:right w:val="nil"/>
            </w:tcBorders>
            <w:shd w:val="clear" w:color="000000" w:fill="8DB3E2"/>
            <w:vAlign w:val="center"/>
            <w:hideMark/>
          </w:tcPr>
          <w:p w14:paraId="7E8DE1FC" w14:textId="77777777" w:rsidR="002559B3" w:rsidRPr="00452C3C" w:rsidRDefault="002559B3">
            <w:pPr>
              <w:jc w:val="right"/>
              <w:rPr>
                <w:rFonts w:ascii="Arial" w:hAnsi="Arial" w:cs="Arial"/>
                <w:sz w:val="18"/>
                <w:szCs w:val="18"/>
              </w:rPr>
            </w:pPr>
            <w:r>
              <w:rPr>
                <w:rFonts w:ascii="Arial" w:hAnsi="Arial"/>
                <w:sz w:val="18"/>
              </w:rPr>
              <w:t>2019</w:t>
            </w:r>
          </w:p>
        </w:tc>
        <w:tc>
          <w:tcPr>
            <w:tcW w:w="851" w:type="dxa"/>
            <w:tcBorders>
              <w:top w:val="single" w:sz="4" w:space="0" w:color="auto"/>
              <w:left w:val="nil"/>
              <w:bottom w:val="single" w:sz="4" w:space="0" w:color="auto"/>
              <w:right w:val="nil"/>
            </w:tcBorders>
            <w:shd w:val="clear" w:color="000000" w:fill="8DB3E2"/>
            <w:vAlign w:val="center"/>
            <w:hideMark/>
          </w:tcPr>
          <w:p w14:paraId="242388EB" w14:textId="77777777" w:rsidR="002559B3" w:rsidRPr="00452C3C" w:rsidRDefault="002559B3">
            <w:pPr>
              <w:jc w:val="right"/>
              <w:rPr>
                <w:rFonts w:ascii="Arial" w:hAnsi="Arial" w:cs="Arial"/>
                <w:sz w:val="18"/>
                <w:szCs w:val="18"/>
              </w:rPr>
            </w:pPr>
            <w:r>
              <w:rPr>
                <w:rFonts w:ascii="Arial" w:hAnsi="Arial"/>
                <w:sz w:val="18"/>
              </w:rPr>
              <w:t>2020</w:t>
            </w:r>
          </w:p>
        </w:tc>
        <w:tc>
          <w:tcPr>
            <w:tcW w:w="850" w:type="dxa"/>
            <w:tcBorders>
              <w:top w:val="single" w:sz="4" w:space="0" w:color="auto"/>
              <w:left w:val="nil"/>
              <w:bottom w:val="single" w:sz="4" w:space="0" w:color="auto"/>
              <w:right w:val="nil"/>
            </w:tcBorders>
            <w:shd w:val="clear" w:color="000000" w:fill="8DB3E2"/>
            <w:vAlign w:val="center"/>
            <w:hideMark/>
          </w:tcPr>
          <w:p w14:paraId="02486954" w14:textId="77777777" w:rsidR="002559B3" w:rsidRPr="00452C3C" w:rsidRDefault="002559B3">
            <w:pPr>
              <w:jc w:val="right"/>
              <w:rPr>
                <w:rFonts w:ascii="Arial" w:hAnsi="Arial" w:cs="Arial"/>
                <w:sz w:val="18"/>
                <w:szCs w:val="18"/>
              </w:rPr>
            </w:pPr>
            <w:r>
              <w:rPr>
                <w:rFonts w:ascii="Arial" w:hAnsi="Arial"/>
                <w:sz w:val="18"/>
              </w:rPr>
              <w:t>2021</w:t>
            </w:r>
          </w:p>
        </w:tc>
        <w:tc>
          <w:tcPr>
            <w:tcW w:w="709" w:type="dxa"/>
            <w:tcBorders>
              <w:top w:val="single" w:sz="4" w:space="0" w:color="auto"/>
              <w:left w:val="nil"/>
              <w:bottom w:val="single" w:sz="4" w:space="0" w:color="auto"/>
              <w:right w:val="nil"/>
            </w:tcBorders>
            <w:shd w:val="clear" w:color="000000" w:fill="8DB3E2"/>
            <w:vAlign w:val="center"/>
            <w:hideMark/>
          </w:tcPr>
          <w:p w14:paraId="2EFD79B5" w14:textId="77777777" w:rsidR="002559B3" w:rsidRPr="00452C3C" w:rsidRDefault="002559B3">
            <w:pPr>
              <w:jc w:val="right"/>
              <w:rPr>
                <w:rFonts w:ascii="Arial" w:hAnsi="Arial" w:cs="Arial"/>
                <w:sz w:val="18"/>
                <w:szCs w:val="18"/>
              </w:rPr>
            </w:pPr>
            <w:r>
              <w:rPr>
                <w:rFonts w:ascii="Arial" w:hAnsi="Arial"/>
                <w:sz w:val="18"/>
              </w:rPr>
              <w:t>2022</w:t>
            </w:r>
          </w:p>
        </w:tc>
        <w:tc>
          <w:tcPr>
            <w:tcW w:w="709" w:type="dxa"/>
            <w:tcBorders>
              <w:top w:val="single" w:sz="4" w:space="0" w:color="auto"/>
              <w:left w:val="nil"/>
              <w:bottom w:val="single" w:sz="4" w:space="0" w:color="auto"/>
              <w:right w:val="nil"/>
            </w:tcBorders>
            <w:shd w:val="clear" w:color="000000" w:fill="8DB3E2"/>
            <w:vAlign w:val="center"/>
            <w:hideMark/>
          </w:tcPr>
          <w:p w14:paraId="4D32E574" w14:textId="77777777" w:rsidR="002559B3" w:rsidRPr="00452C3C" w:rsidRDefault="002559B3">
            <w:pPr>
              <w:jc w:val="right"/>
              <w:rPr>
                <w:rFonts w:ascii="Arial" w:hAnsi="Arial" w:cs="Arial"/>
                <w:sz w:val="18"/>
                <w:szCs w:val="18"/>
              </w:rPr>
            </w:pPr>
            <w:r>
              <w:rPr>
                <w:rFonts w:ascii="Arial" w:hAnsi="Arial"/>
                <w:sz w:val="18"/>
              </w:rPr>
              <w:t>2023</w:t>
            </w:r>
          </w:p>
        </w:tc>
        <w:tc>
          <w:tcPr>
            <w:tcW w:w="992" w:type="dxa"/>
            <w:tcBorders>
              <w:top w:val="single" w:sz="4" w:space="0" w:color="auto"/>
              <w:left w:val="nil"/>
              <w:bottom w:val="single" w:sz="4" w:space="0" w:color="auto"/>
              <w:right w:val="nil"/>
            </w:tcBorders>
            <w:shd w:val="clear" w:color="000000" w:fill="8DB3E2"/>
            <w:vAlign w:val="center"/>
            <w:hideMark/>
          </w:tcPr>
          <w:p w14:paraId="349975AC" w14:textId="77777777" w:rsidR="002559B3" w:rsidRPr="00452C3C" w:rsidRDefault="002559B3">
            <w:pPr>
              <w:jc w:val="right"/>
              <w:rPr>
                <w:rFonts w:ascii="Arial" w:hAnsi="Arial" w:cs="Arial"/>
                <w:sz w:val="18"/>
                <w:szCs w:val="18"/>
              </w:rPr>
            </w:pPr>
            <w:r>
              <w:rPr>
                <w:rFonts w:ascii="Arial" w:hAnsi="Arial"/>
                <w:sz w:val="18"/>
              </w:rPr>
              <w:t>Guztira</w:t>
            </w:r>
          </w:p>
        </w:tc>
      </w:tr>
      <w:tr w:rsidR="00452C3C" w:rsidRPr="00452C3C" w14:paraId="01C04ABE" w14:textId="77777777" w:rsidTr="00ED59EE">
        <w:trPr>
          <w:trHeight w:val="198"/>
        </w:trPr>
        <w:tc>
          <w:tcPr>
            <w:tcW w:w="0" w:type="auto"/>
            <w:tcBorders>
              <w:top w:val="single" w:sz="4" w:space="0" w:color="auto"/>
              <w:left w:val="nil"/>
              <w:bottom w:val="single" w:sz="2" w:space="0" w:color="auto"/>
              <w:right w:val="nil"/>
            </w:tcBorders>
            <w:shd w:val="clear" w:color="auto" w:fill="auto"/>
            <w:vAlign w:val="center"/>
            <w:hideMark/>
          </w:tcPr>
          <w:p w14:paraId="15ED6845" w14:textId="77777777" w:rsidR="002559B3" w:rsidRPr="00ED59EE" w:rsidRDefault="002559B3">
            <w:pPr>
              <w:rPr>
                <w:rFonts w:ascii="Arial Narrow" w:hAnsi="Arial Narrow" w:cs="Calibri"/>
                <w:b/>
                <w:bCs/>
                <w:sz w:val="20"/>
                <w:szCs w:val="20"/>
              </w:rPr>
            </w:pPr>
            <w:r>
              <w:rPr>
                <w:rFonts w:ascii="Arial Narrow" w:hAnsi="Arial Narrow"/>
                <w:b/>
                <w:sz w:val="20"/>
              </w:rPr>
              <w:t>Altak:</w:t>
            </w:r>
          </w:p>
        </w:tc>
        <w:tc>
          <w:tcPr>
            <w:tcW w:w="2026" w:type="dxa"/>
            <w:tcBorders>
              <w:top w:val="single" w:sz="4" w:space="0" w:color="auto"/>
              <w:left w:val="nil"/>
              <w:bottom w:val="single" w:sz="2" w:space="0" w:color="auto"/>
              <w:right w:val="nil"/>
            </w:tcBorders>
            <w:shd w:val="clear" w:color="auto" w:fill="auto"/>
            <w:vAlign w:val="center"/>
            <w:hideMark/>
          </w:tcPr>
          <w:p w14:paraId="4FC5CC19" w14:textId="77777777" w:rsidR="002559B3" w:rsidRPr="00ED59EE" w:rsidRDefault="002559B3">
            <w:pPr>
              <w:jc w:val="right"/>
              <w:rPr>
                <w:rFonts w:ascii="Arial Narrow" w:hAnsi="Arial Narrow" w:cs="Calibri"/>
                <w:b/>
                <w:bCs/>
                <w:sz w:val="20"/>
                <w:szCs w:val="20"/>
              </w:rPr>
            </w:pPr>
            <w:r>
              <w:rPr>
                <w:rFonts w:ascii="Arial Narrow" w:hAnsi="Arial Narrow"/>
                <w:b/>
                <w:sz w:val="20"/>
              </w:rPr>
              <w:t>381</w:t>
            </w:r>
          </w:p>
        </w:tc>
        <w:tc>
          <w:tcPr>
            <w:tcW w:w="851" w:type="dxa"/>
            <w:tcBorders>
              <w:top w:val="single" w:sz="4" w:space="0" w:color="auto"/>
              <w:left w:val="nil"/>
              <w:bottom w:val="single" w:sz="2" w:space="0" w:color="auto"/>
              <w:right w:val="nil"/>
            </w:tcBorders>
            <w:shd w:val="clear" w:color="auto" w:fill="auto"/>
            <w:vAlign w:val="center"/>
            <w:hideMark/>
          </w:tcPr>
          <w:p w14:paraId="7233BB4A" w14:textId="77777777" w:rsidR="002559B3" w:rsidRPr="00ED59EE" w:rsidRDefault="002559B3">
            <w:pPr>
              <w:jc w:val="right"/>
              <w:rPr>
                <w:rFonts w:ascii="Arial Narrow" w:hAnsi="Arial Narrow" w:cs="Calibri"/>
                <w:b/>
                <w:bCs/>
                <w:sz w:val="20"/>
                <w:szCs w:val="20"/>
              </w:rPr>
            </w:pPr>
            <w:r>
              <w:rPr>
                <w:rFonts w:ascii="Arial Narrow" w:hAnsi="Arial Narrow"/>
                <w:b/>
                <w:sz w:val="20"/>
              </w:rPr>
              <w:t>616</w:t>
            </w:r>
          </w:p>
        </w:tc>
        <w:tc>
          <w:tcPr>
            <w:tcW w:w="850" w:type="dxa"/>
            <w:tcBorders>
              <w:top w:val="single" w:sz="4" w:space="0" w:color="auto"/>
              <w:left w:val="nil"/>
              <w:bottom w:val="single" w:sz="2" w:space="0" w:color="auto"/>
              <w:right w:val="nil"/>
            </w:tcBorders>
            <w:shd w:val="clear" w:color="auto" w:fill="auto"/>
            <w:vAlign w:val="center"/>
            <w:hideMark/>
          </w:tcPr>
          <w:p w14:paraId="45A4E86A" w14:textId="77777777" w:rsidR="002559B3" w:rsidRPr="00ED59EE" w:rsidRDefault="002559B3">
            <w:pPr>
              <w:jc w:val="right"/>
              <w:rPr>
                <w:rFonts w:ascii="Arial Narrow" w:hAnsi="Arial Narrow" w:cs="Calibri"/>
                <w:b/>
                <w:bCs/>
                <w:sz w:val="20"/>
                <w:szCs w:val="20"/>
              </w:rPr>
            </w:pPr>
            <w:r>
              <w:rPr>
                <w:rFonts w:ascii="Arial Narrow" w:hAnsi="Arial Narrow"/>
                <w:b/>
                <w:sz w:val="20"/>
              </w:rPr>
              <w:t>388</w:t>
            </w:r>
          </w:p>
        </w:tc>
        <w:tc>
          <w:tcPr>
            <w:tcW w:w="709" w:type="dxa"/>
            <w:tcBorders>
              <w:top w:val="single" w:sz="4" w:space="0" w:color="auto"/>
              <w:left w:val="nil"/>
              <w:bottom w:val="single" w:sz="2" w:space="0" w:color="auto"/>
              <w:right w:val="nil"/>
            </w:tcBorders>
            <w:shd w:val="clear" w:color="auto" w:fill="auto"/>
            <w:vAlign w:val="center"/>
            <w:hideMark/>
          </w:tcPr>
          <w:p w14:paraId="6274FEF3" w14:textId="77777777" w:rsidR="002559B3" w:rsidRPr="00ED59EE" w:rsidRDefault="002559B3">
            <w:pPr>
              <w:jc w:val="right"/>
              <w:rPr>
                <w:rFonts w:ascii="Arial Narrow" w:hAnsi="Arial Narrow" w:cs="Calibri"/>
                <w:b/>
                <w:bCs/>
                <w:sz w:val="20"/>
                <w:szCs w:val="20"/>
              </w:rPr>
            </w:pPr>
            <w:r>
              <w:rPr>
                <w:rFonts w:ascii="Arial Narrow" w:hAnsi="Arial Narrow"/>
                <w:b/>
                <w:sz w:val="20"/>
              </w:rPr>
              <w:t>892</w:t>
            </w:r>
          </w:p>
        </w:tc>
        <w:tc>
          <w:tcPr>
            <w:tcW w:w="709" w:type="dxa"/>
            <w:tcBorders>
              <w:top w:val="single" w:sz="4" w:space="0" w:color="auto"/>
              <w:left w:val="nil"/>
              <w:bottom w:val="single" w:sz="2" w:space="0" w:color="auto"/>
              <w:right w:val="nil"/>
            </w:tcBorders>
            <w:shd w:val="clear" w:color="auto" w:fill="auto"/>
            <w:vAlign w:val="center"/>
            <w:hideMark/>
          </w:tcPr>
          <w:p w14:paraId="3D65A551" w14:textId="77777777" w:rsidR="002559B3" w:rsidRPr="00ED59EE" w:rsidRDefault="002559B3">
            <w:pPr>
              <w:jc w:val="right"/>
              <w:rPr>
                <w:rFonts w:ascii="Arial Narrow" w:hAnsi="Arial Narrow" w:cs="Calibri"/>
                <w:b/>
                <w:bCs/>
                <w:sz w:val="20"/>
                <w:szCs w:val="20"/>
              </w:rPr>
            </w:pPr>
            <w:r>
              <w:rPr>
                <w:rFonts w:ascii="Arial Narrow" w:hAnsi="Arial Narrow"/>
                <w:b/>
                <w:sz w:val="20"/>
              </w:rPr>
              <w:t>1.292</w:t>
            </w:r>
          </w:p>
        </w:tc>
        <w:tc>
          <w:tcPr>
            <w:tcW w:w="992" w:type="dxa"/>
            <w:tcBorders>
              <w:top w:val="single" w:sz="4" w:space="0" w:color="auto"/>
              <w:left w:val="nil"/>
              <w:bottom w:val="single" w:sz="2" w:space="0" w:color="auto"/>
              <w:right w:val="nil"/>
            </w:tcBorders>
            <w:shd w:val="clear" w:color="auto" w:fill="auto"/>
            <w:vAlign w:val="center"/>
            <w:hideMark/>
          </w:tcPr>
          <w:p w14:paraId="7F83E39F" w14:textId="77777777" w:rsidR="002559B3" w:rsidRPr="00ED59EE" w:rsidRDefault="002559B3">
            <w:pPr>
              <w:jc w:val="right"/>
              <w:rPr>
                <w:rFonts w:ascii="Arial Narrow" w:hAnsi="Arial Narrow" w:cs="Calibri"/>
                <w:b/>
                <w:bCs/>
                <w:sz w:val="20"/>
                <w:szCs w:val="20"/>
              </w:rPr>
            </w:pPr>
            <w:r>
              <w:rPr>
                <w:rFonts w:ascii="Arial Narrow" w:hAnsi="Arial Narrow"/>
                <w:b/>
                <w:sz w:val="20"/>
              </w:rPr>
              <w:t>3.569</w:t>
            </w:r>
          </w:p>
        </w:tc>
      </w:tr>
      <w:tr w:rsidR="00452C3C" w:rsidRPr="00452C3C" w14:paraId="4CF12CDA"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490017CA" w14:textId="77777777" w:rsidR="002559B3" w:rsidRPr="00ED59EE" w:rsidRDefault="002559B3">
            <w:pPr>
              <w:ind w:firstLineChars="100" w:firstLine="200"/>
              <w:rPr>
                <w:rFonts w:ascii="Arial Narrow" w:hAnsi="Arial Narrow" w:cs="Calibri"/>
                <w:sz w:val="20"/>
                <w:szCs w:val="20"/>
              </w:rPr>
            </w:pPr>
            <w:r>
              <w:rPr>
                <w:rFonts w:ascii="Arial Narrow" w:hAnsi="Arial Narrow"/>
                <w:sz w:val="20"/>
              </w:rPr>
              <w:lastRenderedPageBreak/>
              <w:t>Hezkuntza</w:t>
            </w:r>
          </w:p>
        </w:tc>
        <w:tc>
          <w:tcPr>
            <w:tcW w:w="2026" w:type="dxa"/>
            <w:tcBorders>
              <w:top w:val="single" w:sz="2" w:space="0" w:color="auto"/>
              <w:left w:val="nil"/>
              <w:bottom w:val="single" w:sz="2" w:space="0" w:color="auto"/>
              <w:right w:val="nil"/>
            </w:tcBorders>
            <w:shd w:val="clear" w:color="auto" w:fill="auto"/>
            <w:vAlign w:val="center"/>
            <w:hideMark/>
          </w:tcPr>
          <w:p w14:paraId="239D8624" w14:textId="77777777" w:rsidR="002559B3" w:rsidRPr="00ED59EE" w:rsidRDefault="002559B3">
            <w:pPr>
              <w:jc w:val="right"/>
              <w:rPr>
                <w:rFonts w:ascii="Arial Narrow" w:hAnsi="Arial Narrow" w:cs="Calibri"/>
                <w:sz w:val="20"/>
                <w:szCs w:val="20"/>
              </w:rPr>
            </w:pPr>
            <w:r>
              <w:rPr>
                <w:rFonts w:ascii="Arial Narrow" w:hAnsi="Arial Narrow"/>
                <w:sz w:val="20"/>
              </w:rPr>
              <w:t>303</w:t>
            </w:r>
          </w:p>
        </w:tc>
        <w:tc>
          <w:tcPr>
            <w:tcW w:w="851" w:type="dxa"/>
            <w:tcBorders>
              <w:top w:val="single" w:sz="2" w:space="0" w:color="auto"/>
              <w:left w:val="nil"/>
              <w:bottom w:val="single" w:sz="2" w:space="0" w:color="auto"/>
              <w:right w:val="nil"/>
            </w:tcBorders>
            <w:shd w:val="clear" w:color="auto" w:fill="auto"/>
            <w:vAlign w:val="center"/>
            <w:hideMark/>
          </w:tcPr>
          <w:p w14:paraId="6D2FD0D1" w14:textId="77777777" w:rsidR="002559B3" w:rsidRPr="00ED59EE" w:rsidRDefault="002559B3">
            <w:pPr>
              <w:jc w:val="right"/>
              <w:rPr>
                <w:rFonts w:ascii="Arial Narrow" w:hAnsi="Arial Narrow" w:cs="Calibri"/>
                <w:sz w:val="20"/>
                <w:szCs w:val="20"/>
              </w:rPr>
            </w:pPr>
            <w:r>
              <w:rPr>
                <w:rFonts w:ascii="Arial Narrow" w:hAnsi="Arial Narrow"/>
                <w:sz w:val="20"/>
              </w:rPr>
              <w:t>501</w:t>
            </w:r>
          </w:p>
        </w:tc>
        <w:tc>
          <w:tcPr>
            <w:tcW w:w="850" w:type="dxa"/>
            <w:tcBorders>
              <w:top w:val="single" w:sz="2" w:space="0" w:color="auto"/>
              <w:left w:val="nil"/>
              <w:bottom w:val="single" w:sz="2" w:space="0" w:color="auto"/>
              <w:right w:val="nil"/>
            </w:tcBorders>
            <w:shd w:val="clear" w:color="auto" w:fill="auto"/>
            <w:vAlign w:val="center"/>
            <w:hideMark/>
          </w:tcPr>
          <w:p w14:paraId="5E6AD58A" w14:textId="77777777" w:rsidR="002559B3" w:rsidRPr="00ED59EE" w:rsidRDefault="002559B3">
            <w:pPr>
              <w:jc w:val="right"/>
              <w:rPr>
                <w:rFonts w:ascii="Arial Narrow" w:hAnsi="Arial Narrow" w:cs="Calibri"/>
                <w:sz w:val="20"/>
                <w:szCs w:val="20"/>
              </w:rPr>
            </w:pPr>
            <w:r>
              <w:rPr>
                <w:rFonts w:ascii="Arial Narrow" w:hAnsi="Arial Narrow"/>
                <w:sz w:val="20"/>
              </w:rPr>
              <w:t>110</w:t>
            </w:r>
          </w:p>
        </w:tc>
        <w:tc>
          <w:tcPr>
            <w:tcW w:w="709" w:type="dxa"/>
            <w:tcBorders>
              <w:top w:val="single" w:sz="2" w:space="0" w:color="auto"/>
              <w:left w:val="nil"/>
              <w:bottom w:val="single" w:sz="2" w:space="0" w:color="auto"/>
              <w:right w:val="nil"/>
            </w:tcBorders>
            <w:shd w:val="clear" w:color="auto" w:fill="auto"/>
            <w:vAlign w:val="center"/>
            <w:hideMark/>
          </w:tcPr>
          <w:p w14:paraId="438EF376" w14:textId="77777777" w:rsidR="002559B3" w:rsidRPr="00ED59EE" w:rsidRDefault="002559B3">
            <w:pPr>
              <w:jc w:val="right"/>
              <w:rPr>
                <w:rFonts w:ascii="Arial Narrow" w:hAnsi="Arial Narrow" w:cs="Calibri"/>
                <w:sz w:val="20"/>
                <w:szCs w:val="20"/>
              </w:rPr>
            </w:pPr>
            <w:r>
              <w:rPr>
                <w:rFonts w:ascii="Arial Narrow" w:hAnsi="Arial Narrow"/>
                <w:sz w:val="20"/>
              </w:rPr>
              <w:t>578</w:t>
            </w:r>
          </w:p>
        </w:tc>
        <w:tc>
          <w:tcPr>
            <w:tcW w:w="709" w:type="dxa"/>
            <w:tcBorders>
              <w:top w:val="single" w:sz="2" w:space="0" w:color="auto"/>
              <w:left w:val="nil"/>
              <w:bottom w:val="single" w:sz="2" w:space="0" w:color="auto"/>
              <w:right w:val="nil"/>
            </w:tcBorders>
            <w:shd w:val="clear" w:color="auto" w:fill="auto"/>
            <w:vAlign w:val="center"/>
            <w:hideMark/>
          </w:tcPr>
          <w:p w14:paraId="5E1ED806" w14:textId="77777777" w:rsidR="002559B3" w:rsidRPr="00ED59EE" w:rsidRDefault="002559B3">
            <w:pPr>
              <w:jc w:val="right"/>
              <w:rPr>
                <w:rFonts w:ascii="Arial Narrow" w:hAnsi="Arial Narrow" w:cs="Calibri"/>
                <w:sz w:val="20"/>
                <w:szCs w:val="20"/>
              </w:rPr>
            </w:pPr>
            <w:r>
              <w:rPr>
                <w:rFonts w:ascii="Arial Narrow" w:hAnsi="Arial Narrow"/>
                <w:sz w:val="20"/>
              </w:rPr>
              <w:t>756</w:t>
            </w:r>
          </w:p>
        </w:tc>
        <w:tc>
          <w:tcPr>
            <w:tcW w:w="992" w:type="dxa"/>
            <w:tcBorders>
              <w:top w:val="single" w:sz="2" w:space="0" w:color="auto"/>
              <w:left w:val="nil"/>
              <w:bottom w:val="single" w:sz="2" w:space="0" w:color="auto"/>
              <w:right w:val="nil"/>
            </w:tcBorders>
            <w:shd w:val="clear" w:color="auto" w:fill="auto"/>
            <w:vAlign w:val="center"/>
            <w:hideMark/>
          </w:tcPr>
          <w:p w14:paraId="60523612" w14:textId="77777777" w:rsidR="002559B3" w:rsidRPr="00ED59EE" w:rsidRDefault="002559B3">
            <w:pPr>
              <w:jc w:val="right"/>
              <w:rPr>
                <w:rFonts w:ascii="Arial Narrow" w:hAnsi="Arial Narrow" w:cs="Calibri"/>
                <w:sz w:val="20"/>
                <w:szCs w:val="20"/>
              </w:rPr>
            </w:pPr>
            <w:r>
              <w:rPr>
                <w:rFonts w:ascii="Arial Narrow" w:hAnsi="Arial Narrow"/>
                <w:sz w:val="20"/>
              </w:rPr>
              <w:t>2.248</w:t>
            </w:r>
          </w:p>
        </w:tc>
      </w:tr>
      <w:tr w:rsidR="00452C3C" w:rsidRPr="00452C3C" w14:paraId="6C30A27F"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5B5278A4" w14:textId="77777777" w:rsidR="002559B3" w:rsidRPr="00ED59EE" w:rsidRDefault="002559B3">
            <w:pPr>
              <w:ind w:firstLineChars="100" w:firstLine="200"/>
              <w:rPr>
                <w:rFonts w:ascii="Arial Narrow" w:hAnsi="Arial Narrow" w:cs="Calibri"/>
                <w:sz w:val="20"/>
                <w:szCs w:val="20"/>
              </w:rPr>
            </w:pPr>
            <w:r>
              <w:rPr>
                <w:rFonts w:ascii="Arial Narrow" w:hAnsi="Arial Narrow"/>
                <w:sz w:val="20"/>
              </w:rPr>
              <w:t>Osasuna</w:t>
            </w:r>
          </w:p>
        </w:tc>
        <w:tc>
          <w:tcPr>
            <w:tcW w:w="2026" w:type="dxa"/>
            <w:tcBorders>
              <w:top w:val="single" w:sz="2" w:space="0" w:color="auto"/>
              <w:left w:val="nil"/>
              <w:bottom w:val="single" w:sz="2" w:space="0" w:color="auto"/>
              <w:right w:val="nil"/>
            </w:tcBorders>
            <w:shd w:val="clear" w:color="auto" w:fill="auto"/>
            <w:vAlign w:val="center"/>
            <w:hideMark/>
          </w:tcPr>
          <w:p w14:paraId="05EB166E" w14:textId="77777777" w:rsidR="002559B3" w:rsidRPr="00ED59EE" w:rsidRDefault="002559B3">
            <w:pPr>
              <w:jc w:val="right"/>
              <w:rPr>
                <w:rFonts w:ascii="Arial Narrow" w:hAnsi="Arial Narrow" w:cs="Calibri"/>
                <w:sz w:val="20"/>
                <w:szCs w:val="20"/>
              </w:rPr>
            </w:pPr>
            <w:r>
              <w:rPr>
                <w:rFonts w:ascii="Arial Narrow" w:hAnsi="Arial Narrow"/>
                <w:sz w:val="20"/>
              </w:rPr>
              <w:t>34</w:t>
            </w:r>
          </w:p>
        </w:tc>
        <w:tc>
          <w:tcPr>
            <w:tcW w:w="851" w:type="dxa"/>
            <w:tcBorders>
              <w:top w:val="single" w:sz="2" w:space="0" w:color="auto"/>
              <w:left w:val="nil"/>
              <w:bottom w:val="single" w:sz="2" w:space="0" w:color="auto"/>
              <w:right w:val="nil"/>
            </w:tcBorders>
            <w:shd w:val="clear" w:color="auto" w:fill="auto"/>
            <w:vAlign w:val="center"/>
            <w:hideMark/>
          </w:tcPr>
          <w:p w14:paraId="26C82E30" w14:textId="77777777" w:rsidR="002559B3" w:rsidRPr="00ED59EE" w:rsidRDefault="002559B3">
            <w:pPr>
              <w:jc w:val="right"/>
              <w:rPr>
                <w:rFonts w:ascii="Arial Narrow" w:hAnsi="Arial Narrow" w:cs="Calibri"/>
                <w:sz w:val="20"/>
                <w:szCs w:val="20"/>
              </w:rPr>
            </w:pPr>
            <w:r>
              <w:rPr>
                <w:rFonts w:ascii="Arial Narrow" w:hAnsi="Arial Narrow"/>
                <w:sz w:val="20"/>
              </w:rPr>
              <w:t>44</w:t>
            </w:r>
          </w:p>
        </w:tc>
        <w:tc>
          <w:tcPr>
            <w:tcW w:w="850" w:type="dxa"/>
            <w:tcBorders>
              <w:top w:val="single" w:sz="2" w:space="0" w:color="auto"/>
              <w:left w:val="nil"/>
              <w:bottom w:val="single" w:sz="2" w:space="0" w:color="auto"/>
              <w:right w:val="nil"/>
            </w:tcBorders>
            <w:shd w:val="clear" w:color="auto" w:fill="auto"/>
            <w:vAlign w:val="center"/>
            <w:hideMark/>
          </w:tcPr>
          <w:p w14:paraId="68A0B210" w14:textId="77777777" w:rsidR="002559B3" w:rsidRPr="00ED59EE" w:rsidRDefault="002559B3">
            <w:pPr>
              <w:jc w:val="right"/>
              <w:rPr>
                <w:rFonts w:ascii="Arial Narrow" w:hAnsi="Arial Narrow" w:cs="Calibri"/>
                <w:sz w:val="20"/>
                <w:szCs w:val="20"/>
              </w:rPr>
            </w:pPr>
            <w:r>
              <w:rPr>
                <w:rFonts w:ascii="Arial Narrow" w:hAnsi="Arial Narrow"/>
                <w:sz w:val="20"/>
              </w:rPr>
              <w:t>141</w:t>
            </w:r>
          </w:p>
        </w:tc>
        <w:tc>
          <w:tcPr>
            <w:tcW w:w="709" w:type="dxa"/>
            <w:tcBorders>
              <w:top w:val="single" w:sz="2" w:space="0" w:color="auto"/>
              <w:left w:val="nil"/>
              <w:bottom w:val="single" w:sz="2" w:space="0" w:color="auto"/>
              <w:right w:val="nil"/>
            </w:tcBorders>
            <w:shd w:val="clear" w:color="auto" w:fill="auto"/>
            <w:vAlign w:val="center"/>
            <w:hideMark/>
          </w:tcPr>
          <w:p w14:paraId="77DC0CB7" w14:textId="77777777" w:rsidR="002559B3" w:rsidRPr="00ED59EE" w:rsidRDefault="002559B3">
            <w:pPr>
              <w:jc w:val="right"/>
              <w:rPr>
                <w:rFonts w:ascii="Arial Narrow" w:hAnsi="Arial Narrow" w:cs="Calibri"/>
                <w:sz w:val="20"/>
                <w:szCs w:val="20"/>
              </w:rPr>
            </w:pPr>
            <w:r>
              <w:rPr>
                <w:rFonts w:ascii="Arial Narrow" w:hAnsi="Arial Narrow"/>
                <w:sz w:val="20"/>
              </w:rPr>
              <w:t>243</w:t>
            </w:r>
          </w:p>
        </w:tc>
        <w:tc>
          <w:tcPr>
            <w:tcW w:w="709" w:type="dxa"/>
            <w:tcBorders>
              <w:top w:val="single" w:sz="2" w:space="0" w:color="auto"/>
              <w:left w:val="nil"/>
              <w:bottom w:val="single" w:sz="2" w:space="0" w:color="auto"/>
              <w:right w:val="nil"/>
            </w:tcBorders>
            <w:shd w:val="clear" w:color="auto" w:fill="auto"/>
            <w:vAlign w:val="center"/>
            <w:hideMark/>
          </w:tcPr>
          <w:p w14:paraId="4FE0C0D1" w14:textId="77777777" w:rsidR="002559B3" w:rsidRPr="00ED59EE" w:rsidRDefault="002559B3">
            <w:pPr>
              <w:jc w:val="right"/>
              <w:rPr>
                <w:rFonts w:ascii="Arial Narrow" w:hAnsi="Arial Narrow" w:cs="Calibri"/>
                <w:sz w:val="20"/>
                <w:szCs w:val="20"/>
              </w:rPr>
            </w:pPr>
            <w:r>
              <w:rPr>
                <w:rFonts w:ascii="Arial Narrow" w:hAnsi="Arial Narrow"/>
                <w:sz w:val="20"/>
              </w:rPr>
              <w:t>297</w:t>
            </w:r>
          </w:p>
        </w:tc>
        <w:tc>
          <w:tcPr>
            <w:tcW w:w="992" w:type="dxa"/>
            <w:tcBorders>
              <w:top w:val="single" w:sz="2" w:space="0" w:color="auto"/>
              <w:left w:val="nil"/>
              <w:bottom w:val="single" w:sz="2" w:space="0" w:color="auto"/>
              <w:right w:val="nil"/>
            </w:tcBorders>
            <w:shd w:val="clear" w:color="auto" w:fill="auto"/>
            <w:vAlign w:val="center"/>
            <w:hideMark/>
          </w:tcPr>
          <w:p w14:paraId="7C51E0F9" w14:textId="77777777" w:rsidR="002559B3" w:rsidRPr="00ED59EE" w:rsidRDefault="002559B3">
            <w:pPr>
              <w:jc w:val="right"/>
              <w:rPr>
                <w:rFonts w:ascii="Arial Narrow" w:hAnsi="Arial Narrow" w:cs="Calibri"/>
                <w:sz w:val="20"/>
                <w:szCs w:val="20"/>
              </w:rPr>
            </w:pPr>
            <w:r>
              <w:rPr>
                <w:rFonts w:ascii="Arial Narrow" w:hAnsi="Arial Narrow"/>
                <w:sz w:val="20"/>
              </w:rPr>
              <w:t>759</w:t>
            </w:r>
          </w:p>
        </w:tc>
      </w:tr>
      <w:tr w:rsidR="00452C3C" w:rsidRPr="00452C3C" w14:paraId="14A5E7DD"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20D6CDA9" w14:textId="77777777" w:rsidR="002559B3" w:rsidRPr="00ED59EE" w:rsidRDefault="002559B3">
            <w:pPr>
              <w:ind w:firstLineChars="100" w:firstLine="200"/>
              <w:rPr>
                <w:rFonts w:ascii="Arial Narrow" w:hAnsi="Arial Narrow" w:cs="Calibri"/>
                <w:sz w:val="20"/>
                <w:szCs w:val="20"/>
              </w:rPr>
            </w:pPr>
            <w:r>
              <w:rPr>
                <w:rFonts w:ascii="Arial Narrow" w:hAnsi="Arial Narrow"/>
                <w:sz w:val="20"/>
              </w:rPr>
              <w:t>Administrazio Erroa</w:t>
            </w:r>
          </w:p>
        </w:tc>
        <w:tc>
          <w:tcPr>
            <w:tcW w:w="2026" w:type="dxa"/>
            <w:tcBorders>
              <w:top w:val="single" w:sz="2" w:space="0" w:color="auto"/>
              <w:left w:val="nil"/>
              <w:bottom w:val="single" w:sz="2" w:space="0" w:color="auto"/>
              <w:right w:val="nil"/>
            </w:tcBorders>
            <w:shd w:val="clear" w:color="auto" w:fill="auto"/>
            <w:vAlign w:val="center"/>
            <w:hideMark/>
          </w:tcPr>
          <w:p w14:paraId="6B9C990B" w14:textId="77777777" w:rsidR="002559B3" w:rsidRPr="00ED59EE" w:rsidRDefault="002559B3">
            <w:pPr>
              <w:jc w:val="right"/>
              <w:rPr>
                <w:rFonts w:ascii="Arial Narrow" w:hAnsi="Arial Narrow" w:cs="Calibri"/>
                <w:sz w:val="20"/>
                <w:szCs w:val="20"/>
              </w:rPr>
            </w:pPr>
            <w:r>
              <w:rPr>
                <w:rFonts w:ascii="Arial Narrow" w:hAnsi="Arial Narrow"/>
                <w:sz w:val="20"/>
              </w:rPr>
              <w:t>44</w:t>
            </w:r>
          </w:p>
        </w:tc>
        <w:tc>
          <w:tcPr>
            <w:tcW w:w="851" w:type="dxa"/>
            <w:tcBorders>
              <w:top w:val="single" w:sz="2" w:space="0" w:color="auto"/>
              <w:left w:val="nil"/>
              <w:bottom w:val="single" w:sz="2" w:space="0" w:color="auto"/>
              <w:right w:val="nil"/>
            </w:tcBorders>
            <w:shd w:val="clear" w:color="auto" w:fill="auto"/>
            <w:vAlign w:val="center"/>
            <w:hideMark/>
          </w:tcPr>
          <w:p w14:paraId="71A8343A" w14:textId="77777777" w:rsidR="002559B3" w:rsidRPr="00ED59EE" w:rsidRDefault="002559B3">
            <w:pPr>
              <w:jc w:val="right"/>
              <w:rPr>
                <w:rFonts w:ascii="Arial Narrow" w:hAnsi="Arial Narrow" w:cs="Calibri"/>
                <w:sz w:val="20"/>
                <w:szCs w:val="20"/>
              </w:rPr>
            </w:pPr>
            <w:r>
              <w:rPr>
                <w:rFonts w:ascii="Arial Narrow" w:hAnsi="Arial Narrow"/>
                <w:sz w:val="20"/>
              </w:rPr>
              <w:t>71</w:t>
            </w:r>
          </w:p>
        </w:tc>
        <w:tc>
          <w:tcPr>
            <w:tcW w:w="850" w:type="dxa"/>
            <w:tcBorders>
              <w:top w:val="single" w:sz="2" w:space="0" w:color="auto"/>
              <w:left w:val="nil"/>
              <w:bottom w:val="single" w:sz="2" w:space="0" w:color="auto"/>
              <w:right w:val="nil"/>
            </w:tcBorders>
            <w:shd w:val="clear" w:color="auto" w:fill="auto"/>
            <w:vAlign w:val="center"/>
            <w:hideMark/>
          </w:tcPr>
          <w:p w14:paraId="5CE89160" w14:textId="77777777" w:rsidR="002559B3" w:rsidRPr="00ED59EE" w:rsidRDefault="002559B3">
            <w:pPr>
              <w:jc w:val="right"/>
              <w:rPr>
                <w:rFonts w:ascii="Arial Narrow" w:hAnsi="Arial Narrow" w:cs="Calibri"/>
                <w:sz w:val="20"/>
                <w:szCs w:val="20"/>
              </w:rPr>
            </w:pPr>
            <w:r>
              <w:rPr>
                <w:rFonts w:ascii="Arial Narrow" w:hAnsi="Arial Narrow"/>
                <w:sz w:val="20"/>
              </w:rPr>
              <w:t>137</w:t>
            </w:r>
          </w:p>
        </w:tc>
        <w:tc>
          <w:tcPr>
            <w:tcW w:w="709" w:type="dxa"/>
            <w:tcBorders>
              <w:top w:val="single" w:sz="2" w:space="0" w:color="auto"/>
              <w:left w:val="nil"/>
              <w:bottom w:val="single" w:sz="2" w:space="0" w:color="auto"/>
              <w:right w:val="nil"/>
            </w:tcBorders>
            <w:shd w:val="clear" w:color="auto" w:fill="auto"/>
            <w:vAlign w:val="center"/>
            <w:hideMark/>
          </w:tcPr>
          <w:p w14:paraId="611DF6E6" w14:textId="77777777" w:rsidR="002559B3" w:rsidRPr="00ED59EE" w:rsidRDefault="002559B3">
            <w:pPr>
              <w:jc w:val="right"/>
              <w:rPr>
                <w:rFonts w:ascii="Arial Narrow" w:hAnsi="Arial Narrow" w:cs="Calibri"/>
                <w:sz w:val="20"/>
                <w:szCs w:val="20"/>
              </w:rPr>
            </w:pPr>
            <w:r>
              <w:rPr>
                <w:rFonts w:ascii="Arial Narrow" w:hAnsi="Arial Narrow"/>
                <w:sz w:val="20"/>
              </w:rPr>
              <w:t>71</w:t>
            </w:r>
          </w:p>
        </w:tc>
        <w:tc>
          <w:tcPr>
            <w:tcW w:w="709" w:type="dxa"/>
            <w:tcBorders>
              <w:top w:val="single" w:sz="2" w:space="0" w:color="auto"/>
              <w:left w:val="nil"/>
              <w:bottom w:val="single" w:sz="2" w:space="0" w:color="auto"/>
              <w:right w:val="nil"/>
            </w:tcBorders>
            <w:shd w:val="clear" w:color="auto" w:fill="auto"/>
            <w:vAlign w:val="center"/>
            <w:hideMark/>
          </w:tcPr>
          <w:p w14:paraId="5595CC64" w14:textId="77777777" w:rsidR="002559B3" w:rsidRPr="00ED59EE" w:rsidRDefault="002559B3">
            <w:pPr>
              <w:jc w:val="right"/>
              <w:rPr>
                <w:rFonts w:ascii="Arial Narrow" w:hAnsi="Arial Narrow" w:cs="Calibri"/>
                <w:sz w:val="20"/>
                <w:szCs w:val="20"/>
              </w:rPr>
            </w:pPr>
            <w:r>
              <w:rPr>
                <w:rFonts w:ascii="Arial Narrow" w:hAnsi="Arial Narrow"/>
                <w:sz w:val="20"/>
              </w:rPr>
              <w:t>239</w:t>
            </w:r>
          </w:p>
        </w:tc>
        <w:tc>
          <w:tcPr>
            <w:tcW w:w="992" w:type="dxa"/>
            <w:tcBorders>
              <w:top w:val="single" w:sz="2" w:space="0" w:color="auto"/>
              <w:left w:val="nil"/>
              <w:bottom w:val="single" w:sz="2" w:space="0" w:color="auto"/>
              <w:right w:val="nil"/>
            </w:tcBorders>
            <w:shd w:val="clear" w:color="auto" w:fill="auto"/>
            <w:vAlign w:val="center"/>
            <w:hideMark/>
          </w:tcPr>
          <w:p w14:paraId="6ECEF550" w14:textId="77777777" w:rsidR="002559B3" w:rsidRPr="00ED59EE" w:rsidRDefault="002559B3">
            <w:pPr>
              <w:jc w:val="right"/>
              <w:rPr>
                <w:rFonts w:ascii="Arial Narrow" w:hAnsi="Arial Narrow" w:cs="Calibri"/>
                <w:sz w:val="20"/>
                <w:szCs w:val="20"/>
              </w:rPr>
            </w:pPr>
            <w:r>
              <w:rPr>
                <w:rFonts w:ascii="Arial Narrow" w:hAnsi="Arial Narrow"/>
                <w:sz w:val="20"/>
              </w:rPr>
              <w:t>562</w:t>
            </w:r>
          </w:p>
        </w:tc>
      </w:tr>
      <w:tr w:rsidR="00452C3C" w:rsidRPr="00452C3C" w14:paraId="261CA7A4"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3BBCCF0B" w14:textId="77777777" w:rsidR="002559B3" w:rsidRPr="00ED59EE" w:rsidRDefault="002559B3" w:rsidP="005D3C41">
            <w:pPr>
              <w:rPr>
                <w:rFonts w:ascii="Arial Narrow" w:hAnsi="Arial Narrow" w:cs="Calibri"/>
                <w:b/>
                <w:bCs/>
                <w:sz w:val="20"/>
                <w:szCs w:val="20"/>
              </w:rPr>
            </w:pPr>
            <w:r>
              <w:rPr>
                <w:rFonts w:ascii="Arial Narrow" w:hAnsi="Arial Narrow"/>
                <w:b/>
                <w:sz w:val="20"/>
              </w:rPr>
              <w:t>Bajak:</w:t>
            </w:r>
          </w:p>
        </w:tc>
        <w:tc>
          <w:tcPr>
            <w:tcW w:w="2026" w:type="dxa"/>
            <w:tcBorders>
              <w:top w:val="single" w:sz="2" w:space="0" w:color="auto"/>
              <w:left w:val="nil"/>
              <w:bottom w:val="single" w:sz="2" w:space="0" w:color="auto"/>
              <w:right w:val="nil"/>
            </w:tcBorders>
            <w:shd w:val="clear" w:color="auto" w:fill="auto"/>
            <w:vAlign w:val="center"/>
            <w:hideMark/>
          </w:tcPr>
          <w:p w14:paraId="555FB6F5" w14:textId="77777777" w:rsidR="002559B3" w:rsidRPr="00ED59EE" w:rsidRDefault="002559B3">
            <w:pPr>
              <w:jc w:val="right"/>
              <w:rPr>
                <w:rFonts w:ascii="Arial Narrow" w:hAnsi="Arial Narrow" w:cs="Calibri"/>
                <w:b/>
                <w:bCs/>
                <w:sz w:val="20"/>
                <w:szCs w:val="20"/>
              </w:rPr>
            </w:pPr>
            <w:r>
              <w:rPr>
                <w:rFonts w:ascii="Arial Narrow" w:hAnsi="Arial Narrow"/>
                <w:b/>
                <w:sz w:val="20"/>
              </w:rPr>
              <w:t>753</w:t>
            </w:r>
          </w:p>
        </w:tc>
        <w:tc>
          <w:tcPr>
            <w:tcW w:w="851" w:type="dxa"/>
            <w:tcBorders>
              <w:top w:val="single" w:sz="2" w:space="0" w:color="auto"/>
              <w:left w:val="nil"/>
              <w:bottom w:val="single" w:sz="2" w:space="0" w:color="auto"/>
              <w:right w:val="nil"/>
            </w:tcBorders>
            <w:shd w:val="clear" w:color="auto" w:fill="auto"/>
            <w:vAlign w:val="center"/>
            <w:hideMark/>
          </w:tcPr>
          <w:p w14:paraId="53FAA64D" w14:textId="77777777" w:rsidR="002559B3" w:rsidRPr="00ED59EE" w:rsidRDefault="002559B3">
            <w:pPr>
              <w:jc w:val="right"/>
              <w:rPr>
                <w:rFonts w:ascii="Arial Narrow" w:hAnsi="Arial Narrow" w:cs="Calibri"/>
                <w:b/>
                <w:bCs/>
                <w:sz w:val="20"/>
                <w:szCs w:val="20"/>
              </w:rPr>
            </w:pPr>
            <w:r>
              <w:rPr>
                <w:rFonts w:ascii="Arial Narrow" w:hAnsi="Arial Narrow"/>
                <w:b/>
                <w:sz w:val="20"/>
              </w:rPr>
              <w:t>620</w:t>
            </w:r>
          </w:p>
        </w:tc>
        <w:tc>
          <w:tcPr>
            <w:tcW w:w="850" w:type="dxa"/>
            <w:tcBorders>
              <w:top w:val="single" w:sz="2" w:space="0" w:color="auto"/>
              <w:left w:val="nil"/>
              <w:bottom w:val="single" w:sz="2" w:space="0" w:color="auto"/>
              <w:right w:val="nil"/>
            </w:tcBorders>
            <w:shd w:val="clear" w:color="auto" w:fill="auto"/>
            <w:vAlign w:val="center"/>
            <w:hideMark/>
          </w:tcPr>
          <w:p w14:paraId="51CAB4E2" w14:textId="77777777" w:rsidR="002559B3" w:rsidRPr="00ED59EE" w:rsidRDefault="002559B3">
            <w:pPr>
              <w:jc w:val="right"/>
              <w:rPr>
                <w:rFonts w:ascii="Arial Narrow" w:hAnsi="Arial Narrow" w:cs="Calibri"/>
                <w:b/>
                <w:bCs/>
                <w:sz w:val="20"/>
                <w:szCs w:val="20"/>
              </w:rPr>
            </w:pPr>
            <w:r>
              <w:rPr>
                <w:rFonts w:ascii="Arial Narrow" w:hAnsi="Arial Narrow"/>
                <w:b/>
                <w:sz w:val="20"/>
              </w:rPr>
              <w:t>658</w:t>
            </w:r>
          </w:p>
        </w:tc>
        <w:tc>
          <w:tcPr>
            <w:tcW w:w="709" w:type="dxa"/>
            <w:tcBorders>
              <w:top w:val="single" w:sz="2" w:space="0" w:color="auto"/>
              <w:left w:val="nil"/>
              <w:bottom w:val="single" w:sz="2" w:space="0" w:color="auto"/>
              <w:right w:val="nil"/>
            </w:tcBorders>
            <w:shd w:val="clear" w:color="auto" w:fill="auto"/>
            <w:vAlign w:val="center"/>
            <w:hideMark/>
          </w:tcPr>
          <w:p w14:paraId="688A24EE" w14:textId="77777777" w:rsidR="002559B3" w:rsidRPr="00ED59EE" w:rsidRDefault="002559B3">
            <w:pPr>
              <w:jc w:val="right"/>
              <w:rPr>
                <w:rFonts w:ascii="Arial Narrow" w:hAnsi="Arial Narrow" w:cs="Calibri"/>
                <w:b/>
                <w:bCs/>
                <w:sz w:val="20"/>
                <w:szCs w:val="20"/>
              </w:rPr>
            </w:pPr>
            <w:r>
              <w:rPr>
                <w:rFonts w:ascii="Arial Narrow" w:hAnsi="Arial Narrow"/>
                <w:b/>
                <w:sz w:val="20"/>
              </w:rPr>
              <w:t>684</w:t>
            </w:r>
          </w:p>
        </w:tc>
        <w:tc>
          <w:tcPr>
            <w:tcW w:w="709" w:type="dxa"/>
            <w:tcBorders>
              <w:top w:val="single" w:sz="2" w:space="0" w:color="auto"/>
              <w:left w:val="nil"/>
              <w:bottom w:val="single" w:sz="2" w:space="0" w:color="auto"/>
              <w:right w:val="nil"/>
            </w:tcBorders>
            <w:shd w:val="clear" w:color="auto" w:fill="auto"/>
            <w:vAlign w:val="center"/>
            <w:hideMark/>
          </w:tcPr>
          <w:p w14:paraId="16B7AEB5" w14:textId="77777777" w:rsidR="002559B3" w:rsidRPr="00ED59EE" w:rsidRDefault="002559B3">
            <w:pPr>
              <w:jc w:val="right"/>
              <w:rPr>
                <w:rFonts w:ascii="Arial Narrow" w:hAnsi="Arial Narrow" w:cs="Calibri"/>
                <w:b/>
                <w:bCs/>
                <w:sz w:val="20"/>
                <w:szCs w:val="20"/>
              </w:rPr>
            </w:pPr>
            <w:r>
              <w:rPr>
                <w:rFonts w:ascii="Arial Narrow" w:hAnsi="Arial Narrow"/>
                <w:b/>
                <w:sz w:val="20"/>
              </w:rPr>
              <w:t>669</w:t>
            </w:r>
          </w:p>
        </w:tc>
        <w:tc>
          <w:tcPr>
            <w:tcW w:w="992" w:type="dxa"/>
            <w:tcBorders>
              <w:top w:val="single" w:sz="2" w:space="0" w:color="auto"/>
              <w:left w:val="nil"/>
              <w:bottom w:val="single" w:sz="2" w:space="0" w:color="auto"/>
              <w:right w:val="nil"/>
            </w:tcBorders>
            <w:shd w:val="clear" w:color="auto" w:fill="auto"/>
            <w:vAlign w:val="center"/>
            <w:hideMark/>
          </w:tcPr>
          <w:p w14:paraId="1FB60CFA" w14:textId="77777777" w:rsidR="002559B3" w:rsidRPr="00ED59EE" w:rsidRDefault="002559B3">
            <w:pPr>
              <w:jc w:val="right"/>
              <w:rPr>
                <w:rFonts w:ascii="Arial Narrow" w:hAnsi="Arial Narrow" w:cs="Calibri"/>
                <w:b/>
                <w:bCs/>
                <w:sz w:val="20"/>
                <w:szCs w:val="20"/>
              </w:rPr>
            </w:pPr>
            <w:r>
              <w:rPr>
                <w:rFonts w:ascii="Arial Narrow" w:hAnsi="Arial Narrow"/>
                <w:b/>
                <w:sz w:val="20"/>
              </w:rPr>
              <w:t>3.384</w:t>
            </w:r>
          </w:p>
        </w:tc>
      </w:tr>
      <w:tr w:rsidR="00452C3C" w:rsidRPr="00452C3C" w14:paraId="3532CE42"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345809BB" w14:textId="77777777" w:rsidR="002559B3" w:rsidRPr="00ED59EE" w:rsidRDefault="002559B3">
            <w:pPr>
              <w:ind w:firstLineChars="100" w:firstLine="200"/>
              <w:rPr>
                <w:rFonts w:ascii="Arial Narrow" w:hAnsi="Arial Narrow" w:cs="Calibri"/>
                <w:sz w:val="20"/>
                <w:szCs w:val="20"/>
              </w:rPr>
            </w:pPr>
            <w:r>
              <w:rPr>
                <w:rFonts w:ascii="Arial Narrow" w:hAnsi="Arial Narrow"/>
                <w:sz w:val="20"/>
              </w:rPr>
              <w:t>Hezkuntza</w:t>
            </w:r>
          </w:p>
        </w:tc>
        <w:tc>
          <w:tcPr>
            <w:tcW w:w="2026" w:type="dxa"/>
            <w:tcBorders>
              <w:top w:val="single" w:sz="2" w:space="0" w:color="auto"/>
              <w:left w:val="nil"/>
              <w:bottom w:val="single" w:sz="2" w:space="0" w:color="auto"/>
              <w:right w:val="nil"/>
            </w:tcBorders>
            <w:shd w:val="clear" w:color="auto" w:fill="auto"/>
            <w:vAlign w:val="center"/>
            <w:hideMark/>
          </w:tcPr>
          <w:p w14:paraId="307A2BE4" w14:textId="77777777" w:rsidR="002559B3" w:rsidRPr="00ED59EE" w:rsidRDefault="002559B3">
            <w:pPr>
              <w:jc w:val="right"/>
              <w:rPr>
                <w:rFonts w:ascii="Arial Narrow" w:hAnsi="Arial Narrow" w:cs="Calibri"/>
                <w:sz w:val="20"/>
                <w:szCs w:val="20"/>
              </w:rPr>
            </w:pPr>
            <w:r>
              <w:rPr>
                <w:rFonts w:ascii="Arial Narrow" w:hAnsi="Arial Narrow"/>
                <w:sz w:val="20"/>
              </w:rPr>
              <w:t>380</w:t>
            </w:r>
          </w:p>
        </w:tc>
        <w:tc>
          <w:tcPr>
            <w:tcW w:w="851" w:type="dxa"/>
            <w:tcBorders>
              <w:top w:val="single" w:sz="2" w:space="0" w:color="auto"/>
              <w:left w:val="nil"/>
              <w:bottom w:val="single" w:sz="2" w:space="0" w:color="auto"/>
              <w:right w:val="nil"/>
            </w:tcBorders>
            <w:shd w:val="clear" w:color="auto" w:fill="auto"/>
            <w:vAlign w:val="center"/>
            <w:hideMark/>
          </w:tcPr>
          <w:p w14:paraId="59F2A550" w14:textId="77777777" w:rsidR="002559B3" w:rsidRPr="00ED59EE" w:rsidRDefault="002559B3">
            <w:pPr>
              <w:jc w:val="right"/>
              <w:rPr>
                <w:rFonts w:ascii="Arial Narrow" w:hAnsi="Arial Narrow" w:cs="Calibri"/>
                <w:sz w:val="20"/>
                <w:szCs w:val="20"/>
              </w:rPr>
            </w:pPr>
            <w:r>
              <w:rPr>
                <w:rFonts w:ascii="Arial Narrow" w:hAnsi="Arial Narrow"/>
                <w:sz w:val="20"/>
              </w:rPr>
              <w:t>246</w:t>
            </w:r>
          </w:p>
        </w:tc>
        <w:tc>
          <w:tcPr>
            <w:tcW w:w="850" w:type="dxa"/>
            <w:tcBorders>
              <w:top w:val="single" w:sz="2" w:space="0" w:color="auto"/>
              <w:left w:val="nil"/>
              <w:bottom w:val="single" w:sz="2" w:space="0" w:color="auto"/>
              <w:right w:val="nil"/>
            </w:tcBorders>
            <w:shd w:val="clear" w:color="auto" w:fill="auto"/>
            <w:vAlign w:val="center"/>
            <w:hideMark/>
          </w:tcPr>
          <w:p w14:paraId="4CBCE5F3" w14:textId="77777777" w:rsidR="002559B3" w:rsidRPr="00ED59EE" w:rsidRDefault="002559B3">
            <w:pPr>
              <w:jc w:val="right"/>
              <w:rPr>
                <w:rFonts w:ascii="Arial Narrow" w:hAnsi="Arial Narrow" w:cs="Calibri"/>
                <w:sz w:val="20"/>
                <w:szCs w:val="20"/>
              </w:rPr>
            </w:pPr>
            <w:r>
              <w:rPr>
                <w:rFonts w:ascii="Arial Narrow" w:hAnsi="Arial Narrow"/>
                <w:sz w:val="20"/>
              </w:rPr>
              <w:t>322</w:t>
            </w:r>
          </w:p>
        </w:tc>
        <w:tc>
          <w:tcPr>
            <w:tcW w:w="709" w:type="dxa"/>
            <w:tcBorders>
              <w:top w:val="single" w:sz="2" w:space="0" w:color="auto"/>
              <w:left w:val="nil"/>
              <w:bottom w:val="single" w:sz="2" w:space="0" w:color="auto"/>
              <w:right w:val="nil"/>
            </w:tcBorders>
            <w:shd w:val="clear" w:color="auto" w:fill="auto"/>
            <w:vAlign w:val="center"/>
            <w:hideMark/>
          </w:tcPr>
          <w:p w14:paraId="05CE66BC" w14:textId="77777777" w:rsidR="002559B3" w:rsidRPr="00ED59EE" w:rsidRDefault="002559B3">
            <w:pPr>
              <w:jc w:val="right"/>
              <w:rPr>
                <w:rFonts w:ascii="Arial Narrow" w:hAnsi="Arial Narrow" w:cs="Calibri"/>
                <w:sz w:val="20"/>
                <w:szCs w:val="20"/>
              </w:rPr>
            </w:pPr>
            <w:r>
              <w:rPr>
                <w:rFonts w:ascii="Arial Narrow" w:hAnsi="Arial Narrow"/>
                <w:sz w:val="20"/>
              </w:rPr>
              <w:t>243</w:t>
            </w:r>
          </w:p>
        </w:tc>
        <w:tc>
          <w:tcPr>
            <w:tcW w:w="709" w:type="dxa"/>
            <w:tcBorders>
              <w:top w:val="single" w:sz="2" w:space="0" w:color="auto"/>
              <w:left w:val="nil"/>
              <w:bottom w:val="single" w:sz="2" w:space="0" w:color="auto"/>
              <w:right w:val="nil"/>
            </w:tcBorders>
            <w:shd w:val="clear" w:color="auto" w:fill="auto"/>
            <w:vAlign w:val="center"/>
            <w:hideMark/>
          </w:tcPr>
          <w:p w14:paraId="5A47EA66" w14:textId="77777777" w:rsidR="002559B3" w:rsidRPr="00ED59EE" w:rsidRDefault="002559B3">
            <w:pPr>
              <w:jc w:val="right"/>
              <w:rPr>
                <w:rFonts w:ascii="Arial Narrow" w:hAnsi="Arial Narrow" w:cs="Calibri"/>
                <w:sz w:val="20"/>
                <w:szCs w:val="20"/>
              </w:rPr>
            </w:pPr>
            <w:r>
              <w:rPr>
                <w:rFonts w:ascii="Arial Narrow" w:hAnsi="Arial Narrow"/>
                <w:sz w:val="20"/>
              </w:rPr>
              <w:t>330</w:t>
            </w:r>
          </w:p>
        </w:tc>
        <w:tc>
          <w:tcPr>
            <w:tcW w:w="992" w:type="dxa"/>
            <w:tcBorders>
              <w:top w:val="single" w:sz="2" w:space="0" w:color="auto"/>
              <w:left w:val="nil"/>
              <w:bottom w:val="single" w:sz="2" w:space="0" w:color="auto"/>
              <w:right w:val="nil"/>
            </w:tcBorders>
            <w:shd w:val="clear" w:color="auto" w:fill="auto"/>
            <w:vAlign w:val="center"/>
            <w:hideMark/>
          </w:tcPr>
          <w:p w14:paraId="13F83C6D" w14:textId="77777777" w:rsidR="002559B3" w:rsidRPr="00ED59EE" w:rsidRDefault="002559B3">
            <w:pPr>
              <w:jc w:val="right"/>
              <w:rPr>
                <w:rFonts w:ascii="Arial Narrow" w:hAnsi="Arial Narrow" w:cs="Calibri"/>
                <w:sz w:val="20"/>
                <w:szCs w:val="20"/>
              </w:rPr>
            </w:pPr>
            <w:r>
              <w:rPr>
                <w:rFonts w:ascii="Arial Narrow" w:hAnsi="Arial Narrow"/>
                <w:sz w:val="20"/>
              </w:rPr>
              <w:t>1.521</w:t>
            </w:r>
          </w:p>
        </w:tc>
      </w:tr>
      <w:tr w:rsidR="00452C3C" w:rsidRPr="00452C3C" w14:paraId="15C543FE"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791F7757" w14:textId="77777777" w:rsidR="002559B3" w:rsidRPr="00ED59EE" w:rsidRDefault="002559B3">
            <w:pPr>
              <w:ind w:firstLineChars="100" w:firstLine="200"/>
              <w:rPr>
                <w:rFonts w:ascii="Arial Narrow" w:hAnsi="Arial Narrow" w:cs="Calibri"/>
                <w:sz w:val="20"/>
                <w:szCs w:val="20"/>
              </w:rPr>
            </w:pPr>
            <w:r>
              <w:rPr>
                <w:rFonts w:ascii="Arial Narrow" w:hAnsi="Arial Narrow"/>
                <w:sz w:val="20"/>
              </w:rPr>
              <w:t>Osasuna</w:t>
            </w:r>
          </w:p>
        </w:tc>
        <w:tc>
          <w:tcPr>
            <w:tcW w:w="2026" w:type="dxa"/>
            <w:tcBorders>
              <w:top w:val="single" w:sz="2" w:space="0" w:color="auto"/>
              <w:left w:val="nil"/>
              <w:bottom w:val="single" w:sz="2" w:space="0" w:color="auto"/>
              <w:right w:val="nil"/>
            </w:tcBorders>
            <w:shd w:val="clear" w:color="auto" w:fill="auto"/>
            <w:vAlign w:val="center"/>
            <w:hideMark/>
          </w:tcPr>
          <w:p w14:paraId="47323BBE" w14:textId="77777777" w:rsidR="002559B3" w:rsidRPr="00ED59EE" w:rsidRDefault="002559B3">
            <w:pPr>
              <w:jc w:val="right"/>
              <w:rPr>
                <w:rFonts w:ascii="Arial Narrow" w:hAnsi="Arial Narrow" w:cs="Calibri"/>
                <w:sz w:val="20"/>
                <w:szCs w:val="20"/>
              </w:rPr>
            </w:pPr>
            <w:r>
              <w:rPr>
                <w:rFonts w:ascii="Arial Narrow" w:hAnsi="Arial Narrow"/>
                <w:sz w:val="20"/>
              </w:rPr>
              <w:t>215</w:t>
            </w:r>
          </w:p>
        </w:tc>
        <w:tc>
          <w:tcPr>
            <w:tcW w:w="851" w:type="dxa"/>
            <w:tcBorders>
              <w:top w:val="single" w:sz="2" w:space="0" w:color="auto"/>
              <w:left w:val="nil"/>
              <w:bottom w:val="single" w:sz="2" w:space="0" w:color="auto"/>
              <w:right w:val="nil"/>
            </w:tcBorders>
            <w:shd w:val="clear" w:color="auto" w:fill="auto"/>
            <w:vAlign w:val="center"/>
            <w:hideMark/>
          </w:tcPr>
          <w:p w14:paraId="6D2ABAAB" w14:textId="77777777" w:rsidR="002559B3" w:rsidRPr="00ED59EE" w:rsidRDefault="002559B3">
            <w:pPr>
              <w:jc w:val="right"/>
              <w:rPr>
                <w:rFonts w:ascii="Arial Narrow" w:hAnsi="Arial Narrow" w:cs="Calibri"/>
                <w:sz w:val="20"/>
                <w:szCs w:val="20"/>
              </w:rPr>
            </w:pPr>
            <w:r>
              <w:rPr>
                <w:rFonts w:ascii="Arial Narrow" w:hAnsi="Arial Narrow"/>
                <w:sz w:val="20"/>
              </w:rPr>
              <w:t>233</w:t>
            </w:r>
          </w:p>
        </w:tc>
        <w:tc>
          <w:tcPr>
            <w:tcW w:w="850" w:type="dxa"/>
            <w:tcBorders>
              <w:top w:val="single" w:sz="2" w:space="0" w:color="auto"/>
              <w:left w:val="nil"/>
              <w:bottom w:val="single" w:sz="2" w:space="0" w:color="auto"/>
              <w:right w:val="nil"/>
            </w:tcBorders>
            <w:shd w:val="clear" w:color="auto" w:fill="auto"/>
            <w:vAlign w:val="center"/>
            <w:hideMark/>
          </w:tcPr>
          <w:p w14:paraId="1B481960" w14:textId="77777777" w:rsidR="002559B3" w:rsidRPr="00ED59EE" w:rsidRDefault="002559B3">
            <w:pPr>
              <w:jc w:val="right"/>
              <w:rPr>
                <w:rFonts w:ascii="Arial Narrow" w:hAnsi="Arial Narrow" w:cs="Calibri"/>
                <w:sz w:val="20"/>
                <w:szCs w:val="20"/>
              </w:rPr>
            </w:pPr>
            <w:r>
              <w:rPr>
                <w:rFonts w:ascii="Arial Narrow" w:hAnsi="Arial Narrow"/>
                <w:sz w:val="20"/>
              </w:rPr>
              <w:t>200</w:t>
            </w:r>
          </w:p>
        </w:tc>
        <w:tc>
          <w:tcPr>
            <w:tcW w:w="709" w:type="dxa"/>
            <w:tcBorders>
              <w:top w:val="single" w:sz="2" w:space="0" w:color="auto"/>
              <w:left w:val="nil"/>
              <w:bottom w:val="single" w:sz="2" w:space="0" w:color="auto"/>
              <w:right w:val="nil"/>
            </w:tcBorders>
            <w:shd w:val="clear" w:color="auto" w:fill="auto"/>
            <w:vAlign w:val="center"/>
            <w:hideMark/>
          </w:tcPr>
          <w:p w14:paraId="3802370A" w14:textId="77777777" w:rsidR="002559B3" w:rsidRPr="00ED59EE" w:rsidRDefault="002559B3">
            <w:pPr>
              <w:jc w:val="right"/>
              <w:rPr>
                <w:rFonts w:ascii="Arial Narrow" w:hAnsi="Arial Narrow" w:cs="Calibri"/>
                <w:sz w:val="20"/>
                <w:szCs w:val="20"/>
              </w:rPr>
            </w:pPr>
            <w:r>
              <w:rPr>
                <w:rFonts w:ascii="Arial Narrow" w:hAnsi="Arial Narrow"/>
                <w:sz w:val="20"/>
              </w:rPr>
              <w:t>244</w:t>
            </w:r>
          </w:p>
        </w:tc>
        <w:tc>
          <w:tcPr>
            <w:tcW w:w="709" w:type="dxa"/>
            <w:tcBorders>
              <w:top w:val="single" w:sz="2" w:space="0" w:color="auto"/>
              <w:left w:val="nil"/>
              <w:bottom w:val="single" w:sz="2" w:space="0" w:color="auto"/>
              <w:right w:val="nil"/>
            </w:tcBorders>
            <w:shd w:val="clear" w:color="auto" w:fill="auto"/>
            <w:vAlign w:val="center"/>
            <w:hideMark/>
          </w:tcPr>
          <w:p w14:paraId="48065931" w14:textId="77777777" w:rsidR="002559B3" w:rsidRPr="00ED59EE" w:rsidRDefault="002559B3">
            <w:pPr>
              <w:jc w:val="right"/>
              <w:rPr>
                <w:rFonts w:ascii="Arial Narrow" w:hAnsi="Arial Narrow" w:cs="Calibri"/>
                <w:sz w:val="20"/>
                <w:szCs w:val="20"/>
              </w:rPr>
            </w:pPr>
            <w:r>
              <w:rPr>
                <w:rFonts w:ascii="Arial Narrow" w:hAnsi="Arial Narrow"/>
                <w:sz w:val="20"/>
              </w:rPr>
              <w:t>173</w:t>
            </w:r>
          </w:p>
        </w:tc>
        <w:tc>
          <w:tcPr>
            <w:tcW w:w="992" w:type="dxa"/>
            <w:tcBorders>
              <w:top w:val="single" w:sz="2" w:space="0" w:color="auto"/>
              <w:left w:val="nil"/>
              <w:bottom w:val="single" w:sz="2" w:space="0" w:color="auto"/>
              <w:right w:val="nil"/>
            </w:tcBorders>
            <w:shd w:val="clear" w:color="auto" w:fill="auto"/>
            <w:vAlign w:val="center"/>
            <w:hideMark/>
          </w:tcPr>
          <w:p w14:paraId="36988F7B" w14:textId="77777777" w:rsidR="002559B3" w:rsidRPr="00ED59EE" w:rsidRDefault="002559B3">
            <w:pPr>
              <w:jc w:val="right"/>
              <w:rPr>
                <w:rFonts w:ascii="Arial Narrow" w:hAnsi="Arial Narrow" w:cs="Calibri"/>
                <w:sz w:val="20"/>
                <w:szCs w:val="20"/>
              </w:rPr>
            </w:pPr>
            <w:r>
              <w:rPr>
                <w:rFonts w:ascii="Arial Narrow" w:hAnsi="Arial Narrow"/>
                <w:sz w:val="20"/>
              </w:rPr>
              <w:t>1.065</w:t>
            </w:r>
          </w:p>
        </w:tc>
      </w:tr>
      <w:tr w:rsidR="00452C3C" w:rsidRPr="00452C3C" w14:paraId="242C1CBF" w14:textId="77777777" w:rsidTr="00ED59EE">
        <w:trPr>
          <w:trHeight w:val="198"/>
        </w:trPr>
        <w:tc>
          <w:tcPr>
            <w:tcW w:w="0" w:type="auto"/>
            <w:tcBorders>
              <w:top w:val="single" w:sz="2" w:space="0" w:color="auto"/>
              <w:left w:val="nil"/>
              <w:bottom w:val="single" w:sz="4" w:space="0" w:color="auto"/>
              <w:right w:val="nil"/>
            </w:tcBorders>
            <w:shd w:val="clear" w:color="auto" w:fill="auto"/>
            <w:vAlign w:val="center"/>
            <w:hideMark/>
          </w:tcPr>
          <w:p w14:paraId="4BCE26BD" w14:textId="77777777" w:rsidR="002559B3" w:rsidRPr="00ED59EE" w:rsidRDefault="002559B3">
            <w:pPr>
              <w:ind w:firstLineChars="100" w:firstLine="200"/>
              <w:rPr>
                <w:rFonts w:ascii="Arial Narrow" w:hAnsi="Arial Narrow" w:cs="Calibri"/>
                <w:sz w:val="20"/>
                <w:szCs w:val="20"/>
              </w:rPr>
            </w:pPr>
            <w:r>
              <w:rPr>
                <w:rFonts w:ascii="Arial Narrow" w:hAnsi="Arial Narrow"/>
                <w:sz w:val="20"/>
              </w:rPr>
              <w:t>Administrazio Erroa</w:t>
            </w:r>
          </w:p>
        </w:tc>
        <w:tc>
          <w:tcPr>
            <w:tcW w:w="2026" w:type="dxa"/>
            <w:tcBorders>
              <w:top w:val="single" w:sz="2" w:space="0" w:color="auto"/>
              <w:left w:val="nil"/>
              <w:bottom w:val="single" w:sz="4" w:space="0" w:color="auto"/>
              <w:right w:val="nil"/>
            </w:tcBorders>
            <w:shd w:val="clear" w:color="auto" w:fill="auto"/>
            <w:vAlign w:val="center"/>
            <w:hideMark/>
          </w:tcPr>
          <w:p w14:paraId="3EB0F4BB" w14:textId="77777777" w:rsidR="002559B3" w:rsidRPr="00ED59EE" w:rsidRDefault="002559B3">
            <w:pPr>
              <w:jc w:val="right"/>
              <w:rPr>
                <w:rFonts w:ascii="Arial Narrow" w:hAnsi="Arial Narrow" w:cs="Calibri"/>
                <w:sz w:val="20"/>
                <w:szCs w:val="20"/>
              </w:rPr>
            </w:pPr>
            <w:r>
              <w:rPr>
                <w:rFonts w:ascii="Arial Narrow" w:hAnsi="Arial Narrow"/>
                <w:sz w:val="20"/>
              </w:rPr>
              <w:t>158</w:t>
            </w:r>
          </w:p>
        </w:tc>
        <w:tc>
          <w:tcPr>
            <w:tcW w:w="851" w:type="dxa"/>
            <w:tcBorders>
              <w:top w:val="single" w:sz="2" w:space="0" w:color="auto"/>
              <w:left w:val="nil"/>
              <w:bottom w:val="single" w:sz="4" w:space="0" w:color="auto"/>
              <w:right w:val="nil"/>
            </w:tcBorders>
            <w:shd w:val="clear" w:color="auto" w:fill="auto"/>
            <w:vAlign w:val="center"/>
            <w:hideMark/>
          </w:tcPr>
          <w:p w14:paraId="25A97C22" w14:textId="77777777" w:rsidR="002559B3" w:rsidRPr="00ED59EE" w:rsidRDefault="002559B3">
            <w:pPr>
              <w:jc w:val="right"/>
              <w:rPr>
                <w:rFonts w:ascii="Arial Narrow" w:hAnsi="Arial Narrow" w:cs="Calibri"/>
                <w:sz w:val="20"/>
                <w:szCs w:val="20"/>
              </w:rPr>
            </w:pPr>
            <w:r>
              <w:rPr>
                <w:rFonts w:ascii="Arial Narrow" w:hAnsi="Arial Narrow"/>
                <w:sz w:val="20"/>
              </w:rPr>
              <w:t>141</w:t>
            </w:r>
          </w:p>
        </w:tc>
        <w:tc>
          <w:tcPr>
            <w:tcW w:w="850" w:type="dxa"/>
            <w:tcBorders>
              <w:top w:val="single" w:sz="2" w:space="0" w:color="auto"/>
              <w:left w:val="nil"/>
              <w:bottom w:val="single" w:sz="4" w:space="0" w:color="auto"/>
              <w:right w:val="nil"/>
            </w:tcBorders>
            <w:shd w:val="clear" w:color="auto" w:fill="auto"/>
            <w:vAlign w:val="center"/>
            <w:hideMark/>
          </w:tcPr>
          <w:p w14:paraId="720BE1CA" w14:textId="77777777" w:rsidR="002559B3" w:rsidRPr="00ED59EE" w:rsidRDefault="002559B3">
            <w:pPr>
              <w:jc w:val="right"/>
              <w:rPr>
                <w:rFonts w:ascii="Arial Narrow" w:hAnsi="Arial Narrow" w:cs="Calibri"/>
                <w:sz w:val="20"/>
                <w:szCs w:val="20"/>
              </w:rPr>
            </w:pPr>
            <w:r>
              <w:rPr>
                <w:rFonts w:ascii="Arial Narrow" w:hAnsi="Arial Narrow"/>
                <w:sz w:val="20"/>
              </w:rPr>
              <w:t>136</w:t>
            </w:r>
          </w:p>
        </w:tc>
        <w:tc>
          <w:tcPr>
            <w:tcW w:w="709" w:type="dxa"/>
            <w:tcBorders>
              <w:top w:val="single" w:sz="2" w:space="0" w:color="auto"/>
              <w:left w:val="nil"/>
              <w:bottom w:val="single" w:sz="4" w:space="0" w:color="auto"/>
              <w:right w:val="nil"/>
            </w:tcBorders>
            <w:shd w:val="clear" w:color="auto" w:fill="auto"/>
            <w:vAlign w:val="center"/>
            <w:hideMark/>
          </w:tcPr>
          <w:p w14:paraId="4CE2007D" w14:textId="77777777" w:rsidR="002559B3" w:rsidRPr="00ED59EE" w:rsidRDefault="002559B3">
            <w:pPr>
              <w:jc w:val="right"/>
              <w:rPr>
                <w:rFonts w:ascii="Arial Narrow" w:hAnsi="Arial Narrow" w:cs="Calibri"/>
                <w:sz w:val="20"/>
                <w:szCs w:val="20"/>
              </w:rPr>
            </w:pPr>
            <w:r>
              <w:rPr>
                <w:rFonts w:ascii="Arial Narrow" w:hAnsi="Arial Narrow"/>
                <w:sz w:val="20"/>
              </w:rPr>
              <w:t>197</w:t>
            </w:r>
          </w:p>
        </w:tc>
        <w:tc>
          <w:tcPr>
            <w:tcW w:w="709" w:type="dxa"/>
            <w:tcBorders>
              <w:top w:val="single" w:sz="2" w:space="0" w:color="auto"/>
              <w:left w:val="nil"/>
              <w:bottom w:val="single" w:sz="4" w:space="0" w:color="auto"/>
              <w:right w:val="nil"/>
            </w:tcBorders>
            <w:shd w:val="clear" w:color="auto" w:fill="auto"/>
            <w:vAlign w:val="center"/>
            <w:hideMark/>
          </w:tcPr>
          <w:p w14:paraId="153989DD" w14:textId="77777777" w:rsidR="002559B3" w:rsidRPr="00ED59EE" w:rsidRDefault="002559B3">
            <w:pPr>
              <w:jc w:val="right"/>
              <w:rPr>
                <w:rFonts w:ascii="Arial Narrow" w:hAnsi="Arial Narrow" w:cs="Calibri"/>
                <w:sz w:val="20"/>
                <w:szCs w:val="20"/>
              </w:rPr>
            </w:pPr>
            <w:r>
              <w:rPr>
                <w:rFonts w:ascii="Arial Narrow" w:hAnsi="Arial Narrow"/>
                <w:sz w:val="20"/>
              </w:rPr>
              <w:t>166</w:t>
            </w:r>
          </w:p>
        </w:tc>
        <w:tc>
          <w:tcPr>
            <w:tcW w:w="992" w:type="dxa"/>
            <w:tcBorders>
              <w:top w:val="single" w:sz="2" w:space="0" w:color="auto"/>
              <w:left w:val="nil"/>
              <w:bottom w:val="single" w:sz="4" w:space="0" w:color="auto"/>
              <w:right w:val="nil"/>
            </w:tcBorders>
            <w:shd w:val="clear" w:color="auto" w:fill="auto"/>
            <w:vAlign w:val="center"/>
            <w:hideMark/>
          </w:tcPr>
          <w:p w14:paraId="5B6A9D94" w14:textId="77777777" w:rsidR="002559B3" w:rsidRPr="00ED59EE" w:rsidRDefault="002559B3">
            <w:pPr>
              <w:jc w:val="right"/>
              <w:rPr>
                <w:rFonts w:ascii="Arial Narrow" w:hAnsi="Arial Narrow" w:cs="Calibri"/>
                <w:sz w:val="20"/>
                <w:szCs w:val="20"/>
              </w:rPr>
            </w:pPr>
            <w:r>
              <w:rPr>
                <w:rFonts w:ascii="Arial Narrow" w:hAnsi="Arial Narrow"/>
                <w:sz w:val="20"/>
              </w:rPr>
              <w:t>798</w:t>
            </w:r>
          </w:p>
        </w:tc>
      </w:tr>
      <w:tr w:rsidR="00452C3C" w:rsidRPr="00452C3C" w14:paraId="0B697E38" w14:textId="77777777" w:rsidTr="00ED59EE">
        <w:trPr>
          <w:trHeight w:val="255"/>
        </w:trPr>
        <w:tc>
          <w:tcPr>
            <w:tcW w:w="0" w:type="auto"/>
            <w:tcBorders>
              <w:top w:val="single" w:sz="4" w:space="0" w:color="auto"/>
              <w:left w:val="nil"/>
              <w:bottom w:val="single" w:sz="4" w:space="0" w:color="auto"/>
              <w:right w:val="nil"/>
            </w:tcBorders>
            <w:shd w:val="clear" w:color="000000" w:fill="8DB3E2"/>
            <w:vAlign w:val="center"/>
            <w:hideMark/>
          </w:tcPr>
          <w:p w14:paraId="4B578707" w14:textId="77777777" w:rsidR="002559B3" w:rsidRPr="00452C3C" w:rsidRDefault="002559B3">
            <w:pPr>
              <w:rPr>
                <w:rFonts w:ascii="Arial" w:hAnsi="Arial" w:cs="Arial"/>
                <w:sz w:val="18"/>
                <w:szCs w:val="18"/>
              </w:rPr>
            </w:pPr>
            <w:r>
              <w:rPr>
                <w:rFonts w:ascii="Arial" w:hAnsi="Arial"/>
                <w:sz w:val="18"/>
              </w:rPr>
              <w:t>Alde garbia (altak – bajak)</w:t>
            </w:r>
          </w:p>
        </w:tc>
        <w:tc>
          <w:tcPr>
            <w:tcW w:w="2026" w:type="dxa"/>
            <w:tcBorders>
              <w:top w:val="single" w:sz="4" w:space="0" w:color="auto"/>
              <w:left w:val="nil"/>
              <w:bottom w:val="single" w:sz="4" w:space="0" w:color="auto"/>
              <w:right w:val="nil"/>
            </w:tcBorders>
            <w:shd w:val="clear" w:color="000000" w:fill="8DB3E2"/>
            <w:vAlign w:val="center"/>
            <w:hideMark/>
          </w:tcPr>
          <w:p w14:paraId="77E407DB" w14:textId="77777777" w:rsidR="002559B3" w:rsidRPr="00452C3C" w:rsidRDefault="002559B3">
            <w:pPr>
              <w:jc w:val="right"/>
              <w:rPr>
                <w:rFonts w:ascii="Arial" w:hAnsi="Arial" w:cs="Arial"/>
                <w:sz w:val="18"/>
                <w:szCs w:val="18"/>
              </w:rPr>
            </w:pPr>
            <w:r>
              <w:rPr>
                <w:rFonts w:ascii="Arial" w:hAnsi="Arial"/>
                <w:sz w:val="18"/>
              </w:rPr>
              <w:t>-372</w:t>
            </w:r>
          </w:p>
        </w:tc>
        <w:tc>
          <w:tcPr>
            <w:tcW w:w="851" w:type="dxa"/>
            <w:tcBorders>
              <w:top w:val="single" w:sz="4" w:space="0" w:color="auto"/>
              <w:left w:val="nil"/>
              <w:bottom w:val="single" w:sz="4" w:space="0" w:color="auto"/>
              <w:right w:val="nil"/>
            </w:tcBorders>
            <w:shd w:val="clear" w:color="000000" w:fill="8DB3E2"/>
            <w:vAlign w:val="center"/>
            <w:hideMark/>
          </w:tcPr>
          <w:p w14:paraId="020E677B" w14:textId="77777777" w:rsidR="002559B3" w:rsidRPr="00452C3C" w:rsidRDefault="002559B3">
            <w:pPr>
              <w:jc w:val="right"/>
              <w:rPr>
                <w:rFonts w:ascii="Arial" w:hAnsi="Arial" w:cs="Arial"/>
                <w:sz w:val="18"/>
                <w:szCs w:val="18"/>
              </w:rPr>
            </w:pPr>
            <w:r>
              <w:rPr>
                <w:rFonts w:ascii="Arial" w:hAnsi="Arial"/>
                <w:sz w:val="18"/>
              </w:rPr>
              <w:t>-4</w:t>
            </w:r>
          </w:p>
        </w:tc>
        <w:tc>
          <w:tcPr>
            <w:tcW w:w="850" w:type="dxa"/>
            <w:tcBorders>
              <w:top w:val="single" w:sz="4" w:space="0" w:color="auto"/>
              <w:left w:val="nil"/>
              <w:bottom w:val="single" w:sz="4" w:space="0" w:color="auto"/>
              <w:right w:val="nil"/>
            </w:tcBorders>
            <w:shd w:val="clear" w:color="000000" w:fill="8DB3E2"/>
            <w:vAlign w:val="center"/>
            <w:hideMark/>
          </w:tcPr>
          <w:p w14:paraId="7DA4842A" w14:textId="77777777" w:rsidR="002559B3" w:rsidRPr="00452C3C" w:rsidRDefault="002559B3">
            <w:pPr>
              <w:jc w:val="right"/>
              <w:rPr>
                <w:rFonts w:ascii="Arial" w:hAnsi="Arial" w:cs="Arial"/>
                <w:sz w:val="18"/>
                <w:szCs w:val="18"/>
              </w:rPr>
            </w:pPr>
            <w:r>
              <w:rPr>
                <w:rFonts w:ascii="Arial" w:hAnsi="Arial"/>
                <w:sz w:val="18"/>
              </w:rPr>
              <w:t>-270</w:t>
            </w:r>
          </w:p>
        </w:tc>
        <w:tc>
          <w:tcPr>
            <w:tcW w:w="709" w:type="dxa"/>
            <w:tcBorders>
              <w:top w:val="single" w:sz="4" w:space="0" w:color="auto"/>
              <w:left w:val="nil"/>
              <w:bottom w:val="single" w:sz="4" w:space="0" w:color="auto"/>
              <w:right w:val="nil"/>
            </w:tcBorders>
            <w:shd w:val="clear" w:color="000000" w:fill="8DB3E2"/>
            <w:vAlign w:val="center"/>
            <w:hideMark/>
          </w:tcPr>
          <w:p w14:paraId="2B6F3F17" w14:textId="77777777" w:rsidR="002559B3" w:rsidRPr="00452C3C" w:rsidRDefault="002559B3">
            <w:pPr>
              <w:jc w:val="right"/>
              <w:rPr>
                <w:rFonts w:ascii="Arial" w:hAnsi="Arial" w:cs="Arial"/>
                <w:sz w:val="18"/>
                <w:szCs w:val="18"/>
              </w:rPr>
            </w:pPr>
            <w:r>
              <w:rPr>
                <w:rFonts w:ascii="Arial" w:hAnsi="Arial"/>
                <w:sz w:val="18"/>
              </w:rPr>
              <w:t>208</w:t>
            </w:r>
          </w:p>
        </w:tc>
        <w:tc>
          <w:tcPr>
            <w:tcW w:w="709" w:type="dxa"/>
            <w:tcBorders>
              <w:top w:val="single" w:sz="4" w:space="0" w:color="auto"/>
              <w:left w:val="nil"/>
              <w:bottom w:val="single" w:sz="4" w:space="0" w:color="auto"/>
              <w:right w:val="nil"/>
            </w:tcBorders>
            <w:shd w:val="clear" w:color="000000" w:fill="8DB3E2"/>
            <w:vAlign w:val="center"/>
            <w:hideMark/>
          </w:tcPr>
          <w:p w14:paraId="65D41B43" w14:textId="77777777" w:rsidR="002559B3" w:rsidRPr="00452C3C" w:rsidRDefault="002559B3">
            <w:pPr>
              <w:jc w:val="right"/>
              <w:rPr>
                <w:rFonts w:ascii="Arial" w:hAnsi="Arial" w:cs="Arial"/>
                <w:sz w:val="18"/>
                <w:szCs w:val="18"/>
              </w:rPr>
            </w:pPr>
            <w:r>
              <w:rPr>
                <w:rFonts w:ascii="Arial" w:hAnsi="Arial"/>
                <w:sz w:val="18"/>
              </w:rPr>
              <w:t>623</w:t>
            </w:r>
          </w:p>
        </w:tc>
        <w:tc>
          <w:tcPr>
            <w:tcW w:w="992" w:type="dxa"/>
            <w:tcBorders>
              <w:top w:val="single" w:sz="4" w:space="0" w:color="auto"/>
              <w:left w:val="nil"/>
              <w:bottom w:val="single" w:sz="4" w:space="0" w:color="auto"/>
              <w:right w:val="nil"/>
            </w:tcBorders>
            <w:shd w:val="clear" w:color="000000" w:fill="8DB3E2"/>
            <w:vAlign w:val="center"/>
            <w:hideMark/>
          </w:tcPr>
          <w:p w14:paraId="1526C53D" w14:textId="77777777" w:rsidR="002559B3" w:rsidRPr="00452C3C" w:rsidRDefault="002559B3">
            <w:pPr>
              <w:jc w:val="right"/>
              <w:rPr>
                <w:rFonts w:ascii="Arial" w:hAnsi="Arial" w:cs="Arial"/>
                <w:sz w:val="18"/>
                <w:szCs w:val="18"/>
              </w:rPr>
            </w:pPr>
            <w:r>
              <w:rPr>
                <w:rFonts w:ascii="Arial" w:hAnsi="Arial"/>
                <w:sz w:val="18"/>
              </w:rPr>
              <w:t>185</w:t>
            </w:r>
          </w:p>
        </w:tc>
      </w:tr>
    </w:tbl>
    <w:p w14:paraId="691BE1A3" w14:textId="77777777" w:rsidR="0026733B" w:rsidRPr="003B4B7F" w:rsidRDefault="00614DC4" w:rsidP="0026733B">
      <w:pPr>
        <w:pStyle w:val="texto"/>
        <w:spacing w:before="240" w:after="240"/>
        <w:jc w:val="both"/>
      </w:pPr>
      <w:r>
        <w:t>Ikusten da, alde garbi negatiboa dagoela 2019-2023 aldian, 185 pertsonarena, 2018-2022 aldiko 972 pertsonako alde garbi negatiboaren aldean. 2022a altek bajak gainditzen dituzten lehen ekitaldia izan zen, eta nabarmen igo zen 2023an. Hala ere, Nafarroako Aurrekontu Orokorren 5.1 atalean, gehigarri honetan, langileen gastuen bilakaerari eta</w:t>
      </w:r>
      <w:r>
        <w:rPr>
          <w:color w:val="4F6228" w:themeColor="accent3" w:themeShade="80"/>
        </w:rPr>
        <w:t xml:space="preserve"> arau fiskalak 2025etik aurrera indarrean sartzeari </w:t>
      </w:r>
      <w:r>
        <w:t xml:space="preserve">buruz islatu dugun informazioaz ohartarazi nahi dugu. </w:t>
      </w:r>
    </w:p>
    <w:p w14:paraId="6DAC2C5D" w14:textId="77777777" w:rsidR="003B4B7F" w:rsidRPr="003B4B7F" w:rsidRDefault="00614DC4" w:rsidP="002D15F8">
      <w:pPr>
        <w:pStyle w:val="texto"/>
        <w:spacing w:after="240"/>
        <w:jc w:val="both"/>
      </w:pPr>
      <w:r>
        <w:t>Halaber, lortu dugu 2019-2023 bitarteko urteetan abenduaren 31n lanean ari ziren langile finkoen eta aldi baterako langileen datua, NFKA osoan data horretan izandako behin-behinekotasunaren indizea</w:t>
      </w:r>
      <w:r w:rsidRPr="003B4B7F">
        <w:rPr>
          <w:rStyle w:val="Refdenotaalpie"/>
        </w:rPr>
        <w:footnoteReference w:id="20"/>
      </w:r>
      <w:r>
        <w:t xml:space="preserve"> lortzeko; honako hauek dira emaitzak:</w:t>
      </w:r>
    </w:p>
    <w:tbl>
      <w:tblPr>
        <w:tblW w:w="8647" w:type="dxa"/>
        <w:tblCellMar>
          <w:left w:w="70" w:type="dxa"/>
          <w:right w:w="70" w:type="dxa"/>
        </w:tblCellMar>
        <w:tblLook w:val="04A0" w:firstRow="1" w:lastRow="0" w:firstColumn="1" w:lastColumn="0" w:noHBand="0" w:noVBand="1"/>
      </w:tblPr>
      <w:tblGrid>
        <w:gridCol w:w="3207"/>
        <w:gridCol w:w="1212"/>
        <w:gridCol w:w="1212"/>
        <w:gridCol w:w="1212"/>
        <w:gridCol w:w="954"/>
        <w:gridCol w:w="850"/>
      </w:tblGrid>
      <w:tr w:rsidR="00A3720E" w:rsidRPr="003B4B7F" w14:paraId="6E267C68" w14:textId="77777777" w:rsidTr="00ED59EE">
        <w:trPr>
          <w:trHeight w:val="255"/>
        </w:trPr>
        <w:tc>
          <w:tcPr>
            <w:tcW w:w="3207" w:type="dxa"/>
            <w:tcBorders>
              <w:top w:val="single" w:sz="4" w:space="0" w:color="auto"/>
              <w:left w:val="nil"/>
              <w:bottom w:val="single" w:sz="4" w:space="0" w:color="auto"/>
              <w:right w:val="nil"/>
            </w:tcBorders>
            <w:shd w:val="clear" w:color="000000" w:fill="8DB3E2"/>
            <w:vAlign w:val="center"/>
            <w:hideMark/>
          </w:tcPr>
          <w:p w14:paraId="012ED92F" w14:textId="77777777" w:rsidR="00A3720E" w:rsidRPr="003B4B7F" w:rsidRDefault="00A3720E">
            <w:pPr>
              <w:rPr>
                <w:rFonts w:ascii="Arial" w:hAnsi="Arial" w:cs="Arial"/>
                <w:sz w:val="18"/>
                <w:szCs w:val="18"/>
              </w:rPr>
            </w:pPr>
            <w:r>
              <w:rPr>
                <w:rFonts w:ascii="Arial" w:hAnsi="Arial"/>
                <w:sz w:val="18"/>
              </w:rPr>
              <w:t> </w:t>
            </w:r>
          </w:p>
        </w:tc>
        <w:tc>
          <w:tcPr>
            <w:tcW w:w="1212" w:type="dxa"/>
            <w:tcBorders>
              <w:top w:val="single" w:sz="4" w:space="0" w:color="auto"/>
              <w:left w:val="nil"/>
              <w:bottom w:val="single" w:sz="4" w:space="0" w:color="auto"/>
              <w:right w:val="nil"/>
            </w:tcBorders>
            <w:shd w:val="clear" w:color="000000" w:fill="8DB3E2"/>
            <w:vAlign w:val="center"/>
            <w:hideMark/>
          </w:tcPr>
          <w:p w14:paraId="7D4E9B0A" w14:textId="77777777" w:rsidR="00A3720E" w:rsidRPr="003B4B7F" w:rsidRDefault="00A3720E">
            <w:pPr>
              <w:jc w:val="right"/>
              <w:rPr>
                <w:rFonts w:ascii="Arial" w:hAnsi="Arial" w:cs="Arial"/>
                <w:sz w:val="18"/>
                <w:szCs w:val="18"/>
              </w:rPr>
            </w:pPr>
            <w:r>
              <w:rPr>
                <w:rFonts w:ascii="Arial" w:hAnsi="Arial"/>
                <w:sz w:val="18"/>
              </w:rPr>
              <w:t>2019</w:t>
            </w:r>
          </w:p>
        </w:tc>
        <w:tc>
          <w:tcPr>
            <w:tcW w:w="1212" w:type="dxa"/>
            <w:tcBorders>
              <w:top w:val="single" w:sz="4" w:space="0" w:color="auto"/>
              <w:left w:val="nil"/>
              <w:bottom w:val="single" w:sz="4" w:space="0" w:color="auto"/>
              <w:right w:val="nil"/>
            </w:tcBorders>
            <w:shd w:val="clear" w:color="000000" w:fill="8DB3E2"/>
            <w:vAlign w:val="center"/>
            <w:hideMark/>
          </w:tcPr>
          <w:p w14:paraId="4B9ECCF6" w14:textId="77777777" w:rsidR="00A3720E" w:rsidRPr="003B4B7F" w:rsidRDefault="00A3720E">
            <w:pPr>
              <w:jc w:val="right"/>
              <w:rPr>
                <w:rFonts w:ascii="Arial" w:hAnsi="Arial" w:cs="Arial"/>
                <w:sz w:val="18"/>
                <w:szCs w:val="18"/>
              </w:rPr>
            </w:pPr>
            <w:r>
              <w:rPr>
                <w:rFonts w:ascii="Arial" w:hAnsi="Arial"/>
                <w:sz w:val="18"/>
              </w:rPr>
              <w:t>2020</w:t>
            </w:r>
          </w:p>
        </w:tc>
        <w:tc>
          <w:tcPr>
            <w:tcW w:w="1212" w:type="dxa"/>
            <w:tcBorders>
              <w:top w:val="single" w:sz="4" w:space="0" w:color="auto"/>
              <w:left w:val="nil"/>
              <w:bottom w:val="single" w:sz="4" w:space="0" w:color="auto"/>
              <w:right w:val="nil"/>
            </w:tcBorders>
            <w:shd w:val="clear" w:color="000000" w:fill="8DB3E2"/>
            <w:vAlign w:val="center"/>
            <w:hideMark/>
          </w:tcPr>
          <w:p w14:paraId="2629E830" w14:textId="77777777" w:rsidR="00A3720E" w:rsidRPr="003B4B7F" w:rsidRDefault="00A3720E">
            <w:pPr>
              <w:jc w:val="right"/>
              <w:rPr>
                <w:rFonts w:ascii="Arial" w:hAnsi="Arial" w:cs="Arial"/>
                <w:sz w:val="18"/>
                <w:szCs w:val="18"/>
              </w:rPr>
            </w:pPr>
            <w:r>
              <w:rPr>
                <w:rFonts w:ascii="Arial" w:hAnsi="Arial"/>
                <w:sz w:val="18"/>
              </w:rPr>
              <w:t>2021</w:t>
            </w:r>
          </w:p>
        </w:tc>
        <w:tc>
          <w:tcPr>
            <w:tcW w:w="954" w:type="dxa"/>
            <w:tcBorders>
              <w:top w:val="single" w:sz="4" w:space="0" w:color="auto"/>
              <w:left w:val="nil"/>
              <w:bottom w:val="single" w:sz="4" w:space="0" w:color="auto"/>
              <w:right w:val="nil"/>
            </w:tcBorders>
            <w:shd w:val="clear" w:color="000000" w:fill="8DB3E2"/>
            <w:vAlign w:val="center"/>
            <w:hideMark/>
          </w:tcPr>
          <w:p w14:paraId="30BD45B7" w14:textId="77777777" w:rsidR="00A3720E" w:rsidRPr="003B4B7F" w:rsidRDefault="00A3720E">
            <w:pPr>
              <w:jc w:val="right"/>
              <w:rPr>
                <w:rFonts w:ascii="Arial" w:hAnsi="Arial" w:cs="Arial"/>
                <w:sz w:val="18"/>
                <w:szCs w:val="18"/>
              </w:rPr>
            </w:pPr>
            <w:r>
              <w:rPr>
                <w:rFonts w:ascii="Arial" w:hAnsi="Arial"/>
                <w:sz w:val="18"/>
              </w:rPr>
              <w:t>2022</w:t>
            </w:r>
          </w:p>
        </w:tc>
        <w:tc>
          <w:tcPr>
            <w:tcW w:w="850" w:type="dxa"/>
            <w:tcBorders>
              <w:top w:val="single" w:sz="4" w:space="0" w:color="auto"/>
              <w:left w:val="nil"/>
              <w:bottom w:val="single" w:sz="4" w:space="0" w:color="auto"/>
              <w:right w:val="nil"/>
            </w:tcBorders>
            <w:shd w:val="clear" w:color="000000" w:fill="8DB3E2"/>
            <w:vAlign w:val="center"/>
            <w:hideMark/>
          </w:tcPr>
          <w:p w14:paraId="682853DF" w14:textId="77777777" w:rsidR="00A3720E" w:rsidRPr="003B4B7F" w:rsidRDefault="00A3720E">
            <w:pPr>
              <w:jc w:val="right"/>
              <w:rPr>
                <w:rFonts w:ascii="Arial" w:hAnsi="Arial" w:cs="Arial"/>
                <w:sz w:val="18"/>
                <w:szCs w:val="18"/>
              </w:rPr>
            </w:pPr>
            <w:r>
              <w:rPr>
                <w:rFonts w:ascii="Arial" w:hAnsi="Arial"/>
                <w:sz w:val="18"/>
              </w:rPr>
              <w:t>2023</w:t>
            </w:r>
          </w:p>
        </w:tc>
      </w:tr>
      <w:tr w:rsidR="003B4B7F" w:rsidRPr="003B4B7F" w14:paraId="18945819" w14:textId="77777777" w:rsidTr="00ED59EE">
        <w:trPr>
          <w:trHeight w:val="198"/>
        </w:trPr>
        <w:tc>
          <w:tcPr>
            <w:tcW w:w="3207" w:type="dxa"/>
            <w:tcBorders>
              <w:top w:val="single" w:sz="4" w:space="0" w:color="auto"/>
              <w:left w:val="nil"/>
              <w:bottom w:val="single" w:sz="2" w:space="0" w:color="auto"/>
            </w:tcBorders>
            <w:shd w:val="clear" w:color="auto" w:fill="auto"/>
            <w:vAlign w:val="center"/>
            <w:hideMark/>
          </w:tcPr>
          <w:p w14:paraId="557F9F49" w14:textId="77777777" w:rsidR="00A3720E" w:rsidRPr="003B4B7F" w:rsidRDefault="00A3720E">
            <w:pPr>
              <w:rPr>
                <w:rFonts w:ascii="Arial Narrow" w:hAnsi="Arial Narrow" w:cs="Calibri"/>
                <w:sz w:val="18"/>
                <w:szCs w:val="18"/>
              </w:rPr>
            </w:pPr>
            <w:r>
              <w:rPr>
                <w:rFonts w:ascii="Arial Narrow" w:hAnsi="Arial Narrow"/>
                <w:sz w:val="18"/>
              </w:rPr>
              <w:t>Egiazko langileak</w:t>
            </w:r>
          </w:p>
        </w:tc>
        <w:tc>
          <w:tcPr>
            <w:tcW w:w="1212" w:type="dxa"/>
            <w:tcBorders>
              <w:top w:val="single" w:sz="4" w:space="0" w:color="auto"/>
              <w:bottom w:val="single" w:sz="2" w:space="0" w:color="auto"/>
            </w:tcBorders>
            <w:shd w:val="clear" w:color="auto" w:fill="auto"/>
            <w:vAlign w:val="center"/>
            <w:hideMark/>
          </w:tcPr>
          <w:p w14:paraId="1C0E96F4" w14:textId="77777777" w:rsidR="00A3720E" w:rsidRPr="003B4B7F" w:rsidRDefault="00A3720E">
            <w:pPr>
              <w:jc w:val="right"/>
              <w:rPr>
                <w:rFonts w:ascii="Arial Narrow" w:hAnsi="Arial Narrow" w:cs="Calibri"/>
                <w:sz w:val="18"/>
                <w:szCs w:val="18"/>
              </w:rPr>
            </w:pPr>
            <w:r>
              <w:rPr>
                <w:rFonts w:ascii="Arial Narrow" w:hAnsi="Arial Narrow"/>
                <w:sz w:val="18"/>
              </w:rPr>
              <w:t>29.943</w:t>
            </w:r>
          </w:p>
        </w:tc>
        <w:tc>
          <w:tcPr>
            <w:tcW w:w="1212" w:type="dxa"/>
            <w:tcBorders>
              <w:top w:val="single" w:sz="4" w:space="0" w:color="auto"/>
              <w:bottom w:val="single" w:sz="2" w:space="0" w:color="auto"/>
            </w:tcBorders>
            <w:shd w:val="clear" w:color="auto" w:fill="auto"/>
            <w:vAlign w:val="center"/>
            <w:hideMark/>
          </w:tcPr>
          <w:p w14:paraId="76C1C389" w14:textId="77777777" w:rsidR="00A3720E" w:rsidRPr="003B4B7F" w:rsidRDefault="00A3720E">
            <w:pPr>
              <w:jc w:val="right"/>
              <w:rPr>
                <w:rFonts w:ascii="Arial Narrow" w:hAnsi="Arial Narrow" w:cs="Calibri"/>
                <w:sz w:val="18"/>
                <w:szCs w:val="18"/>
              </w:rPr>
            </w:pPr>
            <w:r>
              <w:rPr>
                <w:rFonts w:ascii="Arial Narrow" w:hAnsi="Arial Narrow"/>
                <w:sz w:val="18"/>
              </w:rPr>
              <w:t>31.731</w:t>
            </w:r>
          </w:p>
        </w:tc>
        <w:tc>
          <w:tcPr>
            <w:tcW w:w="1212" w:type="dxa"/>
            <w:tcBorders>
              <w:top w:val="single" w:sz="4" w:space="0" w:color="auto"/>
              <w:bottom w:val="single" w:sz="2" w:space="0" w:color="auto"/>
            </w:tcBorders>
            <w:shd w:val="clear" w:color="auto" w:fill="auto"/>
            <w:vAlign w:val="center"/>
            <w:hideMark/>
          </w:tcPr>
          <w:p w14:paraId="0277681E" w14:textId="77777777" w:rsidR="00A3720E" w:rsidRPr="003B4B7F" w:rsidRDefault="00A3720E" w:rsidP="00A3720E">
            <w:pPr>
              <w:jc w:val="right"/>
              <w:rPr>
                <w:rFonts w:ascii="Arial Narrow" w:hAnsi="Arial Narrow" w:cs="Arial"/>
                <w:sz w:val="18"/>
                <w:szCs w:val="18"/>
              </w:rPr>
            </w:pPr>
            <w:r>
              <w:rPr>
                <w:rFonts w:ascii="Arial Narrow" w:hAnsi="Arial Narrow"/>
                <w:sz w:val="18"/>
              </w:rPr>
              <w:t>32.125</w:t>
            </w:r>
          </w:p>
        </w:tc>
        <w:tc>
          <w:tcPr>
            <w:tcW w:w="954" w:type="dxa"/>
            <w:tcBorders>
              <w:top w:val="single" w:sz="4" w:space="0" w:color="auto"/>
              <w:bottom w:val="single" w:sz="2" w:space="0" w:color="auto"/>
            </w:tcBorders>
            <w:shd w:val="clear" w:color="auto" w:fill="auto"/>
            <w:vAlign w:val="center"/>
            <w:hideMark/>
          </w:tcPr>
          <w:p w14:paraId="39E1F86D" w14:textId="77777777" w:rsidR="00A3720E" w:rsidRPr="003B4B7F" w:rsidRDefault="00A3720E" w:rsidP="00A3720E">
            <w:pPr>
              <w:jc w:val="right"/>
              <w:rPr>
                <w:rFonts w:ascii="Arial Narrow" w:hAnsi="Arial Narrow" w:cs="Arial"/>
                <w:sz w:val="18"/>
                <w:szCs w:val="18"/>
              </w:rPr>
            </w:pPr>
            <w:r>
              <w:rPr>
                <w:rFonts w:ascii="Arial Narrow" w:hAnsi="Arial Narrow"/>
                <w:sz w:val="18"/>
              </w:rPr>
              <w:t>31.865</w:t>
            </w:r>
          </w:p>
        </w:tc>
        <w:tc>
          <w:tcPr>
            <w:tcW w:w="850" w:type="dxa"/>
            <w:tcBorders>
              <w:top w:val="single" w:sz="4" w:space="0" w:color="auto"/>
              <w:bottom w:val="single" w:sz="2" w:space="0" w:color="auto"/>
              <w:right w:val="nil"/>
            </w:tcBorders>
            <w:shd w:val="clear" w:color="auto" w:fill="auto"/>
            <w:vAlign w:val="center"/>
          </w:tcPr>
          <w:p w14:paraId="2D0449EA" w14:textId="77777777" w:rsidR="00A3720E" w:rsidRPr="0078024B" w:rsidRDefault="0078024B" w:rsidP="00A3720E">
            <w:pPr>
              <w:jc w:val="right"/>
              <w:rPr>
                <w:rFonts w:ascii="Arial Narrow" w:hAnsi="Arial Narrow" w:cs="Arial"/>
                <w:sz w:val="18"/>
                <w:szCs w:val="18"/>
              </w:rPr>
            </w:pPr>
            <w:r>
              <w:rPr>
                <w:rFonts w:ascii="Arial Narrow" w:hAnsi="Arial Narrow"/>
                <w:sz w:val="18"/>
              </w:rPr>
              <w:t>32.537</w:t>
            </w:r>
          </w:p>
        </w:tc>
      </w:tr>
      <w:tr w:rsidR="003B4B7F" w:rsidRPr="00ED59EE" w14:paraId="67BB1074" w14:textId="77777777" w:rsidTr="00ED59EE">
        <w:trPr>
          <w:trHeight w:val="198"/>
        </w:trPr>
        <w:tc>
          <w:tcPr>
            <w:tcW w:w="3207" w:type="dxa"/>
            <w:tcBorders>
              <w:top w:val="single" w:sz="2" w:space="0" w:color="auto"/>
              <w:left w:val="nil"/>
              <w:bottom w:val="single" w:sz="2" w:space="0" w:color="auto"/>
            </w:tcBorders>
            <w:shd w:val="clear" w:color="auto" w:fill="auto"/>
            <w:vAlign w:val="center"/>
            <w:hideMark/>
          </w:tcPr>
          <w:p w14:paraId="0E047281" w14:textId="77777777" w:rsidR="00A3720E" w:rsidRPr="00ED59EE" w:rsidRDefault="00A3720E">
            <w:pPr>
              <w:rPr>
                <w:rFonts w:ascii="Arial Narrow" w:hAnsi="Arial Narrow" w:cs="Calibri"/>
                <w:sz w:val="20"/>
                <w:szCs w:val="20"/>
              </w:rPr>
            </w:pPr>
            <w:r>
              <w:rPr>
                <w:rFonts w:ascii="Arial Narrow" w:hAnsi="Arial Narrow"/>
                <w:sz w:val="20"/>
              </w:rPr>
              <w:t>Langile finkoak</w:t>
            </w:r>
          </w:p>
        </w:tc>
        <w:tc>
          <w:tcPr>
            <w:tcW w:w="1212" w:type="dxa"/>
            <w:tcBorders>
              <w:top w:val="single" w:sz="2" w:space="0" w:color="auto"/>
              <w:bottom w:val="single" w:sz="2" w:space="0" w:color="auto"/>
            </w:tcBorders>
            <w:shd w:val="clear" w:color="auto" w:fill="auto"/>
            <w:vAlign w:val="center"/>
            <w:hideMark/>
          </w:tcPr>
          <w:p w14:paraId="5BA973E9" w14:textId="77777777" w:rsidR="00A3720E" w:rsidRPr="00ED59EE" w:rsidRDefault="00A3720E">
            <w:pPr>
              <w:jc w:val="right"/>
              <w:rPr>
                <w:rFonts w:ascii="Arial Narrow" w:hAnsi="Arial Narrow" w:cs="Calibri"/>
                <w:sz w:val="20"/>
                <w:szCs w:val="20"/>
              </w:rPr>
            </w:pPr>
            <w:r>
              <w:rPr>
                <w:rFonts w:ascii="Arial Narrow" w:hAnsi="Arial Narrow"/>
                <w:sz w:val="20"/>
              </w:rPr>
              <w:t>15.062</w:t>
            </w:r>
          </w:p>
        </w:tc>
        <w:tc>
          <w:tcPr>
            <w:tcW w:w="1212" w:type="dxa"/>
            <w:tcBorders>
              <w:top w:val="single" w:sz="2" w:space="0" w:color="auto"/>
              <w:bottom w:val="single" w:sz="2" w:space="0" w:color="auto"/>
            </w:tcBorders>
            <w:shd w:val="clear" w:color="auto" w:fill="auto"/>
            <w:vAlign w:val="center"/>
            <w:hideMark/>
          </w:tcPr>
          <w:p w14:paraId="0ED0A291" w14:textId="77777777" w:rsidR="00A3720E" w:rsidRPr="00ED59EE" w:rsidRDefault="00A3720E">
            <w:pPr>
              <w:jc w:val="right"/>
              <w:rPr>
                <w:rFonts w:ascii="Arial Narrow" w:hAnsi="Arial Narrow" w:cs="Calibri"/>
                <w:sz w:val="20"/>
                <w:szCs w:val="20"/>
              </w:rPr>
            </w:pPr>
            <w:r>
              <w:rPr>
                <w:rFonts w:ascii="Arial Narrow" w:hAnsi="Arial Narrow"/>
                <w:sz w:val="20"/>
              </w:rPr>
              <w:t>14.673</w:t>
            </w:r>
          </w:p>
        </w:tc>
        <w:tc>
          <w:tcPr>
            <w:tcW w:w="1212" w:type="dxa"/>
            <w:tcBorders>
              <w:top w:val="single" w:sz="2" w:space="0" w:color="auto"/>
              <w:bottom w:val="single" w:sz="2" w:space="0" w:color="auto"/>
            </w:tcBorders>
            <w:shd w:val="clear" w:color="auto" w:fill="auto"/>
            <w:vAlign w:val="center"/>
            <w:hideMark/>
          </w:tcPr>
          <w:p w14:paraId="74F93DE2" w14:textId="77777777" w:rsidR="00A3720E" w:rsidRPr="00ED59EE" w:rsidRDefault="00A3720E" w:rsidP="00A3720E">
            <w:pPr>
              <w:jc w:val="right"/>
              <w:rPr>
                <w:rFonts w:ascii="Arial Narrow" w:hAnsi="Arial Narrow" w:cs="Arial"/>
                <w:sz w:val="20"/>
                <w:szCs w:val="20"/>
              </w:rPr>
            </w:pPr>
            <w:r>
              <w:rPr>
                <w:rFonts w:ascii="Arial Narrow" w:hAnsi="Arial Narrow"/>
                <w:sz w:val="20"/>
              </w:rPr>
              <w:t>14.953</w:t>
            </w:r>
          </w:p>
        </w:tc>
        <w:tc>
          <w:tcPr>
            <w:tcW w:w="954" w:type="dxa"/>
            <w:tcBorders>
              <w:top w:val="single" w:sz="2" w:space="0" w:color="auto"/>
              <w:bottom w:val="single" w:sz="2" w:space="0" w:color="auto"/>
            </w:tcBorders>
            <w:shd w:val="clear" w:color="auto" w:fill="auto"/>
            <w:vAlign w:val="center"/>
            <w:hideMark/>
          </w:tcPr>
          <w:p w14:paraId="18C8038F" w14:textId="77777777" w:rsidR="00A3720E" w:rsidRPr="00ED59EE" w:rsidRDefault="00A3720E" w:rsidP="00A3720E">
            <w:pPr>
              <w:jc w:val="right"/>
              <w:rPr>
                <w:rFonts w:ascii="Arial Narrow" w:hAnsi="Arial Narrow" w:cs="Arial"/>
                <w:sz w:val="20"/>
                <w:szCs w:val="20"/>
              </w:rPr>
            </w:pPr>
            <w:r>
              <w:rPr>
                <w:rFonts w:ascii="Arial Narrow" w:hAnsi="Arial Narrow"/>
                <w:sz w:val="20"/>
              </w:rPr>
              <w:t>15.725</w:t>
            </w:r>
          </w:p>
        </w:tc>
        <w:tc>
          <w:tcPr>
            <w:tcW w:w="850" w:type="dxa"/>
            <w:tcBorders>
              <w:top w:val="single" w:sz="2" w:space="0" w:color="auto"/>
              <w:bottom w:val="single" w:sz="2" w:space="0" w:color="auto"/>
            </w:tcBorders>
            <w:shd w:val="clear" w:color="auto" w:fill="auto"/>
            <w:vAlign w:val="center"/>
          </w:tcPr>
          <w:p w14:paraId="4C3D538C" w14:textId="77777777" w:rsidR="00A3720E" w:rsidRPr="00ED59EE" w:rsidRDefault="0078024B" w:rsidP="003B4B7F">
            <w:pPr>
              <w:jc w:val="right"/>
              <w:rPr>
                <w:rFonts w:ascii="Arial Narrow" w:hAnsi="Arial Narrow" w:cs="Arial"/>
                <w:sz w:val="20"/>
                <w:szCs w:val="20"/>
              </w:rPr>
            </w:pPr>
            <w:r>
              <w:rPr>
                <w:rFonts w:ascii="Arial Narrow" w:hAnsi="Arial Narrow"/>
                <w:sz w:val="20"/>
              </w:rPr>
              <w:t>17.211</w:t>
            </w:r>
          </w:p>
        </w:tc>
      </w:tr>
      <w:tr w:rsidR="003B4B7F" w:rsidRPr="00ED59EE" w14:paraId="4FB57BFE" w14:textId="77777777" w:rsidTr="00ED59EE">
        <w:trPr>
          <w:trHeight w:val="198"/>
        </w:trPr>
        <w:tc>
          <w:tcPr>
            <w:tcW w:w="3207" w:type="dxa"/>
            <w:tcBorders>
              <w:top w:val="single" w:sz="2" w:space="0" w:color="auto"/>
              <w:left w:val="nil"/>
              <w:bottom w:val="single" w:sz="2" w:space="0" w:color="auto"/>
            </w:tcBorders>
            <w:shd w:val="clear" w:color="auto" w:fill="auto"/>
            <w:vAlign w:val="center"/>
            <w:hideMark/>
          </w:tcPr>
          <w:p w14:paraId="0E730FE1" w14:textId="77777777" w:rsidR="00A3720E" w:rsidRPr="00ED59EE" w:rsidRDefault="00A3720E">
            <w:pPr>
              <w:rPr>
                <w:rFonts w:ascii="Arial Narrow" w:hAnsi="Arial Narrow" w:cs="Calibri"/>
                <w:sz w:val="20"/>
                <w:szCs w:val="20"/>
              </w:rPr>
            </w:pPr>
            <w:r>
              <w:rPr>
                <w:rFonts w:ascii="Arial Narrow" w:hAnsi="Arial Narrow"/>
                <w:sz w:val="20"/>
              </w:rPr>
              <w:t>Aldi baterako langileak</w:t>
            </w:r>
          </w:p>
        </w:tc>
        <w:tc>
          <w:tcPr>
            <w:tcW w:w="1212" w:type="dxa"/>
            <w:tcBorders>
              <w:top w:val="single" w:sz="2" w:space="0" w:color="auto"/>
              <w:bottom w:val="single" w:sz="2" w:space="0" w:color="auto"/>
            </w:tcBorders>
            <w:shd w:val="clear" w:color="auto" w:fill="auto"/>
            <w:vAlign w:val="center"/>
            <w:hideMark/>
          </w:tcPr>
          <w:p w14:paraId="6F34E721" w14:textId="77777777" w:rsidR="00A3720E" w:rsidRPr="00ED59EE" w:rsidRDefault="00A3720E">
            <w:pPr>
              <w:jc w:val="right"/>
              <w:rPr>
                <w:rFonts w:ascii="Arial Narrow" w:hAnsi="Arial Narrow" w:cs="Calibri"/>
                <w:sz w:val="20"/>
                <w:szCs w:val="20"/>
              </w:rPr>
            </w:pPr>
            <w:r>
              <w:rPr>
                <w:rFonts w:ascii="Arial Narrow" w:hAnsi="Arial Narrow"/>
                <w:sz w:val="20"/>
              </w:rPr>
              <w:t>14.881</w:t>
            </w:r>
          </w:p>
        </w:tc>
        <w:tc>
          <w:tcPr>
            <w:tcW w:w="1212" w:type="dxa"/>
            <w:tcBorders>
              <w:top w:val="single" w:sz="2" w:space="0" w:color="auto"/>
              <w:bottom w:val="single" w:sz="2" w:space="0" w:color="auto"/>
            </w:tcBorders>
            <w:shd w:val="clear" w:color="auto" w:fill="auto"/>
            <w:vAlign w:val="center"/>
            <w:hideMark/>
          </w:tcPr>
          <w:p w14:paraId="5B93C643" w14:textId="77777777" w:rsidR="00A3720E" w:rsidRPr="00ED59EE" w:rsidRDefault="00A3720E">
            <w:pPr>
              <w:jc w:val="right"/>
              <w:rPr>
                <w:rFonts w:ascii="Arial Narrow" w:hAnsi="Arial Narrow" w:cs="Calibri"/>
                <w:sz w:val="20"/>
                <w:szCs w:val="20"/>
              </w:rPr>
            </w:pPr>
            <w:r>
              <w:rPr>
                <w:rFonts w:ascii="Arial Narrow" w:hAnsi="Arial Narrow"/>
                <w:sz w:val="20"/>
              </w:rPr>
              <w:t>17.058</w:t>
            </w:r>
          </w:p>
        </w:tc>
        <w:tc>
          <w:tcPr>
            <w:tcW w:w="1212" w:type="dxa"/>
            <w:tcBorders>
              <w:top w:val="single" w:sz="2" w:space="0" w:color="auto"/>
              <w:bottom w:val="single" w:sz="2" w:space="0" w:color="auto"/>
            </w:tcBorders>
            <w:shd w:val="clear" w:color="auto" w:fill="auto"/>
            <w:vAlign w:val="center"/>
            <w:hideMark/>
          </w:tcPr>
          <w:p w14:paraId="4F29DA1F" w14:textId="77777777" w:rsidR="00A3720E" w:rsidRPr="00ED59EE" w:rsidRDefault="00A3720E" w:rsidP="00A3720E">
            <w:pPr>
              <w:jc w:val="right"/>
              <w:rPr>
                <w:rFonts w:ascii="Arial Narrow" w:hAnsi="Arial Narrow" w:cs="Arial"/>
                <w:sz w:val="20"/>
                <w:szCs w:val="20"/>
              </w:rPr>
            </w:pPr>
            <w:r>
              <w:rPr>
                <w:rFonts w:ascii="Arial Narrow" w:hAnsi="Arial Narrow"/>
                <w:sz w:val="20"/>
              </w:rPr>
              <w:t>17.172</w:t>
            </w:r>
          </w:p>
        </w:tc>
        <w:tc>
          <w:tcPr>
            <w:tcW w:w="954" w:type="dxa"/>
            <w:tcBorders>
              <w:top w:val="single" w:sz="2" w:space="0" w:color="auto"/>
              <w:bottom w:val="single" w:sz="2" w:space="0" w:color="auto"/>
            </w:tcBorders>
            <w:shd w:val="clear" w:color="auto" w:fill="auto"/>
            <w:vAlign w:val="center"/>
            <w:hideMark/>
          </w:tcPr>
          <w:p w14:paraId="13A1B2AD" w14:textId="77777777" w:rsidR="00A3720E" w:rsidRPr="00ED59EE" w:rsidRDefault="00A3720E" w:rsidP="00A3720E">
            <w:pPr>
              <w:jc w:val="right"/>
              <w:rPr>
                <w:rFonts w:ascii="Arial Narrow" w:hAnsi="Arial Narrow" w:cs="Arial"/>
                <w:sz w:val="20"/>
                <w:szCs w:val="20"/>
              </w:rPr>
            </w:pPr>
            <w:r>
              <w:rPr>
                <w:rFonts w:ascii="Arial Narrow" w:hAnsi="Arial Narrow"/>
                <w:sz w:val="20"/>
              </w:rPr>
              <w:t>16.140</w:t>
            </w:r>
          </w:p>
        </w:tc>
        <w:tc>
          <w:tcPr>
            <w:tcW w:w="850" w:type="dxa"/>
            <w:tcBorders>
              <w:top w:val="single" w:sz="2" w:space="0" w:color="auto"/>
              <w:bottom w:val="single" w:sz="2" w:space="0" w:color="auto"/>
              <w:right w:val="nil"/>
            </w:tcBorders>
            <w:shd w:val="clear" w:color="auto" w:fill="auto"/>
            <w:vAlign w:val="center"/>
          </w:tcPr>
          <w:p w14:paraId="3D506167" w14:textId="77777777" w:rsidR="00A3720E" w:rsidRPr="00ED59EE" w:rsidRDefault="0078024B" w:rsidP="00A3720E">
            <w:pPr>
              <w:jc w:val="right"/>
              <w:rPr>
                <w:rFonts w:ascii="Arial Narrow" w:hAnsi="Arial Narrow" w:cs="Arial"/>
                <w:sz w:val="20"/>
                <w:szCs w:val="20"/>
              </w:rPr>
            </w:pPr>
            <w:r>
              <w:rPr>
                <w:rFonts w:ascii="Arial Narrow" w:hAnsi="Arial Narrow"/>
                <w:sz w:val="20"/>
              </w:rPr>
              <w:t>15.326</w:t>
            </w:r>
          </w:p>
        </w:tc>
      </w:tr>
      <w:tr w:rsidR="003B4B7F" w:rsidRPr="00ED59EE" w14:paraId="691B2B49" w14:textId="77777777" w:rsidTr="00ED59EE">
        <w:trPr>
          <w:trHeight w:val="198"/>
        </w:trPr>
        <w:tc>
          <w:tcPr>
            <w:tcW w:w="3207" w:type="dxa"/>
            <w:tcBorders>
              <w:top w:val="single" w:sz="2" w:space="0" w:color="auto"/>
              <w:left w:val="nil"/>
              <w:bottom w:val="single" w:sz="2" w:space="0" w:color="auto"/>
              <w:right w:val="nil"/>
            </w:tcBorders>
            <w:shd w:val="clear" w:color="auto" w:fill="auto"/>
            <w:vAlign w:val="center"/>
          </w:tcPr>
          <w:p w14:paraId="0062955F" w14:textId="77777777" w:rsidR="001A2CDE" w:rsidRPr="00ED59EE" w:rsidRDefault="001A2CDE">
            <w:pPr>
              <w:rPr>
                <w:rFonts w:ascii="Arial Narrow" w:hAnsi="Arial Narrow" w:cs="Arial"/>
                <w:sz w:val="20"/>
                <w:szCs w:val="20"/>
              </w:rPr>
            </w:pPr>
            <w:r>
              <w:rPr>
                <w:rFonts w:ascii="Arial Narrow" w:hAnsi="Arial Narrow"/>
                <w:sz w:val="20"/>
              </w:rPr>
              <w:t>Langile finkoak/egiazko langileak (%)</w:t>
            </w:r>
          </w:p>
        </w:tc>
        <w:tc>
          <w:tcPr>
            <w:tcW w:w="1212" w:type="dxa"/>
            <w:tcBorders>
              <w:top w:val="single" w:sz="2" w:space="0" w:color="auto"/>
              <w:left w:val="nil"/>
              <w:bottom w:val="single" w:sz="2" w:space="0" w:color="auto"/>
              <w:right w:val="nil"/>
            </w:tcBorders>
            <w:shd w:val="clear" w:color="auto" w:fill="auto"/>
            <w:vAlign w:val="center"/>
          </w:tcPr>
          <w:p w14:paraId="610905AC" w14:textId="77777777" w:rsidR="001A2CDE" w:rsidRPr="00ED59EE" w:rsidRDefault="001A2CDE">
            <w:pPr>
              <w:jc w:val="right"/>
              <w:rPr>
                <w:rFonts w:ascii="Arial Narrow" w:hAnsi="Arial Narrow" w:cs="Arial"/>
                <w:sz w:val="20"/>
                <w:szCs w:val="20"/>
              </w:rPr>
            </w:pPr>
            <w:r>
              <w:rPr>
                <w:rFonts w:ascii="Arial Narrow" w:hAnsi="Arial Narrow"/>
                <w:sz w:val="20"/>
              </w:rPr>
              <w:t>50</w:t>
            </w:r>
          </w:p>
        </w:tc>
        <w:tc>
          <w:tcPr>
            <w:tcW w:w="1212" w:type="dxa"/>
            <w:tcBorders>
              <w:top w:val="single" w:sz="2" w:space="0" w:color="auto"/>
              <w:left w:val="nil"/>
              <w:bottom w:val="single" w:sz="2" w:space="0" w:color="auto"/>
              <w:right w:val="nil"/>
            </w:tcBorders>
            <w:shd w:val="clear" w:color="auto" w:fill="auto"/>
            <w:vAlign w:val="center"/>
          </w:tcPr>
          <w:p w14:paraId="322B7F1D" w14:textId="77777777" w:rsidR="001A2CDE" w:rsidRPr="00ED59EE" w:rsidRDefault="001A2CDE">
            <w:pPr>
              <w:jc w:val="right"/>
              <w:rPr>
                <w:rFonts w:ascii="Arial Narrow" w:hAnsi="Arial Narrow" w:cs="Arial"/>
                <w:sz w:val="20"/>
                <w:szCs w:val="20"/>
              </w:rPr>
            </w:pPr>
            <w:r>
              <w:rPr>
                <w:rFonts w:ascii="Arial Narrow" w:hAnsi="Arial Narrow"/>
                <w:sz w:val="20"/>
              </w:rPr>
              <w:t>46</w:t>
            </w:r>
          </w:p>
        </w:tc>
        <w:tc>
          <w:tcPr>
            <w:tcW w:w="1212" w:type="dxa"/>
            <w:tcBorders>
              <w:top w:val="single" w:sz="2" w:space="0" w:color="auto"/>
              <w:left w:val="nil"/>
              <w:bottom w:val="single" w:sz="2" w:space="0" w:color="auto"/>
              <w:right w:val="nil"/>
            </w:tcBorders>
            <w:shd w:val="clear" w:color="auto" w:fill="auto"/>
            <w:vAlign w:val="center"/>
          </w:tcPr>
          <w:p w14:paraId="49B8456A" w14:textId="77777777" w:rsidR="001A2CDE" w:rsidRPr="00ED59EE" w:rsidRDefault="001A2CDE" w:rsidP="00A3720E">
            <w:pPr>
              <w:jc w:val="right"/>
              <w:rPr>
                <w:rFonts w:ascii="Arial Narrow" w:hAnsi="Arial Narrow" w:cs="Arial"/>
                <w:sz w:val="20"/>
                <w:szCs w:val="20"/>
              </w:rPr>
            </w:pPr>
            <w:r>
              <w:rPr>
                <w:rFonts w:ascii="Arial Narrow" w:hAnsi="Arial Narrow"/>
                <w:sz w:val="20"/>
              </w:rPr>
              <w:t>47</w:t>
            </w:r>
          </w:p>
        </w:tc>
        <w:tc>
          <w:tcPr>
            <w:tcW w:w="954" w:type="dxa"/>
            <w:tcBorders>
              <w:top w:val="single" w:sz="2" w:space="0" w:color="auto"/>
              <w:left w:val="nil"/>
              <w:bottom w:val="single" w:sz="2" w:space="0" w:color="auto"/>
              <w:right w:val="nil"/>
            </w:tcBorders>
            <w:shd w:val="clear" w:color="auto" w:fill="auto"/>
            <w:vAlign w:val="center"/>
          </w:tcPr>
          <w:p w14:paraId="3D4BD118" w14:textId="77777777" w:rsidR="001A2CDE" w:rsidRPr="00ED59EE" w:rsidRDefault="001A2CDE" w:rsidP="00A3720E">
            <w:pPr>
              <w:jc w:val="right"/>
              <w:rPr>
                <w:rFonts w:ascii="Arial Narrow" w:hAnsi="Arial Narrow" w:cs="Arial"/>
                <w:sz w:val="20"/>
                <w:szCs w:val="20"/>
              </w:rPr>
            </w:pPr>
            <w:r>
              <w:rPr>
                <w:rFonts w:ascii="Arial Narrow" w:hAnsi="Arial Narrow"/>
                <w:sz w:val="20"/>
              </w:rPr>
              <w:t>49</w:t>
            </w:r>
          </w:p>
        </w:tc>
        <w:tc>
          <w:tcPr>
            <w:tcW w:w="850" w:type="dxa"/>
            <w:tcBorders>
              <w:top w:val="single" w:sz="2" w:space="0" w:color="auto"/>
              <w:left w:val="nil"/>
              <w:bottom w:val="single" w:sz="2" w:space="0" w:color="auto"/>
              <w:right w:val="nil"/>
            </w:tcBorders>
            <w:shd w:val="clear" w:color="auto" w:fill="auto"/>
            <w:vAlign w:val="center"/>
          </w:tcPr>
          <w:p w14:paraId="20A15A8A" w14:textId="77777777" w:rsidR="001A2CDE" w:rsidRPr="00ED59EE" w:rsidRDefault="0078024B" w:rsidP="003B4B7F">
            <w:pPr>
              <w:jc w:val="right"/>
              <w:rPr>
                <w:rFonts w:ascii="Arial Narrow" w:hAnsi="Arial Narrow" w:cs="Arial"/>
                <w:sz w:val="20"/>
                <w:szCs w:val="20"/>
              </w:rPr>
            </w:pPr>
            <w:r>
              <w:rPr>
                <w:rFonts w:ascii="Arial Narrow" w:hAnsi="Arial Narrow"/>
                <w:sz w:val="20"/>
              </w:rPr>
              <w:t>53</w:t>
            </w:r>
          </w:p>
        </w:tc>
      </w:tr>
      <w:tr w:rsidR="0078024B" w:rsidRPr="00ED59EE" w14:paraId="458F60E7" w14:textId="77777777" w:rsidTr="00ED59EE">
        <w:trPr>
          <w:trHeight w:val="198"/>
        </w:trPr>
        <w:tc>
          <w:tcPr>
            <w:tcW w:w="3207" w:type="dxa"/>
            <w:tcBorders>
              <w:top w:val="single" w:sz="2" w:space="0" w:color="auto"/>
              <w:left w:val="nil"/>
              <w:bottom w:val="single" w:sz="4" w:space="0" w:color="auto"/>
              <w:right w:val="nil"/>
            </w:tcBorders>
            <w:shd w:val="clear" w:color="auto" w:fill="auto"/>
            <w:vAlign w:val="center"/>
            <w:hideMark/>
          </w:tcPr>
          <w:p w14:paraId="5258707A" w14:textId="77777777" w:rsidR="00A3720E" w:rsidRPr="00ED59EE" w:rsidRDefault="00A3720E">
            <w:pPr>
              <w:rPr>
                <w:rFonts w:ascii="Arial Narrow" w:hAnsi="Arial Narrow" w:cs="Arial"/>
                <w:sz w:val="20"/>
                <w:szCs w:val="20"/>
              </w:rPr>
            </w:pPr>
            <w:r>
              <w:rPr>
                <w:rFonts w:ascii="Arial Narrow" w:hAnsi="Arial Narrow"/>
                <w:sz w:val="20"/>
              </w:rPr>
              <w:t>Aldi baterako langileak/egiazko langileak (%)</w:t>
            </w:r>
          </w:p>
        </w:tc>
        <w:tc>
          <w:tcPr>
            <w:tcW w:w="1212" w:type="dxa"/>
            <w:tcBorders>
              <w:top w:val="single" w:sz="2" w:space="0" w:color="auto"/>
              <w:left w:val="nil"/>
              <w:bottom w:val="single" w:sz="4" w:space="0" w:color="auto"/>
              <w:right w:val="nil"/>
            </w:tcBorders>
            <w:shd w:val="clear" w:color="auto" w:fill="auto"/>
            <w:vAlign w:val="center"/>
            <w:hideMark/>
          </w:tcPr>
          <w:p w14:paraId="25DFD3CF" w14:textId="77777777" w:rsidR="00A3720E" w:rsidRPr="00ED59EE" w:rsidRDefault="00A3720E">
            <w:pPr>
              <w:jc w:val="right"/>
              <w:rPr>
                <w:rFonts w:ascii="Arial Narrow" w:hAnsi="Arial Narrow" w:cs="Arial"/>
                <w:sz w:val="20"/>
                <w:szCs w:val="20"/>
              </w:rPr>
            </w:pPr>
            <w:r>
              <w:rPr>
                <w:rFonts w:ascii="Arial Narrow" w:hAnsi="Arial Narrow"/>
                <w:sz w:val="20"/>
              </w:rPr>
              <w:t>50</w:t>
            </w:r>
          </w:p>
        </w:tc>
        <w:tc>
          <w:tcPr>
            <w:tcW w:w="1212" w:type="dxa"/>
            <w:tcBorders>
              <w:top w:val="single" w:sz="2" w:space="0" w:color="auto"/>
              <w:left w:val="nil"/>
              <w:bottom w:val="single" w:sz="4" w:space="0" w:color="auto"/>
              <w:right w:val="nil"/>
            </w:tcBorders>
            <w:shd w:val="clear" w:color="auto" w:fill="auto"/>
            <w:vAlign w:val="center"/>
            <w:hideMark/>
          </w:tcPr>
          <w:p w14:paraId="16CD7DB9" w14:textId="77777777" w:rsidR="00A3720E" w:rsidRPr="00ED59EE" w:rsidRDefault="00A3720E">
            <w:pPr>
              <w:jc w:val="right"/>
              <w:rPr>
                <w:rFonts w:ascii="Arial Narrow" w:hAnsi="Arial Narrow" w:cs="Arial"/>
                <w:sz w:val="20"/>
                <w:szCs w:val="20"/>
              </w:rPr>
            </w:pPr>
            <w:r>
              <w:rPr>
                <w:rFonts w:ascii="Arial Narrow" w:hAnsi="Arial Narrow"/>
                <w:sz w:val="20"/>
              </w:rPr>
              <w:t>54</w:t>
            </w:r>
          </w:p>
        </w:tc>
        <w:tc>
          <w:tcPr>
            <w:tcW w:w="1212" w:type="dxa"/>
            <w:tcBorders>
              <w:top w:val="single" w:sz="2" w:space="0" w:color="auto"/>
              <w:left w:val="nil"/>
              <w:bottom w:val="single" w:sz="4" w:space="0" w:color="auto"/>
              <w:right w:val="nil"/>
            </w:tcBorders>
            <w:shd w:val="clear" w:color="auto" w:fill="auto"/>
            <w:vAlign w:val="center"/>
            <w:hideMark/>
          </w:tcPr>
          <w:p w14:paraId="645CEDA8" w14:textId="77777777" w:rsidR="00A3720E" w:rsidRPr="00ED59EE" w:rsidRDefault="00A3720E" w:rsidP="00A3720E">
            <w:pPr>
              <w:jc w:val="right"/>
              <w:rPr>
                <w:rFonts w:ascii="Arial Narrow" w:hAnsi="Arial Narrow" w:cs="Arial"/>
                <w:sz w:val="20"/>
                <w:szCs w:val="20"/>
              </w:rPr>
            </w:pPr>
            <w:r>
              <w:rPr>
                <w:rFonts w:ascii="Arial Narrow" w:hAnsi="Arial Narrow"/>
                <w:sz w:val="20"/>
              </w:rPr>
              <w:t>53</w:t>
            </w:r>
          </w:p>
        </w:tc>
        <w:tc>
          <w:tcPr>
            <w:tcW w:w="954" w:type="dxa"/>
            <w:tcBorders>
              <w:top w:val="single" w:sz="2" w:space="0" w:color="auto"/>
              <w:left w:val="nil"/>
              <w:bottom w:val="single" w:sz="4" w:space="0" w:color="auto"/>
              <w:right w:val="nil"/>
            </w:tcBorders>
            <w:shd w:val="clear" w:color="auto" w:fill="auto"/>
            <w:vAlign w:val="center"/>
            <w:hideMark/>
          </w:tcPr>
          <w:p w14:paraId="5C1642DC" w14:textId="77777777" w:rsidR="00A3720E" w:rsidRPr="00ED59EE" w:rsidRDefault="00A3720E" w:rsidP="00A3720E">
            <w:pPr>
              <w:jc w:val="right"/>
              <w:rPr>
                <w:rFonts w:ascii="Arial Narrow" w:hAnsi="Arial Narrow" w:cs="Arial"/>
                <w:sz w:val="20"/>
                <w:szCs w:val="20"/>
              </w:rPr>
            </w:pPr>
            <w:r>
              <w:rPr>
                <w:rFonts w:ascii="Arial Narrow" w:hAnsi="Arial Narrow"/>
                <w:sz w:val="20"/>
              </w:rPr>
              <w:t>51</w:t>
            </w:r>
          </w:p>
        </w:tc>
        <w:tc>
          <w:tcPr>
            <w:tcW w:w="850" w:type="dxa"/>
            <w:tcBorders>
              <w:top w:val="single" w:sz="2" w:space="0" w:color="auto"/>
              <w:left w:val="nil"/>
              <w:bottom w:val="single" w:sz="4" w:space="0" w:color="auto"/>
              <w:right w:val="nil"/>
            </w:tcBorders>
            <w:shd w:val="clear" w:color="auto" w:fill="auto"/>
            <w:vAlign w:val="center"/>
          </w:tcPr>
          <w:p w14:paraId="5D0FE349" w14:textId="77777777" w:rsidR="00A3720E" w:rsidRPr="00ED59EE" w:rsidRDefault="0078024B" w:rsidP="00A3720E">
            <w:pPr>
              <w:jc w:val="right"/>
              <w:rPr>
                <w:rFonts w:ascii="Arial Narrow" w:hAnsi="Arial Narrow" w:cs="Arial"/>
                <w:sz w:val="20"/>
                <w:szCs w:val="20"/>
              </w:rPr>
            </w:pPr>
            <w:r>
              <w:rPr>
                <w:rFonts w:ascii="Arial Narrow" w:hAnsi="Arial Narrow"/>
                <w:sz w:val="20"/>
              </w:rPr>
              <w:t>47</w:t>
            </w:r>
          </w:p>
        </w:tc>
      </w:tr>
    </w:tbl>
    <w:p w14:paraId="288561A6" w14:textId="77777777" w:rsidR="0078024B" w:rsidRPr="003B4B7F" w:rsidRDefault="0078024B" w:rsidP="0078024B">
      <w:pPr>
        <w:pStyle w:val="texto"/>
        <w:spacing w:before="240"/>
        <w:jc w:val="both"/>
      </w:pPr>
      <w:r>
        <w:t xml:space="preserve">Ikus daitekeenez, 2023an langile finkoen indizeak gora egin du aurreko ekitaldiekin alderatuta, behin-behinekotasun-indizearen kaltetan. Halaber, adierazi beharra dago 2020ko eta 2021eko ekitaldietako balioetan </w:t>
      </w:r>
      <w:proofErr w:type="spellStart"/>
      <w:r>
        <w:t>balitekeela</w:t>
      </w:r>
      <w:proofErr w:type="spellEnd"/>
      <w:r>
        <w:t xml:space="preserve"> eragina izatea COVID-19aren ondorioz egindako aldi baterako kontratazioek.</w:t>
      </w:r>
    </w:p>
    <w:p w14:paraId="1FFFEE14" w14:textId="77777777" w:rsidR="0078024B" w:rsidRPr="00CA52B1" w:rsidRDefault="0078024B" w:rsidP="0078024B">
      <w:pPr>
        <w:pStyle w:val="texto"/>
        <w:spacing w:before="120" w:after="240"/>
        <w:jc w:val="both"/>
      </w:pPr>
      <w:r>
        <w:t xml:space="preserve">Aurreko informazioari dagokionez, abenduaren 31n lanean ari ziren baina 2021-2023 aldira mugatuta zeuden </w:t>
      </w:r>
      <w:proofErr w:type="spellStart"/>
      <w:r>
        <w:t>NFKAren</w:t>
      </w:r>
      <w:proofErr w:type="spellEnd"/>
      <w:r>
        <w:t xml:space="preserve"> eremuko langileen sailkapena honako hau da:</w:t>
      </w:r>
    </w:p>
    <w:tbl>
      <w:tblPr>
        <w:tblW w:w="8789" w:type="dxa"/>
        <w:tblInd w:w="-10" w:type="dxa"/>
        <w:tblBorders>
          <w:insideH w:val="single" w:sz="4" w:space="0" w:color="auto"/>
        </w:tblBorders>
        <w:tblCellMar>
          <w:left w:w="70" w:type="dxa"/>
          <w:right w:w="70" w:type="dxa"/>
        </w:tblCellMar>
        <w:tblLook w:val="04A0" w:firstRow="1" w:lastRow="0" w:firstColumn="1" w:lastColumn="0" w:noHBand="0" w:noVBand="1"/>
      </w:tblPr>
      <w:tblGrid>
        <w:gridCol w:w="857"/>
        <w:gridCol w:w="691"/>
        <w:gridCol w:w="691"/>
        <w:gridCol w:w="694"/>
        <w:gridCol w:w="691"/>
        <w:gridCol w:w="691"/>
        <w:gridCol w:w="691"/>
        <w:gridCol w:w="694"/>
        <w:gridCol w:w="694"/>
        <w:gridCol w:w="694"/>
        <w:gridCol w:w="567"/>
        <w:gridCol w:w="563"/>
        <w:gridCol w:w="571"/>
      </w:tblGrid>
      <w:tr w:rsidR="0078024B" w:rsidRPr="0078024B" w14:paraId="6850D20F" w14:textId="77777777" w:rsidTr="005A637D">
        <w:trPr>
          <w:trHeight w:val="255"/>
        </w:trPr>
        <w:tc>
          <w:tcPr>
            <w:tcW w:w="1126" w:type="dxa"/>
            <w:tcBorders>
              <w:top w:val="single" w:sz="4" w:space="0" w:color="auto"/>
              <w:bottom w:val="single" w:sz="4" w:space="0" w:color="auto"/>
            </w:tcBorders>
            <w:shd w:val="clear" w:color="000000" w:fill="8DB3E2"/>
            <w:vAlign w:val="center"/>
            <w:hideMark/>
          </w:tcPr>
          <w:p w14:paraId="385D47C3" w14:textId="77777777" w:rsidR="0078024B" w:rsidRPr="0078024B" w:rsidRDefault="0078024B" w:rsidP="008601F6">
            <w:pPr>
              <w:rPr>
                <w:rFonts w:ascii="Arial" w:hAnsi="Arial" w:cs="Arial"/>
                <w:sz w:val="18"/>
                <w:szCs w:val="18"/>
              </w:rPr>
            </w:pPr>
            <w:r>
              <w:rPr>
                <w:rFonts w:ascii="Arial" w:hAnsi="Arial"/>
                <w:sz w:val="18"/>
              </w:rPr>
              <w:t> </w:t>
            </w:r>
          </w:p>
        </w:tc>
        <w:tc>
          <w:tcPr>
            <w:tcW w:w="1957" w:type="dxa"/>
            <w:gridSpan w:val="3"/>
            <w:tcBorders>
              <w:top w:val="single" w:sz="4" w:space="0" w:color="auto"/>
              <w:bottom w:val="single" w:sz="4" w:space="0" w:color="auto"/>
              <w:right w:val="single" w:sz="2" w:space="0" w:color="auto"/>
            </w:tcBorders>
            <w:shd w:val="clear" w:color="000000" w:fill="8DB3E2"/>
            <w:vAlign w:val="center"/>
            <w:hideMark/>
          </w:tcPr>
          <w:p w14:paraId="6D96DD27" w14:textId="77777777" w:rsidR="0078024B" w:rsidRPr="0078024B" w:rsidRDefault="0078024B" w:rsidP="008601F6">
            <w:pPr>
              <w:jc w:val="center"/>
              <w:rPr>
                <w:rFonts w:ascii="Arial" w:hAnsi="Arial" w:cs="Arial"/>
                <w:sz w:val="16"/>
                <w:szCs w:val="16"/>
              </w:rPr>
            </w:pPr>
            <w:r>
              <w:rPr>
                <w:rFonts w:ascii="Arial" w:hAnsi="Arial"/>
                <w:sz w:val="16"/>
              </w:rPr>
              <w:t>Langile finkoak</w:t>
            </w:r>
          </w:p>
        </w:tc>
        <w:tc>
          <w:tcPr>
            <w:tcW w:w="1915" w:type="dxa"/>
            <w:gridSpan w:val="3"/>
            <w:tcBorders>
              <w:top w:val="single" w:sz="4" w:space="0" w:color="auto"/>
              <w:left w:val="single" w:sz="2" w:space="0" w:color="auto"/>
              <w:bottom w:val="single" w:sz="4" w:space="0" w:color="auto"/>
              <w:right w:val="single" w:sz="2" w:space="0" w:color="auto"/>
            </w:tcBorders>
            <w:shd w:val="clear" w:color="000000" w:fill="8DB3E2"/>
            <w:vAlign w:val="center"/>
            <w:hideMark/>
          </w:tcPr>
          <w:p w14:paraId="4FAF0ECA" w14:textId="77777777" w:rsidR="0078024B" w:rsidRPr="0078024B" w:rsidRDefault="0078024B" w:rsidP="008601F6">
            <w:pPr>
              <w:jc w:val="center"/>
              <w:rPr>
                <w:rFonts w:ascii="Arial" w:hAnsi="Arial" w:cs="Arial"/>
                <w:sz w:val="16"/>
                <w:szCs w:val="16"/>
              </w:rPr>
            </w:pPr>
            <w:r>
              <w:rPr>
                <w:rFonts w:ascii="Arial" w:hAnsi="Arial"/>
                <w:sz w:val="16"/>
              </w:rPr>
              <w:t>Aldi baterako langileak</w:t>
            </w:r>
          </w:p>
        </w:tc>
        <w:tc>
          <w:tcPr>
            <w:tcW w:w="2090" w:type="dxa"/>
            <w:gridSpan w:val="3"/>
            <w:tcBorders>
              <w:top w:val="single" w:sz="4" w:space="0" w:color="auto"/>
              <w:left w:val="single" w:sz="2" w:space="0" w:color="auto"/>
              <w:bottom w:val="single" w:sz="4" w:space="0" w:color="auto"/>
              <w:right w:val="single" w:sz="2" w:space="0" w:color="auto"/>
            </w:tcBorders>
            <w:shd w:val="clear" w:color="000000" w:fill="8DB3E2"/>
            <w:vAlign w:val="center"/>
            <w:hideMark/>
          </w:tcPr>
          <w:p w14:paraId="09D72B56" w14:textId="77777777" w:rsidR="0078024B" w:rsidRPr="0078024B" w:rsidRDefault="0078024B" w:rsidP="008601F6">
            <w:pPr>
              <w:jc w:val="center"/>
              <w:rPr>
                <w:rFonts w:ascii="Arial" w:hAnsi="Arial" w:cs="Arial"/>
                <w:sz w:val="16"/>
                <w:szCs w:val="16"/>
              </w:rPr>
            </w:pPr>
            <w:r>
              <w:rPr>
                <w:rFonts w:ascii="Arial" w:hAnsi="Arial"/>
                <w:sz w:val="16"/>
              </w:rPr>
              <w:t>Langileak, guztira</w:t>
            </w:r>
          </w:p>
        </w:tc>
        <w:tc>
          <w:tcPr>
            <w:tcW w:w="1701" w:type="dxa"/>
            <w:gridSpan w:val="3"/>
            <w:tcBorders>
              <w:top w:val="single" w:sz="4" w:space="0" w:color="auto"/>
              <w:left w:val="single" w:sz="2" w:space="0" w:color="auto"/>
              <w:bottom w:val="single" w:sz="4" w:space="0" w:color="auto"/>
            </w:tcBorders>
            <w:shd w:val="clear" w:color="000000" w:fill="8DB3E2"/>
            <w:noWrap/>
            <w:vAlign w:val="center"/>
            <w:hideMark/>
          </w:tcPr>
          <w:p w14:paraId="1EA62E74" w14:textId="77777777" w:rsidR="0078024B" w:rsidRPr="0078024B" w:rsidRDefault="0078024B" w:rsidP="008601F6">
            <w:pPr>
              <w:jc w:val="center"/>
              <w:rPr>
                <w:rFonts w:ascii="Arial" w:hAnsi="Arial" w:cs="Arial"/>
                <w:sz w:val="16"/>
                <w:szCs w:val="16"/>
              </w:rPr>
            </w:pPr>
            <w:r>
              <w:rPr>
                <w:rFonts w:ascii="Arial" w:hAnsi="Arial"/>
                <w:sz w:val="16"/>
              </w:rPr>
              <w:t>Aldi baterako langileak (%)</w:t>
            </w:r>
          </w:p>
        </w:tc>
      </w:tr>
      <w:tr w:rsidR="0078024B" w:rsidRPr="0078024B" w14:paraId="7B384424" w14:textId="77777777" w:rsidTr="005A637D">
        <w:trPr>
          <w:trHeight w:val="255"/>
        </w:trPr>
        <w:tc>
          <w:tcPr>
            <w:tcW w:w="1126" w:type="dxa"/>
            <w:tcBorders>
              <w:top w:val="single" w:sz="4" w:space="0" w:color="auto"/>
              <w:bottom w:val="single" w:sz="4" w:space="0" w:color="auto"/>
            </w:tcBorders>
            <w:shd w:val="clear" w:color="000000" w:fill="8DB3E2"/>
            <w:vAlign w:val="center"/>
            <w:hideMark/>
          </w:tcPr>
          <w:p w14:paraId="7F9772F2" w14:textId="77777777" w:rsidR="0078024B" w:rsidRPr="0078024B" w:rsidRDefault="0078024B" w:rsidP="008601F6">
            <w:pPr>
              <w:rPr>
                <w:rFonts w:ascii="Arial" w:hAnsi="Arial" w:cs="Arial"/>
                <w:sz w:val="16"/>
                <w:szCs w:val="16"/>
              </w:rPr>
            </w:pPr>
            <w:r>
              <w:rPr>
                <w:rFonts w:ascii="Arial" w:hAnsi="Arial"/>
                <w:sz w:val="16"/>
              </w:rPr>
              <w:t> </w:t>
            </w:r>
          </w:p>
        </w:tc>
        <w:tc>
          <w:tcPr>
            <w:tcW w:w="630" w:type="dxa"/>
            <w:tcBorders>
              <w:top w:val="single" w:sz="4" w:space="0" w:color="auto"/>
              <w:bottom w:val="single" w:sz="4" w:space="0" w:color="auto"/>
            </w:tcBorders>
            <w:shd w:val="clear" w:color="000000" w:fill="8DB3E2"/>
            <w:vAlign w:val="center"/>
            <w:hideMark/>
          </w:tcPr>
          <w:p w14:paraId="7021A486" w14:textId="77777777" w:rsidR="0078024B" w:rsidRPr="0078024B" w:rsidRDefault="0078024B" w:rsidP="008601F6">
            <w:pPr>
              <w:jc w:val="right"/>
              <w:rPr>
                <w:rFonts w:ascii="Arial" w:hAnsi="Arial" w:cs="Arial"/>
                <w:sz w:val="16"/>
                <w:szCs w:val="16"/>
              </w:rPr>
            </w:pPr>
            <w:r>
              <w:rPr>
                <w:rFonts w:ascii="Arial" w:hAnsi="Arial"/>
                <w:sz w:val="16"/>
              </w:rPr>
              <w:t>2021</w:t>
            </w:r>
          </w:p>
        </w:tc>
        <w:tc>
          <w:tcPr>
            <w:tcW w:w="630" w:type="dxa"/>
            <w:tcBorders>
              <w:top w:val="single" w:sz="4" w:space="0" w:color="auto"/>
              <w:bottom w:val="single" w:sz="4" w:space="0" w:color="auto"/>
            </w:tcBorders>
            <w:shd w:val="clear" w:color="000000" w:fill="8DB3E2"/>
            <w:vAlign w:val="center"/>
            <w:hideMark/>
          </w:tcPr>
          <w:p w14:paraId="55B19733" w14:textId="77777777" w:rsidR="0078024B" w:rsidRPr="0078024B" w:rsidRDefault="0078024B" w:rsidP="008601F6">
            <w:pPr>
              <w:jc w:val="right"/>
              <w:rPr>
                <w:rFonts w:ascii="Arial" w:hAnsi="Arial" w:cs="Arial"/>
                <w:sz w:val="16"/>
                <w:szCs w:val="16"/>
              </w:rPr>
            </w:pPr>
            <w:r>
              <w:rPr>
                <w:rFonts w:ascii="Arial" w:hAnsi="Arial"/>
                <w:sz w:val="16"/>
              </w:rPr>
              <w:t>2022</w:t>
            </w:r>
          </w:p>
        </w:tc>
        <w:tc>
          <w:tcPr>
            <w:tcW w:w="697" w:type="dxa"/>
            <w:tcBorders>
              <w:top w:val="single" w:sz="4" w:space="0" w:color="auto"/>
              <w:bottom w:val="single" w:sz="4" w:space="0" w:color="auto"/>
              <w:right w:val="single" w:sz="2" w:space="0" w:color="auto"/>
            </w:tcBorders>
            <w:shd w:val="clear" w:color="000000" w:fill="8DB3E2"/>
            <w:vAlign w:val="center"/>
            <w:hideMark/>
          </w:tcPr>
          <w:p w14:paraId="1902565F" w14:textId="77777777" w:rsidR="0078024B" w:rsidRPr="0078024B" w:rsidRDefault="0078024B" w:rsidP="008601F6">
            <w:pPr>
              <w:jc w:val="right"/>
              <w:rPr>
                <w:rFonts w:ascii="Arial" w:hAnsi="Arial" w:cs="Arial"/>
                <w:sz w:val="16"/>
                <w:szCs w:val="16"/>
              </w:rPr>
            </w:pPr>
            <w:r>
              <w:rPr>
                <w:rFonts w:ascii="Arial" w:hAnsi="Arial"/>
                <w:sz w:val="16"/>
              </w:rPr>
              <w:t>2023</w:t>
            </w:r>
          </w:p>
        </w:tc>
        <w:tc>
          <w:tcPr>
            <w:tcW w:w="655" w:type="dxa"/>
            <w:tcBorders>
              <w:top w:val="single" w:sz="4" w:space="0" w:color="auto"/>
              <w:left w:val="single" w:sz="2" w:space="0" w:color="auto"/>
              <w:bottom w:val="single" w:sz="4" w:space="0" w:color="auto"/>
            </w:tcBorders>
            <w:shd w:val="clear" w:color="000000" w:fill="8DB3E2"/>
            <w:vAlign w:val="center"/>
            <w:hideMark/>
          </w:tcPr>
          <w:p w14:paraId="09B841FF" w14:textId="77777777" w:rsidR="0078024B" w:rsidRPr="0078024B" w:rsidRDefault="0078024B" w:rsidP="008601F6">
            <w:pPr>
              <w:jc w:val="right"/>
              <w:rPr>
                <w:rFonts w:ascii="Arial" w:hAnsi="Arial" w:cs="Arial"/>
                <w:sz w:val="16"/>
                <w:szCs w:val="16"/>
              </w:rPr>
            </w:pPr>
            <w:r>
              <w:rPr>
                <w:rFonts w:ascii="Arial" w:hAnsi="Arial"/>
                <w:sz w:val="16"/>
              </w:rPr>
              <w:t>2021</w:t>
            </w:r>
          </w:p>
        </w:tc>
        <w:tc>
          <w:tcPr>
            <w:tcW w:w="630" w:type="dxa"/>
            <w:tcBorders>
              <w:top w:val="single" w:sz="4" w:space="0" w:color="auto"/>
              <w:bottom w:val="single" w:sz="4" w:space="0" w:color="auto"/>
            </w:tcBorders>
            <w:shd w:val="clear" w:color="000000" w:fill="8DB3E2"/>
            <w:vAlign w:val="center"/>
            <w:hideMark/>
          </w:tcPr>
          <w:p w14:paraId="7CC8920C" w14:textId="77777777" w:rsidR="0078024B" w:rsidRPr="0078024B" w:rsidRDefault="0078024B" w:rsidP="008601F6">
            <w:pPr>
              <w:jc w:val="right"/>
              <w:rPr>
                <w:rFonts w:ascii="Arial" w:hAnsi="Arial" w:cs="Arial"/>
                <w:sz w:val="16"/>
                <w:szCs w:val="16"/>
              </w:rPr>
            </w:pPr>
            <w:r>
              <w:rPr>
                <w:rFonts w:ascii="Arial" w:hAnsi="Arial"/>
                <w:sz w:val="16"/>
              </w:rPr>
              <w:t>2022</w:t>
            </w:r>
          </w:p>
        </w:tc>
        <w:tc>
          <w:tcPr>
            <w:tcW w:w="630" w:type="dxa"/>
            <w:tcBorders>
              <w:top w:val="single" w:sz="4" w:space="0" w:color="auto"/>
              <w:bottom w:val="single" w:sz="4" w:space="0" w:color="auto"/>
              <w:right w:val="single" w:sz="2" w:space="0" w:color="auto"/>
            </w:tcBorders>
            <w:shd w:val="clear" w:color="000000" w:fill="8DB3E2"/>
            <w:vAlign w:val="center"/>
            <w:hideMark/>
          </w:tcPr>
          <w:p w14:paraId="3597E254" w14:textId="77777777" w:rsidR="0078024B" w:rsidRPr="0078024B" w:rsidRDefault="0078024B" w:rsidP="008601F6">
            <w:pPr>
              <w:jc w:val="right"/>
              <w:rPr>
                <w:rFonts w:ascii="Arial" w:hAnsi="Arial" w:cs="Arial"/>
                <w:sz w:val="16"/>
                <w:szCs w:val="16"/>
              </w:rPr>
            </w:pPr>
            <w:r>
              <w:rPr>
                <w:rFonts w:ascii="Arial" w:hAnsi="Arial"/>
                <w:sz w:val="16"/>
              </w:rPr>
              <w:t>2023</w:t>
            </w:r>
          </w:p>
        </w:tc>
        <w:tc>
          <w:tcPr>
            <w:tcW w:w="696" w:type="dxa"/>
            <w:tcBorders>
              <w:top w:val="single" w:sz="4" w:space="0" w:color="auto"/>
              <w:left w:val="single" w:sz="2" w:space="0" w:color="auto"/>
              <w:bottom w:val="single" w:sz="4" w:space="0" w:color="auto"/>
            </w:tcBorders>
            <w:shd w:val="clear" w:color="000000" w:fill="8DB3E2"/>
            <w:vAlign w:val="center"/>
            <w:hideMark/>
          </w:tcPr>
          <w:p w14:paraId="1ED26FAF" w14:textId="77777777" w:rsidR="0078024B" w:rsidRPr="0078024B" w:rsidRDefault="0078024B" w:rsidP="008601F6">
            <w:pPr>
              <w:jc w:val="right"/>
              <w:rPr>
                <w:rFonts w:ascii="Arial" w:hAnsi="Arial" w:cs="Arial"/>
                <w:sz w:val="16"/>
                <w:szCs w:val="16"/>
              </w:rPr>
            </w:pPr>
            <w:r>
              <w:rPr>
                <w:rFonts w:ascii="Arial" w:hAnsi="Arial"/>
                <w:sz w:val="16"/>
              </w:rPr>
              <w:t>2021</w:t>
            </w:r>
          </w:p>
        </w:tc>
        <w:tc>
          <w:tcPr>
            <w:tcW w:w="697" w:type="dxa"/>
            <w:tcBorders>
              <w:top w:val="single" w:sz="4" w:space="0" w:color="auto"/>
              <w:bottom w:val="single" w:sz="4" w:space="0" w:color="auto"/>
            </w:tcBorders>
            <w:shd w:val="clear" w:color="000000" w:fill="8DB3E2"/>
            <w:vAlign w:val="center"/>
            <w:hideMark/>
          </w:tcPr>
          <w:p w14:paraId="0A1344C6" w14:textId="77777777" w:rsidR="0078024B" w:rsidRPr="0078024B" w:rsidRDefault="0078024B" w:rsidP="008601F6">
            <w:pPr>
              <w:jc w:val="right"/>
              <w:rPr>
                <w:rFonts w:ascii="Arial" w:hAnsi="Arial" w:cs="Arial"/>
                <w:sz w:val="16"/>
                <w:szCs w:val="16"/>
              </w:rPr>
            </w:pPr>
            <w:r>
              <w:rPr>
                <w:rFonts w:ascii="Arial" w:hAnsi="Arial"/>
                <w:sz w:val="16"/>
              </w:rPr>
              <w:t>2022</w:t>
            </w:r>
          </w:p>
        </w:tc>
        <w:tc>
          <w:tcPr>
            <w:tcW w:w="697" w:type="dxa"/>
            <w:tcBorders>
              <w:top w:val="single" w:sz="4" w:space="0" w:color="auto"/>
              <w:bottom w:val="single" w:sz="4" w:space="0" w:color="auto"/>
              <w:right w:val="single" w:sz="2" w:space="0" w:color="auto"/>
            </w:tcBorders>
            <w:shd w:val="clear" w:color="000000" w:fill="8DB3E2"/>
            <w:vAlign w:val="center"/>
            <w:hideMark/>
          </w:tcPr>
          <w:p w14:paraId="20421C40" w14:textId="77777777" w:rsidR="0078024B" w:rsidRPr="0078024B" w:rsidRDefault="0078024B" w:rsidP="008601F6">
            <w:pPr>
              <w:jc w:val="right"/>
              <w:rPr>
                <w:rFonts w:ascii="Arial" w:hAnsi="Arial" w:cs="Arial"/>
                <w:sz w:val="16"/>
                <w:szCs w:val="16"/>
              </w:rPr>
            </w:pPr>
            <w:r>
              <w:rPr>
                <w:rFonts w:ascii="Arial" w:hAnsi="Arial"/>
                <w:sz w:val="16"/>
              </w:rPr>
              <w:t>2023</w:t>
            </w:r>
          </w:p>
        </w:tc>
        <w:tc>
          <w:tcPr>
            <w:tcW w:w="567" w:type="dxa"/>
            <w:tcBorders>
              <w:top w:val="single" w:sz="4" w:space="0" w:color="auto"/>
              <w:left w:val="single" w:sz="2" w:space="0" w:color="auto"/>
              <w:bottom w:val="single" w:sz="4" w:space="0" w:color="auto"/>
            </w:tcBorders>
            <w:shd w:val="clear" w:color="000000" w:fill="8DB3E2"/>
            <w:noWrap/>
            <w:vAlign w:val="center"/>
            <w:hideMark/>
          </w:tcPr>
          <w:p w14:paraId="23427F32" w14:textId="77777777" w:rsidR="0078024B" w:rsidRPr="0078024B" w:rsidRDefault="0078024B" w:rsidP="008601F6">
            <w:pPr>
              <w:jc w:val="right"/>
              <w:rPr>
                <w:rFonts w:ascii="Arial" w:hAnsi="Arial" w:cs="Arial"/>
                <w:sz w:val="16"/>
                <w:szCs w:val="16"/>
              </w:rPr>
            </w:pPr>
            <w:r>
              <w:rPr>
                <w:rFonts w:ascii="Arial" w:hAnsi="Arial"/>
                <w:sz w:val="16"/>
              </w:rPr>
              <w:t>2021</w:t>
            </w:r>
          </w:p>
        </w:tc>
        <w:tc>
          <w:tcPr>
            <w:tcW w:w="563" w:type="dxa"/>
            <w:tcBorders>
              <w:top w:val="single" w:sz="4" w:space="0" w:color="auto"/>
              <w:bottom w:val="single" w:sz="4" w:space="0" w:color="auto"/>
            </w:tcBorders>
            <w:shd w:val="clear" w:color="000000" w:fill="8DB3E2"/>
            <w:noWrap/>
            <w:vAlign w:val="center"/>
            <w:hideMark/>
          </w:tcPr>
          <w:p w14:paraId="491660A1" w14:textId="77777777" w:rsidR="0078024B" w:rsidRPr="0078024B" w:rsidRDefault="0078024B" w:rsidP="008601F6">
            <w:pPr>
              <w:jc w:val="right"/>
              <w:rPr>
                <w:rFonts w:ascii="Arial" w:hAnsi="Arial" w:cs="Arial"/>
                <w:sz w:val="16"/>
                <w:szCs w:val="16"/>
              </w:rPr>
            </w:pPr>
            <w:r>
              <w:rPr>
                <w:rFonts w:ascii="Arial" w:hAnsi="Arial"/>
                <w:sz w:val="16"/>
              </w:rPr>
              <w:t>2022</w:t>
            </w:r>
          </w:p>
        </w:tc>
        <w:tc>
          <w:tcPr>
            <w:tcW w:w="571" w:type="dxa"/>
            <w:tcBorders>
              <w:top w:val="single" w:sz="4" w:space="0" w:color="auto"/>
              <w:bottom w:val="single" w:sz="4" w:space="0" w:color="auto"/>
            </w:tcBorders>
            <w:shd w:val="clear" w:color="000000" w:fill="8DB3E2"/>
            <w:noWrap/>
            <w:vAlign w:val="center"/>
            <w:hideMark/>
          </w:tcPr>
          <w:p w14:paraId="7A85D48E" w14:textId="77777777" w:rsidR="0078024B" w:rsidRPr="0078024B" w:rsidRDefault="0078024B" w:rsidP="008601F6">
            <w:pPr>
              <w:jc w:val="right"/>
              <w:rPr>
                <w:rFonts w:ascii="Arial" w:hAnsi="Arial" w:cs="Arial"/>
                <w:sz w:val="16"/>
                <w:szCs w:val="16"/>
              </w:rPr>
            </w:pPr>
            <w:r>
              <w:rPr>
                <w:rFonts w:ascii="Arial" w:hAnsi="Arial"/>
                <w:sz w:val="16"/>
              </w:rPr>
              <w:t>2023</w:t>
            </w:r>
          </w:p>
        </w:tc>
      </w:tr>
      <w:tr w:rsidR="008C1A80" w:rsidRPr="0078024B" w14:paraId="79A91124" w14:textId="77777777" w:rsidTr="005A637D">
        <w:trPr>
          <w:trHeight w:val="198"/>
        </w:trPr>
        <w:tc>
          <w:tcPr>
            <w:tcW w:w="1126" w:type="dxa"/>
            <w:tcBorders>
              <w:top w:val="single" w:sz="4" w:space="0" w:color="auto"/>
              <w:bottom w:val="single" w:sz="2" w:space="0" w:color="auto"/>
            </w:tcBorders>
            <w:shd w:val="clear" w:color="auto" w:fill="auto"/>
            <w:vAlign w:val="center"/>
          </w:tcPr>
          <w:p w14:paraId="389B2352" w14:textId="77777777" w:rsidR="008C1A80" w:rsidRPr="0078024B" w:rsidRDefault="008C1A80" w:rsidP="008C1A80">
            <w:pPr>
              <w:rPr>
                <w:rFonts w:ascii="Arial Narrow" w:hAnsi="Arial Narrow" w:cs="Calibri"/>
                <w:sz w:val="18"/>
                <w:szCs w:val="18"/>
              </w:rPr>
            </w:pPr>
            <w:r>
              <w:rPr>
                <w:rFonts w:ascii="Arial Narrow" w:hAnsi="Arial Narrow"/>
                <w:sz w:val="18"/>
              </w:rPr>
              <w:t>Erroa</w:t>
            </w:r>
          </w:p>
        </w:tc>
        <w:tc>
          <w:tcPr>
            <w:tcW w:w="630" w:type="dxa"/>
            <w:tcBorders>
              <w:top w:val="single" w:sz="4" w:space="0" w:color="auto"/>
              <w:bottom w:val="single" w:sz="2" w:space="0" w:color="auto"/>
            </w:tcBorders>
            <w:shd w:val="clear" w:color="auto" w:fill="auto"/>
            <w:vAlign w:val="center"/>
          </w:tcPr>
          <w:p w14:paraId="32A6DF93" w14:textId="77777777" w:rsidR="008C1A80" w:rsidRPr="0078024B" w:rsidRDefault="008C1A80" w:rsidP="008C1A80">
            <w:pPr>
              <w:jc w:val="right"/>
              <w:rPr>
                <w:rFonts w:ascii="Arial Narrow" w:hAnsi="Arial Narrow" w:cs="Calibri"/>
                <w:sz w:val="18"/>
                <w:szCs w:val="18"/>
              </w:rPr>
            </w:pPr>
            <w:r>
              <w:rPr>
                <w:rFonts w:ascii="Arial Narrow" w:hAnsi="Arial Narrow"/>
                <w:sz w:val="18"/>
              </w:rPr>
              <w:t>4.394</w:t>
            </w:r>
          </w:p>
        </w:tc>
        <w:tc>
          <w:tcPr>
            <w:tcW w:w="630" w:type="dxa"/>
            <w:tcBorders>
              <w:top w:val="single" w:sz="4" w:space="0" w:color="auto"/>
              <w:bottom w:val="single" w:sz="2" w:space="0" w:color="auto"/>
            </w:tcBorders>
            <w:shd w:val="clear" w:color="auto" w:fill="auto"/>
            <w:vAlign w:val="center"/>
          </w:tcPr>
          <w:p w14:paraId="46DBDBA0" w14:textId="77777777" w:rsidR="008C1A80" w:rsidRPr="0078024B" w:rsidRDefault="008C1A80" w:rsidP="008C1A80">
            <w:pPr>
              <w:jc w:val="right"/>
              <w:rPr>
                <w:rFonts w:ascii="Arial Narrow" w:hAnsi="Arial Narrow" w:cs="Calibri"/>
                <w:sz w:val="18"/>
                <w:szCs w:val="18"/>
              </w:rPr>
            </w:pPr>
            <w:r>
              <w:rPr>
                <w:rFonts w:ascii="Arial Narrow" w:hAnsi="Arial Narrow"/>
                <w:sz w:val="18"/>
              </w:rPr>
              <w:t>4.332</w:t>
            </w:r>
          </w:p>
        </w:tc>
        <w:tc>
          <w:tcPr>
            <w:tcW w:w="697" w:type="dxa"/>
            <w:tcBorders>
              <w:top w:val="single" w:sz="4" w:space="0" w:color="auto"/>
              <w:bottom w:val="single" w:sz="2" w:space="0" w:color="auto"/>
              <w:right w:val="single" w:sz="2" w:space="0" w:color="auto"/>
            </w:tcBorders>
            <w:shd w:val="clear" w:color="auto" w:fill="auto"/>
            <w:vAlign w:val="center"/>
          </w:tcPr>
          <w:p w14:paraId="7B855F10" w14:textId="77777777" w:rsidR="008C1A80" w:rsidRPr="0078024B" w:rsidRDefault="008C1A80" w:rsidP="008C1A80">
            <w:pPr>
              <w:jc w:val="right"/>
              <w:rPr>
                <w:rFonts w:ascii="Arial Narrow" w:hAnsi="Arial Narrow" w:cs="Calibri"/>
                <w:sz w:val="18"/>
                <w:szCs w:val="18"/>
              </w:rPr>
            </w:pPr>
            <w:r>
              <w:rPr>
                <w:rFonts w:ascii="Arial Narrow" w:hAnsi="Arial Narrow"/>
                <w:sz w:val="18"/>
              </w:rPr>
              <w:t>4.454</w:t>
            </w:r>
          </w:p>
        </w:tc>
        <w:tc>
          <w:tcPr>
            <w:tcW w:w="655" w:type="dxa"/>
            <w:tcBorders>
              <w:top w:val="single" w:sz="4" w:space="0" w:color="auto"/>
              <w:left w:val="single" w:sz="2" w:space="0" w:color="auto"/>
              <w:bottom w:val="single" w:sz="2" w:space="0" w:color="auto"/>
            </w:tcBorders>
            <w:shd w:val="clear" w:color="auto" w:fill="auto"/>
            <w:vAlign w:val="center"/>
          </w:tcPr>
          <w:p w14:paraId="469CF621" w14:textId="77777777" w:rsidR="008C1A80" w:rsidRPr="0078024B" w:rsidRDefault="008C1A80" w:rsidP="008C1A80">
            <w:pPr>
              <w:jc w:val="right"/>
              <w:rPr>
                <w:rFonts w:ascii="Arial Narrow" w:hAnsi="Arial Narrow" w:cs="Calibri"/>
                <w:sz w:val="18"/>
                <w:szCs w:val="18"/>
              </w:rPr>
            </w:pPr>
            <w:r>
              <w:rPr>
                <w:rFonts w:ascii="Arial Narrow" w:hAnsi="Arial Narrow"/>
                <w:sz w:val="18"/>
              </w:rPr>
              <w:t>2.230</w:t>
            </w:r>
          </w:p>
        </w:tc>
        <w:tc>
          <w:tcPr>
            <w:tcW w:w="630" w:type="dxa"/>
            <w:tcBorders>
              <w:top w:val="single" w:sz="4" w:space="0" w:color="auto"/>
              <w:bottom w:val="single" w:sz="2" w:space="0" w:color="auto"/>
            </w:tcBorders>
            <w:shd w:val="clear" w:color="auto" w:fill="auto"/>
            <w:vAlign w:val="center"/>
          </w:tcPr>
          <w:p w14:paraId="0E9B19A5" w14:textId="77777777" w:rsidR="008C1A80" w:rsidRPr="0078024B" w:rsidRDefault="008C1A80" w:rsidP="008C1A80">
            <w:pPr>
              <w:jc w:val="right"/>
              <w:rPr>
                <w:rFonts w:ascii="Arial Narrow" w:hAnsi="Arial Narrow" w:cs="Calibri"/>
                <w:sz w:val="18"/>
                <w:szCs w:val="18"/>
              </w:rPr>
            </w:pPr>
            <w:r>
              <w:rPr>
                <w:rFonts w:ascii="Arial Narrow" w:hAnsi="Arial Narrow"/>
                <w:sz w:val="18"/>
              </w:rPr>
              <w:t>2.240</w:t>
            </w:r>
          </w:p>
        </w:tc>
        <w:tc>
          <w:tcPr>
            <w:tcW w:w="630" w:type="dxa"/>
            <w:tcBorders>
              <w:top w:val="single" w:sz="4" w:space="0" w:color="auto"/>
              <w:bottom w:val="single" w:sz="2" w:space="0" w:color="auto"/>
              <w:right w:val="single" w:sz="2" w:space="0" w:color="auto"/>
            </w:tcBorders>
            <w:shd w:val="clear" w:color="auto" w:fill="auto"/>
            <w:vAlign w:val="center"/>
          </w:tcPr>
          <w:p w14:paraId="6F33979F" w14:textId="77777777" w:rsidR="008C1A80" w:rsidRPr="0078024B" w:rsidRDefault="008C1A80" w:rsidP="008C1A80">
            <w:pPr>
              <w:jc w:val="right"/>
              <w:rPr>
                <w:rFonts w:ascii="Arial Narrow" w:hAnsi="Arial Narrow" w:cs="Calibri"/>
                <w:sz w:val="18"/>
                <w:szCs w:val="18"/>
              </w:rPr>
            </w:pPr>
            <w:r>
              <w:rPr>
                <w:rFonts w:ascii="Arial Narrow" w:hAnsi="Arial Narrow"/>
                <w:sz w:val="18"/>
              </w:rPr>
              <w:t>2.237</w:t>
            </w:r>
          </w:p>
        </w:tc>
        <w:tc>
          <w:tcPr>
            <w:tcW w:w="696" w:type="dxa"/>
            <w:tcBorders>
              <w:top w:val="single" w:sz="4" w:space="0" w:color="auto"/>
              <w:left w:val="single" w:sz="2" w:space="0" w:color="auto"/>
              <w:bottom w:val="single" w:sz="2" w:space="0" w:color="auto"/>
            </w:tcBorders>
            <w:shd w:val="clear" w:color="auto" w:fill="auto"/>
            <w:vAlign w:val="center"/>
          </w:tcPr>
          <w:p w14:paraId="294C8FF2" w14:textId="77777777" w:rsidR="008C1A80" w:rsidRPr="0078024B" w:rsidRDefault="008C1A80" w:rsidP="008C1A80">
            <w:pPr>
              <w:jc w:val="right"/>
              <w:rPr>
                <w:rFonts w:ascii="Arial Narrow" w:hAnsi="Arial Narrow" w:cs="Calibri"/>
                <w:sz w:val="18"/>
                <w:szCs w:val="18"/>
              </w:rPr>
            </w:pPr>
            <w:r>
              <w:rPr>
                <w:rFonts w:ascii="Arial Narrow" w:hAnsi="Arial Narrow"/>
                <w:sz w:val="18"/>
              </w:rPr>
              <w:t>6.624</w:t>
            </w:r>
          </w:p>
        </w:tc>
        <w:tc>
          <w:tcPr>
            <w:tcW w:w="697" w:type="dxa"/>
            <w:tcBorders>
              <w:top w:val="single" w:sz="4" w:space="0" w:color="auto"/>
              <w:bottom w:val="single" w:sz="2" w:space="0" w:color="auto"/>
            </w:tcBorders>
            <w:shd w:val="clear" w:color="auto" w:fill="auto"/>
            <w:vAlign w:val="center"/>
          </w:tcPr>
          <w:p w14:paraId="793B0104" w14:textId="77777777" w:rsidR="008C1A80" w:rsidRPr="0078024B" w:rsidRDefault="008C1A80" w:rsidP="008C1A80">
            <w:pPr>
              <w:jc w:val="right"/>
              <w:rPr>
                <w:rFonts w:ascii="Arial Narrow" w:hAnsi="Arial Narrow" w:cs="Calibri"/>
                <w:sz w:val="18"/>
                <w:szCs w:val="18"/>
              </w:rPr>
            </w:pPr>
            <w:r>
              <w:rPr>
                <w:rFonts w:ascii="Arial Narrow" w:hAnsi="Arial Narrow"/>
                <w:sz w:val="18"/>
              </w:rPr>
              <w:t>6.572</w:t>
            </w:r>
          </w:p>
        </w:tc>
        <w:tc>
          <w:tcPr>
            <w:tcW w:w="697" w:type="dxa"/>
            <w:tcBorders>
              <w:top w:val="single" w:sz="4" w:space="0" w:color="auto"/>
              <w:bottom w:val="single" w:sz="2" w:space="0" w:color="auto"/>
              <w:right w:val="single" w:sz="2" w:space="0" w:color="auto"/>
            </w:tcBorders>
            <w:shd w:val="clear" w:color="auto" w:fill="auto"/>
            <w:vAlign w:val="center"/>
          </w:tcPr>
          <w:p w14:paraId="67A2E8F1" w14:textId="77777777" w:rsidR="008C1A80" w:rsidRPr="0078024B" w:rsidRDefault="008C1A80" w:rsidP="008C1A80">
            <w:pPr>
              <w:jc w:val="right"/>
              <w:rPr>
                <w:rFonts w:ascii="Arial Narrow" w:hAnsi="Arial Narrow" w:cs="Calibri"/>
                <w:sz w:val="18"/>
                <w:szCs w:val="18"/>
              </w:rPr>
            </w:pPr>
            <w:r>
              <w:rPr>
                <w:rFonts w:ascii="Arial Narrow" w:hAnsi="Arial Narrow"/>
                <w:sz w:val="18"/>
              </w:rPr>
              <w:t>6.691</w:t>
            </w:r>
          </w:p>
        </w:tc>
        <w:tc>
          <w:tcPr>
            <w:tcW w:w="567" w:type="dxa"/>
            <w:tcBorders>
              <w:top w:val="single" w:sz="4" w:space="0" w:color="auto"/>
              <w:left w:val="single" w:sz="2" w:space="0" w:color="auto"/>
              <w:bottom w:val="single" w:sz="2" w:space="0" w:color="auto"/>
            </w:tcBorders>
            <w:shd w:val="clear" w:color="auto" w:fill="auto"/>
            <w:noWrap/>
            <w:vAlign w:val="center"/>
          </w:tcPr>
          <w:p w14:paraId="6FCF545E" w14:textId="77777777" w:rsidR="008C1A80" w:rsidRPr="0078024B" w:rsidRDefault="008C1A80" w:rsidP="008C1A80">
            <w:pPr>
              <w:jc w:val="right"/>
              <w:rPr>
                <w:rFonts w:ascii="Arial Narrow" w:hAnsi="Arial Narrow" w:cs="Calibri"/>
                <w:sz w:val="18"/>
                <w:szCs w:val="18"/>
              </w:rPr>
            </w:pPr>
            <w:r>
              <w:rPr>
                <w:rFonts w:ascii="Arial Narrow" w:hAnsi="Arial Narrow"/>
                <w:sz w:val="18"/>
              </w:rPr>
              <w:t>34</w:t>
            </w:r>
          </w:p>
        </w:tc>
        <w:tc>
          <w:tcPr>
            <w:tcW w:w="563" w:type="dxa"/>
            <w:tcBorders>
              <w:top w:val="single" w:sz="4" w:space="0" w:color="auto"/>
              <w:bottom w:val="single" w:sz="2" w:space="0" w:color="auto"/>
            </w:tcBorders>
            <w:shd w:val="clear" w:color="auto" w:fill="auto"/>
            <w:noWrap/>
            <w:vAlign w:val="center"/>
          </w:tcPr>
          <w:p w14:paraId="7FE48CC9" w14:textId="77777777" w:rsidR="008C1A80" w:rsidRPr="0078024B" w:rsidRDefault="008C1A80" w:rsidP="008C1A80">
            <w:pPr>
              <w:jc w:val="right"/>
              <w:rPr>
                <w:rFonts w:ascii="Arial Narrow" w:hAnsi="Arial Narrow" w:cs="Calibri"/>
                <w:sz w:val="18"/>
                <w:szCs w:val="18"/>
              </w:rPr>
            </w:pPr>
            <w:r>
              <w:rPr>
                <w:rFonts w:ascii="Arial Narrow" w:hAnsi="Arial Narrow"/>
                <w:sz w:val="18"/>
              </w:rPr>
              <w:t>34</w:t>
            </w:r>
          </w:p>
        </w:tc>
        <w:tc>
          <w:tcPr>
            <w:tcW w:w="571" w:type="dxa"/>
            <w:tcBorders>
              <w:top w:val="single" w:sz="4" w:space="0" w:color="auto"/>
              <w:bottom w:val="single" w:sz="2" w:space="0" w:color="auto"/>
            </w:tcBorders>
            <w:shd w:val="clear" w:color="auto" w:fill="auto"/>
            <w:noWrap/>
            <w:vAlign w:val="center"/>
          </w:tcPr>
          <w:p w14:paraId="7DF9F7EC" w14:textId="77777777" w:rsidR="008C1A80" w:rsidRPr="0078024B" w:rsidRDefault="008C1A80" w:rsidP="008C1A80">
            <w:pPr>
              <w:jc w:val="right"/>
              <w:rPr>
                <w:rFonts w:ascii="Arial Narrow" w:hAnsi="Arial Narrow" w:cs="Calibri"/>
                <w:sz w:val="18"/>
                <w:szCs w:val="18"/>
              </w:rPr>
            </w:pPr>
            <w:r>
              <w:rPr>
                <w:rFonts w:ascii="Arial Narrow" w:hAnsi="Arial Narrow"/>
                <w:sz w:val="18"/>
              </w:rPr>
              <w:t>33</w:t>
            </w:r>
          </w:p>
        </w:tc>
      </w:tr>
      <w:tr w:rsidR="0078024B" w:rsidRPr="0078024B" w14:paraId="7DE8F523" w14:textId="77777777" w:rsidTr="005A637D">
        <w:trPr>
          <w:trHeight w:val="198"/>
        </w:trPr>
        <w:tc>
          <w:tcPr>
            <w:tcW w:w="1126" w:type="dxa"/>
            <w:tcBorders>
              <w:top w:val="single" w:sz="2" w:space="0" w:color="auto"/>
              <w:bottom w:val="single" w:sz="2" w:space="0" w:color="auto"/>
            </w:tcBorders>
            <w:shd w:val="clear" w:color="auto" w:fill="auto"/>
            <w:vAlign w:val="center"/>
            <w:hideMark/>
          </w:tcPr>
          <w:p w14:paraId="66038E62" w14:textId="77777777" w:rsidR="0078024B" w:rsidRPr="0078024B" w:rsidRDefault="0078024B" w:rsidP="008601F6">
            <w:pPr>
              <w:rPr>
                <w:rFonts w:ascii="Arial Narrow" w:hAnsi="Arial Narrow" w:cs="Calibri"/>
                <w:sz w:val="18"/>
                <w:szCs w:val="18"/>
              </w:rPr>
            </w:pPr>
            <w:r>
              <w:rPr>
                <w:rFonts w:ascii="Arial Narrow" w:hAnsi="Arial Narrow"/>
                <w:sz w:val="18"/>
              </w:rPr>
              <w:t>Hezkuntza</w:t>
            </w:r>
          </w:p>
        </w:tc>
        <w:tc>
          <w:tcPr>
            <w:tcW w:w="630" w:type="dxa"/>
            <w:tcBorders>
              <w:top w:val="single" w:sz="2" w:space="0" w:color="auto"/>
              <w:bottom w:val="single" w:sz="2" w:space="0" w:color="auto"/>
            </w:tcBorders>
            <w:shd w:val="clear" w:color="auto" w:fill="auto"/>
            <w:vAlign w:val="center"/>
            <w:hideMark/>
          </w:tcPr>
          <w:p w14:paraId="317A2CA1" w14:textId="77777777" w:rsidR="0078024B" w:rsidRPr="0078024B" w:rsidRDefault="0078024B" w:rsidP="008601F6">
            <w:pPr>
              <w:jc w:val="right"/>
              <w:rPr>
                <w:rFonts w:ascii="Arial Narrow" w:hAnsi="Arial Narrow" w:cs="Calibri"/>
                <w:sz w:val="18"/>
                <w:szCs w:val="18"/>
              </w:rPr>
            </w:pPr>
            <w:r>
              <w:rPr>
                <w:rFonts w:ascii="Arial Narrow" w:hAnsi="Arial Narrow"/>
                <w:sz w:val="18"/>
              </w:rPr>
              <w:t>5.662</w:t>
            </w:r>
          </w:p>
        </w:tc>
        <w:tc>
          <w:tcPr>
            <w:tcW w:w="630" w:type="dxa"/>
            <w:tcBorders>
              <w:top w:val="single" w:sz="2" w:space="0" w:color="auto"/>
              <w:bottom w:val="single" w:sz="2" w:space="0" w:color="auto"/>
            </w:tcBorders>
            <w:shd w:val="clear" w:color="auto" w:fill="auto"/>
            <w:vAlign w:val="center"/>
            <w:hideMark/>
          </w:tcPr>
          <w:p w14:paraId="370EECF6" w14:textId="77777777" w:rsidR="0078024B" w:rsidRPr="0078024B" w:rsidRDefault="0078024B" w:rsidP="008601F6">
            <w:pPr>
              <w:jc w:val="right"/>
              <w:rPr>
                <w:rFonts w:ascii="Arial Narrow" w:hAnsi="Arial Narrow" w:cs="Calibri"/>
                <w:sz w:val="18"/>
                <w:szCs w:val="18"/>
              </w:rPr>
            </w:pPr>
            <w:r>
              <w:rPr>
                <w:rFonts w:ascii="Arial Narrow" w:hAnsi="Arial Narrow"/>
                <w:sz w:val="18"/>
              </w:rPr>
              <w:t>5.934</w:t>
            </w:r>
          </w:p>
        </w:tc>
        <w:tc>
          <w:tcPr>
            <w:tcW w:w="697" w:type="dxa"/>
            <w:tcBorders>
              <w:top w:val="single" w:sz="2" w:space="0" w:color="auto"/>
              <w:bottom w:val="single" w:sz="2" w:space="0" w:color="auto"/>
              <w:right w:val="single" w:sz="2" w:space="0" w:color="auto"/>
            </w:tcBorders>
            <w:shd w:val="clear" w:color="auto" w:fill="auto"/>
            <w:vAlign w:val="center"/>
            <w:hideMark/>
          </w:tcPr>
          <w:p w14:paraId="52A5765A" w14:textId="77777777" w:rsidR="0078024B" w:rsidRPr="0078024B" w:rsidRDefault="0078024B" w:rsidP="008601F6">
            <w:pPr>
              <w:jc w:val="right"/>
              <w:rPr>
                <w:rFonts w:ascii="Arial Narrow" w:hAnsi="Arial Narrow" w:cs="Calibri"/>
                <w:sz w:val="18"/>
                <w:szCs w:val="18"/>
              </w:rPr>
            </w:pPr>
            <w:r>
              <w:rPr>
                <w:rFonts w:ascii="Arial Narrow" w:hAnsi="Arial Narrow"/>
                <w:sz w:val="18"/>
              </w:rPr>
              <w:t>6.251</w:t>
            </w:r>
          </w:p>
        </w:tc>
        <w:tc>
          <w:tcPr>
            <w:tcW w:w="655" w:type="dxa"/>
            <w:tcBorders>
              <w:top w:val="single" w:sz="2" w:space="0" w:color="auto"/>
              <w:left w:val="single" w:sz="2" w:space="0" w:color="auto"/>
              <w:bottom w:val="single" w:sz="2" w:space="0" w:color="auto"/>
            </w:tcBorders>
            <w:shd w:val="clear" w:color="auto" w:fill="auto"/>
            <w:vAlign w:val="center"/>
            <w:hideMark/>
          </w:tcPr>
          <w:p w14:paraId="30BA447F" w14:textId="77777777" w:rsidR="0078024B" w:rsidRPr="0078024B" w:rsidRDefault="0078024B" w:rsidP="008601F6">
            <w:pPr>
              <w:jc w:val="right"/>
              <w:rPr>
                <w:rFonts w:ascii="Arial Narrow" w:hAnsi="Arial Narrow" w:cs="Calibri"/>
                <w:sz w:val="18"/>
                <w:szCs w:val="18"/>
              </w:rPr>
            </w:pPr>
            <w:r>
              <w:rPr>
                <w:rFonts w:ascii="Arial Narrow" w:hAnsi="Arial Narrow"/>
                <w:sz w:val="18"/>
              </w:rPr>
              <w:t>6.052</w:t>
            </w:r>
          </w:p>
        </w:tc>
        <w:tc>
          <w:tcPr>
            <w:tcW w:w="630" w:type="dxa"/>
            <w:tcBorders>
              <w:top w:val="single" w:sz="2" w:space="0" w:color="auto"/>
              <w:bottom w:val="single" w:sz="2" w:space="0" w:color="auto"/>
            </w:tcBorders>
            <w:shd w:val="clear" w:color="auto" w:fill="auto"/>
            <w:vAlign w:val="center"/>
            <w:hideMark/>
          </w:tcPr>
          <w:p w14:paraId="74E281E4" w14:textId="77777777" w:rsidR="0078024B" w:rsidRPr="0078024B" w:rsidRDefault="0078024B" w:rsidP="008601F6">
            <w:pPr>
              <w:jc w:val="right"/>
              <w:rPr>
                <w:rFonts w:ascii="Arial Narrow" w:hAnsi="Arial Narrow" w:cs="Calibri"/>
                <w:sz w:val="18"/>
                <w:szCs w:val="18"/>
              </w:rPr>
            </w:pPr>
            <w:r>
              <w:rPr>
                <w:rFonts w:ascii="Arial Narrow" w:hAnsi="Arial Narrow"/>
                <w:sz w:val="18"/>
              </w:rPr>
              <w:t>6.028</w:t>
            </w:r>
          </w:p>
        </w:tc>
        <w:tc>
          <w:tcPr>
            <w:tcW w:w="630" w:type="dxa"/>
            <w:tcBorders>
              <w:top w:val="single" w:sz="2" w:space="0" w:color="auto"/>
              <w:bottom w:val="single" w:sz="2" w:space="0" w:color="auto"/>
              <w:right w:val="single" w:sz="2" w:space="0" w:color="auto"/>
            </w:tcBorders>
            <w:shd w:val="clear" w:color="auto" w:fill="auto"/>
            <w:vAlign w:val="center"/>
            <w:hideMark/>
          </w:tcPr>
          <w:p w14:paraId="309E0C27" w14:textId="77777777" w:rsidR="0078024B" w:rsidRPr="0078024B" w:rsidRDefault="0078024B" w:rsidP="008601F6">
            <w:pPr>
              <w:jc w:val="right"/>
              <w:rPr>
                <w:rFonts w:ascii="Arial Narrow" w:hAnsi="Arial Narrow" w:cs="Calibri"/>
                <w:sz w:val="18"/>
                <w:szCs w:val="18"/>
              </w:rPr>
            </w:pPr>
            <w:r>
              <w:rPr>
                <w:rFonts w:ascii="Arial Narrow" w:hAnsi="Arial Narrow"/>
                <w:sz w:val="18"/>
              </w:rPr>
              <w:t>6.178</w:t>
            </w:r>
          </w:p>
        </w:tc>
        <w:tc>
          <w:tcPr>
            <w:tcW w:w="696" w:type="dxa"/>
            <w:tcBorders>
              <w:top w:val="single" w:sz="2" w:space="0" w:color="auto"/>
              <w:left w:val="single" w:sz="2" w:space="0" w:color="auto"/>
              <w:bottom w:val="single" w:sz="2" w:space="0" w:color="auto"/>
            </w:tcBorders>
            <w:shd w:val="clear" w:color="auto" w:fill="auto"/>
            <w:vAlign w:val="center"/>
            <w:hideMark/>
          </w:tcPr>
          <w:p w14:paraId="3A45059E" w14:textId="77777777" w:rsidR="0078024B" w:rsidRPr="0078024B" w:rsidRDefault="0078024B" w:rsidP="008601F6">
            <w:pPr>
              <w:jc w:val="right"/>
              <w:rPr>
                <w:rFonts w:ascii="Arial Narrow" w:hAnsi="Arial Narrow" w:cs="Calibri"/>
                <w:sz w:val="18"/>
                <w:szCs w:val="18"/>
              </w:rPr>
            </w:pPr>
            <w:r>
              <w:rPr>
                <w:rFonts w:ascii="Arial Narrow" w:hAnsi="Arial Narrow"/>
                <w:sz w:val="18"/>
              </w:rPr>
              <w:t>11.714</w:t>
            </w:r>
          </w:p>
        </w:tc>
        <w:tc>
          <w:tcPr>
            <w:tcW w:w="697" w:type="dxa"/>
            <w:tcBorders>
              <w:top w:val="single" w:sz="2" w:space="0" w:color="auto"/>
              <w:bottom w:val="single" w:sz="2" w:space="0" w:color="auto"/>
            </w:tcBorders>
            <w:shd w:val="clear" w:color="auto" w:fill="auto"/>
            <w:vAlign w:val="center"/>
            <w:hideMark/>
          </w:tcPr>
          <w:p w14:paraId="04F542E3" w14:textId="77777777" w:rsidR="0078024B" w:rsidRPr="0078024B" w:rsidRDefault="0078024B" w:rsidP="008601F6">
            <w:pPr>
              <w:jc w:val="right"/>
              <w:rPr>
                <w:rFonts w:ascii="Arial Narrow" w:hAnsi="Arial Narrow" w:cs="Calibri"/>
                <w:sz w:val="18"/>
                <w:szCs w:val="18"/>
              </w:rPr>
            </w:pPr>
            <w:r>
              <w:rPr>
                <w:rFonts w:ascii="Arial Narrow" w:hAnsi="Arial Narrow"/>
                <w:sz w:val="18"/>
              </w:rPr>
              <w:t>11.962</w:t>
            </w:r>
          </w:p>
        </w:tc>
        <w:tc>
          <w:tcPr>
            <w:tcW w:w="697" w:type="dxa"/>
            <w:tcBorders>
              <w:top w:val="single" w:sz="2" w:space="0" w:color="auto"/>
              <w:bottom w:val="single" w:sz="2" w:space="0" w:color="auto"/>
              <w:right w:val="single" w:sz="2" w:space="0" w:color="auto"/>
            </w:tcBorders>
            <w:shd w:val="clear" w:color="auto" w:fill="auto"/>
            <w:vAlign w:val="center"/>
            <w:hideMark/>
          </w:tcPr>
          <w:p w14:paraId="5013B2B0" w14:textId="77777777" w:rsidR="0078024B" w:rsidRPr="0078024B" w:rsidRDefault="0078024B" w:rsidP="008601F6">
            <w:pPr>
              <w:jc w:val="right"/>
              <w:rPr>
                <w:rFonts w:ascii="Arial Narrow" w:hAnsi="Arial Narrow" w:cs="Calibri"/>
                <w:sz w:val="18"/>
                <w:szCs w:val="18"/>
              </w:rPr>
            </w:pPr>
            <w:r>
              <w:rPr>
                <w:rFonts w:ascii="Arial Narrow" w:hAnsi="Arial Narrow"/>
                <w:sz w:val="18"/>
              </w:rPr>
              <w:t>12.429</w:t>
            </w:r>
          </w:p>
        </w:tc>
        <w:tc>
          <w:tcPr>
            <w:tcW w:w="567" w:type="dxa"/>
            <w:tcBorders>
              <w:top w:val="single" w:sz="2" w:space="0" w:color="auto"/>
              <w:left w:val="single" w:sz="2" w:space="0" w:color="auto"/>
              <w:bottom w:val="single" w:sz="2" w:space="0" w:color="auto"/>
            </w:tcBorders>
            <w:shd w:val="clear" w:color="auto" w:fill="auto"/>
            <w:noWrap/>
            <w:vAlign w:val="center"/>
            <w:hideMark/>
          </w:tcPr>
          <w:p w14:paraId="1EBAFAEF" w14:textId="77777777" w:rsidR="0078024B" w:rsidRPr="0078024B" w:rsidRDefault="0078024B" w:rsidP="008601F6">
            <w:pPr>
              <w:jc w:val="right"/>
              <w:rPr>
                <w:rFonts w:ascii="Arial Narrow" w:hAnsi="Arial Narrow" w:cs="Calibri"/>
                <w:sz w:val="18"/>
                <w:szCs w:val="18"/>
              </w:rPr>
            </w:pPr>
            <w:r>
              <w:rPr>
                <w:rFonts w:ascii="Arial Narrow" w:hAnsi="Arial Narrow"/>
                <w:sz w:val="18"/>
              </w:rPr>
              <w:t>52</w:t>
            </w:r>
          </w:p>
        </w:tc>
        <w:tc>
          <w:tcPr>
            <w:tcW w:w="563" w:type="dxa"/>
            <w:tcBorders>
              <w:top w:val="single" w:sz="2" w:space="0" w:color="auto"/>
              <w:bottom w:val="single" w:sz="2" w:space="0" w:color="auto"/>
            </w:tcBorders>
            <w:shd w:val="clear" w:color="auto" w:fill="auto"/>
            <w:noWrap/>
            <w:vAlign w:val="center"/>
            <w:hideMark/>
          </w:tcPr>
          <w:p w14:paraId="06395302" w14:textId="77777777" w:rsidR="0078024B" w:rsidRPr="0078024B" w:rsidRDefault="0078024B" w:rsidP="008601F6">
            <w:pPr>
              <w:jc w:val="right"/>
              <w:rPr>
                <w:rFonts w:ascii="Arial Narrow" w:hAnsi="Arial Narrow" w:cs="Calibri"/>
                <w:sz w:val="18"/>
                <w:szCs w:val="18"/>
              </w:rPr>
            </w:pPr>
            <w:r>
              <w:rPr>
                <w:rFonts w:ascii="Arial Narrow" w:hAnsi="Arial Narrow"/>
                <w:sz w:val="18"/>
              </w:rPr>
              <w:t>50</w:t>
            </w:r>
          </w:p>
        </w:tc>
        <w:tc>
          <w:tcPr>
            <w:tcW w:w="571" w:type="dxa"/>
            <w:tcBorders>
              <w:top w:val="single" w:sz="2" w:space="0" w:color="auto"/>
              <w:bottom w:val="single" w:sz="2" w:space="0" w:color="auto"/>
            </w:tcBorders>
            <w:shd w:val="clear" w:color="auto" w:fill="auto"/>
            <w:noWrap/>
            <w:vAlign w:val="center"/>
            <w:hideMark/>
          </w:tcPr>
          <w:p w14:paraId="60321F55" w14:textId="77777777" w:rsidR="0078024B" w:rsidRPr="0078024B" w:rsidRDefault="0078024B" w:rsidP="008601F6">
            <w:pPr>
              <w:jc w:val="right"/>
              <w:rPr>
                <w:rFonts w:ascii="Arial Narrow" w:hAnsi="Arial Narrow" w:cs="Calibri"/>
                <w:sz w:val="18"/>
                <w:szCs w:val="18"/>
              </w:rPr>
            </w:pPr>
            <w:r>
              <w:rPr>
                <w:rFonts w:ascii="Arial Narrow" w:hAnsi="Arial Narrow"/>
                <w:sz w:val="18"/>
              </w:rPr>
              <w:t>50</w:t>
            </w:r>
          </w:p>
        </w:tc>
      </w:tr>
      <w:tr w:rsidR="0078024B" w:rsidRPr="0078024B" w14:paraId="66ECAA81" w14:textId="77777777" w:rsidTr="005A637D">
        <w:trPr>
          <w:trHeight w:val="198"/>
        </w:trPr>
        <w:tc>
          <w:tcPr>
            <w:tcW w:w="1126" w:type="dxa"/>
            <w:tcBorders>
              <w:top w:val="single" w:sz="2" w:space="0" w:color="auto"/>
              <w:bottom w:val="single" w:sz="4" w:space="0" w:color="auto"/>
            </w:tcBorders>
            <w:shd w:val="clear" w:color="auto" w:fill="auto"/>
            <w:vAlign w:val="center"/>
            <w:hideMark/>
          </w:tcPr>
          <w:p w14:paraId="6D114A2E" w14:textId="77777777" w:rsidR="0078024B" w:rsidRPr="0078024B" w:rsidRDefault="0078024B" w:rsidP="008601F6">
            <w:pPr>
              <w:rPr>
                <w:rFonts w:ascii="Arial Narrow" w:hAnsi="Arial Narrow" w:cs="Calibri"/>
                <w:sz w:val="18"/>
                <w:szCs w:val="18"/>
              </w:rPr>
            </w:pPr>
            <w:r>
              <w:rPr>
                <w:rFonts w:ascii="Arial Narrow" w:hAnsi="Arial Narrow"/>
                <w:sz w:val="18"/>
              </w:rPr>
              <w:t>O-NOZ</w:t>
            </w:r>
          </w:p>
        </w:tc>
        <w:tc>
          <w:tcPr>
            <w:tcW w:w="630" w:type="dxa"/>
            <w:tcBorders>
              <w:top w:val="single" w:sz="2" w:space="0" w:color="auto"/>
              <w:bottom w:val="single" w:sz="4" w:space="0" w:color="auto"/>
            </w:tcBorders>
            <w:shd w:val="clear" w:color="auto" w:fill="auto"/>
            <w:vAlign w:val="center"/>
            <w:hideMark/>
          </w:tcPr>
          <w:p w14:paraId="4B57BA53" w14:textId="77777777" w:rsidR="0078024B" w:rsidRPr="0078024B" w:rsidRDefault="0078024B" w:rsidP="008601F6">
            <w:pPr>
              <w:jc w:val="right"/>
              <w:rPr>
                <w:rFonts w:ascii="Arial Narrow" w:hAnsi="Arial Narrow" w:cs="Calibri"/>
                <w:sz w:val="18"/>
                <w:szCs w:val="18"/>
              </w:rPr>
            </w:pPr>
            <w:r>
              <w:rPr>
                <w:rFonts w:ascii="Arial Narrow" w:hAnsi="Arial Narrow"/>
                <w:sz w:val="18"/>
              </w:rPr>
              <w:t>4.897</w:t>
            </w:r>
          </w:p>
        </w:tc>
        <w:tc>
          <w:tcPr>
            <w:tcW w:w="630" w:type="dxa"/>
            <w:tcBorders>
              <w:top w:val="single" w:sz="2" w:space="0" w:color="auto"/>
              <w:bottom w:val="single" w:sz="4" w:space="0" w:color="auto"/>
            </w:tcBorders>
            <w:shd w:val="clear" w:color="auto" w:fill="auto"/>
            <w:vAlign w:val="center"/>
            <w:hideMark/>
          </w:tcPr>
          <w:p w14:paraId="7F93E67A" w14:textId="77777777" w:rsidR="0078024B" w:rsidRPr="0078024B" w:rsidRDefault="0078024B" w:rsidP="008601F6">
            <w:pPr>
              <w:jc w:val="right"/>
              <w:rPr>
                <w:rFonts w:ascii="Arial Narrow" w:hAnsi="Arial Narrow" w:cs="Calibri"/>
                <w:sz w:val="18"/>
                <w:szCs w:val="18"/>
              </w:rPr>
            </w:pPr>
            <w:r>
              <w:rPr>
                <w:rFonts w:ascii="Arial Narrow" w:hAnsi="Arial Narrow"/>
                <w:sz w:val="18"/>
              </w:rPr>
              <w:t>5.459</w:t>
            </w:r>
          </w:p>
        </w:tc>
        <w:tc>
          <w:tcPr>
            <w:tcW w:w="697" w:type="dxa"/>
            <w:tcBorders>
              <w:top w:val="single" w:sz="2" w:space="0" w:color="auto"/>
              <w:bottom w:val="single" w:sz="4" w:space="0" w:color="auto"/>
              <w:right w:val="single" w:sz="2" w:space="0" w:color="auto"/>
            </w:tcBorders>
            <w:shd w:val="clear" w:color="auto" w:fill="auto"/>
            <w:vAlign w:val="center"/>
            <w:hideMark/>
          </w:tcPr>
          <w:p w14:paraId="67FDDED6" w14:textId="77777777" w:rsidR="0078024B" w:rsidRPr="0078024B" w:rsidRDefault="0078024B" w:rsidP="008601F6">
            <w:pPr>
              <w:jc w:val="right"/>
              <w:rPr>
                <w:rFonts w:ascii="Arial Narrow" w:hAnsi="Arial Narrow" w:cs="Calibri"/>
                <w:sz w:val="18"/>
                <w:szCs w:val="18"/>
              </w:rPr>
            </w:pPr>
            <w:r>
              <w:rPr>
                <w:rFonts w:ascii="Arial Narrow" w:hAnsi="Arial Narrow"/>
                <w:sz w:val="18"/>
              </w:rPr>
              <w:t>6.506</w:t>
            </w:r>
          </w:p>
        </w:tc>
        <w:tc>
          <w:tcPr>
            <w:tcW w:w="655" w:type="dxa"/>
            <w:tcBorders>
              <w:top w:val="single" w:sz="2" w:space="0" w:color="auto"/>
              <w:left w:val="single" w:sz="2" w:space="0" w:color="auto"/>
              <w:bottom w:val="single" w:sz="4" w:space="0" w:color="auto"/>
            </w:tcBorders>
            <w:shd w:val="clear" w:color="auto" w:fill="auto"/>
            <w:vAlign w:val="center"/>
            <w:hideMark/>
          </w:tcPr>
          <w:p w14:paraId="115AB626" w14:textId="77777777" w:rsidR="0078024B" w:rsidRPr="0078024B" w:rsidRDefault="0078024B" w:rsidP="008601F6">
            <w:pPr>
              <w:jc w:val="right"/>
              <w:rPr>
                <w:rFonts w:ascii="Arial Narrow" w:hAnsi="Arial Narrow" w:cs="Calibri"/>
                <w:sz w:val="18"/>
                <w:szCs w:val="18"/>
              </w:rPr>
            </w:pPr>
            <w:r>
              <w:rPr>
                <w:rFonts w:ascii="Arial Narrow" w:hAnsi="Arial Narrow"/>
                <w:sz w:val="18"/>
              </w:rPr>
              <w:t>8.890</w:t>
            </w:r>
          </w:p>
        </w:tc>
        <w:tc>
          <w:tcPr>
            <w:tcW w:w="630" w:type="dxa"/>
            <w:tcBorders>
              <w:top w:val="single" w:sz="2" w:space="0" w:color="auto"/>
              <w:bottom w:val="single" w:sz="4" w:space="0" w:color="auto"/>
            </w:tcBorders>
            <w:shd w:val="clear" w:color="auto" w:fill="auto"/>
            <w:vAlign w:val="center"/>
            <w:hideMark/>
          </w:tcPr>
          <w:p w14:paraId="600A93B0" w14:textId="77777777" w:rsidR="0078024B" w:rsidRPr="0078024B" w:rsidRDefault="0078024B" w:rsidP="008601F6">
            <w:pPr>
              <w:jc w:val="right"/>
              <w:rPr>
                <w:rFonts w:ascii="Arial Narrow" w:hAnsi="Arial Narrow" w:cs="Calibri"/>
                <w:sz w:val="18"/>
                <w:szCs w:val="18"/>
              </w:rPr>
            </w:pPr>
            <w:r>
              <w:rPr>
                <w:rFonts w:ascii="Arial Narrow" w:hAnsi="Arial Narrow"/>
                <w:sz w:val="18"/>
              </w:rPr>
              <w:t>7.872</w:t>
            </w:r>
          </w:p>
        </w:tc>
        <w:tc>
          <w:tcPr>
            <w:tcW w:w="630" w:type="dxa"/>
            <w:tcBorders>
              <w:top w:val="single" w:sz="2" w:space="0" w:color="auto"/>
              <w:bottom w:val="single" w:sz="4" w:space="0" w:color="auto"/>
              <w:right w:val="single" w:sz="2" w:space="0" w:color="auto"/>
            </w:tcBorders>
            <w:shd w:val="clear" w:color="auto" w:fill="auto"/>
            <w:vAlign w:val="center"/>
            <w:hideMark/>
          </w:tcPr>
          <w:p w14:paraId="10D0B682" w14:textId="77777777" w:rsidR="0078024B" w:rsidRPr="0078024B" w:rsidRDefault="0078024B" w:rsidP="008601F6">
            <w:pPr>
              <w:jc w:val="right"/>
              <w:rPr>
                <w:rFonts w:ascii="Arial Narrow" w:hAnsi="Arial Narrow" w:cs="Calibri"/>
                <w:sz w:val="18"/>
                <w:szCs w:val="18"/>
              </w:rPr>
            </w:pPr>
            <w:r>
              <w:rPr>
                <w:rFonts w:ascii="Arial Narrow" w:hAnsi="Arial Narrow"/>
                <w:sz w:val="18"/>
              </w:rPr>
              <w:t>6.911</w:t>
            </w:r>
          </w:p>
        </w:tc>
        <w:tc>
          <w:tcPr>
            <w:tcW w:w="696" w:type="dxa"/>
            <w:tcBorders>
              <w:top w:val="single" w:sz="2" w:space="0" w:color="auto"/>
              <w:left w:val="single" w:sz="2" w:space="0" w:color="auto"/>
              <w:bottom w:val="single" w:sz="4" w:space="0" w:color="auto"/>
            </w:tcBorders>
            <w:shd w:val="clear" w:color="auto" w:fill="auto"/>
            <w:vAlign w:val="center"/>
            <w:hideMark/>
          </w:tcPr>
          <w:p w14:paraId="31F65E76" w14:textId="77777777" w:rsidR="0078024B" w:rsidRPr="0078024B" w:rsidRDefault="0078024B" w:rsidP="008601F6">
            <w:pPr>
              <w:jc w:val="right"/>
              <w:rPr>
                <w:rFonts w:ascii="Arial Narrow" w:hAnsi="Arial Narrow" w:cs="Calibri"/>
                <w:sz w:val="18"/>
                <w:szCs w:val="18"/>
              </w:rPr>
            </w:pPr>
            <w:r>
              <w:rPr>
                <w:rFonts w:ascii="Arial Narrow" w:hAnsi="Arial Narrow"/>
                <w:sz w:val="18"/>
              </w:rPr>
              <w:t>13.787</w:t>
            </w:r>
          </w:p>
        </w:tc>
        <w:tc>
          <w:tcPr>
            <w:tcW w:w="697" w:type="dxa"/>
            <w:tcBorders>
              <w:top w:val="single" w:sz="2" w:space="0" w:color="auto"/>
              <w:bottom w:val="single" w:sz="4" w:space="0" w:color="auto"/>
            </w:tcBorders>
            <w:shd w:val="clear" w:color="auto" w:fill="auto"/>
            <w:vAlign w:val="center"/>
            <w:hideMark/>
          </w:tcPr>
          <w:p w14:paraId="5392A869" w14:textId="77777777" w:rsidR="0078024B" w:rsidRPr="0078024B" w:rsidRDefault="0078024B" w:rsidP="008601F6">
            <w:pPr>
              <w:jc w:val="right"/>
              <w:rPr>
                <w:rFonts w:ascii="Arial Narrow" w:hAnsi="Arial Narrow" w:cs="Calibri"/>
                <w:sz w:val="18"/>
                <w:szCs w:val="18"/>
              </w:rPr>
            </w:pPr>
            <w:r>
              <w:rPr>
                <w:rFonts w:ascii="Arial Narrow" w:hAnsi="Arial Narrow"/>
                <w:sz w:val="18"/>
              </w:rPr>
              <w:t>13.331</w:t>
            </w:r>
          </w:p>
        </w:tc>
        <w:tc>
          <w:tcPr>
            <w:tcW w:w="697" w:type="dxa"/>
            <w:tcBorders>
              <w:top w:val="single" w:sz="2" w:space="0" w:color="auto"/>
              <w:bottom w:val="single" w:sz="4" w:space="0" w:color="auto"/>
              <w:right w:val="single" w:sz="2" w:space="0" w:color="auto"/>
            </w:tcBorders>
            <w:shd w:val="clear" w:color="auto" w:fill="auto"/>
            <w:vAlign w:val="center"/>
            <w:hideMark/>
          </w:tcPr>
          <w:p w14:paraId="3C53B24A" w14:textId="77777777" w:rsidR="0078024B" w:rsidRPr="0078024B" w:rsidRDefault="0078024B" w:rsidP="008601F6">
            <w:pPr>
              <w:jc w:val="right"/>
              <w:rPr>
                <w:rFonts w:ascii="Arial Narrow" w:hAnsi="Arial Narrow" w:cs="Calibri"/>
                <w:sz w:val="18"/>
                <w:szCs w:val="18"/>
              </w:rPr>
            </w:pPr>
            <w:r>
              <w:rPr>
                <w:rFonts w:ascii="Arial Narrow" w:hAnsi="Arial Narrow"/>
                <w:sz w:val="18"/>
              </w:rPr>
              <w:t>13.417</w:t>
            </w:r>
          </w:p>
        </w:tc>
        <w:tc>
          <w:tcPr>
            <w:tcW w:w="567" w:type="dxa"/>
            <w:tcBorders>
              <w:top w:val="single" w:sz="2" w:space="0" w:color="auto"/>
              <w:left w:val="single" w:sz="2" w:space="0" w:color="auto"/>
              <w:bottom w:val="single" w:sz="4" w:space="0" w:color="auto"/>
            </w:tcBorders>
            <w:shd w:val="clear" w:color="auto" w:fill="auto"/>
            <w:noWrap/>
            <w:vAlign w:val="center"/>
            <w:hideMark/>
          </w:tcPr>
          <w:p w14:paraId="71EB9B2B" w14:textId="77777777" w:rsidR="0078024B" w:rsidRPr="0078024B" w:rsidRDefault="0078024B" w:rsidP="008601F6">
            <w:pPr>
              <w:jc w:val="right"/>
              <w:rPr>
                <w:rFonts w:ascii="Arial Narrow" w:hAnsi="Arial Narrow" w:cs="Calibri"/>
                <w:sz w:val="18"/>
                <w:szCs w:val="18"/>
              </w:rPr>
            </w:pPr>
            <w:r>
              <w:rPr>
                <w:rFonts w:ascii="Arial Narrow" w:hAnsi="Arial Narrow"/>
                <w:sz w:val="18"/>
              </w:rPr>
              <w:t>64</w:t>
            </w:r>
          </w:p>
        </w:tc>
        <w:tc>
          <w:tcPr>
            <w:tcW w:w="563" w:type="dxa"/>
            <w:tcBorders>
              <w:top w:val="single" w:sz="2" w:space="0" w:color="auto"/>
              <w:bottom w:val="single" w:sz="4" w:space="0" w:color="auto"/>
            </w:tcBorders>
            <w:shd w:val="clear" w:color="auto" w:fill="auto"/>
            <w:noWrap/>
            <w:vAlign w:val="center"/>
            <w:hideMark/>
          </w:tcPr>
          <w:p w14:paraId="76ACBC1A" w14:textId="77777777" w:rsidR="0078024B" w:rsidRPr="0078024B" w:rsidRDefault="0078024B" w:rsidP="008601F6">
            <w:pPr>
              <w:jc w:val="right"/>
              <w:rPr>
                <w:rFonts w:ascii="Arial Narrow" w:hAnsi="Arial Narrow" w:cs="Calibri"/>
                <w:sz w:val="18"/>
                <w:szCs w:val="18"/>
              </w:rPr>
            </w:pPr>
            <w:r>
              <w:rPr>
                <w:rFonts w:ascii="Arial Narrow" w:hAnsi="Arial Narrow"/>
                <w:sz w:val="18"/>
              </w:rPr>
              <w:t>59</w:t>
            </w:r>
          </w:p>
        </w:tc>
        <w:tc>
          <w:tcPr>
            <w:tcW w:w="571" w:type="dxa"/>
            <w:tcBorders>
              <w:top w:val="single" w:sz="2" w:space="0" w:color="auto"/>
              <w:bottom w:val="single" w:sz="4" w:space="0" w:color="auto"/>
            </w:tcBorders>
            <w:shd w:val="clear" w:color="auto" w:fill="auto"/>
            <w:noWrap/>
            <w:vAlign w:val="center"/>
            <w:hideMark/>
          </w:tcPr>
          <w:p w14:paraId="5BB91878" w14:textId="77777777" w:rsidR="0078024B" w:rsidRPr="0078024B" w:rsidRDefault="0078024B" w:rsidP="008601F6">
            <w:pPr>
              <w:jc w:val="right"/>
              <w:rPr>
                <w:rFonts w:ascii="Arial Narrow" w:hAnsi="Arial Narrow" w:cs="Calibri"/>
                <w:sz w:val="18"/>
                <w:szCs w:val="18"/>
              </w:rPr>
            </w:pPr>
            <w:r>
              <w:rPr>
                <w:rFonts w:ascii="Arial Narrow" w:hAnsi="Arial Narrow"/>
                <w:sz w:val="18"/>
              </w:rPr>
              <w:t>52</w:t>
            </w:r>
          </w:p>
        </w:tc>
      </w:tr>
      <w:tr w:rsidR="0078024B" w:rsidRPr="00ED59EE" w14:paraId="018FA9E1" w14:textId="77777777" w:rsidTr="005A637D">
        <w:trPr>
          <w:trHeight w:val="255"/>
        </w:trPr>
        <w:tc>
          <w:tcPr>
            <w:tcW w:w="1126" w:type="dxa"/>
            <w:tcBorders>
              <w:top w:val="single" w:sz="4" w:space="0" w:color="auto"/>
              <w:bottom w:val="single" w:sz="4" w:space="0" w:color="auto"/>
            </w:tcBorders>
            <w:shd w:val="clear" w:color="000000" w:fill="8DB3E2"/>
            <w:vAlign w:val="center"/>
            <w:hideMark/>
          </w:tcPr>
          <w:p w14:paraId="2055FAD2" w14:textId="77777777" w:rsidR="0078024B" w:rsidRPr="00ED59EE" w:rsidRDefault="0078024B" w:rsidP="008601F6">
            <w:pPr>
              <w:rPr>
                <w:rFonts w:ascii="Arial" w:hAnsi="Arial" w:cs="Arial"/>
                <w:sz w:val="18"/>
                <w:szCs w:val="18"/>
              </w:rPr>
            </w:pPr>
            <w:r>
              <w:rPr>
                <w:rFonts w:ascii="Arial" w:hAnsi="Arial"/>
                <w:sz w:val="18"/>
              </w:rPr>
              <w:t> </w:t>
            </w:r>
          </w:p>
        </w:tc>
        <w:tc>
          <w:tcPr>
            <w:tcW w:w="630" w:type="dxa"/>
            <w:tcBorders>
              <w:top w:val="single" w:sz="4" w:space="0" w:color="auto"/>
              <w:bottom w:val="single" w:sz="4" w:space="0" w:color="auto"/>
            </w:tcBorders>
            <w:shd w:val="clear" w:color="000000" w:fill="8DB3E2"/>
            <w:vAlign w:val="center"/>
          </w:tcPr>
          <w:p w14:paraId="1D84099B" w14:textId="77777777" w:rsidR="0078024B" w:rsidRPr="00ED59EE" w:rsidRDefault="0078024B" w:rsidP="008601F6">
            <w:pPr>
              <w:jc w:val="right"/>
              <w:rPr>
                <w:rFonts w:ascii="Arial" w:hAnsi="Arial" w:cs="Arial"/>
                <w:sz w:val="18"/>
                <w:szCs w:val="18"/>
              </w:rPr>
            </w:pPr>
            <w:r>
              <w:rPr>
                <w:rFonts w:ascii="Arial" w:hAnsi="Arial"/>
                <w:sz w:val="18"/>
              </w:rPr>
              <w:t>14.953</w:t>
            </w:r>
          </w:p>
        </w:tc>
        <w:tc>
          <w:tcPr>
            <w:tcW w:w="630" w:type="dxa"/>
            <w:tcBorders>
              <w:top w:val="single" w:sz="4" w:space="0" w:color="auto"/>
              <w:bottom w:val="single" w:sz="4" w:space="0" w:color="auto"/>
            </w:tcBorders>
            <w:shd w:val="clear" w:color="000000" w:fill="8DB3E2"/>
            <w:vAlign w:val="center"/>
          </w:tcPr>
          <w:p w14:paraId="6D714570" w14:textId="77777777" w:rsidR="0078024B" w:rsidRPr="00ED59EE" w:rsidRDefault="0078024B" w:rsidP="008601F6">
            <w:pPr>
              <w:jc w:val="right"/>
              <w:rPr>
                <w:rFonts w:ascii="Arial" w:hAnsi="Arial" w:cs="Arial"/>
                <w:sz w:val="18"/>
                <w:szCs w:val="18"/>
              </w:rPr>
            </w:pPr>
            <w:r>
              <w:rPr>
                <w:rFonts w:ascii="Arial" w:hAnsi="Arial"/>
                <w:sz w:val="18"/>
              </w:rPr>
              <w:t>15.725</w:t>
            </w:r>
          </w:p>
        </w:tc>
        <w:tc>
          <w:tcPr>
            <w:tcW w:w="697" w:type="dxa"/>
            <w:tcBorders>
              <w:top w:val="single" w:sz="4" w:space="0" w:color="auto"/>
              <w:bottom w:val="single" w:sz="4" w:space="0" w:color="auto"/>
              <w:right w:val="single" w:sz="2" w:space="0" w:color="auto"/>
            </w:tcBorders>
            <w:shd w:val="clear" w:color="000000" w:fill="8DB3E2"/>
            <w:vAlign w:val="center"/>
          </w:tcPr>
          <w:p w14:paraId="2D81DA7E" w14:textId="77777777" w:rsidR="0078024B" w:rsidRPr="00ED59EE" w:rsidRDefault="0078024B" w:rsidP="008601F6">
            <w:pPr>
              <w:jc w:val="right"/>
              <w:rPr>
                <w:rFonts w:ascii="Arial" w:hAnsi="Arial" w:cs="Arial"/>
                <w:sz w:val="18"/>
                <w:szCs w:val="18"/>
              </w:rPr>
            </w:pPr>
            <w:r>
              <w:rPr>
                <w:rFonts w:ascii="Arial" w:hAnsi="Arial"/>
                <w:sz w:val="18"/>
              </w:rPr>
              <w:t>17.211</w:t>
            </w:r>
          </w:p>
        </w:tc>
        <w:tc>
          <w:tcPr>
            <w:tcW w:w="655" w:type="dxa"/>
            <w:tcBorders>
              <w:top w:val="single" w:sz="4" w:space="0" w:color="auto"/>
              <w:left w:val="single" w:sz="2" w:space="0" w:color="auto"/>
              <w:bottom w:val="single" w:sz="4" w:space="0" w:color="auto"/>
            </w:tcBorders>
            <w:shd w:val="clear" w:color="000000" w:fill="8DB3E2"/>
            <w:vAlign w:val="center"/>
          </w:tcPr>
          <w:p w14:paraId="69A7D08A" w14:textId="77777777" w:rsidR="0078024B" w:rsidRPr="00ED59EE" w:rsidRDefault="0078024B" w:rsidP="008601F6">
            <w:pPr>
              <w:jc w:val="right"/>
              <w:rPr>
                <w:rFonts w:ascii="Arial" w:hAnsi="Arial" w:cs="Arial"/>
                <w:sz w:val="18"/>
                <w:szCs w:val="18"/>
              </w:rPr>
            </w:pPr>
            <w:r>
              <w:rPr>
                <w:rFonts w:ascii="Arial" w:hAnsi="Arial"/>
                <w:sz w:val="18"/>
              </w:rPr>
              <w:t>17.172</w:t>
            </w:r>
          </w:p>
        </w:tc>
        <w:tc>
          <w:tcPr>
            <w:tcW w:w="630" w:type="dxa"/>
            <w:tcBorders>
              <w:top w:val="single" w:sz="4" w:space="0" w:color="auto"/>
              <w:bottom w:val="single" w:sz="4" w:space="0" w:color="auto"/>
            </w:tcBorders>
            <w:shd w:val="clear" w:color="000000" w:fill="8DB3E2"/>
            <w:vAlign w:val="center"/>
          </w:tcPr>
          <w:p w14:paraId="65F823E2" w14:textId="77777777" w:rsidR="0078024B" w:rsidRPr="00ED59EE" w:rsidRDefault="0078024B" w:rsidP="008601F6">
            <w:pPr>
              <w:jc w:val="right"/>
              <w:rPr>
                <w:rFonts w:ascii="Arial" w:hAnsi="Arial" w:cs="Arial"/>
                <w:sz w:val="18"/>
                <w:szCs w:val="18"/>
              </w:rPr>
            </w:pPr>
            <w:r>
              <w:rPr>
                <w:rFonts w:ascii="Arial" w:hAnsi="Arial"/>
                <w:sz w:val="18"/>
              </w:rPr>
              <w:t>16.140</w:t>
            </w:r>
          </w:p>
        </w:tc>
        <w:tc>
          <w:tcPr>
            <w:tcW w:w="630" w:type="dxa"/>
            <w:tcBorders>
              <w:top w:val="single" w:sz="4" w:space="0" w:color="auto"/>
              <w:bottom w:val="single" w:sz="4" w:space="0" w:color="auto"/>
              <w:right w:val="single" w:sz="2" w:space="0" w:color="auto"/>
            </w:tcBorders>
            <w:shd w:val="clear" w:color="000000" w:fill="8DB3E2"/>
            <w:vAlign w:val="center"/>
          </w:tcPr>
          <w:p w14:paraId="7B858890" w14:textId="77777777" w:rsidR="0078024B" w:rsidRPr="00ED59EE" w:rsidRDefault="0078024B" w:rsidP="004066B7">
            <w:pPr>
              <w:jc w:val="right"/>
              <w:rPr>
                <w:rFonts w:ascii="Arial" w:hAnsi="Arial" w:cs="Arial"/>
                <w:sz w:val="18"/>
                <w:szCs w:val="18"/>
              </w:rPr>
            </w:pPr>
            <w:r>
              <w:rPr>
                <w:rFonts w:ascii="Arial" w:hAnsi="Arial"/>
                <w:sz w:val="18"/>
              </w:rPr>
              <w:t>15.326</w:t>
            </w:r>
          </w:p>
        </w:tc>
        <w:tc>
          <w:tcPr>
            <w:tcW w:w="696" w:type="dxa"/>
            <w:tcBorders>
              <w:top w:val="single" w:sz="4" w:space="0" w:color="auto"/>
              <w:left w:val="single" w:sz="2" w:space="0" w:color="auto"/>
              <w:bottom w:val="single" w:sz="4" w:space="0" w:color="auto"/>
            </w:tcBorders>
            <w:shd w:val="clear" w:color="000000" w:fill="8DB3E2"/>
            <w:vAlign w:val="center"/>
          </w:tcPr>
          <w:p w14:paraId="4CD4F8FE" w14:textId="77777777" w:rsidR="0078024B" w:rsidRPr="00ED59EE" w:rsidRDefault="0078024B" w:rsidP="008601F6">
            <w:pPr>
              <w:jc w:val="right"/>
              <w:rPr>
                <w:rFonts w:ascii="Arial" w:hAnsi="Arial" w:cs="Arial"/>
                <w:sz w:val="18"/>
                <w:szCs w:val="18"/>
              </w:rPr>
            </w:pPr>
            <w:r>
              <w:rPr>
                <w:rFonts w:ascii="Arial" w:hAnsi="Arial"/>
                <w:sz w:val="18"/>
              </w:rPr>
              <w:t>32.125</w:t>
            </w:r>
          </w:p>
        </w:tc>
        <w:tc>
          <w:tcPr>
            <w:tcW w:w="697" w:type="dxa"/>
            <w:tcBorders>
              <w:top w:val="single" w:sz="4" w:space="0" w:color="auto"/>
              <w:bottom w:val="single" w:sz="4" w:space="0" w:color="auto"/>
            </w:tcBorders>
            <w:shd w:val="clear" w:color="000000" w:fill="8DB3E2"/>
            <w:vAlign w:val="center"/>
          </w:tcPr>
          <w:p w14:paraId="21610BB5" w14:textId="77777777" w:rsidR="0078024B" w:rsidRPr="00ED59EE" w:rsidRDefault="0078024B" w:rsidP="008601F6">
            <w:pPr>
              <w:jc w:val="right"/>
              <w:rPr>
                <w:rFonts w:ascii="Arial" w:hAnsi="Arial" w:cs="Arial"/>
                <w:sz w:val="18"/>
                <w:szCs w:val="18"/>
              </w:rPr>
            </w:pPr>
            <w:r>
              <w:rPr>
                <w:rFonts w:ascii="Arial" w:hAnsi="Arial"/>
                <w:sz w:val="18"/>
              </w:rPr>
              <w:t>31.865</w:t>
            </w:r>
          </w:p>
        </w:tc>
        <w:tc>
          <w:tcPr>
            <w:tcW w:w="697" w:type="dxa"/>
            <w:tcBorders>
              <w:top w:val="single" w:sz="4" w:space="0" w:color="auto"/>
              <w:bottom w:val="single" w:sz="4" w:space="0" w:color="auto"/>
              <w:right w:val="single" w:sz="2" w:space="0" w:color="auto"/>
            </w:tcBorders>
            <w:shd w:val="clear" w:color="000000" w:fill="8DB3E2"/>
            <w:vAlign w:val="center"/>
          </w:tcPr>
          <w:p w14:paraId="230AD3A8" w14:textId="77777777" w:rsidR="0078024B" w:rsidRPr="00ED59EE" w:rsidRDefault="0078024B" w:rsidP="008601F6">
            <w:pPr>
              <w:jc w:val="right"/>
              <w:rPr>
                <w:rFonts w:ascii="Arial" w:hAnsi="Arial" w:cs="Arial"/>
                <w:sz w:val="18"/>
                <w:szCs w:val="18"/>
              </w:rPr>
            </w:pPr>
            <w:r>
              <w:rPr>
                <w:rFonts w:ascii="Arial" w:hAnsi="Arial"/>
                <w:sz w:val="18"/>
              </w:rPr>
              <w:t>32.537</w:t>
            </w:r>
          </w:p>
        </w:tc>
        <w:tc>
          <w:tcPr>
            <w:tcW w:w="567" w:type="dxa"/>
            <w:tcBorders>
              <w:top w:val="single" w:sz="4" w:space="0" w:color="auto"/>
              <w:left w:val="single" w:sz="2" w:space="0" w:color="auto"/>
              <w:bottom w:val="single" w:sz="4" w:space="0" w:color="auto"/>
            </w:tcBorders>
            <w:shd w:val="clear" w:color="000000" w:fill="8DB3E2"/>
            <w:noWrap/>
            <w:vAlign w:val="center"/>
          </w:tcPr>
          <w:p w14:paraId="716690A5" w14:textId="77777777" w:rsidR="0078024B" w:rsidRPr="00ED59EE" w:rsidRDefault="0078024B" w:rsidP="008601F6">
            <w:pPr>
              <w:jc w:val="right"/>
              <w:rPr>
                <w:rFonts w:ascii="Arial" w:hAnsi="Arial" w:cs="Arial"/>
                <w:sz w:val="18"/>
                <w:szCs w:val="18"/>
              </w:rPr>
            </w:pPr>
            <w:r>
              <w:rPr>
                <w:rFonts w:ascii="Arial" w:hAnsi="Arial"/>
                <w:sz w:val="18"/>
              </w:rPr>
              <w:t>53</w:t>
            </w:r>
          </w:p>
        </w:tc>
        <w:tc>
          <w:tcPr>
            <w:tcW w:w="563" w:type="dxa"/>
            <w:tcBorders>
              <w:top w:val="single" w:sz="4" w:space="0" w:color="auto"/>
              <w:bottom w:val="single" w:sz="4" w:space="0" w:color="auto"/>
            </w:tcBorders>
            <w:shd w:val="clear" w:color="000000" w:fill="8DB3E2"/>
            <w:noWrap/>
            <w:vAlign w:val="center"/>
          </w:tcPr>
          <w:p w14:paraId="06C80820" w14:textId="77777777" w:rsidR="0078024B" w:rsidRPr="00ED59EE" w:rsidRDefault="0078024B" w:rsidP="008601F6">
            <w:pPr>
              <w:jc w:val="right"/>
              <w:rPr>
                <w:rFonts w:ascii="Arial" w:hAnsi="Arial" w:cs="Arial"/>
                <w:sz w:val="18"/>
                <w:szCs w:val="18"/>
              </w:rPr>
            </w:pPr>
            <w:r>
              <w:rPr>
                <w:rFonts w:ascii="Arial" w:hAnsi="Arial"/>
                <w:sz w:val="18"/>
              </w:rPr>
              <w:t>51</w:t>
            </w:r>
          </w:p>
        </w:tc>
        <w:tc>
          <w:tcPr>
            <w:tcW w:w="571" w:type="dxa"/>
            <w:tcBorders>
              <w:top w:val="single" w:sz="4" w:space="0" w:color="auto"/>
              <w:bottom w:val="single" w:sz="4" w:space="0" w:color="auto"/>
            </w:tcBorders>
            <w:shd w:val="clear" w:color="000000" w:fill="8DB3E2"/>
            <w:noWrap/>
            <w:vAlign w:val="center"/>
          </w:tcPr>
          <w:p w14:paraId="42EC629B" w14:textId="77777777" w:rsidR="0078024B" w:rsidRPr="00ED59EE" w:rsidRDefault="0078024B" w:rsidP="008601F6">
            <w:pPr>
              <w:jc w:val="right"/>
              <w:rPr>
                <w:rFonts w:ascii="Arial" w:hAnsi="Arial" w:cs="Arial"/>
                <w:sz w:val="18"/>
                <w:szCs w:val="18"/>
              </w:rPr>
            </w:pPr>
            <w:r>
              <w:rPr>
                <w:rFonts w:ascii="Arial" w:hAnsi="Arial"/>
                <w:sz w:val="18"/>
              </w:rPr>
              <w:t>47</w:t>
            </w:r>
          </w:p>
        </w:tc>
      </w:tr>
    </w:tbl>
    <w:p w14:paraId="7F74E0D8" w14:textId="77777777" w:rsidR="0078024B" w:rsidRDefault="0078024B" w:rsidP="0078024B">
      <w:pPr>
        <w:pStyle w:val="texto"/>
        <w:spacing w:before="240" w:after="120"/>
        <w:jc w:val="both"/>
      </w:pPr>
      <w:r>
        <w:t xml:space="preserve">Pixkanakako jaitsiera agertzen da 2021eko ekitalditik aurrera. Behin-behinekotasun indizea 2021ekoaren ia parekoa da Administrazio Erroan eta jaitsi egin </w:t>
      </w:r>
      <w:r>
        <w:lastRenderedPageBreak/>
        <w:t>da Hezkuntzan eta O-</w:t>
      </w:r>
      <w:proofErr w:type="spellStart"/>
      <w:r>
        <w:t>NOZen</w:t>
      </w:r>
      <w:proofErr w:type="spellEnd"/>
      <w:r>
        <w:t>; azken eremu horretan agertzen da jaitsierarik handiena.</w:t>
      </w:r>
    </w:p>
    <w:p w14:paraId="41E2C2F1" w14:textId="77777777" w:rsidR="00F159DB" w:rsidRPr="0082650E" w:rsidRDefault="00F159DB" w:rsidP="00F34E94">
      <w:pPr>
        <w:pStyle w:val="texto"/>
        <w:spacing w:before="240" w:after="240"/>
        <w:jc w:val="both"/>
      </w:pPr>
      <w:r>
        <w:t xml:space="preserve">Aurreko taulako informazioari dagokionez (justiziako langileak kenduta, lanpostu horietan jardutea Justizia Ministerioari baitagokio), pertsona horiek lanean ari diren plaza motei buruzko informazioa sartu dugu, plantillakoak diren edo plantillatik kanpokoak diren kontuan hartuta. </w:t>
      </w:r>
    </w:p>
    <w:tbl>
      <w:tblPr>
        <w:tblW w:w="8789" w:type="dxa"/>
        <w:tblCellMar>
          <w:left w:w="70" w:type="dxa"/>
          <w:right w:w="70" w:type="dxa"/>
        </w:tblCellMar>
        <w:tblLook w:val="04A0" w:firstRow="1" w:lastRow="0" w:firstColumn="1" w:lastColumn="0" w:noHBand="0" w:noVBand="1"/>
      </w:tblPr>
      <w:tblGrid>
        <w:gridCol w:w="3261"/>
        <w:gridCol w:w="992"/>
        <w:gridCol w:w="1276"/>
        <w:gridCol w:w="992"/>
        <w:gridCol w:w="992"/>
        <w:gridCol w:w="1276"/>
      </w:tblGrid>
      <w:tr w:rsidR="00390D67" w:rsidRPr="00FE27FF" w14:paraId="5D59FDEB" w14:textId="77777777" w:rsidTr="005A637D">
        <w:trPr>
          <w:trHeight w:val="255"/>
        </w:trPr>
        <w:tc>
          <w:tcPr>
            <w:tcW w:w="3261" w:type="dxa"/>
            <w:tcBorders>
              <w:top w:val="single" w:sz="4" w:space="0" w:color="auto"/>
              <w:left w:val="nil"/>
              <w:bottom w:val="single" w:sz="4" w:space="0" w:color="auto"/>
              <w:right w:val="nil"/>
            </w:tcBorders>
            <w:shd w:val="clear" w:color="000000" w:fill="8DB3E2"/>
            <w:vAlign w:val="center"/>
            <w:hideMark/>
          </w:tcPr>
          <w:p w14:paraId="335D8253" w14:textId="77777777" w:rsidR="00390D67" w:rsidRPr="00FE27FF" w:rsidRDefault="00390D67" w:rsidP="00A92DF1">
            <w:pPr>
              <w:rPr>
                <w:rFonts w:ascii="Arial" w:hAnsi="Arial" w:cs="Arial"/>
                <w:sz w:val="18"/>
                <w:szCs w:val="18"/>
              </w:rPr>
            </w:pPr>
            <w:r>
              <w:rPr>
                <w:rFonts w:ascii="Arial" w:hAnsi="Arial"/>
                <w:sz w:val="18"/>
              </w:rPr>
              <w:t>Pertsonak</w:t>
            </w:r>
          </w:p>
        </w:tc>
        <w:tc>
          <w:tcPr>
            <w:tcW w:w="992" w:type="dxa"/>
            <w:tcBorders>
              <w:top w:val="single" w:sz="4" w:space="0" w:color="auto"/>
              <w:left w:val="nil"/>
              <w:bottom w:val="single" w:sz="4" w:space="0" w:color="auto"/>
              <w:right w:val="nil"/>
            </w:tcBorders>
            <w:shd w:val="clear" w:color="000000" w:fill="8DB3E2"/>
            <w:vAlign w:val="center"/>
            <w:hideMark/>
          </w:tcPr>
          <w:p w14:paraId="255D7DC6" w14:textId="77777777" w:rsidR="00390D67" w:rsidRPr="00FE27FF" w:rsidRDefault="00390D67" w:rsidP="00A92DF1">
            <w:pPr>
              <w:jc w:val="right"/>
              <w:rPr>
                <w:rFonts w:ascii="Arial" w:hAnsi="Arial" w:cs="Arial"/>
                <w:sz w:val="18"/>
                <w:szCs w:val="18"/>
              </w:rPr>
            </w:pPr>
            <w:r>
              <w:rPr>
                <w:rFonts w:ascii="Arial" w:hAnsi="Arial"/>
                <w:sz w:val="18"/>
              </w:rPr>
              <w:t>Finkoa</w:t>
            </w:r>
          </w:p>
        </w:tc>
        <w:tc>
          <w:tcPr>
            <w:tcW w:w="1276" w:type="dxa"/>
            <w:tcBorders>
              <w:top w:val="single" w:sz="4" w:space="0" w:color="auto"/>
              <w:left w:val="nil"/>
              <w:bottom w:val="single" w:sz="4" w:space="0" w:color="auto"/>
              <w:right w:val="nil"/>
            </w:tcBorders>
            <w:shd w:val="clear" w:color="000000" w:fill="8DB3E2"/>
            <w:vAlign w:val="center"/>
            <w:hideMark/>
          </w:tcPr>
          <w:p w14:paraId="0EAEE3AF" w14:textId="77777777" w:rsidR="00390D67" w:rsidRPr="00FE27FF" w:rsidRDefault="00390D67" w:rsidP="00A92DF1">
            <w:pPr>
              <w:jc w:val="right"/>
              <w:rPr>
                <w:rFonts w:ascii="Arial" w:hAnsi="Arial" w:cs="Arial"/>
                <w:sz w:val="18"/>
                <w:szCs w:val="18"/>
              </w:rPr>
            </w:pPr>
            <w:r>
              <w:rPr>
                <w:rFonts w:ascii="Arial" w:hAnsi="Arial"/>
                <w:sz w:val="18"/>
              </w:rPr>
              <w:t>Aldi baterakoa</w:t>
            </w:r>
          </w:p>
        </w:tc>
        <w:tc>
          <w:tcPr>
            <w:tcW w:w="992" w:type="dxa"/>
            <w:tcBorders>
              <w:top w:val="single" w:sz="4" w:space="0" w:color="auto"/>
              <w:left w:val="nil"/>
              <w:bottom w:val="single" w:sz="4" w:space="0" w:color="auto"/>
              <w:right w:val="nil"/>
            </w:tcBorders>
            <w:shd w:val="clear" w:color="000000" w:fill="8DB3E2"/>
            <w:vAlign w:val="center"/>
            <w:hideMark/>
          </w:tcPr>
          <w:p w14:paraId="66616060" w14:textId="77777777" w:rsidR="00390D67" w:rsidRPr="00FE27FF" w:rsidRDefault="00390D67" w:rsidP="00A92DF1">
            <w:pPr>
              <w:jc w:val="right"/>
              <w:rPr>
                <w:rFonts w:ascii="Arial" w:hAnsi="Arial" w:cs="Arial"/>
                <w:sz w:val="18"/>
                <w:szCs w:val="18"/>
              </w:rPr>
            </w:pPr>
            <w:r>
              <w:rPr>
                <w:rFonts w:ascii="Arial" w:hAnsi="Arial"/>
                <w:sz w:val="18"/>
              </w:rPr>
              <w:t>Guztira</w:t>
            </w:r>
          </w:p>
        </w:tc>
        <w:tc>
          <w:tcPr>
            <w:tcW w:w="992" w:type="dxa"/>
            <w:tcBorders>
              <w:top w:val="single" w:sz="4" w:space="0" w:color="auto"/>
              <w:left w:val="nil"/>
              <w:bottom w:val="single" w:sz="4" w:space="0" w:color="auto"/>
              <w:right w:val="nil"/>
            </w:tcBorders>
            <w:shd w:val="clear" w:color="000000" w:fill="8DB3E2"/>
            <w:vAlign w:val="center"/>
            <w:hideMark/>
          </w:tcPr>
          <w:p w14:paraId="40BB3EBB" w14:textId="77777777" w:rsidR="00390D67" w:rsidRPr="00FE27FF" w:rsidRDefault="00390D67" w:rsidP="00A92DF1">
            <w:pPr>
              <w:jc w:val="right"/>
              <w:rPr>
                <w:rFonts w:ascii="Arial" w:hAnsi="Arial" w:cs="Arial"/>
                <w:sz w:val="18"/>
                <w:szCs w:val="18"/>
              </w:rPr>
            </w:pPr>
            <w:r>
              <w:rPr>
                <w:rFonts w:ascii="Arial" w:hAnsi="Arial"/>
                <w:sz w:val="18"/>
              </w:rPr>
              <w:t>% finkoa</w:t>
            </w:r>
          </w:p>
        </w:tc>
        <w:tc>
          <w:tcPr>
            <w:tcW w:w="1276" w:type="dxa"/>
            <w:tcBorders>
              <w:top w:val="single" w:sz="4" w:space="0" w:color="auto"/>
              <w:left w:val="nil"/>
              <w:bottom w:val="single" w:sz="4" w:space="0" w:color="auto"/>
              <w:right w:val="nil"/>
            </w:tcBorders>
            <w:shd w:val="clear" w:color="000000" w:fill="8DB3E2"/>
            <w:vAlign w:val="center"/>
          </w:tcPr>
          <w:p w14:paraId="6A626F70" w14:textId="77777777" w:rsidR="00390D67" w:rsidRPr="00FE27FF" w:rsidRDefault="00390D67" w:rsidP="00A92DF1">
            <w:pPr>
              <w:jc w:val="right"/>
              <w:rPr>
                <w:rFonts w:ascii="Arial" w:hAnsi="Arial" w:cs="Arial"/>
                <w:sz w:val="18"/>
                <w:szCs w:val="18"/>
              </w:rPr>
            </w:pPr>
            <w:r>
              <w:rPr>
                <w:rFonts w:ascii="Arial" w:hAnsi="Arial"/>
                <w:sz w:val="18"/>
              </w:rPr>
              <w:t xml:space="preserve">% behin </w:t>
            </w:r>
            <w:proofErr w:type="spellStart"/>
            <w:r>
              <w:rPr>
                <w:rFonts w:ascii="Arial" w:hAnsi="Arial"/>
                <w:sz w:val="18"/>
              </w:rPr>
              <w:t>behinekoa</w:t>
            </w:r>
            <w:proofErr w:type="spellEnd"/>
          </w:p>
        </w:tc>
      </w:tr>
      <w:tr w:rsidR="00390D67" w:rsidRPr="0082650E" w14:paraId="7E71A1DD" w14:textId="77777777" w:rsidTr="005A637D">
        <w:trPr>
          <w:trHeight w:val="198"/>
        </w:trPr>
        <w:tc>
          <w:tcPr>
            <w:tcW w:w="3261" w:type="dxa"/>
            <w:tcBorders>
              <w:top w:val="single" w:sz="4" w:space="0" w:color="auto"/>
              <w:left w:val="nil"/>
              <w:bottom w:val="single" w:sz="2" w:space="0" w:color="auto"/>
              <w:right w:val="nil"/>
            </w:tcBorders>
            <w:shd w:val="clear" w:color="auto" w:fill="auto"/>
            <w:vAlign w:val="center"/>
            <w:hideMark/>
          </w:tcPr>
          <w:p w14:paraId="606EFF3B" w14:textId="77777777" w:rsidR="00390D67" w:rsidRPr="0082650E" w:rsidRDefault="00390D67" w:rsidP="00A92DF1">
            <w:pPr>
              <w:rPr>
                <w:rFonts w:ascii="Arial Narrow" w:hAnsi="Arial Narrow" w:cs="Calibri"/>
                <w:sz w:val="20"/>
                <w:szCs w:val="20"/>
              </w:rPr>
            </w:pPr>
            <w:r>
              <w:rPr>
                <w:rFonts w:ascii="Arial Narrow" w:hAnsi="Arial Narrow"/>
                <w:sz w:val="20"/>
              </w:rPr>
              <w:t>Plantilla organikoko plazak</w:t>
            </w:r>
          </w:p>
        </w:tc>
        <w:tc>
          <w:tcPr>
            <w:tcW w:w="992" w:type="dxa"/>
            <w:tcBorders>
              <w:top w:val="single" w:sz="4" w:space="0" w:color="auto"/>
              <w:left w:val="nil"/>
              <w:bottom w:val="single" w:sz="2" w:space="0" w:color="auto"/>
              <w:right w:val="nil"/>
            </w:tcBorders>
            <w:shd w:val="clear" w:color="auto" w:fill="auto"/>
            <w:noWrap/>
            <w:vAlign w:val="center"/>
            <w:hideMark/>
          </w:tcPr>
          <w:p w14:paraId="1D4252A0" w14:textId="77777777" w:rsidR="00390D67" w:rsidRPr="0082650E" w:rsidRDefault="00390D67" w:rsidP="004066B7">
            <w:pPr>
              <w:jc w:val="right"/>
              <w:rPr>
                <w:rFonts w:ascii="Arial Narrow" w:hAnsi="Arial Narrow" w:cs="Calibri"/>
                <w:sz w:val="20"/>
                <w:szCs w:val="20"/>
              </w:rPr>
            </w:pPr>
            <w:r>
              <w:rPr>
                <w:rFonts w:ascii="Arial Narrow" w:hAnsi="Arial Narrow"/>
                <w:sz w:val="20"/>
              </w:rPr>
              <w:t>16.231</w:t>
            </w:r>
          </w:p>
        </w:tc>
        <w:tc>
          <w:tcPr>
            <w:tcW w:w="1276" w:type="dxa"/>
            <w:tcBorders>
              <w:top w:val="single" w:sz="4" w:space="0" w:color="auto"/>
              <w:left w:val="nil"/>
              <w:bottom w:val="single" w:sz="2" w:space="0" w:color="auto"/>
              <w:right w:val="nil"/>
            </w:tcBorders>
            <w:shd w:val="clear" w:color="auto" w:fill="auto"/>
            <w:noWrap/>
            <w:vAlign w:val="center"/>
            <w:hideMark/>
          </w:tcPr>
          <w:p w14:paraId="146895F3" w14:textId="77777777" w:rsidR="00390D67" w:rsidRPr="0082650E" w:rsidRDefault="00390D67" w:rsidP="00A92DF1">
            <w:pPr>
              <w:jc w:val="right"/>
              <w:rPr>
                <w:rFonts w:ascii="Arial Narrow" w:hAnsi="Arial Narrow" w:cs="Calibri"/>
                <w:sz w:val="20"/>
                <w:szCs w:val="20"/>
              </w:rPr>
            </w:pPr>
            <w:r>
              <w:rPr>
                <w:rFonts w:ascii="Arial Narrow" w:hAnsi="Arial Narrow"/>
                <w:sz w:val="20"/>
              </w:rPr>
              <w:t>7.496</w:t>
            </w:r>
          </w:p>
        </w:tc>
        <w:tc>
          <w:tcPr>
            <w:tcW w:w="992" w:type="dxa"/>
            <w:tcBorders>
              <w:top w:val="single" w:sz="4" w:space="0" w:color="auto"/>
              <w:left w:val="nil"/>
              <w:bottom w:val="single" w:sz="2" w:space="0" w:color="auto"/>
              <w:right w:val="nil"/>
            </w:tcBorders>
            <w:shd w:val="clear" w:color="auto" w:fill="auto"/>
            <w:noWrap/>
            <w:vAlign w:val="center"/>
            <w:hideMark/>
          </w:tcPr>
          <w:p w14:paraId="0B4D4C3E" w14:textId="77777777" w:rsidR="00390D67" w:rsidRPr="0082650E" w:rsidRDefault="00390D67" w:rsidP="00A92DF1">
            <w:pPr>
              <w:jc w:val="right"/>
              <w:rPr>
                <w:rFonts w:ascii="Arial Narrow" w:hAnsi="Arial Narrow" w:cs="Calibri"/>
                <w:sz w:val="20"/>
                <w:szCs w:val="20"/>
              </w:rPr>
            </w:pPr>
            <w:r>
              <w:rPr>
                <w:rFonts w:ascii="Arial Narrow" w:hAnsi="Arial Narrow"/>
                <w:sz w:val="20"/>
              </w:rPr>
              <w:t>23.130</w:t>
            </w:r>
          </w:p>
        </w:tc>
        <w:tc>
          <w:tcPr>
            <w:tcW w:w="992" w:type="dxa"/>
            <w:tcBorders>
              <w:top w:val="single" w:sz="4" w:space="0" w:color="auto"/>
              <w:left w:val="nil"/>
              <w:bottom w:val="single" w:sz="2" w:space="0" w:color="auto"/>
              <w:right w:val="nil"/>
            </w:tcBorders>
            <w:shd w:val="clear" w:color="auto" w:fill="auto"/>
            <w:noWrap/>
            <w:vAlign w:val="center"/>
            <w:hideMark/>
          </w:tcPr>
          <w:p w14:paraId="2F72AC82" w14:textId="77777777" w:rsidR="00390D67" w:rsidRPr="0082650E" w:rsidRDefault="00390D67" w:rsidP="00A92DF1">
            <w:pPr>
              <w:jc w:val="right"/>
              <w:rPr>
                <w:rFonts w:ascii="Arial Narrow" w:hAnsi="Arial Narrow" w:cs="Calibri"/>
                <w:sz w:val="20"/>
                <w:szCs w:val="20"/>
              </w:rPr>
            </w:pPr>
            <w:r>
              <w:rPr>
                <w:rFonts w:ascii="Arial Narrow" w:hAnsi="Arial Narrow"/>
                <w:sz w:val="20"/>
              </w:rPr>
              <w:t>70</w:t>
            </w:r>
          </w:p>
        </w:tc>
        <w:tc>
          <w:tcPr>
            <w:tcW w:w="1276" w:type="dxa"/>
            <w:tcBorders>
              <w:top w:val="single" w:sz="4" w:space="0" w:color="auto"/>
              <w:left w:val="nil"/>
              <w:bottom w:val="single" w:sz="2" w:space="0" w:color="auto"/>
              <w:right w:val="nil"/>
            </w:tcBorders>
            <w:vAlign w:val="center"/>
          </w:tcPr>
          <w:p w14:paraId="5D50C3BA" w14:textId="77777777" w:rsidR="00390D67" w:rsidRPr="0082650E" w:rsidRDefault="00390D67" w:rsidP="004066B7">
            <w:pPr>
              <w:jc w:val="right"/>
              <w:rPr>
                <w:rFonts w:ascii="Arial Narrow" w:hAnsi="Arial Narrow" w:cs="Calibri"/>
                <w:sz w:val="20"/>
                <w:szCs w:val="20"/>
              </w:rPr>
            </w:pPr>
            <w:r>
              <w:rPr>
                <w:rFonts w:ascii="Arial Narrow" w:hAnsi="Arial Narrow"/>
                <w:sz w:val="20"/>
              </w:rPr>
              <w:t>30</w:t>
            </w:r>
          </w:p>
        </w:tc>
      </w:tr>
      <w:tr w:rsidR="00390D67" w:rsidRPr="0082650E" w14:paraId="52427CE6" w14:textId="77777777" w:rsidTr="005A637D">
        <w:trPr>
          <w:trHeight w:val="198"/>
        </w:trPr>
        <w:tc>
          <w:tcPr>
            <w:tcW w:w="3261" w:type="dxa"/>
            <w:tcBorders>
              <w:top w:val="single" w:sz="2" w:space="0" w:color="auto"/>
              <w:left w:val="nil"/>
              <w:bottom w:val="single" w:sz="4" w:space="0" w:color="auto"/>
              <w:right w:val="nil"/>
            </w:tcBorders>
            <w:shd w:val="clear" w:color="auto" w:fill="auto"/>
            <w:vAlign w:val="center"/>
            <w:hideMark/>
          </w:tcPr>
          <w:p w14:paraId="685B9FAE" w14:textId="77777777" w:rsidR="00390D67" w:rsidRPr="0082650E" w:rsidRDefault="00390D67" w:rsidP="00A92DF1">
            <w:pPr>
              <w:rPr>
                <w:rFonts w:ascii="Arial Narrow" w:hAnsi="Arial Narrow" w:cs="Calibri"/>
                <w:sz w:val="20"/>
                <w:szCs w:val="20"/>
              </w:rPr>
            </w:pPr>
            <w:r>
              <w:rPr>
                <w:rFonts w:ascii="Arial Narrow" w:hAnsi="Arial Narrow"/>
                <w:sz w:val="20"/>
              </w:rPr>
              <w:t>Plantilla organikotik kanpoko plazak</w:t>
            </w:r>
          </w:p>
        </w:tc>
        <w:tc>
          <w:tcPr>
            <w:tcW w:w="992" w:type="dxa"/>
            <w:tcBorders>
              <w:top w:val="single" w:sz="2" w:space="0" w:color="auto"/>
              <w:left w:val="nil"/>
              <w:bottom w:val="single" w:sz="4" w:space="0" w:color="auto"/>
              <w:right w:val="nil"/>
            </w:tcBorders>
            <w:shd w:val="clear" w:color="auto" w:fill="auto"/>
            <w:noWrap/>
            <w:vAlign w:val="center"/>
            <w:hideMark/>
          </w:tcPr>
          <w:p w14:paraId="1E09D4EB" w14:textId="77777777" w:rsidR="00390D67" w:rsidRPr="0082650E" w:rsidRDefault="00390D67" w:rsidP="00A92DF1">
            <w:pPr>
              <w:jc w:val="right"/>
              <w:rPr>
                <w:rFonts w:ascii="Arial Narrow" w:hAnsi="Arial Narrow" w:cs="Calibri"/>
                <w:sz w:val="20"/>
                <w:szCs w:val="20"/>
              </w:rPr>
            </w:pPr>
            <w:r>
              <w:rPr>
                <w:rFonts w:ascii="Arial Narrow" w:hAnsi="Arial Narrow"/>
                <w:sz w:val="20"/>
              </w:rPr>
              <w:t>655</w:t>
            </w:r>
          </w:p>
        </w:tc>
        <w:tc>
          <w:tcPr>
            <w:tcW w:w="1276" w:type="dxa"/>
            <w:tcBorders>
              <w:top w:val="single" w:sz="2" w:space="0" w:color="auto"/>
              <w:left w:val="nil"/>
              <w:bottom w:val="single" w:sz="4" w:space="0" w:color="auto"/>
              <w:right w:val="nil"/>
            </w:tcBorders>
            <w:shd w:val="clear" w:color="auto" w:fill="auto"/>
            <w:noWrap/>
            <w:vAlign w:val="center"/>
            <w:hideMark/>
          </w:tcPr>
          <w:p w14:paraId="7A39F4C3" w14:textId="77777777" w:rsidR="00390D67" w:rsidRPr="0082650E" w:rsidRDefault="00390D67" w:rsidP="00A92DF1">
            <w:pPr>
              <w:jc w:val="right"/>
              <w:rPr>
                <w:rFonts w:ascii="Arial Narrow" w:hAnsi="Arial Narrow" w:cs="Calibri"/>
                <w:sz w:val="20"/>
                <w:szCs w:val="20"/>
              </w:rPr>
            </w:pPr>
            <w:r>
              <w:rPr>
                <w:rFonts w:ascii="Arial Narrow" w:hAnsi="Arial Narrow"/>
                <w:sz w:val="20"/>
              </w:rPr>
              <w:t>7.568</w:t>
            </w:r>
          </w:p>
        </w:tc>
        <w:tc>
          <w:tcPr>
            <w:tcW w:w="992" w:type="dxa"/>
            <w:tcBorders>
              <w:top w:val="single" w:sz="2" w:space="0" w:color="auto"/>
              <w:left w:val="nil"/>
              <w:bottom w:val="single" w:sz="4" w:space="0" w:color="auto"/>
              <w:right w:val="nil"/>
            </w:tcBorders>
            <w:shd w:val="clear" w:color="auto" w:fill="auto"/>
            <w:noWrap/>
            <w:vAlign w:val="center"/>
            <w:hideMark/>
          </w:tcPr>
          <w:p w14:paraId="1C6FE24A" w14:textId="77777777" w:rsidR="00390D67" w:rsidRPr="0082650E" w:rsidRDefault="00390D67" w:rsidP="00A92DF1">
            <w:pPr>
              <w:jc w:val="right"/>
              <w:rPr>
                <w:rFonts w:ascii="Arial Narrow" w:hAnsi="Arial Narrow" w:cs="Calibri"/>
                <w:sz w:val="20"/>
                <w:szCs w:val="20"/>
              </w:rPr>
            </w:pPr>
            <w:r>
              <w:rPr>
                <w:rFonts w:ascii="Arial Narrow" w:hAnsi="Arial Narrow"/>
                <w:sz w:val="20"/>
              </w:rPr>
              <w:t>8.820</w:t>
            </w:r>
          </w:p>
        </w:tc>
        <w:tc>
          <w:tcPr>
            <w:tcW w:w="992" w:type="dxa"/>
            <w:tcBorders>
              <w:top w:val="single" w:sz="2" w:space="0" w:color="auto"/>
              <w:left w:val="nil"/>
              <w:bottom w:val="single" w:sz="4" w:space="0" w:color="auto"/>
              <w:right w:val="nil"/>
            </w:tcBorders>
            <w:shd w:val="clear" w:color="auto" w:fill="auto"/>
            <w:noWrap/>
            <w:vAlign w:val="center"/>
            <w:hideMark/>
          </w:tcPr>
          <w:p w14:paraId="0B48F7B2" w14:textId="77777777" w:rsidR="00390D67" w:rsidRPr="0082650E" w:rsidRDefault="00390D67" w:rsidP="00A92DF1">
            <w:pPr>
              <w:jc w:val="right"/>
              <w:rPr>
                <w:rFonts w:ascii="Arial Narrow" w:hAnsi="Arial Narrow" w:cs="Calibri"/>
                <w:sz w:val="20"/>
                <w:szCs w:val="20"/>
              </w:rPr>
            </w:pPr>
            <w:r>
              <w:rPr>
                <w:rFonts w:ascii="Arial Narrow" w:hAnsi="Arial Narrow"/>
                <w:sz w:val="20"/>
              </w:rPr>
              <w:t>7</w:t>
            </w:r>
          </w:p>
        </w:tc>
        <w:tc>
          <w:tcPr>
            <w:tcW w:w="1276" w:type="dxa"/>
            <w:tcBorders>
              <w:top w:val="single" w:sz="2" w:space="0" w:color="auto"/>
              <w:left w:val="nil"/>
              <w:bottom w:val="single" w:sz="4" w:space="0" w:color="auto"/>
              <w:right w:val="nil"/>
            </w:tcBorders>
            <w:vAlign w:val="center"/>
          </w:tcPr>
          <w:p w14:paraId="09530DBB" w14:textId="77777777" w:rsidR="00390D67" w:rsidRPr="0082650E" w:rsidRDefault="00390D67" w:rsidP="00A92DF1">
            <w:pPr>
              <w:jc w:val="right"/>
              <w:rPr>
                <w:rFonts w:ascii="Arial Narrow" w:hAnsi="Arial Narrow" w:cs="Calibri"/>
                <w:sz w:val="20"/>
                <w:szCs w:val="20"/>
              </w:rPr>
            </w:pPr>
            <w:r>
              <w:rPr>
                <w:rFonts w:ascii="Arial Narrow" w:hAnsi="Arial Narrow"/>
                <w:sz w:val="20"/>
              </w:rPr>
              <w:t>93</w:t>
            </w:r>
          </w:p>
        </w:tc>
      </w:tr>
      <w:tr w:rsidR="00390D67" w:rsidRPr="00FE27FF" w14:paraId="2CCA47FF" w14:textId="77777777" w:rsidTr="005A637D">
        <w:trPr>
          <w:trHeight w:val="255"/>
        </w:trPr>
        <w:tc>
          <w:tcPr>
            <w:tcW w:w="3261" w:type="dxa"/>
            <w:tcBorders>
              <w:top w:val="single" w:sz="4" w:space="0" w:color="auto"/>
              <w:left w:val="nil"/>
              <w:bottom w:val="single" w:sz="4" w:space="0" w:color="auto"/>
              <w:right w:val="nil"/>
            </w:tcBorders>
            <w:shd w:val="clear" w:color="000000" w:fill="8DB3E2"/>
            <w:vAlign w:val="center"/>
            <w:hideMark/>
          </w:tcPr>
          <w:p w14:paraId="5BBE65B6" w14:textId="77777777" w:rsidR="00390D67" w:rsidRPr="00FE27FF" w:rsidRDefault="00390D67" w:rsidP="00A92DF1">
            <w:pPr>
              <w:rPr>
                <w:rFonts w:ascii="Arial" w:hAnsi="Arial" w:cs="Arial"/>
                <w:sz w:val="18"/>
                <w:szCs w:val="18"/>
              </w:rPr>
            </w:pPr>
            <w:r>
              <w:rPr>
                <w:rFonts w:ascii="Arial" w:hAnsi="Arial"/>
                <w:sz w:val="18"/>
              </w:rPr>
              <w:t>Guztira</w:t>
            </w:r>
          </w:p>
        </w:tc>
        <w:tc>
          <w:tcPr>
            <w:tcW w:w="992" w:type="dxa"/>
            <w:tcBorders>
              <w:top w:val="single" w:sz="4" w:space="0" w:color="auto"/>
              <w:left w:val="nil"/>
              <w:bottom w:val="single" w:sz="4" w:space="0" w:color="auto"/>
              <w:right w:val="nil"/>
            </w:tcBorders>
            <w:shd w:val="clear" w:color="000000" w:fill="8DB3E2"/>
            <w:vAlign w:val="center"/>
            <w:hideMark/>
          </w:tcPr>
          <w:p w14:paraId="3250CF02" w14:textId="77777777" w:rsidR="00390D67" w:rsidRPr="00FE27FF" w:rsidRDefault="00390D67" w:rsidP="00A92DF1">
            <w:pPr>
              <w:jc w:val="right"/>
              <w:rPr>
                <w:rFonts w:ascii="Arial" w:hAnsi="Arial" w:cs="Arial"/>
                <w:sz w:val="18"/>
                <w:szCs w:val="18"/>
              </w:rPr>
            </w:pPr>
            <w:r>
              <w:rPr>
                <w:rFonts w:ascii="Arial" w:hAnsi="Arial"/>
                <w:sz w:val="18"/>
              </w:rPr>
              <w:t>16.886</w:t>
            </w:r>
          </w:p>
        </w:tc>
        <w:tc>
          <w:tcPr>
            <w:tcW w:w="1276" w:type="dxa"/>
            <w:tcBorders>
              <w:top w:val="single" w:sz="4" w:space="0" w:color="auto"/>
              <w:left w:val="nil"/>
              <w:bottom w:val="single" w:sz="4" w:space="0" w:color="auto"/>
              <w:right w:val="nil"/>
            </w:tcBorders>
            <w:shd w:val="clear" w:color="000000" w:fill="8DB3E2"/>
            <w:vAlign w:val="center"/>
            <w:hideMark/>
          </w:tcPr>
          <w:p w14:paraId="61225C09" w14:textId="77777777" w:rsidR="00390D67" w:rsidRPr="00FE27FF" w:rsidRDefault="00390D67" w:rsidP="00A92DF1">
            <w:pPr>
              <w:jc w:val="right"/>
              <w:rPr>
                <w:rFonts w:ascii="Arial" w:hAnsi="Arial" w:cs="Arial"/>
                <w:sz w:val="18"/>
                <w:szCs w:val="18"/>
              </w:rPr>
            </w:pPr>
            <w:r>
              <w:rPr>
                <w:rFonts w:ascii="Arial" w:hAnsi="Arial"/>
                <w:sz w:val="18"/>
              </w:rPr>
              <w:t>15.064</w:t>
            </w:r>
          </w:p>
        </w:tc>
        <w:tc>
          <w:tcPr>
            <w:tcW w:w="992" w:type="dxa"/>
            <w:tcBorders>
              <w:top w:val="single" w:sz="4" w:space="0" w:color="auto"/>
              <w:left w:val="nil"/>
              <w:bottom w:val="single" w:sz="4" w:space="0" w:color="auto"/>
              <w:right w:val="nil"/>
            </w:tcBorders>
            <w:shd w:val="clear" w:color="000000" w:fill="8DB3E2"/>
            <w:vAlign w:val="center"/>
            <w:hideMark/>
          </w:tcPr>
          <w:p w14:paraId="7E31BD14" w14:textId="77777777" w:rsidR="00390D67" w:rsidRPr="00FE27FF" w:rsidRDefault="00390D67" w:rsidP="00A92DF1">
            <w:pPr>
              <w:jc w:val="right"/>
              <w:rPr>
                <w:rFonts w:ascii="Arial" w:hAnsi="Arial" w:cs="Arial"/>
                <w:sz w:val="18"/>
                <w:szCs w:val="18"/>
              </w:rPr>
            </w:pPr>
            <w:r>
              <w:rPr>
                <w:rFonts w:ascii="Arial" w:hAnsi="Arial"/>
                <w:sz w:val="18"/>
              </w:rPr>
              <w:t>31.950</w:t>
            </w:r>
          </w:p>
        </w:tc>
        <w:tc>
          <w:tcPr>
            <w:tcW w:w="992" w:type="dxa"/>
            <w:tcBorders>
              <w:top w:val="single" w:sz="4" w:space="0" w:color="auto"/>
              <w:left w:val="nil"/>
              <w:bottom w:val="single" w:sz="4" w:space="0" w:color="auto"/>
              <w:right w:val="nil"/>
            </w:tcBorders>
            <w:shd w:val="clear" w:color="000000" w:fill="8DB3E2"/>
            <w:vAlign w:val="center"/>
            <w:hideMark/>
          </w:tcPr>
          <w:p w14:paraId="552F931D" w14:textId="77777777" w:rsidR="00390D67" w:rsidRPr="00FE27FF" w:rsidRDefault="00390D67" w:rsidP="00A92DF1">
            <w:pPr>
              <w:jc w:val="right"/>
              <w:rPr>
                <w:rFonts w:ascii="Arial" w:hAnsi="Arial" w:cs="Arial"/>
                <w:sz w:val="18"/>
                <w:szCs w:val="18"/>
              </w:rPr>
            </w:pPr>
            <w:r>
              <w:rPr>
                <w:rFonts w:ascii="Arial" w:hAnsi="Arial"/>
                <w:sz w:val="18"/>
              </w:rPr>
              <w:t>53</w:t>
            </w:r>
          </w:p>
        </w:tc>
        <w:tc>
          <w:tcPr>
            <w:tcW w:w="1276" w:type="dxa"/>
            <w:tcBorders>
              <w:top w:val="single" w:sz="4" w:space="0" w:color="auto"/>
              <w:left w:val="nil"/>
              <w:bottom w:val="single" w:sz="4" w:space="0" w:color="auto"/>
              <w:right w:val="nil"/>
            </w:tcBorders>
            <w:shd w:val="clear" w:color="000000" w:fill="8DB3E2"/>
            <w:vAlign w:val="center"/>
          </w:tcPr>
          <w:p w14:paraId="1D2B9A47" w14:textId="77777777" w:rsidR="00390D67" w:rsidRPr="00FE27FF" w:rsidRDefault="00390D67" w:rsidP="00A92DF1">
            <w:pPr>
              <w:jc w:val="right"/>
              <w:rPr>
                <w:rFonts w:ascii="Arial" w:hAnsi="Arial" w:cs="Arial"/>
                <w:sz w:val="18"/>
                <w:szCs w:val="18"/>
              </w:rPr>
            </w:pPr>
            <w:r>
              <w:rPr>
                <w:rFonts w:ascii="Arial" w:hAnsi="Arial"/>
                <w:sz w:val="18"/>
              </w:rPr>
              <w:t>47</w:t>
            </w:r>
          </w:p>
        </w:tc>
      </w:tr>
    </w:tbl>
    <w:p w14:paraId="6738CFEF" w14:textId="77777777" w:rsidR="00AF5AB8" w:rsidRDefault="00F159DB" w:rsidP="00F159DB">
      <w:pPr>
        <w:pStyle w:val="texto"/>
        <w:spacing w:before="240" w:after="120"/>
        <w:jc w:val="both"/>
      </w:pPr>
      <w:r>
        <w:t>Hau da, 2023ko abenduaren 31n 31.950 pertsona zeuden lanean; horietatik % 53 langile finko gisa eta % 47 aldi baterako kontratuarekin. Plaza motaren arabera aztertuz gero, plantillan behin-behinekotasuna % 30ekoa da; plantillatik kanpoko plazetan, berriz, aldi baterakoak langileen % 93 dira.  Azterketa honen alderdi garrantzitsuenak honako hauek dira:</w:t>
      </w:r>
    </w:p>
    <w:p w14:paraId="098DFCE9" w14:textId="77777777" w:rsidR="00AF5AB8" w:rsidRPr="00AF5AB8" w:rsidRDefault="00BB0E43" w:rsidP="008C2B8E">
      <w:pPr>
        <w:pStyle w:val="texto"/>
        <w:numPr>
          <w:ilvl w:val="0"/>
          <w:numId w:val="6"/>
        </w:numPr>
        <w:tabs>
          <w:tab w:val="clear" w:pos="360"/>
          <w:tab w:val="num" w:pos="300"/>
          <w:tab w:val="left" w:pos="480"/>
          <w:tab w:val="num" w:pos="600"/>
        </w:tabs>
        <w:spacing w:before="120"/>
        <w:ind w:firstLine="289"/>
        <w:jc w:val="both"/>
      </w:pPr>
      <w:r>
        <w:t xml:space="preserve">8.820 pertsona, hau da, % 27,6 plantillatik kanpoko lanpostuetan ari dira lanean. </w:t>
      </w:r>
    </w:p>
    <w:p w14:paraId="272C3E81" w14:textId="77777777" w:rsidR="00691626" w:rsidRPr="00AF5AB8" w:rsidRDefault="00AF5AB8" w:rsidP="008C2B8E">
      <w:pPr>
        <w:pStyle w:val="texto"/>
        <w:numPr>
          <w:ilvl w:val="0"/>
          <w:numId w:val="6"/>
        </w:numPr>
        <w:tabs>
          <w:tab w:val="clear" w:pos="360"/>
          <w:tab w:val="num" w:pos="300"/>
          <w:tab w:val="left" w:pos="480"/>
          <w:tab w:val="num" w:pos="600"/>
        </w:tabs>
        <w:spacing w:before="120"/>
        <w:ind w:firstLine="289"/>
        <w:jc w:val="both"/>
      </w:pPr>
      <w:r>
        <w:t>Pertsona horietatik, 4.051 pertsona, hau da, % 46 irakasle-plazei dagozkie, eta 1.387 pertsona, hau da, % 16, O-</w:t>
      </w:r>
      <w:proofErr w:type="spellStart"/>
      <w:r>
        <w:t>NOZi</w:t>
      </w:r>
      <w:proofErr w:type="spellEnd"/>
      <w:r>
        <w:rPr>
          <w:color w:val="FF0000"/>
        </w:rPr>
        <w:t xml:space="preserve">. </w:t>
      </w:r>
    </w:p>
    <w:p w14:paraId="676695C1" w14:textId="77777777" w:rsidR="00AF5AB8" w:rsidRDefault="005B147F" w:rsidP="0044109D">
      <w:pPr>
        <w:pStyle w:val="texto"/>
        <w:spacing w:before="120" w:after="120"/>
        <w:jc w:val="both"/>
      </w:pPr>
      <w:r>
        <w:t>Osasun- eta hezkuntza-arloetako aldi baterako kontratazioari dagokionez, testuinguruan kokatu behar da funtsezkoa dela hezkuntza- eta osasun-sistemaren beharrei erantzuteko. Hezkuntza-sistemaren funtzionamenduaren berezko dinamismoak, bai eta langileak nahitaez ordezkatu behar diren egoerek ere, hezkuntza-eremuan zein osasun-eremuan, langile-premien zati handi baten aldakortasuna dakar.</w:t>
      </w:r>
    </w:p>
    <w:p w14:paraId="658C0479" w14:textId="77777777" w:rsidR="00614DC4" w:rsidRPr="00710D7B" w:rsidRDefault="00614DC4" w:rsidP="002D15F8">
      <w:pPr>
        <w:pStyle w:val="texto"/>
        <w:spacing w:before="120" w:after="240"/>
        <w:jc w:val="both"/>
      </w:pPr>
      <w:r>
        <w:t xml:space="preserve">Bestetik, 2019-2023 aldiko langile finkoen adina aztertu dugu, eta honako hauek dira urte bakoitzeko abenduaren 31n lortutako datuak: </w:t>
      </w:r>
    </w:p>
    <w:tbl>
      <w:tblPr>
        <w:tblStyle w:val="Tablaconcuadrcula"/>
        <w:tblW w:w="5081" w:type="pct"/>
        <w:jc w:val="center"/>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472"/>
        <w:gridCol w:w="797"/>
        <w:gridCol w:w="709"/>
        <w:gridCol w:w="707"/>
        <w:gridCol w:w="709"/>
        <w:gridCol w:w="13"/>
        <w:gridCol w:w="845"/>
        <w:gridCol w:w="700"/>
        <w:gridCol w:w="14"/>
        <w:gridCol w:w="806"/>
        <w:gridCol w:w="14"/>
        <w:gridCol w:w="750"/>
        <w:gridCol w:w="816"/>
        <w:gridCol w:w="579"/>
      </w:tblGrid>
      <w:tr w:rsidR="008C0F2B" w:rsidRPr="008C0F2B" w14:paraId="5D15F903" w14:textId="77777777" w:rsidTr="00E04706">
        <w:trPr>
          <w:trHeight w:val="255"/>
          <w:jc w:val="center"/>
        </w:trPr>
        <w:tc>
          <w:tcPr>
            <w:tcW w:w="824" w:type="pct"/>
            <w:shd w:val="clear" w:color="auto" w:fill="8DB3E2"/>
            <w:vAlign w:val="center"/>
          </w:tcPr>
          <w:p w14:paraId="47947D5C" w14:textId="77777777" w:rsidR="00F56DF5" w:rsidRPr="008C0F2B" w:rsidRDefault="00F56DF5" w:rsidP="004101A9">
            <w:pPr>
              <w:pStyle w:val="cuadroCabe"/>
            </w:pPr>
          </w:p>
        </w:tc>
        <w:tc>
          <w:tcPr>
            <w:tcW w:w="843" w:type="pct"/>
            <w:gridSpan w:val="2"/>
            <w:tcBorders>
              <w:right w:val="single" w:sz="4" w:space="0" w:color="auto"/>
            </w:tcBorders>
            <w:shd w:val="clear" w:color="auto" w:fill="8DB3E2"/>
            <w:vAlign w:val="center"/>
            <w:hideMark/>
          </w:tcPr>
          <w:p w14:paraId="2699FF60" w14:textId="77777777" w:rsidR="00F56DF5" w:rsidRPr="008C0F2B" w:rsidRDefault="00F56DF5" w:rsidP="00CA52B1">
            <w:pPr>
              <w:spacing w:after="0" w:line="240" w:lineRule="atLeast"/>
              <w:ind w:firstLine="0"/>
              <w:jc w:val="center"/>
              <w:rPr>
                <w:rFonts w:ascii="Arial" w:hAnsi="Arial" w:cs="Arial"/>
                <w:sz w:val="16"/>
                <w:szCs w:val="16"/>
              </w:rPr>
            </w:pPr>
            <w:r>
              <w:rPr>
                <w:rFonts w:ascii="Arial" w:hAnsi="Arial"/>
                <w:sz w:val="16"/>
              </w:rPr>
              <w:t>2019</w:t>
            </w:r>
          </w:p>
        </w:tc>
        <w:tc>
          <w:tcPr>
            <w:tcW w:w="800" w:type="pct"/>
            <w:gridSpan w:val="3"/>
            <w:tcBorders>
              <w:left w:val="single" w:sz="4" w:space="0" w:color="auto"/>
              <w:right w:val="single" w:sz="4" w:space="0" w:color="auto"/>
            </w:tcBorders>
            <w:shd w:val="clear" w:color="auto" w:fill="8DB3E2"/>
            <w:vAlign w:val="center"/>
            <w:hideMark/>
          </w:tcPr>
          <w:p w14:paraId="7CE6CE41" w14:textId="77777777" w:rsidR="00F56DF5" w:rsidRPr="008C0F2B" w:rsidRDefault="00CA52B1" w:rsidP="00CA52B1">
            <w:pPr>
              <w:spacing w:after="0" w:line="240" w:lineRule="atLeast"/>
              <w:ind w:left="-95" w:right="-46" w:firstLine="0"/>
              <w:jc w:val="center"/>
              <w:rPr>
                <w:rFonts w:ascii="Arial" w:hAnsi="Arial" w:cs="Arial"/>
                <w:sz w:val="16"/>
                <w:szCs w:val="16"/>
              </w:rPr>
            </w:pPr>
            <w:r>
              <w:rPr>
                <w:rFonts w:ascii="Arial" w:hAnsi="Arial"/>
                <w:sz w:val="16"/>
              </w:rPr>
              <w:t>2020</w:t>
            </w:r>
          </w:p>
        </w:tc>
        <w:tc>
          <w:tcPr>
            <w:tcW w:w="865" w:type="pct"/>
            <w:gridSpan w:val="2"/>
            <w:tcBorders>
              <w:left w:val="single" w:sz="4" w:space="0" w:color="auto"/>
              <w:right w:val="single" w:sz="4" w:space="0" w:color="auto"/>
            </w:tcBorders>
            <w:shd w:val="clear" w:color="auto" w:fill="8DB3E2"/>
            <w:vAlign w:val="center"/>
            <w:hideMark/>
          </w:tcPr>
          <w:p w14:paraId="3D837F49" w14:textId="77777777" w:rsidR="00F56DF5" w:rsidRPr="008C0F2B" w:rsidRDefault="00CA52B1" w:rsidP="00F56DF5">
            <w:pPr>
              <w:spacing w:after="0" w:line="240" w:lineRule="atLeast"/>
              <w:ind w:firstLine="0"/>
              <w:jc w:val="center"/>
              <w:rPr>
                <w:rFonts w:ascii="Arial" w:hAnsi="Arial" w:cs="Arial"/>
                <w:sz w:val="16"/>
                <w:szCs w:val="16"/>
              </w:rPr>
            </w:pPr>
            <w:r>
              <w:rPr>
                <w:rFonts w:ascii="Arial" w:hAnsi="Arial"/>
                <w:sz w:val="16"/>
              </w:rPr>
              <w:t>2021</w:t>
            </w:r>
          </w:p>
        </w:tc>
        <w:tc>
          <w:tcPr>
            <w:tcW w:w="887" w:type="pct"/>
            <w:gridSpan w:val="4"/>
            <w:tcBorders>
              <w:left w:val="single" w:sz="4" w:space="0" w:color="auto"/>
              <w:right w:val="single" w:sz="4" w:space="0" w:color="auto"/>
            </w:tcBorders>
            <w:shd w:val="clear" w:color="auto" w:fill="8DB3E2"/>
            <w:vAlign w:val="center"/>
            <w:hideMark/>
          </w:tcPr>
          <w:p w14:paraId="78B6EE1B" w14:textId="77777777" w:rsidR="00F56DF5" w:rsidRPr="008C0F2B" w:rsidRDefault="00CA52B1" w:rsidP="00F56DF5">
            <w:pPr>
              <w:spacing w:after="0" w:line="240" w:lineRule="atLeast"/>
              <w:ind w:left="-127" w:firstLine="0"/>
              <w:jc w:val="center"/>
              <w:rPr>
                <w:rFonts w:ascii="Arial" w:hAnsi="Arial" w:cs="Arial"/>
                <w:sz w:val="16"/>
                <w:szCs w:val="16"/>
              </w:rPr>
            </w:pPr>
            <w:r>
              <w:rPr>
                <w:rFonts w:ascii="Arial" w:hAnsi="Arial"/>
                <w:sz w:val="16"/>
              </w:rPr>
              <w:t>2022</w:t>
            </w:r>
          </w:p>
        </w:tc>
        <w:tc>
          <w:tcPr>
            <w:tcW w:w="781" w:type="pct"/>
            <w:gridSpan w:val="2"/>
            <w:tcBorders>
              <w:left w:val="single" w:sz="4" w:space="0" w:color="auto"/>
            </w:tcBorders>
            <w:shd w:val="clear" w:color="auto" w:fill="8DB3E2"/>
            <w:vAlign w:val="center"/>
            <w:hideMark/>
          </w:tcPr>
          <w:p w14:paraId="1CD972CE" w14:textId="77777777" w:rsidR="00F56DF5" w:rsidRPr="008C0F2B" w:rsidRDefault="00CA52B1" w:rsidP="00F56DF5">
            <w:pPr>
              <w:spacing w:after="0" w:line="240" w:lineRule="atLeast"/>
              <w:ind w:firstLine="0"/>
              <w:jc w:val="center"/>
              <w:rPr>
                <w:rFonts w:ascii="Arial" w:hAnsi="Arial" w:cs="Arial"/>
                <w:sz w:val="16"/>
                <w:szCs w:val="16"/>
              </w:rPr>
            </w:pPr>
            <w:r>
              <w:rPr>
                <w:rFonts w:ascii="Arial" w:hAnsi="Arial"/>
                <w:sz w:val="16"/>
              </w:rPr>
              <w:t>2023</w:t>
            </w:r>
          </w:p>
        </w:tc>
      </w:tr>
      <w:tr w:rsidR="008C0F2B" w:rsidRPr="008C0F2B" w14:paraId="676F7205" w14:textId="77777777" w:rsidTr="005C48AE">
        <w:trPr>
          <w:trHeight w:val="255"/>
          <w:jc w:val="center"/>
        </w:trPr>
        <w:tc>
          <w:tcPr>
            <w:tcW w:w="824" w:type="pct"/>
            <w:shd w:val="clear" w:color="auto" w:fill="8DB3E2"/>
            <w:vAlign w:val="center"/>
          </w:tcPr>
          <w:p w14:paraId="2EFEE06D" w14:textId="77777777" w:rsidR="00F56DF5" w:rsidRPr="008C0F2B" w:rsidRDefault="00F56DF5" w:rsidP="00F56DF5">
            <w:pPr>
              <w:tabs>
                <w:tab w:val="center" w:pos="2835"/>
                <w:tab w:val="center" w:pos="3969"/>
                <w:tab w:val="center" w:pos="5103"/>
                <w:tab w:val="center" w:pos="6237"/>
                <w:tab w:val="center" w:pos="7371"/>
              </w:tabs>
              <w:spacing w:after="0" w:line="240" w:lineRule="atLeast"/>
              <w:ind w:firstLine="0"/>
              <w:jc w:val="center"/>
              <w:rPr>
                <w:rFonts w:ascii="Arial" w:hAnsi="Arial" w:cs="Arial"/>
                <w:spacing w:val="6"/>
                <w:sz w:val="16"/>
                <w:szCs w:val="16"/>
              </w:rPr>
            </w:pPr>
          </w:p>
        </w:tc>
        <w:tc>
          <w:tcPr>
            <w:tcW w:w="446" w:type="pct"/>
            <w:tcBorders>
              <w:right w:val="single" w:sz="2" w:space="0" w:color="auto"/>
            </w:tcBorders>
            <w:shd w:val="clear" w:color="auto" w:fill="8DB3E2"/>
            <w:vAlign w:val="center"/>
            <w:hideMark/>
          </w:tcPr>
          <w:p w14:paraId="02F48480" w14:textId="77777777" w:rsidR="00F56DF5" w:rsidRPr="008C0F2B" w:rsidRDefault="00F56DF5" w:rsidP="00F56DF5">
            <w:pPr>
              <w:spacing w:after="0" w:line="0" w:lineRule="atLeast"/>
              <w:ind w:left="-96" w:right="-96" w:firstLine="0"/>
              <w:jc w:val="center"/>
              <w:rPr>
                <w:rFonts w:ascii="Arial" w:hAnsi="Arial" w:cs="Arial"/>
                <w:sz w:val="16"/>
                <w:szCs w:val="16"/>
              </w:rPr>
            </w:pPr>
            <w:r>
              <w:rPr>
                <w:rFonts w:ascii="Arial" w:hAnsi="Arial"/>
                <w:sz w:val="16"/>
              </w:rPr>
              <w:t>Pertsonak</w:t>
            </w:r>
          </w:p>
        </w:tc>
        <w:tc>
          <w:tcPr>
            <w:tcW w:w="397" w:type="pct"/>
            <w:tcBorders>
              <w:left w:val="single" w:sz="2" w:space="0" w:color="auto"/>
              <w:right w:val="single" w:sz="2" w:space="0" w:color="auto"/>
            </w:tcBorders>
            <w:shd w:val="clear" w:color="auto" w:fill="8DB3E2"/>
            <w:vAlign w:val="center"/>
            <w:hideMark/>
          </w:tcPr>
          <w:p w14:paraId="798BE03D" w14:textId="77777777" w:rsidR="00F56DF5" w:rsidRPr="008C0F2B" w:rsidRDefault="00F56DF5" w:rsidP="00F56DF5">
            <w:pPr>
              <w:spacing w:after="0" w:line="0" w:lineRule="atLeast"/>
              <w:ind w:left="-95" w:right="-96" w:firstLine="0"/>
              <w:jc w:val="center"/>
              <w:rPr>
                <w:rFonts w:ascii="Arial" w:hAnsi="Arial" w:cs="Arial"/>
                <w:sz w:val="16"/>
                <w:szCs w:val="16"/>
              </w:rPr>
            </w:pPr>
            <w:r>
              <w:rPr>
                <w:rFonts w:ascii="Arial" w:hAnsi="Arial"/>
                <w:sz w:val="16"/>
              </w:rPr>
              <w:t>Guztizkoaren gainean (%)</w:t>
            </w:r>
          </w:p>
        </w:tc>
        <w:tc>
          <w:tcPr>
            <w:tcW w:w="396" w:type="pct"/>
            <w:tcBorders>
              <w:left w:val="single" w:sz="2" w:space="0" w:color="auto"/>
              <w:right w:val="single" w:sz="2" w:space="0" w:color="auto"/>
            </w:tcBorders>
            <w:shd w:val="clear" w:color="auto" w:fill="8DB3E2"/>
            <w:vAlign w:val="center"/>
            <w:hideMark/>
          </w:tcPr>
          <w:p w14:paraId="062677C8" w14:textId="77777777" w:rsidR="00F56DF5" w:rsidRPr="008C0F2B" w:rsidRDefault="00F56DF5" w:rsidP="00F56DF5">
            <w:pPr>
              <w:spacing w:after="0" w:line="0" w:lineRule="atLeast"/>
              <w:ind w:left="-138" w:right="-96" w:firstLine="0"/>
              <w:jc w:val="center"/>
              <w:rPr>
                <w:rFonts w:ascii="Arial" w:hAnsi="Arial" w:cs="Arial"/>
                <w:sz w:val="16"/>
                <w:szCs w:val="16"/>
              </w:rPr>
            </w:pPr>
            <w:r>
              <w:rPr>
                <w:rFonts w:ascii="Arial" w:hAnsi="Arial"/>
                <w:sz w:val="16"/>
              </w:rPr>
              <w:t>Pertsonak</w:t>
            </w:r>
          </w:p>
        </w:tc>
        <w:tc>
          <w:tcPr>
            <w:tcW w:w="404" w:type="pct"/>
            <w:gridSpan w:val="2"/>
            <w:tcBorders>
              <w:left w:val="single" w:sz="2" w:space="0" w:color="auto"/>
              <w:right w:val="single" w:sz="2" w:space="0" w:color="auto"/>
            </w:tcBorders>
            <w:shd w:val="clear" w:color="auto" w:fill="8DB3E2"/>
            <w:vAlign w:val="center"/>
            <w:hideMark/>
          </w:tcPr>
          <w:p w14:paraId="0CCDE231" w14:textId="77777777" w:rsidR="00F56DF5" w:rsidRPr="008C0F2B" w:rsidRDefault="00F56DF5" w:rsidP="00F56DF5">
            <w:pPr>
              <w:spacing w:after="0" w:line="0" w:lineRule="atLeast"/>
              <w:ind w:left="-138" w:right="-96" w:firstLine="0"/>
              <w:jc w:val="center"/>
              <w:rPr>
                <w:rFonts w:ascii="Arial" w:hAnsi="Arial" w:cs="Arial"/>
                <w:sz w:val="16"/>
                <w:szCs w:val="16"/>
              </w:rPr>
            </w:pPr>
            <w:r>
              <w:rPr>
                <w:rFonts w:ascii="Arial" w:hAnsi="Arial"/>
                <w:sz w:val="16"/>
              </w:rPr>
              <w:t>Guztizkoaren gainean (%)</w:t>
            </w:r>
          </w:p>
        </w:tc>
        <w:tc>
          <w:tcPr>
            <w:tcW w:w="473" w:type="pct"/>
            <w:tcBorders>
              <w:left w:val="single" w:sz="2" w:space="0" w:color="auto"/>
              <w:right w:val="single" w:sz="2" w:space="0" w:color="auto"/>
            </w:tcBorders>
            <w:shd w:val="clear" w:color="auto" w:fill="8DB3E2"/>
            <w:vAlign w:val="center"/>
            <w:hideMark/>
          </w:tcPr>
          <w:p w14:paraId="516B1D8F" w14:textId="77777777" w:rsidR="00F56DF5" w:rsidRPr="008C0F2B" w:rsidRDefault="00F56DF5" w:rsidP="00F56DF5">
            <w:pPr>
              <w:spacing w:after="0" w:line="0" w:lineRule="atLeast"/>
              <w:ind w:left="-127" w:right="-96" w:firstLine="0"/>
              <w:jc w:val="center"/>
              <w:rPr>
                <w:rFonts w:ascii="Arial" w:hAnsi="Arial" w:cs="Arial"/>
                <w:sz w:val="16"/>
                <w:szCs w:val="16"/>
              </w:rPr>
            </w:pPr>
            <w:r>
              <w:rPr>
                <w:rFonts w:ascii="Arial" w:hAnsi="Arial"/>
                <w:sz w:val="16"/>
              </w:rPr>
              <w:t>Pertsonak</w:t>
            </w:r>
          </w:p>
        </w:tc>
        <w:tc>
          <w:tcPr>
            <w:tcW w:w="392" w:type="pct"/>
            <w:tcBorders>
              <w:left w:val="single" w:sz="2" w:space="0" w:color="auto"/>
              <w:right w:val="single" w:sz="2" w:space="0" w:color="auto"/>
            </w:tcBorders>
            <w:shd w:val="clear" w:color="auto" w:fill="8DB3E2"/>
            <w:vAlign w:val="center"/>
            <w:hideMark/>
          </w:tcPr>
          <w:p w14:paraId="1559D3CA" w14:textId="77777777" w:rsidR="00F56DF5" w:rsidRPr="008C0F2B" w:rsidRDefault="00F56DF5" w:rsidP="00F56DF5">
            <w:pPr>
              <w:spacing w:after="0" w:line="0" w:lineRule="atLeast"/>
              <w:ind w:left="-127" w:right="-96" w:firstLine="0"/>
              <w:jc w:val="center"/>
              <w:rPr>
                <w:rFonts w:ascii="Arial" w:hAnsi="Arial" w:cs="Arial"/>
                <w:sz w:val="16"/>
                <w:szCs w:val="16"/>
              </w:rPr>
            </w:pPr>
            <w:r>
              <w:rPr>
                <w:rFonts w:ascii="Arial" w:hAnsi="Arial"/>
                <w:sz w:val="16"/>
              </w:rPr>
              <w:t>Guztizkoaren gainean (%)</w:t>
            </w:r>
          </w:p>
        </w:tc>
        <w:tc>
          <w:tcPr>
            <w:tcW w:w="459" w:type="pct"/>
            <w:gridSpan w:val="2"/>
            <w:tcBorders>
              <w:left w:val="single" w:sz="2" w:space="0" w:color="auto"/>
              <w:right w:val="single" w:sz="2" w:space="0" w:color="auto"/>
            </w:tcBorders>
            <w:shd w:val="clear" w:color="auto" w:fill="8DB3E2"/>
            <w:vAlign w:val="center"/>
            <w:hideMark/>
          </w:tcPr>
          <w:p w14:paraId="321EA1E2" w14:textId="77777777" w:rsidR="00F56DF5" w:rsidRPr="008C0F2B" w:rsidRDefault="00F56DF5" w:rsidP="00F56DF5">
            <w:pPr>
              <w:spacing w:after="0" w:line="0" w:lineRule="atLeast"/>
              <w:ind w:left="-75" w:right="-96" w:firstLine="0"/>
              <w:jc w:val="center"/>
              <w:rPr>
                <w:rFonts w:ascii="Arial" w:hAnsi="Arial" w:cs="Arial"/>
                <w:sz w:val="16"/>
                <w:szCs w:val="16"/>
              </w:rPr>
            </w:pPr>
            <w:r>
              <w:rPr>
                <w:rFonts w:ascii="Arial" w:hAnsi="Arial"/>
                <w:sz w:val="16"/>
              </w:rPr>
              <w:t>Pertsonak</w:t>
            </w:r>
          </w:p>
        </w:tc>
        <w:tc>
          <w:tcPr>
            <w:tcW w:w="428" w:type="pct"/>
            <w:gridSpan w:val="2"/>
            <w:tcBorders>
              <w:left w:val="single" w:sz="2" w:space="0" w:color="auto"/>
              <w:right w:val="single" w:sz="2" w:space="0" w:color="auto"/>
            </w:tcBorders>
            <w:shd w:val="clear" w:color="auto" w:fill="8DB3E2"/>
            <w:vAlign w:val="center"/>
            <w:hideMark/>
          </w:tcPr>
          <w:p w14:paraId="5C35291A" w14:textId="77777777" w:rsidR="00F56DF5" w:rsidRPr="008C0F2B" w:rsidRDefault="00F56DF5" w:rsidP="00F56DF5">
            <w:pPr>
              <w:spacing w:after="0" w:line="0" w:lineRule="atLeast"/>
              <w:ind w:left="-75" w:right="-96" w:firstLine="0"/>
              <w:jc w:val="center"/>
              <w:rPr>
                <w:rFonts w:ascii="Arial" w:hAnsi="Arial" w:cs="Arial"/>
                <w:sz w:val="16"/>
                <w:szCs w:val="16"/>
              </w:rPr>
            </w:pPr>
            <w:r>
              <w:rPr>
                <w:rFonts w:ascii="Arial" w:hAnsi="Arial"/>
                <w:sz w:val="16"/>
              </w:rPr>
              <w:t>Guztizkoaren gainean (%)</w:t>
            </w:r>
          </w:p>
        </w:tc>
        <w:tc>
          <w:tcPr>
            <w:tcW w:w="457" w:type="pct"/>
            <w:tcBorders>
              <w:left w:val="single" w:sz="2" w:space="0" w:color="auto"/>
              <w:right w:val="single" w:sz="2" w:space="0" w:color="auto"/>
            </w:tcBorders>
            <w:shd w:val="clear" w:color="auto" w:fill="8DB3E2"/>
            <w:vAlign w:val="center"/>
            <w:hideMark/>
          </w:tcPr>
          <w:p w14:paraId="7E76A7A7" w14:textId="77777777" w:rsidR="00F56DF5" w:rsidRPr="008C0F2B" w:rsidRDefault="00F56DF5" w:rsidP="00F56DF5">
            <w:pPr>
              <w:spacing w:after="0" w:line="0" w:lineRule="atLeast"/>
              <w:ind w:left="-75" w:right="-96" w:firstLine="0"/>
              <w:jc w:val="center"/>
              <w:rPr>
                <w:rFonts w:ascii="Arial" w:hAnsi="Arial" w:cs="Arial"/>
                <w:sz w:val="16"/>
                <w:szCs w:val="16"/>
              </w:rPr>
            </w:pPr>
            <w:r>
              <w:rPr>
                <w:rFonts w:ascii="Arial" w:hAnsi="Arial"/>
                <w:sz w:val="16"/>
              </w:rPr>
              <w:t>Pertsonak</w:t>
            </w:r>
          </w:p>
        </w:tc>
        <w:tc>
          <w:tcPr>
            <w:tcW w:w="324" w:type="pct"/>
            <w:tcBorders>
              <w:left w:val="single" w:sz="2" w:space="0" w:color="auto"/>
            </w:tcBorders>
            <w:shd w:val="clear" w:color="auto" w:fill="8DB3E2"/>
            <w:vAlign w:val="center"/>
            <w:hideMark/>
          </w:tcPr>
          <w:p w14:paraId="290AB060" w14:textId="77777777" w:rsidR="0044109D" w:rsidRDefault="00F56DF5" w:rsidP="005C48AE">
            <w:pPr>
              <w:spacing w:after="0" w:line="0" w:lineRule="atLeast"/>
              <w:ind w:left="-75" w:right="-96" w:firstLine="0"/>
              <w:jc w:val="right"/>
              <w:rPr>
                <w:rFonts w:ascii="Arial" w:hAnsi="Arial" w:cs="Arial"/>
                <w:sz w:val="16"/>
                <w:szCs w:val="16"/>
              </w:rPr>
            </w:pPr>
            <w:r>
              <w:rPr>
                <w:rFonts w:ascii="Arial" w:hAnsi="Arial"/>
                <w:sz w:val="16"/>
              </w:rPr>
              <w:t xml:space="preserve">Guztizkoaren gainean (%) </w:t>
            </w:r>
          </w:p>
          <w:p w14:paraId="1A1D0C59" w14:textId="77777777" w:rsidR="00F56DF5" w:rsidRPr="008C0F2B" w:rsidRDefault="00F56DF5" w:rsidP="005C48AE">
            <w:pPr>
              <w:spacing w:after="0" w:line="0" w:lineRule="atLeast"/>
              <w:ind w:left="-75" w:right="-96" w:firstLine="0"/>
              <w:jc w:val="right"/>
              <w:rPr>
                <w:rFonts w:ascii="Arial" w:hAnsi="Arial" w:cs="Arial"/>
                <w:sz w:val="16"/>
                <w:szCs w:val="16"/>
              </w:rPr>
            </w:pPr>
          </w:p>
        </w:tc>
      </w:tr>
      <w:tr w:rsidR="008C0F2B" w:rsidRPr="008C0F2B" w14:paraId="698F4A1A" w14:textId="77777777" w:rsidTr="005C48AE">
        <w:trPr>
          <w:trHeight w:val="198"/>
          <w:jc w:val="center"/>
        </w:trPr>
        <w:tc>
          <w:tcPr>
            <w:tcW w:w="824" w:type="pct"/>
            <w:vAlign w:val="center"/>
            <w:hideMark/>
          </w:tcPr>
          <w:p w14:paraId="397612CB"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Pr>
                <w:rFonts w:ascii="Arial Narrow" w:hAnsi="Arial Narrow"/>
                <w:sz w:val="18"/>
              </w:rPr>
              <w:t>30 urtetik beherakoak</w:t>
            </w:r>
          </w:p>
        </w:tc>
        <w:tc>
          <w:tcPr>
            <w:tcW w:w="446" w:type="pct"/>
            <w:tcBorders>
              <w:right w:val="single" w:sz="2" w:space="0" w:color="auto"/>
            </w:tcBorders>
            <w:vAlign w:val="center"/>
          </w:tcPr>
          <w:p w14:paraId="01BBBB95"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280</w:t>
            </w:r>
          </w:p>
        </w:tc>
        <w:tc>
          <w:tcPr>
            <w:tcW w:w="397" w:type="pct"/>
            <w:tcBorders>
              <w:left w:val="single" w:sz="2" w:space="0" w:color="auto"/>
              <w:right w:val="single" w:sz="2" w:space="0" w:color="auto"/>
            </w:tcBorders>
            <w:vAlign w:val="center"/>
          </w:tcPr>
          <w:p w14:paraId="1A1801B2"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w:t>
            </w:r>
          </w:p>
        </w:tc>
        <w:tc>
          <w:tcPr>
            <w:tcW w:w="396" w:type="pct"/>
            <w:tcBorders>
              <w:left w:val="single" w:sz="2" w:space="0" w:color="auto"/>
              <w:right w:val="single" w:sz="2" w:space="0" w:color="auto"/>
            </w:tcBorders>
            <w:vAlign w:val="center"/>
          </w:tcPr>
          <w:p w14:paraId="2605D6D8"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256</w:t>
            </w:r>
          </w:p>
        </w:tc>
        <w:tc>
          <w:tcPr>
            <w:tcW w:w="397" w:type="pct"/>
            <w:tcBorders>
              <w:left w:val="single" w:sz="2" w:space="0" w:color="auto"/>
              <w:right w:val="single" w:sz="2" w:space="0" w:color="auto"/>
            </w:tcBorders>
            <w:vAlign w:val="center"/>
          </w:tcPr>
          <w:p w14:paraId="490FEA65"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w:t>
            </w:r>
          </w:p>
        </w:tc>
        <w:tc>
          <w:tcPr>
            <w:tcW w:w="480" w:type="pct"/>
            <w:gridSpan w:val="2"/>
            <w:tcBorders>
              <w:left w:val="single" w:sz="2" w:space="0" w:color="auto"/>
              <w:right w:val="single" w:sz="2" w:space="0" w:color="auto"/>
            </w:tcBorders>
            <w:vAlign w:val="center"/>
          </w:tcPr>
          <w:p w14:paraId="029FFAF0"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315</w:t>
            </w:r>
          </w:p>
        </w:tc>
        <w:tc>
          <w:tcPr>
            <w:tcW w:w="400" w:type="pct"/>
            <w:gridSpan w:val="2"/>
            <w:tcBorders>
              <w:left w:val="single" w:sz="2" w:space="0" w:color="auto"/>
              <w:right w:val="single" w:sz="2" w:space="0" w:color="auto"/>
            </w:tcBorders>
            <w:vAlign w:val="center"/>
          </w:tcPr>
          <w:p w14:paraId="4E6A7F49"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w:t>
            </w:r>
          </w:p>
        </w:tc>
        <w:tc>
          <w:tcPr>
            <w:tcW w:w="459" w:type="pct"/>
            <w:gridSpan w:val="2"/>
            <w:tcBorders>
              <w:left w:val="single" w:sz="2" w:space="0" w:color="auto"/>
              <w:right w:val="single" w:sz="2" w:space="0" w:color="auto"/>
            </w:tcBorders>
            <w:vAlign w:val="center"/>
          </w:tcPr>
          <w:p w14:paraId="66A1F2E7"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459</w:t>
            </w:r>
          </w:p>
        </w:tc>
        <w:tc>
          <w:tcPr>
            <w:tcW w:w="420" w:type="pct"/>
            <w:tcBorders>
              <w:left w:val="single" w:sz="2" w:space="0" w:color="auto"/>
              <w:right w:val="single" w:sz="2" w:space="0" w:color="auto"/>
            </w:tcBorders>
            <w:vAlign w:val="center"/>
          </w:tcPr>
          <w:p w14:paraId="6DF08186"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w:t>
            </w:r>
          </w:p>
        </w:tc>
        <w:tc>
          <w:tcPr>
            <w:tcW w:w="457" w:type="pct"/>
            <w:tcBorders>
              <w:left w:val="single" w:sz="2" w:space="0" w:color="auto"/>
              <w:right w:val="single" w:sz="2" w:space="0" w:color="auto"/>
            </w:tcBorders>
            <w:vAlign w:val="center"/>
          </w:tcPr>
          <w:p w14:paraId="3EA5EA51"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437</w:t>
            </w:r>
          </w:p>
        </w:tc>
        <w:tc>
          <w:tcPr>
            <w:tcW w:w="324" w:type="pct"/>
            <w:tcBorders>
              <w:left w:val="single" w:sz="2" w:space="0" w:color="auto"/>
            </w:tcBorders>
            <w:vAlign w:val="center"/>
          </w:tcPr>
          <w:p w14:paraId="7E1AE9FB"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w:t>
            </w:r>
          </w:p>
        </w:tc>
      </w:tr>
      <w:tr w:rsidR="008C0F2B" w:rsidRPr="008C0F2B" w14:paraId="288B4F20" w14:textId="77777777" w:rsidTr="005C48AE">
        <w:trPr>
          <w:trHeight w:val="198"/>
          <w:jc w:val="center"/>
        </w:trPr>
        <w:tc>
          <w:tcPr>
            <w:tcW w:w="824" w:type="pct"/>
            <w:vAlign w:val="center"/>
            <w:hideMark/>
          </w:tcPr>
          <w:p w14:paraId="391AB477"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Pr>
                <w:rFonts w:ascii="Arial Narrow" w:hAnsi="Arial Narrow"/>
                <w:sz w:val="18"/>
              </w:rPr>
              <w:t>31 eta 40 urte bitarte</w:t>
            </w:r>
          </w:p>
        </w:tc>
        <w:tc>
          <w:tcPr>
            <w:tcW w:w="446" w:type="pct"/>
            <w:tcBorders>
              <w:right w:val="single" w:sz="2" w:space="0" w:color="auto"/>
            </w:tcBorders>
            <w:vAlign w:val="center"/>
          </w:tcPr>
          <w:p w14:paraId="508A1E15"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1.955</w:t>
            </w:r>
          </w:p>
        </w:tc>
        <w:tc>
          <w:tcPr>
            <w:tcW w:w="397" w:type="pct"/>
            <w:tcBorders>
              <w:left w:val="single" w:sz="2" w:space="0" w:color="auto"/>
              <w:right w:val="single" w:sz="2" w:space="0" w:color="auto"/>
            </w:tcBorders>
            <w:vAlign w:val="center"/>
          </w:tcPr>
          <w:p w14:paraId="5DB0F833"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13</w:t>
            </w:r>
          </w:p>
        </w:tc>
        <w:tc>
          <w:tcPr>
            <w:tcW w:w="396" w:type="pct"/>
            <w:tcBorders>
              <w:left w:val="single" w:sz="2" w:space="0" w:color="auto"/>
              <w:right w:val="single" w:sz="2" w:space="0" w:color="auto"/>
            </w:tcBorders>
            <w:vAlign w:val="center"/>
          </w:tcPr>
          <w:p w14:paraId="692E9DEF"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1.795</w:t>
            </w:r>
          </w:p>
        </w:tc>
        <w:tc>
          <w:tcPr>
            <w:tcW w:w="397" w:type="pct"/>
            <w:tcBorders>
              <w:left w:val="single" w:sz="2" w:space="0" w:color="auto"/>
              <w:right w:val="single" w:sz="2" w:space="0" w:color="auto"/>
            </w:tcBorders>
            <w:vAlign w:val="center"/>
          </w:tcPr>
          <w:p w14:paraId="3C6DB8C2"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12</w:t>
            </w:r>
          </w:p>
        </w:tc>
        <w:tc>
          <w:tcPr>
            <w:tcW w:w="480" w:type="pct"/>
            <w:gridSpan w:val="2"/>
            <w:tcBorders>
              <w:left w:val="single" w:sz="2" w:space="0" w:color="auto"/>
              <w:right w:val="single" w:sz="2" w:space="0" w:color="auto"/>
            </w:tcBorders>
            <w:vAlign w:val="center"/>
          </w:tcPr>
          <w:p w14:paraId="5855C9A2"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1.874</w:t>
            </w:r>
          </w:p>
        </w:tc>
        <w:tc>
          <w:tcPr>
            <w:tcW w:w="400" w:type="pct"/>
            <w:gridSpan w:val="2"/>
            <w:tcBorders>
              <w:left w:val="single" w:sz="2" w:space="0" w:color="auto"/>
              <w:right w:val="single" w:sz="2" w:space="0" w:color="auto"/>
            </w:tcBorders>
            <w:vAlign w:val="center"/>
          </w:tcPr>
          <w:p w14:paraId="6E253FEA"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13</w:t>
            </w:r>
          </w:p>
        </w:tc>
        <w:tc>
          <w:tcPr>
            <w:tcW w:w="459" w:type="pct"/>
            <w:gridSpan w:val="2"/>
            <w:tcBorders>
              <w:left w:val="single" w:sz="2" w:space="0" w:color="auto"/>
              <w:right w:val="single" w:sz="2" w:space="0" w:color="auto"/>
            </w:tcBorders>
            <w:vAlign w:val="center"/>
          </w:tcPr>
          <w:p w14:paraId="2611DBB6"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2.175</w:t>
            </w:r>
          </w:p>
        </w:tc>
        <w:tc>
          <w:tcPr>
            <w:tcW w:w="420" w:type="pct"/>
            <w:tcBorders>
              <w:left w:val="single" w:sz="2" w:space="0" w:color="auto"/>
              <w:right w:val="single" w:sz="2" w:space="0" w:color="auto"/>
            </w:tcBorders>
            <w:vAlign w:val="center"/>
          </w:tcPr>
          <w:p w14:paraId="16269795"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14</w:t>
            </w:r>
          </w:p>
        </w:tc>
        <w:tc>
          <w:tcPr>
            <w:tcW w:w="457" w:type="pct"/>
            <w:tcBorders>
              <w:left w:val="single" w:sz="2" w:space="0" w:color="auto"/>
              <w:right w:val="single" w:sz="2" w:space="0" w:color="auto"/>
            </w:tcBorders>
            <w:vAlign w:val="center"/>
          </w:tcPr>
          <w:p w14:paraId="6191E706"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2.690</w:t>
            </w:r>
          </w:p>
        </w:tc>
        <w:tc>
          <w:tcPr>
            <w:tcW w:w="324" w:type="pct"/>
            <w:tcBorders>
              <w:left w:val="single" w:sz="2" w:space="0" w:color="auto"/>
            </w:tcBorders>
            <w:vAlign w:val="center"/>
          </w:tcPr>
          <w:p w14:paraId="3558BE5A"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16</w:t>
            </w:r>
          </w:p>
        </w:tc>
      </w:tr>
      <w:tr w:rsidR="008C0F2B" w:rsidRPr="008C0F2B" w14:paraId="2E3AD787" w14:textId="77777777" w:rsidTr="005C48AE">
        <w:trPr>
          <w:trHeight w:val="198"/>
          <w:jc w:val="center"/>
        </w:trPr>
        <w:tc>
          <w:tcPr>
            <w:tcW w:w="824" w:type="pct"/>
            <w:vAlign w:val="center"/>
            <w:hideMark/>
          </w:tcPr>
          <w:p w14:paraId="03673C98"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Pr>
                <w:rFonts w:ascii="Arial Narrow" w:hAnsi="Arial Narrow"/>
                <w:sz w:val="18"/>
              </w:rPr>
              <w:t>41 eta 50 urte bitarte</w:t>
            </w:r>
          </w:p>
        </w:tc>
        <w:tc>
          <w:tcPr>
            <w:tcW w:w="446" w:type="pct"/>
            <w:tcBorders>
              <w:right w:val="single" w:sz="2" w:space="0" w:color="auto"/>
            </w:tcBorders>
            <w:vAlign w:val="center"/>
          </w:tcPr>
          <w:p w14:paraId="2A8C4F03"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5.096</w:t>
            </w:r>
          </w:p>
        </w:tc>
        <w:tc>
          <w:tcPr>
            <w:tcW w:w="397" w:type="pct"/>
            <w:tcBorders>
              <w:left w:val="single" w:sz="2" w:space="0" w:color="auto"/>
              <w:right w:val="single" w:sz="2" w:space="0" w:color="auto"/>
            </w:tcBorders>
            <w:vAlign w:val="center"/>
          </w:tcPr>
          <w:p w14:paraId="63BFFDFB"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34</w:t>
            </w:r>
          </w:p>
        </w:tc>
        <w:tc>
          <w:tcPr>
            <w:tcW w:w="396" w:type="pct"/>
            <w:tcBorders>
              <w:left w:val="single" w:sz="2" w:space="0" w:color="auto"/>
              <w:right w:val="single" w:sz="2" w:space="0" w:color="auto"/>
            </w:tcBorders>
            <w:vAlign w:val="center"/>
          </w:tcPr>
          <w:p w14:paraId="577F627F"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4.877</w:t>
            </w:r>
          </w:p>
        </w:tc>
        <w:tc>
          <w:tcPr>
            <w:tcW w:w="397" w:type="pct"/>
            <w:tcBorders>
              <w:left w:val="single" w:sz="2" w:space="0" w:color="auto"/>
              <w:right w:val="single" w:sz="2" w:space="0" w:color="auto"/>
            </w:tcBorders>
            <w:vAlign w:val="center"/>
          </w:tcPr>
          <w:p w14:paraId="4CF27395"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33</w:t>
            </w:r>
          </w:p>
        </w:tc>
        <w:tc>
          <w:tcPr>
            <w:tcW w:w="480" w:type="pct"/>
            <w:gridSpan w:val="2"/>
            <w:tcBorders>
              <w:left w:val="single" w:sz="2" w:space="0" w:color="auto"/>
              <w:right w:val="single" w:sz="2" w:space="0" w:color="auto"/>
            </w:tcBorders>
            <w:vAlign w:val="center"/>
          </w:tcPr>
          <w:p w14:paraId="0C4905FB"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4.935</w:t>
            </w:r>
          </w:p>
        </w:tc>
        <w:tc>
          <w:tcPr>
            <w:tcW w:w="400" w:type="pct"/>
            <w:gridSpan w:val="2"/>
            <w:tcBorders>
              <w:left w:val="single" w:sz="2" w:space="0" w:color="auto"/>
              <w:right w:val="single" w:sz="2" w:space="0" w:color="auto"/>
            </w:tcBorders>
            <w:vAlign w:val="center"/>
          </w:tcPr>
          <w:p w14:paraId="68772268"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33</w:t>
            </w:r>
          </w:p>
        </w:tc>
        <w:tc>
          <w:tcPr>
            <w:tcW w:w="459" w:type="pct"/>
            <w:gridSpan w:val="2"/>
            <w:tcBorders>
              <w:left w:val="single" w:sz="2" w:space="0" w:color="auto"/>
              <w:right w:val="single" w:sz="2" w:space="0" w:color="auto"/>
            </w:tcBorders>
            <w:vAlign w:val="center"/>
          </w:tcPr>
          <w:p w14:paraId="3D6FE0C6"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5.168</w:t>
            </w:r>
          </w:p>
        </w:tc>
        <w:tc>
          <w:tcPr>
            <w:tcW w:w="420" w:type="pct"/>
            <w:tcBorders>
              <w:left w:val="single" w:sz="2" w:space="0" w:color="auto"/>
              <w:right w:val="single" w:sz="2" w:space="0" w:color="auto"/>
            </w:tcBorders>
            <w:vAlign w:val="center"/>
          </w:tcPr>
          <w:p w14:paraId="080EE27A"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33</w:t>
            </w:r>
          </w:p>
        </w:tc>
        <w:tc>
          <w:tcPr>
            <w:tcW w:w="457" w:type="pct"/>
            <w:tcBorders>
              <w:left w:val="single" w:sz="2" w:space="0" w:color="auto"/>
              <w:right w:val="single" w:sz="2" w:space="0" w:color="auto"/>
            </w:tcBorders>
            <w:vAlign w:val="center"/>
          </w:tcPr>
          <w:p w14:paraId="3E130DEE"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5.600</w:t>
            </w:r>
          </w:p>
        </w:tc>
        <w:tc>
          <w:tcPr>
            <w:tcW w:w="324" w:type="pct"/>
            <w:tcBorders>
              <w:left w:val="single" w:sz="2" w:space="0" w:color="auto"/>
            </w:tcBorders>
            <w:vAlign w:val="center"/>
          </w:tcPr>
          <w:p w14:paraId="7C0A325B"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33</w:t>
            </w:r>
          </w:p>
        </w:tc>
      </w:tr>
      <w:tr w:rsidR="008C0F2B" w:rsidRPr="008C0F2B" w14:paraId="241446FB" w14:textId="77777777" w:rsidTr="005C48AE">
        <w:trPr>
          <w:trHeight w:val="198"/>
          <w:jc w:val="center"/>
        </w:trPr>
        <w:tc>
          <w:tcPr>
            <w:tcW w:w="824" w:type="pct"/>
            <w:vAlign w:val="center"/>
            <w:hideMark/>
          </w:tcPr>
          <w:p w14:paraId="226B234C"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Pr>
                <w:rFonts w:ascii="Arial Narrow" w:hAnsi="Arial Narrow"/>
                <w:sz w:val="18"/>
              </w:rPr>
              <w:t>51 eta 55 urte bitarte</w:t>
            </w:r>
          </w:p>
        </w:tc>
        <w:tc>
          <w:tcPr>
            <w:tcW w:w="446" w:type="pct"/>
            <w:tcBorders>
              <w:right w:val="single" w:sz="2" w:space="0" w:color="auto"/>
            </w:tcBorders>
            <w:vAlign w:val="center"/>
          </w:tcPr>
          <w:p w14:paraId="0335D881"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3.299</w:t>
            </w:r>
          </w:p>
        </w:tc>
        <w:tc>
          <w:tcPr>
            <w:tcW w:w="397" w:type="pct"/>
            <w:tcBorders>
              <w:left w:val="single" w:sz="2" w:space="0" w:color="auto"/>
              <w:right w:val="single" w:sz="2" w:space="0" w:color="auto"/>
            </w:tcBorders>
            <w:vAlign w:val="center"/>
          </w:tcPr>
          <w:p w14:paraId="43BF81B0"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22</w:t>
            </w:r>
          </w:p>
        </w:tc>
        <w:tc>
          <w:tcPr>
            <w:tcW w:w="396" w:type="pct"/>
            <w:tcBorders>
              <w:left w:val="single" w:sz="2" w:space="0" w:color="auto"/>
              <w:right w:val="single" w:sz="2" w:space="0" w:color="auto"/>
            </w:tcBorders>
            <w:vAlign w:val="center"/>
          </w:tcPr>
          <w:p w14:paraId="24DF18F4"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3.214</w:t>
            </w:r>
          </w:p>
        </w:tc>
        <w:tc>
          <w:tcPr>
            <w:tcW w:w="397" w:type="pct"/>
            <w:tcBorders>
              <w:left w:val="single" w:sz="2" w:space="0" w:color="auto"/>
              <w:right w:val="single" w:sz="2" w:space="0" w:color="auto"/>
            </w:tcBorders>
            <w:vAlign w:val="center"/>
          </w:tcPr>
          <w:p w14:paraId="1DCD1538"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22</w:t>
            </w:r>
          </w:p>
        </w:tc>
        <w:tc>
          <w:tcPr>
            <w:tcW w:w="480" w:type="pct"/>
            <w:gridSpan w:val="2"/>
            <w:tcBorders>
              <w:left w:val="single" w:sz="2" w:space="0" w:color="auto"/>
              <w:right w:val="single" w:sz="2" w:space="0" w:color="auto"/>
            </w:tcBorders>
            <w:vAlign w:val="center"/>
          </w:tcPr>
          <w:p w14:paraId="5FB3D13F"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3.125</w:t>
            </w:r>
          </w:p>
        </w:tc>
        <w:tc>
          <w:tcPr>
            <w:tcW w:w="400" w:type="pct"/>
            <w:gridSpan w:val="2"/>
            <w:tcBorders>
              <w:left w:val="single" w:sz="2" w:space="0" w:color="auto"/>
              <w:right w:val="single" w:sz="2" w:space="0" w:color="auto"/>
            </w:tcBorders>
            <w:vAlign w:val="center"/>
          </w:tcPr>
          <w:p w14:paraId="106F37CE"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21</w:t>
            </w:r>
          </w:p>
        </w:tc>
        <w:tc>
          <w:tcPr>
            <w:tcW w:w="459" w:type="pct"/>
            <w:gridSpan w:val="2"/>
            <w:tcBorders>
              <w:left w:val="single" w:sz="2" w:space="0" w:color="auto"/>
              <w:right w:val="single" w:sz="2" w:space="0" w:color="auto"/>
            </w:tcBorders>
            <w:vAlign w:val="center"/>
          </w:tcPr>
          <w:p w14:paraId="15BC8C1E"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3.107</w:t>
            </w:r>
          </w:p>
        </w:tc>
        <w:tc>
          <w:tcPr>
            <w:tcW w:w="420" w:type="pct"/>
            <w:tcBorders>
              <w:left w:val="single" w:sz="2" w:space="0" w:color="auto"/>
              <w:right w:val="single" w:sz="2" w:space="0" w:color="auto"/>
            </w:tcBorders>
            <w:vAlign w:val="center"/>
          </w:tcPr>
          <w:p w14:paraId="7D5809CD"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20</w:t>
            </w:r>
          </w:p>
        </w:tc>
        <w:tc>
          <w:tcPr>
            <w:tcW w:w="457" w:type="pct"/>
            <w:tcBorders>
              <w:left w:val="single" w:sz="2" w:space="0" w:color="auto"/>
              <w:right w:val="single" w:sz="2" w:space="0" w:color="auto"/>
            </w:tcBorders>
            <w:vAlign w:val="center"/>
          </w:tcPr>
          <w:p w14:paraId="357CF270"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3.278</w:t>
            </w:r>
          </w:p>
        </w:tc>
        <w:tc>
          <w:tcPr>
            <w:tcW w:w="324" w:type="pct"/>
            <w:tcBorders>
              <w:left w:val="single" w:sz="2" w:space="0" w:color="auto"/>
            </w:tcBorders>
            <w:vAlign w:val="center"/>
          </w:tcPr>
          <w:p w14:paraId="156D7AFF" w14:textId="77777777" w:rsidR="00CA52B1" w:rsidRPr="0044109D" w:rsidRDefault="00CA52B1" w:rsidP="00CA52B1">
            <w:pPr>
              <w:spacing w:after="0" w:line="240" w:lineRule="atLeast"/>
              <w:ind w:left="-75" w:firstLine="0"/>
              <w:jc w:val="right"/>
              <w:rPr>
                <w:rFonts w:ascii="Arial Narrow" w:hAnsi="Arial Narrow"/>
                <w:sz w:val="18"/>
                <w:szCs w:val="18"/>
              </w:rPr>
            </w:pPr>
            <w:r>
              <w:rPr>
                <w:rFonts w:ascii="Arial Narrow" w:hAnsi="Arial Narrow"/>
                <w:sz w:val="18"/>
              </w:rPr>
              <w:t>19</w:t>
            </w:r>
          </w:p>
        </w:tc>
      </w:tr>
      <w:tr w:rsidR="008C0F2B" w:rsidRPr="008C0F2B" w14:paraId="4D349707" w14:textId="77777777" w:rsidTr="005C48AE">
        <w:tblPrEx>
          <w:jc w:val="left"/>
        </w:tblPrEx>
        <w:trPr>
          <w:trHeight w:val="198"/>
        </w:trPr>
        <w:tc>
          <w:tcPr>
            <w:tcW w:w="824" w:type="pct"/>
            <w:hideMark/>
          </w:tcPr>
          <w:p w14:paraId="38F3C375" w14:textId="77777777" w:rsidR="00CA52B1" w:rsidRPr="0044109D" w:rsidRDefault="00CA52B1" w:rsidP="00C55887">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Pr>
                <w:rFonts w:ascii="Arial Narrow" w:hAnsi="Arial Narrow"/>
                <w:sz w:val="18"/>
              </w:rPr>
              <w:t xml:space="preserve">55 urtetik gorakoak </w:t>
            </w:r>
          </w:p>
        </w:tc>
        <w:tc>
          <w:tcPr>
            <w:tcW w:w="446" w:type="pct"/>
            <w:tcBorders>
              <w:right w:val="single" w:sz="2" w:space="0" w:color="auto"/>
            </w:tcBorders>
          </w:tcPr>
          <w:p w14:paraId="7A9E22C9"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4.432</w:t>
            </w:r>
          </w:p>
        </w:tc>
        <w:tc>
          <w:tcPr>
            <w:tcW w:w="397" w:type="pct"/>
            <w:tcBorders>
              <w:left w:val="single" w:sz="2" w:space="0" w:color="auto"/>
              <w:right w:val="single" w:sz="2" w:space="0" w:color="auto"/>
            </w:tcBorders>
          </w:tcPr>
          <w:p w14:paraId="1FA97D92"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29</w:t>
            </w:r>
          </w:p>
        </w:tc>
        <w:tc>
          <w:tcPr>
            <w:tcW w:w="396" w:type="pct"/>
            <w:tcBorders>
              <w:left w:val="single" w:sz="2" w:space="0" w:color="auto"/>
              <w:right w:val="single" w:sz="2" w:space="0" w:color="auto"/>
            </w:tcBorders>
          </w:tcPr>
          <w:p w14:paraId="444309F4"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4.538</w:t>
            </w:r>
          </w:p>
        </w:tc>
        <w:tc>
          <w:tcPr>
            <w:tcW w:w="397" w:type="pct"/>
            <w:tcBorders>
              <w:left w:val="single" w:sz="2" w:space="0" w:color="auto"/>
              <w:right w:val="single" w:sz="2" w:space="0" w:color="auto"/>
            </w:tcBorders>
          </w:tcPr>
          <w:p w14:paraId="5AE1AD28"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31</w:t>
            </w:r>
          </w:p>
        </w:tc>
        <w:tc>
          <w:tcPr>
            <w:tcW w:w="480" w:type="pct"/>
            <w:gridSpan w:val="2"/>
            <w:tcBorders>
              <w:left w:val="single" w:sz="2" w:space="0" w:color="auto"/>
              <w:right w:val="single" w:sz="2" w:space="0" w:color="auto"/>
            </w:tcBorders>
          </w:tcPr>
          <w:p w14:paraId="1EBCB75E"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4.704</w:t>
            </w:r>
          </w:p>
        </w:tc>
        <w:tc>
          <w:tcPr>
            <w:tcW w:w="400" w:type="pct"/>
            <w:gridSpan w:val="2"/>
            <w:tcBorders>
              <w:left w:val="single" w:sz="2" w:space="0" w:color="auto"/>
              <w:right w:val="single" w:sz="2" w:space="0" w:color="auto"/>
            </w:tcBorders>
          </w:tcPr>
          <w:p w14:paraId="48D350D6"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31</w:t>
            </w:r>
          </w:p>
        </w:tc>
        <w:tc>
          <w:tcPr>
            <w:tcW w:w="459" w:type="pct"/>
            <w:gridSpan w:val="2"/>
            <w:tcBorders>
              <w:left w:val="single" w:sz="2" w:space="0" w:color="auto"/>
              <w:right w:val="single" w:sz="2" w:space="0" w:color="auto"/>
            </w:tcBorders>
          </w:tcPr>
          <w:p w14:paraId="6DD10AB7"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4.816</w:t>
            </w:r>
          </w:p>
        </w:tc>
        <w:tc>
          <w:tcPr>
            <w:tcW w:w="420" w:type="pct"/>
            <w:tcBorders>
              <w:left w:val="single" w:sz="2" w:space="0" w:color="auto"/>
              <w:right w:val="single" w:sz="2" w:space="0" w:color="auto"/>
            </w:tcBorders>
          </w:tcPr>
          <w:p w14:paraId="0794FAAE"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31</w:t>
            </w:r>
          </w:p>
        </w:tc>
        <w:tc>
          <w:tcPr>
            <w:tcW w:w="457" w:type="pct"/>
            <w:tcBorders>
              <w:left w:val="single" w:sz="2" w:space="0" w:color="auto"/>
              <w:right w:val="single" w:sz="2" w:space="0" w:color="auto"/>
            </w:tcBorders>
          </w:tcPr>
          <w:p w14:paraId="7961A3C6"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5.206</w:t>
            </w:r>
          </w:p>
        </w:tc>
        <w:tc>
          <w:tcPr>
            <w:tcW w:w="324" w:type="pct"/>
            <w:tcBorders>
              <w:left w:val="single" w:sz="2" w:space="0" w:color="auto"/>
            </w:tcBorders>
          </w:tcPr>
          <w:p w14:paraId="31D4D678" w14:textId="77777777" w:rsidR="00CA52B1" w:rsidRPr="0044109D" w:rsidRDefault="00CA52B1" w:rsidP="00C55887">
            <w:pPr>
              <w:spacing w:after="0" w:line="240" w:lineRule="atLeast"/>
              <w:ind w:left="-75" w:firstLine="0"/>
              <w:jc w:val="right"/>
              <w:rPr>
                <w:rFonts w:ascii="Arial Narrow" w:hAnsi="Arial Narrow"/>
                <w:sz w:val="18"/>
                <w:szCs w:val="18"/>
              </w:rPr>
            </w:pPr>
            <w:r>
              <w:rPr>
                <w:rFonts w:ascii="Arial Narrow" w:hAnsi="Arial Narrow"/>
                <w:sz w:val="18"/>
              </w:rPr>
              <w:t>30</w:t>
            </w:r>
          </w:p>
        </w:tc>
      </w:tr>
      <w:tr w:rsidR="008C0F2B" w:rsidRPr="008C0F2B" w14:paraId="3836E761" w14:textId="77777777" w:rsidTr="00E04706">
        <w:trPr>
          <w:trHeight w:val="198"/>
          <w:jc w:val="center"/>
        </w:trPr>
        <w:tc>
          <w:tcPr>
            <w:tcW w:w="824" w:type="pct"/>
            <w:tcBorders>
              <w:bottom w:val="single" w:sz="4" w:space="0" w:color="auto"/>
            </w:tcBorders>
            <w:vAlign w:val="center"/>
            <w:hideMark/>
          </w:tcPr>
          <w:p w14:paraId="7592D4C9"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Pr>
                <w:rFonts w:ascii="Arial Narrow" w:hAnsi="Arial Narrow"/>
                <w:sz w:val="18"/>
              </w:rPr>
              <w:t xml:space="preserve">Langileria finkoa, guztira </w:t>
            </w:r>
          </w:p>
        </w:tc>
        <w:tc>
          <w:tcPr>
            <w:tcW w:w="446" w:type="pct"/>
            <w:tcBorders>
              <w:bottom w:val="single" w:sz="4" w:space="0" w:color="auto"/>
              <w:right w:val="single" w:sz="2" w:space="0" w:color="auto"/>
            </w:tcBorders>
            <w:vAlign w:val="center"/>
          </w:tcPr>
          <w:p w14:paraId="1CFA1CC8" w14:textId="77777777" w:rsidR="00CA52B1" w:rsidRPr="0044109D" w:rsidRDefault="008C0F2B" w:rsidP="00CA52B1">
            <w:pPr>
              <w:spacing w:after="0" w:line="240" w:lineRule="atLeast"/>
              <w:ind w:left="-75" w:firstLine="0"/>
              <w:jc w:val="right"/>
              <w:rPr>
                <w:rFonts w:ascii="Arial Narrow" w:hAnsi="Arial Narrow"/>
                <w:sz w:val="18"/>
                <w:szCs w:val="18"/>
              </w:rPr>
            </w:pPr>
            <w:r>
              <w:rPr>
                <w:rFonts w:ascii="Arial Narrow" w:hAnsi="Arial Narrow"/>
                <w:sz w:val="18"/>
              </w:rPr>
              <w:t>15.064</w:t>
            </w:r>
          </w:p>
        </w:tc>
        <w:tc>
          <w:tcPr>
            <w:tcW w:w="397" w:type="pct"/>
            <w:tcBorders>
              <w:left w:val="single" w:sz="2" w:space="0" w:color="auto"/>
              <w:bottom w:val="single" w:sz="4" w:space="0" w:color="auto"/>
              <w:right w:val="single" w:sz="2" w:space="0" w:color="auto"/>
            </w:tcBorders>
            <w:vAlign w:val="center"/>
          </w:tcPr>
          <w:p w14:paraId="422EDE93" w14:textId="77777777" w:rsidR="00CA52B1" w:rsidRPr="0044109D" w:rsidRDefault="008C0F2B" w:rsidP="00CA52B1">
            <w:pPr>
              <w:spacing w:after="0" w:line="240" w:lineRule="atLeast"/>
              <w:ind w:left="-75" w:firstLine="0"/>
              <w:jc w:val="right"/>
              <w:rPr>
                <w:rFonts w:ascii="Arial Narrow" w:hAnsi="Arial Narrow"/>
                <w:sz w:val="18"/>
                <w:szCs w:val="18"/>
              </w:rPr>
            </w:pPr>
            <w:r>
              <w:rPr>
                <w:rFonts w:ascii="Arial Narrow" w:hAnsi="Arial Narrow"/>
                <w:sz w:val="18"/>
              </w:rPr>
              <w:t>100</w:t>
            </w:r>
          </w:p>
        </w:tc>
        <w:tc>
          <w:tcPr>
            <w:tcW w:w="396" w:type="pct"/>
            <w:tcBorders>
              <w:left w:val="single" w:sz="2" w:space="0" w:color="auto"/>
              <w:bottom w:val="single" w:sz="4" w:space="0" w:color="auto"/>
              <w:right w:val="single" w:sz="2" w:space="0" w:color="auto"/>
            </w:tcBorders>
            <w:vAlign w:val="center"/>
          </w:tcPr>
          <w:p w14:paraId="1B1D96E7" w14:textId="77777777" w:rsidR="00CA52B1" w:rsidRPr="0044109D" w:rsidRDefault="008C0F2B" w:rsidP="00CA52B1">
            <w:pPr>
              <w:spacing w:after="0" w:line="240" w:lineRule="atLeast"/>
              <w:ind w:left="-75" w:firstLine="0"/>
              <w:jc w:val="right"/>
              <w:rPr>
                <w:rFonts w:ascii="Arial Narrow" w:hAnsi="Arial Narrow"/>
                <w:sz w:val="18"/>
                <w:szCs w:val="18"/>
              </w:rPr>
            </w:pPr>
            <w:r>
              <w:rPr>
                <w:rFonts w:ascii="Arial Narrow" w:hAnsi="Arial Narrow"/>
                <w:sz w:val="18"/>
              </w:rPr>
              <w:t>14.680</w:t>
            </w:r>
          </w:p>
        </w:tc>
        <w:tc>
          <w:tcPr>
            <w:tcW w:w="397" w:type="pct"/>
            <w:tcBorders>
              <w:left w:val="single" w:sz="2" w:space="0" w:color="auto"/>
              <w:bottom w:val="single" w:sz="4" w:space="0" w:color="auto"/>
              <w:right w:val="single" w:sz="2" w:space="0" w:color="auto"/>
            </w:tcBorders>
            <w:vAlign w:val="center"/>
          </w:tcPr>
          <w:p w14:paraId="5932EC2A" w14:textId="77777777" w:rsidR="00CA52B1" w:rsidRPr="0044109D" w:rsidRDefault="008C0F2B" w:rsidP="00CA52B1">
            <w:pPr>
              <w:spacing w:after="0" w:line="240" w:lineRule="atLeast"/>
              <w:ind w:left="-75" w:firstLine="0"/>
              <w:jc w:val="right"/>
              <w:rPr>
                <w:rFonts w:ascii="Arial Narrow" w:hAnsi="Arial Narrow"/>
                <w:sz w:val="18"/>
                <w:szCs w:val="18"/>
              </w:rPr>
            </w:pPr>
            <w:r>
              <w:rPr>
                <w:rFonts w:ascii="Arial Narrow" w:hAnsi="Arial Narrow"/>
                <w:sz w:val="18"/>
              </w:rPr>
              <w:t>100</w:t>
            </w:r>
          </w:p>
        </w:tc>
        <w:tc>
          <w:tcPr>
            <w:tcW w:w="480" w:type="pct"/>
            <w:gridSpan w:val="2"/>
            <w:tcBorders>
              <w:left w:val="single" w:sz="2" w:space="0" w:color="auto"/>
              <w:bottom w:val="single" w:sz="4" w:space="0" w:color="auto"/>
              <w:right w:val="single" w:sz="2" w:space="0" w:color="auto"/>
            </w:tcBorders>
            <w:vAlign w:val="center"/>
          </w:tcPr>
          <w:p w14:paraId="119AF5B5" w14:textId="77777777" w:rsidR="00CA52B1" w:rsidRPr="0044109D" w:rsidRDefault="008C0F2B" w:rsidP="00CA52B1">
            <w:pPr>
              <w:spacing w:after="0" w:line="240" w:lineRule="atLeast"/>
              <w:ind w:left="-75" w:firstLine="0"/>
              <w:jc w:val="right"/>
              <w:rPr>
                <w:rFonts w:ascii="Arial Narrow" w:hAnsi="Arial Narrow"/>
                <w:sz w:val="18"/>
                <w:szCs w:val="18"/>
              </w:rPr>
            </w:pPr>
            <w:r>
              <w:rPr>
                <w:rFonts w:ascii="Arial Narrow" w:hAnsi="Arial Narrow"/>
                <w:sz w:val="18"/>
              </w:rPr>
              <w:t>14.953</w:t>
            </w:r>
          </w:p>
        </w:tc>
        <w:tc>
          <w:tcPr>
            <w:tcW w:w="400" w:type="pct"/>
            <w:gridSpan w:val="2"/>
            <w:tcBorders>
              <w:left w:val="single" w:sz="2" w:space="0" w:color="auto"/>
              <w:bottom w:val="single" w:sz="4" w:space="0" w:color="auto"/>
              <w:right w:val="single" w:sz="2" w:space="0" w:color="auto"/>
            </w:tcBorders>
            <w:vAlign w:val="center"/>
          </w:tcPr>
          <w:p w14:paraId="00D0CA32" w14:textId="77777777" w:rsidR="00CA52B1" w:rsidRPr="0044109D" w:rsidRDefault="008C0F2B" w:rsidP="00CA52B1">
            <w:pPr>
              <w:spacing w:after="0" w:line="240" w:lineRule="atLeast"/>
              <w:ind w:left="-75" w:firstLine="0"/>
              <w:jc w:val="right"/>
              <w:rPr>
                <w:rFonts w:ascii="Arial Narrow" w:hAnsi="Arial Narrow"/>
                <w:sz w:val="18"/>
                <w:szCs w:val="18"/>
              </w:rPr>
            </w:pPr>
            <w:r>
              <w:rPr>
                <w:rFonts w:ascii="Arial Narrow" w:hAnsi="Arial Narrow"/>
                <w:sz w:val="18"/>
              </w:rPr>
              <w:t>100</w:t>
            </w:r>
          </w:p>
        </w:tc>
        <w:tc>
          <w:tcPr>
            <w:tcW w:w="459" w:type="pct"/>
            <w:gridSpan w:val="2"/>
            <w:tcBorders>
              <w:left w:val="single" w:sz="2" w:space="0" w:color="auto"/>
              <w:bottom w:val="single" w:sz="4" w:space="0" w:color="auto"/>
              <w:right w:val="single" w:sz="2" w:space="0" w:color="auto"/>
            </w:tcBorders>
            <w:vAlign w:val="center"/>
          </w:tcPr>
          <w:p w14:paraId="64E97E6F" w14:textId="77777777" w:rsidR="00CA52B1" w:rsidRPr="0044109D" w:rsidRDefault="008C0F2B" w:rsidP="00CA52B1">
            <w:pPr>
              <w:spacing w:after="0" w:line="240" w:lineRule="atLeast"/>
              <w:ind w:left="-75" w:firstLine="0"/>
              <w:jc w:val="right"/>
              <w:rPr>
                <w:rFonts w:ascii="Arial Narrow" w:hAnsi="Arial Narrow"/>
                <w:sz w:val="18"/>
                <w:szCs w:val="18"/>
              </w:rPr>
            </w:pPr>
            <w:r>
              <w:rPr>
                <w:rFonts w:ascii="Arial Narrow" w:hAnsi="Arial Narrow"/>
                <w:sz w:val="18"/>
              </w:rPr>
              <w:t>15.725</w:t>
            </w:r>
          </w:p>
        </w:tc>
        <w:tc>
          <w:tcPr>
            <w:tcW w:w="420" w:type="pct"/>
            <w:tcBorders>
              <w:left w:val="single" w:sz="2" w:space="0" w:color="auto"/>
              <w:bottom w:val="single" w:sz="4" w:space="0" w:color="auto"/>
              <w:right w:val="single" w:sz="2" w:space="0" w:color="auto"/>
            </w:tcBorders>
            <w:vAlign w:val="center"/>
          </w:tcPr>
          <w:p w14:paraId="6CA450D9" w14:textId="77777777" w:rsidR="00CA52B1" w:rsidRPr="0044109D" w:rsidRDefault="008C0F2B" w:rsidP="00CA52B1">
            <w:pPr>
              <w:spacing w:after="0" w:line="240" w:lineRule="atLeast"/>
              <w:ind w:left="-75" w:firstLine="0"/>
              <w:jc w:val="right"/>
              <w:rPr>
                <w:rFonts w:ascii="Arial Narrow" w:hAnsi="Arial Narrow"/>
                <w:sz w:val="18"/>
                <w:szCs w:val="18"/>
              </w:rPr>
            </w:pPr>
            <w:r>
              <w:rPr>
                <w:rFonts w:ascii="Arial Narrow" w:hAnsi="Arial Narrow"/>
                <w:sz w:val="18"/>
              </w:rPr>
              <w:t>100</w:t>
            </w:r>
          </w:p>
        </w:tc>
        <w:tc>
          <w:tcPr>
            <w:tcW w:w="457" w:type="pct"/>
            <w:tcBorders>
              <w:left w:val="single" w:sz="2" w:space="0" w:color="auto"/>
              <w:bottom w:val="single" w:sz="4" w:space="0" w:color="auto"/>
              <w:right w:val="single" w:sz="2" w:space="0" w:color="auto"/>
            </w:tcBorders>
            <w:vAlign w:val="center"/>
          </w:tcPr>
          <w:p w14:paraId="76BE890B" w14:textId="77777777" w:rsidR="00CA52B1" w:rsidRPr="0044109D" w:rsidRDefault="008C0F2B" w:rsidP="00CA52B1">
            <w:pPr>
              <w:spacing w:after="0" w:line="240" w:lineRule="atLeast"/>
              <w:ind w:left="-75" w:firstLine="0"/>
              <w:jc w:val="right"/>
              <w:rPr>
                <w:rFonts w:ascii="Arial Narrow" w:hAnsi="Arial Narrow"/>
                <w:sz w:val="18"/>
                <w:szCs w:val="18"/>
              </w:rPr>
            </w:pPr>
            <w:r>
              <w:rPr>
                <w:rFonts w:ascii="Arial Narrow" w:hAnsi="Arial Narrow"/>
                <w:sz w:val="18"/>
              </w:rPr>
              <w:t>17.211</w:t>
            </w:r>
          </w:p>
        </w:tc>
        <w:tc>
          <w:tcPr>
            <w:tcW w:w="324" w:type="pct"/>
            <w:tcBorders>
              <w:left w:val="single" w:sz="2" w:space="0" w:color="auto"/>
              <w:bottom w:val="single" w:sz="4" w:space="0" w:color="auto"/>
            </w:tcBorders>
            <w:vAlign w:val="center"/>
          </w:tcPr>
          <w:p w14:paraId="069C60B6" w14:textId="77777777" w:rsidR="00CA52B1" w:rsidRPr="0044109D" w:rsidRDefault="00CA52B1" w:rsidP="00CA52B1">
            <w:pPr>
              <w:spacing w:after="0" w:line="240" w:lineRule="atLeast"/>
              <w:ind w:left="-75" w:firstLine="0"/>
              <w:jc w:val="right"/>
              <w:rPr>
                <w:rFonts w:ascii="Arial Narrow" w:hAnsi="Arial Narrow"/>
                <w:sz w:val="18"/>
                <w:szCs w:val="18"/>
              </w:rPr>
            </w:pPr>
          </w:p>
        </w:tc>
      </w:tr>
      <w:tr w:rsidR="008C0F2B" w:rsidRPr="008C0F2B" w14:paraId="28D36565" w14:textId="77777777" w:rsidTr="00E04706">
        <w:trPr>
          <w:trHeight w:val="198"/>
          <w:jc w:val="center"/>
        </w:trPr>
        <w:tc>
          <w:tcPr>
            <w:tcW w:w="824" w:type="pct"/>
            <w:tcBorders>
              <w:top w:val="single" w:sz="4" w:space="0" w:color="auto"/>
              <w:bottom w:val="single" w:sz="4" w:space="0" w:color="auto"/>
            </w:tcBorders>
            <w:vAlign w:val="center"/>
            <w:hideMark/>
          </w:tcPr>
          <w:p w14:paraId="2D575619"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cs="Arial"/>
                <w:spacing w:val="6"/>
                <w:sz w:val="18"/>
                <w:szCs w:val="18"/>
              </w:rPr>
            </w:pPr>
            <w:r>
              <w:rPr>
                <w:rFonts w:ascii="Arial Narrow" w:hAnsi="Arial Narrow"/>
                <w:sz w:val="18"/>
              </w:rPr>
              <w:t>Batez besteko adina</w:t>
            </w:r>
          </w:p>
        </w:tc>
        <w:tc>
          <w:tcPr>
            <w:tcW w:w="446" w:type="pct"/>
            <w:tcBorders>
              <w:top w:val="single" w:sz="4" w:space="0" w:color="auto"/>
              <w:bottom w:val="single" w:sz="4" w:space="0" w:color="auto"/>
              <w:right w:val="single" w:sz="2" w:space="0" w:color="auto"/>
            </w:tcBorders>
            <w:vAlign w:val="center"/>
          </w:tcPr>
          <w:p w14:paraId="0A8EB91A" w14:textId="77777777" w:rsidR="00CA52B1" w:rsidRPr="0044109D" w:rsidRDefault="00CA52B1" w:rsidP="00CA52B1">
            <w:pPr>
              <w:spacing w:after="0" w:line="240" w:lineRule="atLeast"/>
              <w:ind w:left="-127" w:firstLine="0"/>
              <w:jc w:val="right"/>
              <w:rPr>
                <w:rFonts w:ascii="Arial Narrow" w:hAnsi="Arial Narrow" w:cs="Arial"/>
                <w:sz w:val="18"/>
                <w:szCs w:val="18"/>
              </w:rPr>
            </w:pPr>
            <w:r>
              <w:rPr>
                <w:rFonts w:ascii="Arial Narrow" w:hAnsi="Arial Narrow"/>
                <w:sz w:val="18"/>
              </w:rPr>
              <w:t>50</w:t>
            </w:r>
          </w:p>
        </w:tc>
        <w:tc>
          <w:tcPr>
            <w:tcW w:w="397" w:type="pct"/>
            <w:tcBorders>
              <w:top w:val="single" w:sz="4" w:space="0" w:color="auto"/>
              <w:left w:val="single" w:sz="2" w:space="0" w:color="auto"/>
              <w:bottom w:val="single" w:sz="4" w:space="0" w:color="auto"/>
              <w:right w:val="single" w:sz="2" w:space="0" w:color="auto"/>
            </w:tcBorders>
            <w:vAlign w:val="center"/>
          </w:tcPr>
          <w:p w14:paraId="205FE0E1" w14:textId="77777777" w:rsidR="00CA52B1" w:rsidRPr="0044109D" w:rsidRDefault="00CA52B1" w:rsidP="00CA52B1">
            <w:pPr>
              <w:spacing w:after="0" w:line="240" w:lineRule="atLeast"/>
              <w:ind w:left="-127" w:firstLine="0"/>
              <w:jc w:val="right"/>
              <w:rPr>
                <w:rFonts w:ascii="Arial Narrow" w:hAnsi="Arial Narrow" w:cs="Arial"/>
                <w:sz w:val="18"/>
                <w:szCs w:val="18"/>
              </w:rPr>
            </w:pPr>
            <w:r>
              <w:rPr>
                <w:rFonts w:ascii="Arial Narrow" w:hAnsi="Arial Narrow"/>
                <w:sz w:val="18"/>
              </w:rPr>
              <w:t>-</w:t>
            </w:r>
          </w:p>
        </w:tc>
        <w:tc>
          <w:tcPr>
            <w:tcW w:w="396" w:type="pct"/>
            <w:tcBorders>
              <w:top w:val="single" w:sz="4" w:space="0" w:color="auto"/>
              <w:left w:val="single" w:sz="2" w:space="0" w:color="auto"/>
              <w:bottom w:val="single" w:sz="4" w:space="0" w:color="auto"/>
              <w:right w:val="single" w:sz="2" w:space="0" w:color="auto"/>
            </w:tcBorders>
            <w:vAlign w:val="center"/>
          </w:tcPr>
          <w:p w14:paraId="1942E7B1" w14:textId="77777777" w:rsidR="00CA52B1" w:rsidRPr="0044109D" w:rsidRDefault="00CA52B1" w:rsidP="00CA52B1">
            <w:pPr>
              <w:spacing w:after="0" w:line="240" w:lineRule="atLeast"/>
              <w:ind w:left="-75" w:firstLine="0"/>
              <w:jc w:val="right"/>
              <w:rPr>
                <w:rFonts w:ascii="Arial Narrow" w:hAnsi="Arial Narrow" w:cs="Arial"/>
                <w:sz w:val="18"/>
                <w:szCs w:val="18"/>
              </w:rPr>
            </w:pPr>
            <w:r>
              <w:rPr>
                <w:rFonts w:ascii="Arial Narrow" w:hAnsi="Arial Narrow"/>
                <w:sz w:val="18"/>
              </w:rPr>
              <w:t>50</w:t>
            </w:r>
          </w:p>
        </w:tc>
        <w:tc>
          <w:tcPr>
            <w:tcW w:w="397" w:type="pct"/>
            <w:tcBorders>
              <w:top w:val="single" w:sz="4" w:space="0" w:color="auto"/>
              <w:left w:val="single" w:sz="2" w:space="0" w:color="auto"/>
              <w:bottom w:val="single" w:sz="4" w:space="0" w:color="auto"/>
              <w:right w:val="single" w:sz="2" w:space="0" w:color="auto"/>
            </w:tcBorders>
            <w:vAlign w:val="center"/>
          </w:tcPr>
          <w:p w14:paraId="36BF1D82" w14:textId="77777777" w:rsidR="00CA52B1" w:rsidRPr="0044109D" w:rsidRDefault="00CA52B1" w:rsidP="00CA52B1">
            <w:pPr>
              <w:spacing w:after="0" w:line="240" w:lineRule="atLeast"/>
              <w:ind w:left="-75" w:firstLine="0"/>
              <w:jc w:val="right"/>
              <w:rPr>
                <w:rFonts w:ascii="Arial Narrow" w:hAnsi="Arial Narrow" w:cs="Arial"/>
                <w:sz w:val="18"/>
                <w:szCs w:val="18"/>
              </w:rPr>
            </w:pPr>
          </w:p>
        </w:tc>
        <w:tc>
          <w:tcPr>
            <w:tcW w:w="480" w:type="pct"/>
            <w:gridSpan w:val="2"/>
            <w:tcBorders>
              <w:top w:val="single" w:sz="4" w:space="0" w:color="auto"/>
              <w:left w:val="single" w:sz="2" w:space="0" w:color="auto"/>
              <w:bottom w:val="single" w:sz="4" w:space="0" w:color="auto"/>
              <w:right w:val="single" w:sz="2" w:space="0" w:color="auto"/>
            </w:tcBorders>
            <w:vAlign w:val="center"/>
          </w:tcPr>
          <w:p w14:paraId="5CDBE482" w14:textId="77777777" w:rsidR="00CA52B1" w:rsidRPr="0044109D" w:rsidRDefault="00CA52B1" w:rsidP="00CA52B1">
            <w:pPr>
              <w:spacing w:after="0" w:line="240" w:lineRule="atLeast"/>
              <w:ind w:left="-75" w:firstLine="0"/>
              <w:jc w:val="right"/>
              <w:rPr>
                <w:rFonts w:ascii="Arial Narrow" w:hAnsi="Arial Narrow" w:cs="Arial"/>
                <w:sz w:val="18"/>
                <w:szCs w:val="18"/>
              </w:rPr>
            </w:pPr>
            <w:r>
              <w:rPr>
                <w:rFonts w:ascii="Arial Narrow" w:hAnsi="Arial Narrow"/>
                <w:sz w:val="18"/>
              </w:rPr>
              <w:t>50</w:t>
            </w:r>
          </w:p>
        </w:tc>
        <w:tc>
          <w:tcPr>
            <w:tcW w:w="400" w:type="pct"/>
            <w:gridSpan w:val="2"/>
            <w:tcBorders>
              <w:top w:val="single" w:sz="4" w:space="0" w:color="auto"/>
              <w:left w:val="single" w:sz="2" w:space="0" w:color="auto"/>
              <w:bottom w:val="single" w:sz="4" w:space="0" w:color="auto"/>
              <w:right w:val="single" w:sz="2" w:space="0" w:color="auto"/>
            </w:tcBorders>
            <w:vAlign w:val="center"/>
          </w:tcPr>
          <w:p w14:paraId="7ADA38B9" w14:textId="77777777" w:rsidR="00CA52B1" w:rsidRPr="0044109D" w:rsidRDefault="00CA52B1" w:rsidP="00CA52B1">
            <w:pPr>
              <w:spacing w:after="0" w:line="240" w:lineRule="atLeast"/>
              <w:ind w:left="-75" w:firstLine="0"/>
              <w:jc w:val="right"/>
              <w:rPr>
                <w:rFonts w:ascii="Arial Narrow" w:hAnsi="Arial Narrow" w:cs="Arial"/>
                <w:sz w:val="18"/>
                <w:szCs w:val="18"/>
              </w:rPr>
            </w:pPr>
          </w:p>
        </w:tc>
        <w:tc>
          <w:tcPr>
            <w:tcW w:w="459" w:type="pct"/>
            <w:gridSpan w:val="2"/>
            <w:tcBorders>
              <w:top w:val="single" w:sz="4" w:space="0" w:color="auto"/>
              <w:left w:val="single" w:sz="2" w:space="0" w:color="auto"/>
              <w:bottom w:val="single" w:sz="4" w:space="0" w:color="auto"/>
              <w:right w:val="single" w:sz="2" w:space="0" w:color="auto"/>
            </w:tcBorders>
            <w:vAlign w:val="center"/>
          </w:tcPr>
          <w:p w14:paraId="20BF07D2" w14:textId="77777777" w:rsidR="00CA52B1" w:rsidRPr="0044109D" w:rsidRDefault="00CA52B1" w:rsidP="00CA52B1">
            <w:pPr>
              <w:spacing w:after="0" w:line="240" w:lineRule="atLeast"/>
              <w:ind w:left="-75" w:firstLine="0"/>
              <w:jc w:val="right"/>
              <w:rPr>
                <w:rFonts w:ascii="Arial Narrow" w:hAnsi="Arial Narrow" w:cs="Arial"/>
                <w:sz w:val="18"/>
                <w:szCs w:val="18"/>
              </w:rPr>
            </w:pPr>
            <w:r>
              <w:rPr>
                <w:rFonts w:ascii="Arial Narrow" w:hAnsi="Arial Narrow"/>
                <w:sz w:val="18"/>
              </w:rPr>
              <w:t>50</w:t>
            </w:r>
          </w:p>
        </w:tc>
        <w:tc>
          <w:tcPr>
            <w:tcW w:w="420" w:type="pct"/>
            <w:tcBorders>
              <w:top w:val="single" w:sz="4" w:space="0" w:color="auto"/>
              <w:left w:val="single" w:sz="2" w:space="0" w:color="auto"/>
              <w:bottom w:val="single" w:sz="4" w:space="0" w:color="auto"/>
              <w:right w:val="single" w:sz="2" w:space="0" w:color="auto"/>
            </w:tcBorders>
            <w:vAlign w:val="center"/>
          </w:tcPr>
          <w:p w14:paraId="5B9BCB72" w14:textId="77777777" w:rsidR="00CA52B1" w:rsidRPr="0044109D" w:rsidRDefault="00CA52B1" w:rsidP="00CA52B1">
            <w:pPr>
              <w:spacing w:after="0" w:line="240" w:lineRule="atLeast"/>
              <w:ind w:left="-75" w:firstLine="0"/>
              <w:jc w:val="right"/>
              <w:rPr>
                <w:rFonts w:ascii="Arial Narrow" w:hAnsi="Arial Narrow" w:cs="Arial"/>
                <w:sz w:val="18"/>
                <w:szCs w:val="18"/>
              </w:rPr>
            </w:pPr>
          </w:p>
        </w:tc>
        <w:tc>
          <w:tcPr>
            <w:tcW w:w="457" w:type="pct"/>
            <w:tcBorders>
              <w:top w:val="single" w:sz="4" w:space="0" w:color="auto"/>
              <w:left w:val="single" w:sz="2" w:space="0" w:color="auto"/>
              <w:bottom w:val="single" w:sz="4" w:space="0" w:color="auto"/>
              <w:right w:val="single" w:sz="2" w:space="0" w:color="auto"/>
            </w:tcBorders>
            <w:vAlign w:val="center"/>
          </w:tcPr>
          <w:p w14:paraId="02D8AB2F" w14:textId="77777777" w:rsidR="00CA52B1" w:rsidRPr="0044109D" w:rsidRDefault="00CA52B1" w:rsidP="00CA52B1">
            <w:pPr>
              <w:spacing w:after="0" w:line="240" w:lineRule="atLeast"/>
              <w:ind w:left="-75" w:firstLine="0"/>
              <w:jc w:val="right"/>
              <w:rPr>
                <w:rFonts w:ascii="Arial Narrow" w:hAnsi="Arial Narrow" w:cs="Arial"/>
                <w:sz w:val="18"/>
                <w:szCs w:val="18"/>
              </w:rPr>
            </w:pPr>
            <w:r>
              <w:rPr>
                <w:rFonts w:ascii="Arial Narrow" w:hAnsi="Arial Narrow"/>
                <w:sz w:val="18"/>
              </w:rPr>
              <w:t>49</w:t>
            </w:r>
          </w:p>
        </w:tc>
        <w:tc>
          <w:tcPr>
            <w:tcW w:w="324" w:type="pct"/>
            <w:tcBorders>
              <w:top w:val="single" w:sz="4" w:space="0" w:color="auto"/>
              <w:left w:val="single" w:sz="2" w:space="0" w:color="auto"/>
              <w:bottom w:val="single" w:sz="4" w:space="0" w:color="auto"/>
            </w:tcBorders>
            <w:vAlign w:val="center"/>
          </w:tcPr>
          <w:p w14:paraId="4D2BEA96" w14:textId="77777777" w:rsidR="00CA52B1" w:rsidRPr="0044109D" w:rsidRDefault="00CA52B1" w:rsidP="00CA52B1">
            <w:pPr>
              <w:spacing w:after="0" w:line="240" w:lineRule="atLeast"/>
              <w:ind w:left="-75" w:firstLine="0"/>
              <w:jc w:val="right"/>
              <w:rPr>
                <w:rFonts w:ascii="Arial Narrow" w:hAnsi="Arial Narrow" w:cs="Arial"/>
                <w:sz w:val="18"/>
                <w:szCs w:val="18"/>
              </w:rPr>
            </w:pPr>
          </w:p>
        </w:tc>
      </w:tr>
    </w:tbl>
    <w:p w14:paraId="50E5A98F" w14:textId="77777777" w:rsidR="00614DC4" w:rsidRPr="00B47521" w:rsidRDefault="00614DC4" w:rsidP="002D15F8">
      <w:pPr>
        <w:pStyle w:val="texto"/>
        <w:spacing w:before="240"/>
        <w:jc w:val="both"/>
      </w:pPr>
      <w:r>
        <w:lastRenderedPageBreak/>
        <w:t xml:space="preserve">Nabarmentzekoa da 55 urtetik gorako pertsonak % 30 inguru direla aztertutako aldian, eta aurreko ekitaldiarekiko beherakada txiki bat izan duen lehen ekitaldia izan dela. Halaber, 60 urtetik gorakoek % 13 izaten jarraitzen dute, aurreko ekitaldian bezala.  </w:t>
      </w:r>
    </w:p>
    <w:p w14:paraId="15A6B2EF" w14:textId="77777777" w:rsidR="00614DC4" w:rsidRPr="008D728D" w:rsidRDefault="00614DC4" w:rsidP="002D15F8">
      <w:pPr>
        <w:pStyle w:val="texto"/>
        <w:spacing w:before="120" w:after="240"/>
        <w:jc w:val="both"/>
      </w:pPr>
      <w:r>
        <w:t xml:space="preserve">Azken batean, </w:t>
      </w:r>
      <w:proofErr w:type="spellStart"/>
      <w:r>
        <w:t>NFKAk</w:t>
      </w:r>
      <w:proofErr w:type="spellEnd"/>
      <w:r>
        <w:t xml:space="preserve"> dauden lanpostu hutsak betetzeko beharrezko neurriak hartzen jarraitu behar du, ahal den neurrian enplegu publikoaren behin-behinekotasuna murriztuz egitura-plazetan eta plantillaren zahartzea murriztuz.</w:t>
      </w:r>
    </w:p>
    <w:p w14:paraId="372B4873" w14:textId="77777777" w:rsidR="00614DC4" w:rsidRPr="00740CD8" w:rsidRDefault="00614DC4" w:rsidP="00FE27FF">
      <w:pPr>
        <w:pStyle w:val="atitulo3"/>
        <w:spacing w:before="240"/>
      </w:pPr>
      <w:r>
        <w:t>Langileria-gastuari buruzko egiaztapenak</w:t>
      </w:r>
    </w:p>
    <w:p w14:paraId="12874483" w14:textId="77777777" w:rsidR="00614DC4" w:rsidRPr="00740CD8" w:rsidRDefault="00614DC4" w:rsidP="00FE27FF">
      <w:pPr>
        <w:pStyle w:val="texto"/>
        <w:spacing w:after="120"/>
        <w:jc w:val="both"/>
        <w:rPr>
          <w:b/>
        </w:rPr>
      </w:pPr>
      <w:r>
        <w:t>Aztertu dugu ea SAP RRHH aplikazioan (hartan, nominak sortzen dira) kontabilizatutako gastua bat datorren SAPGE’21en eta aurrekontuan erregistratutakoarekin, eta egiaztatu dugu bat datozela nomina osatzen duten ordainsari-kontzeptu guztietako gastuak eta behar bezala kontabilizatuta daudela.</w:t>
      </w:r>
    </w:p>
    <w:p w14:paraId="6A5C1C2C" w14:textId="77777777" w:rsidR="00614DC4" w:rsidRPr="00740CD8" w:rsidRDefault="00614DC4" w:rsidP="00FE27FF">
      <w:pPr>
        <w:pStyle w:val="texto"/>
        <w:spacing w:after="120"/>
        <w:jc w:val="both"/>
      </w:pPr>
      <w:r>
        <w:t xml:space="preserve">Gainera, </w:t>
      </w:r>
      <w:proofErr w:type="spellStart"/>
      <w:r>
        <w:t>NFKAko</w:t>
      </w:r>
      <w:proofErr w:type="spellEnd"/>
      <w:r>
        <w:t xml:space="preserve"> eta haren erakunde autonomoetako langileen 2023. urte osoan sortutako nominaren ordainsari-kontzeptuen lagin bat berrikusi dugu, pasiboen erregimeneko langileak sartu gabe. </w:t>
      </w:r>
    </w:p>
    <w:p w14:paraId="6AB1A1DE" w14:textId="77777777" w:rsidR="0060542B" w:rsidRDefault="00614DC4" w:rsidP="00FE27FF">
      <w:pPr>
        <w:pStyle w:val="texto"/>
        <w:spacing w:after="120"/>
        <w:jc w:val="both"/>
      </w:pPr>
      <w:r>
        <w:t>Zehazki, nominako 31 kontzeptu aztertu ditugu</w:t>
      </w:r>
      <w:r w:rsidRPr="00740CD8">
        <w:rPr>
          <w:rStyle w:val="Refdenotaalpie"/>
        </w:rPr>
        <w:footnoteReference w:id="21"/>
      </w:r>
      <w:r>
        <w:t xml:space="preserve">, guztira 1.154.371  erregistrotan jasoak, 33.507 laguni dagozkienak, guztira 713.535 milioi euroko zenbatekoarekin. Zenbateko hori urte osoan </w:t>
      </w:r>
      <w:proofErr w:type="spellStart"/>
      <w:r>
        <w:t>NFKAko</w:t>
      </w:r>
      <w:proofErr w:type="spellEnd"/>
      <w:r>
        <w:t xml:space="preserve"> langileek kontzeptu horiengatik sortutako nominaren guztizkoaren % 49,95 da. </w:t>
      </w:r>
    </w:p>
    <w:p w14:paraId="3B9BB257" w14:textId="77777777" w:rsidR="00614DC4" w:rsidRDefault="00740CD8" w:rsidP="002D15F8">
      <w:pPr>
        <w:pStyle w:val="texto"/>
        <w:spacing w:after="120"/>
        <w:jc w:val="both"/>
      </w:pPr>
      <w:r>
        <w:t>Egindako probetan, desberdintasun ez esanguratsuak antzeman ditugu, Funtzio Publikoari jakinarazi zaizkionak eta, ondoren, ukitutako langileen nominetan zuzendu direnak. Azken emaitza da aztertutako langileek egoki jaso dituztela aztertutako ordainsari-kontzeptu guztiak, plantillan ezarritakoari jarraituz.</w:t>
      </w:r>
    </w:p>
    <w:p w14:paraId="5F1594A3" w14:textId="77777777" w:rsidR="008C1A80" w:rsidRPr="00FE27FF" w:rsidRDefault="008C1A80" w:rsidP="00FE27FF">
      <w:pPr>
        <w:pStyle w:val="atitulo3"/>
        <w:spacing w:before="240"/>
      </w:pPr>
      <w:r>
        <w:t>Langileen absentziak</w:t>
      </w:r>
    </w:p>
    <w:p w14:paraId="59F413AB" w14:textId="77777777" w:rsidR="00C9230A" w:rsidRDefault="0060542B" w:rsidP="002D15F8">
      <w:pPr>
        <w:pStyle w:val="texto"/>
        <w:spacing w:after="120"/>
        <w:jc w:val="both"/>
      </w:pPr>
      <w:r>
        <w:t>Atal honetan egin dugun azterketa honako premisa hauetan oinarrituta dago:</w:t>
      </w:r>
    </w:p>
    <w:p w14:paraId="03A37AE4" w14:textId="77777777" w:rsidR="00C9230A" w:rsidRDefault="00C9230A" w:rsidP="008C2B8E">
      <w:pPr>
        <w:pStyle w:val="texto"/>
        <w:numPr>
          <w:ilvl w:val="0"/>
          <w:numId w:val="6"/>
        </w:numPr>
        <w:tabs>
          <w:tab w:val="clear" w:pos="360"/>
          <w:tab w:val="num" w:pos="300"/>
          <w:tab w:val="left" w:pos="480"/>
          <w:tab w:val="num" w:pos="600"/>
        </w:tabs>
        <w:spacing w:before="120"/>
        <w:ind w:firstLine="289"/>
        <w:jc w:val="both"/>
      </w:pPr>
      <w:r>
        <w:t xml:space="preserve">Langileen datuak langile baliokideei buruzkoak dira: </w:t>
      </w:r>
      <w:proofErr w:type="spellStart"/>
      <w:r>
        <w:t>NFKAn</w:t>
      </w:r>
      <w:proofErr w:type="spellEnd"/>
      <w:r>
        <w:t xml:space="preserve"> lan egin duten langileen ordu teorikoak, kontratuaren iraupena kontuan hartuta, zati 1.790 orduko lanaldia</w:t>
      </w:r>
      <w:r w:rsidR="005934EE">
        <w:rPr>
          <w:rStyle w:val="Refdenotaalpie"/>
        </w:rPr>
        <w:footnoteReference w:id="22"/>
      </w:r>
      <w:r>
        <w:t xml:space="preserve"> urtean.</w:t>
      </w:r>
    </w:p>
    <w:p w14:paraId="31AE224B" w14:textId="77777777" w:rsidR="00D122E2" w:rsidRDefault="00D122E2" w:rsidP="008C2B8E">
      <w:pPr>
        <w:pStyle w:val="texto"/>
        <w:numPr>
          <w:ilvl w:val="0"/>
          <w:numId w:val="6"/>
        </w:numPr>
        <w:tabs>
          <w:tab w:val="clear" w:pos="360"/>
          <w:tab w:val="num" w:pos="300"/>
          <w:tab w:val="left" w:pos="480"/>
          <w:tab w:val="num" w:pos="600"/>
        </w:tabs>
        <w:spacing w:before="120"/>
        <w:ind w:firstLine="289"/>
        <w:jc w:val="both"/>
      </w:pPr>
      <w:r>
        <w:t xml:space="preserve">Informazioa kontrastatu du </w:t>
      </w:r>
      <w:proofErr w:type="spellStart"/>
      <w:r>
        <w:t>Tableauren</w:t>
      </w:r>
      <w:proofErr w:type="spellEnd"/>
      <w:r>
        <w:t xml:space="preserve"> (datuen ustiapen masiboak egiteko aukera ematen duen emaitzak aztertzeko plataforma) eta SAP </w:t>
      </w:r>
      <w:proofErr w:type="spellStart"/>
      <w:r>
        <w:t>Recursos</w:t>
      </w:r>
      <w:proofErr w:type="spellEnd"/>
      <w:r>
        <w:t xml:space="preserve"> </w:t>
      </w:r>
      <w:proofErr w:type="spellStart"/>
      <w:r>
        <w:t>Humanos</w:t>
      </w:r>
      <w:proofErr w:type="spellEnd"/>
      <w:r>
        <w:t xml:space="preserve"> (aurrerantzean, SAPRHH) aplikazioen artean.</w:t>
      </w:r>
    </w:p>
    <w:p w14:paraId="00666A32" w14:textId="77777777" w:rsidR="00C9230A" w:rsidRPr="00C97896" w:rsidRDefault="00C9230A" w:rsidP="00BA0AC3">
      <w:pPr>
        <w:pStyle w:val="texto"/>
        <w:numPr>
          <w:ilvl w:val="0"/>
          <w:numId w:val="6"/>
        </w:numPr>
        <w:tabs>
          <w:tab w:val="clear" w:pos="360"/>
          <w:tab w:val="num" w:pos="300"/>
          <w:tab w:val="left" w:pos="480"/>
          <w:tab w:val="num" w:pos="600"/>
        </w:tabs>
        <w:spacing w:before="120" w:after="120"/>
        <w:ind w:firstLine="289"/>
        <w:jc w:val="both"/>
      </w:pPr>
      <w:r>
        <w:lastRenderedPageBreak/>
        <w:t>Azterketan, langilearen absentziatzat hartu dira osasun-arrazoiak (lan-istripua/lanbide-gaixotasuna eta lanerako ezintasuna) eta beste arrazoi batzuk</w:t>
      </w:r>
      <w:r w:rsidRPr="00C97896">
        <w:rPr>
          <w:rStyle w:val="Refdenotaalpie"/>
        </w:rPr>
        <w:footnoteReference w:id="23"/>
      </w:r>
      <w:r w:rsidRPr="00C97896">
        <w:rPr>
          <w:rStyle w:val="Refdenotaalpie"/>
        </w:rPr>
        <w:t xml:space="preserve"> </w:t>
      </w:r>
      <w:r>
        <w:rPr>
          <w:rStyle w:val="Refdenotaalpie"/>
        </w:rPr>
        <w:t xml:space="preserve"> </w:t>
      </w:r>
      <w:r>
        <w:t xml:space="preserve">. Ez da kontuan hartu oporrengatik/norberaren kontuengatik langileak ez egotea; izan ere, irakasleen eta justiziaren absentzia horiek ez dira erregistratzen </w:t>
      </w:r>
      <w:proofErr w:type="spellStart"/>
      <w:r>
        <w:t>SAPRRHHn</w:t>
      </w:r>
      <w:proofErr w:type="spellEnd"/>
      <w:r>
        <w:t xml:space="preserve">, eta, beraz, informazioaren tratamendua ez zen homogeneoa izanen, eta informazioa desitxuratu eginen zen. </w:t>
      </w:r>
    </w:p>
    <w:p w14:paraId="7404B68F" w14:textId="77777777" w:rsidR="00794089" w:rsidRDefault="00757E45" w:rsidP="006864FC">
      <w:pPr>
        <w:pStyle w:val="texto"/>
        <w:spacing w:after="240"/>
        <w:jc w:val="both"/>
      </w:pPr>
      <w:r>
        <w:t>Taula honetan, lanpostuan egoteari, absentziari eta 2023ko absentzia-tasari buruzko datuak jaso ditugu:</w:t>
      </w:r>
    </w:p>
    <w:tbl>
      <w:tblPr>
        <w:tblW w:w="0" w:type="auto"/>
        <w:tblCellMar>
          <w:left w:w="70" w:type="dxa"/>
          <w:right w:w="70" w:type="dxa"/>
        </w:tblCellMar>
        <w:tblLook w:val="04A0" w:firstRow="1" w:lastRow="0" w:firstColumn="1" w:lastColumn="0" w:noHBand="0" w:noVBand="1"/>
      </w:tblPr>
      <w:tblGrid>
        <w:gridCol w:w="1288"/>
        <w:gridCol w:w="1129"/>
        <w:gridCol w:w="1380"/>
        <w:gridCol w:w="967"/>
        <w:gridCol w:w="1243"/>
        <w:gridCol w:w="985"/>
        <w:gridCol w:w="830"/>
        <w:gridCol w:w="967"/>
      </w:tblGrid>
      <w:tr w:rsidR="00CE22CD" w14:paraId="6B78C058" w14:textId="77777777" w:rsidTr="00E04706">
        <w:trPr>
          <w:trHeight w:val="255"/>
        </w:trPr>
        <w:tc>
          <w:tcPr>
            <w:tcW w:w="0" w:type="auto"/>
            <w:vMerge w:val="restart"/>
            <w:tcBorders>
              <w:top w:val="single" w:sz="4" w:space="0" w:color="auto"/>
              <w:left w:val="nil"/>
              <w:bottom w:val="single" w:sz="4" w:space="0" w:color="auto"/>
              <w:right w:val="nil"/>
            </w:tcBorders>
            <w:shd w:val="clear" w:color="000000" w:fill="95B3D7"/>
            <w:vAlign w:val="center"/>
            <w:hideMark/>
          </w:tcPr>
          <w:p w14:paraId="73DC8734" w14:textId="77777777" w:rsidR="00794089" w:rsidRDefault="00794089">
            <w:pPr>
              <w:rPr>
                <w:rFonts w:ascii="Arial" w:hAnsi="Arial" w:cs="Arial"/>
                <w:color w:val="000000"/>
                <w:sz w:val="18"/>
                <w:szCs w:val="18"/>
              </w:rPr>
            </w:pPr>
            <w:r>
              <w:rPr>
                <w:rFonts w:ascii="Arial" w:hAnsi="Arial"/>
                <w:color w:val="000000"/>
                <w:sz w:val="18"/>
              </w:rPr>
              <w:t>Estamentua</w:t>
            </w:r>
          </w:p>
        </w:tc>
        <w:tc>
          <w:tcPr>
            <w:tcW w:w="1159" w:type="dxa"/>
            <w:vMerge w:val="restart"/>
            <w:tcBorders>
              <w:top w:val="single" w:sz="4" w:space="0" w:color="auto"/>
              <w:left w:val="nil"/>
              <w:bottom w:val="single" w:sz="4" w:space="0" w:color="auto"/>
              <w:right w:val="nil"/>
            </w:tcBorders>
            <w:shd w:val="clear" w:color="000000" w:fill="95B3D7"/>
            <w:vAlign w:val="center"/>
            <w:hideMark/>
          </w:tcPr>
          <w:p w14:paraId="6E3BDCD6" w14:textId="77777777" w:rsidR="00794089" w:rsidRDefault="00794089">
            <w:pPr>
              <w:jc w:val="center"/>
              <w:rPr>
                <w:rFonts w:ascii="Arial" w:hAnsi="Arial" w:cs="Arial"/>
                <w:color w:val="000000"/>
                <w:sz w:val="18"/>
                <w:szCs w:val="18"/>
              </w:rPr>
            </w:pPr>
            <w:r>
              <w:rPr>
                <w:rFonts w:ascii="Arial" w:hAnsi="Arial"/>
                <w:color w:val="000000"/>
                <w:sz w:val="18"/>
              </w:rPr>
              <w:t>Okupazioa</w:t>
            </w:r>
          </w:p>
        </w:tc>
        <w:tc>
          <w:tcPr>
            <w:tcW w:w="3686" w:type="dxa"/>
            <w:gridSpan w:val="3"/>
            <w:tcBorders>
              <w:top w:val="single" w:sz="4" w:space="0" w:color="auto"/>
              <w:left w:val="nil"/>
              <w:bottom w:val="single" w:sz="2" w:space="0" w:color="auto"/>
              <w:right w:val="nil"/>
            </w:tcBorders>
            <w:shd w:val="clear" w:color="000000" w:fill="95B3D7"/>
            <w:vAlign w:val="center"/>
            <w:hideMark/>
          </w:tcPr>
          <w:p w14:paraId="0993DCD4" w14:textId="77777777" w:rsidR="00794089" w:rsidRDefault="00C97896" w:rsidP="00C97896">
            <w:pPr>
              <w:jc w:val="center"/>
              <w:rPr>
                <w:rFonts w:ascii="Arial" w:hAnsi="Arial" w:cs="Arial"/>
                <w:color w:val="000000"/>
                <w:sz w:val="18"/>
                <w:szCs w:val="18"/>
              </w:rPr>
            </w:pPr>
            <w:r>
              <w:rPr>
                <w:rFonts w:ascii="Arial" w:hAnsi="Arial"/>
                <w:color w:val="000000"/>
                <w:sz w:val="18"/>
              </w:rPr>
              <w:t>Ez egoteak</w:t>
            </w:r>
          </w:p>
        </w:tc>
        <w:tc>
          <w:tcPr>
            <w:tcW w:w="992" w:type="dxa"/>
            <w:vMerge w:val="restart"/>
            <w:tcBorders>
              <w:top w:val="single" w:sz="4" w:space="0" w:color="auto"/>
              <w:left w:val="nil"/>
              <w:bottom w:val="single" w:sz="4" w:space="0" w:color="auto"/>
              <w:right w:val="nil"/>
            </w:tcBorders>
            <w:shd w:val="clear" w:color="000000" w:fill="95B3D7"/>
            <w:vAlign w:val="center"/>
            <w:hideMark/>
          </w:tcPr>
          <w:p w14:paraId="088B77D4" w14:textId="77777777" w:rsidR="00F36FA3" w:rsidRDefault="00794089" w:rsidP="005C48AE">
            <w:pPr>
              <w:jc w:val="right"/>
              <w:rPr>
                <w:rFonts w:ascii="Arial" w:hAnsi="Arial" w:cs="Arial"/>
                <w:color w:val="000000"/>
                <w:sz w:val="18"/>
                <w:szCs w:val="18"/>
              </w:rPr>
            </w:pPr>
            <w:r>
              <w:rPr>
                <w:rFonts w:ascii="Arial" w:hAnsi="Arial"/>
                <w:color w:val="000000"/>
                <w:sz w:val="18"/>
              </w:rPr>
              <w:t>Tasa</w:t>
            </w:r>
          </w:p>
          <w:p w14:paraId="6980A614" w14:textId="77777777" w:rsidR="00794089" w:rsidRDefault="00794089" w:rsidP="005C48AE">
            <w:pPr>
              <w:jc w:val="right"/>
              <w:rPr>
                <w:rFonts w:ascii="Arial" w:hAnsi="Arial" w:cs="Arial"/>
                <w:color w:val="000000"/>
                <w:sz w:val="18"/>
                <w:szCs w:val="18"/>
              </w:rPr>
            </w:pPr>
            <w:r>
              <w:rPr>
                <w:rFonts w:ascii="Arial" w:hAnsi="Arial"/>
                <w:color w:val="000000"/>
                <w:sz w:val="18"/>
              </w:rPr>
              <w:t xml:space="preserve"> Ezin./</w:t>
            </w:r>
            <w:proofErr w:type="spellStart"/>
            <w:r>
              <w:rPr>
                <w:rFonts w:ascii="Arial" w:hAnsi="Arial"/>
                <w:color w:val="000000"/>
                <w:sz w:val="18"/>
              </w:rPr>
              <w:t>Gaix</w:t>
            </w:r>
            <w:proofErr w:type="spellEnd"/>
            <w:r>
              <w:rPr>
                <w:rFonts w:ascii="Arial" w:hAnsi="Arial"/>
                <w:color w:val="000000"/>
                <w:sz w:val="18"/>
              </w:rPr>
              <w:t>.</w:t>
            </w:r>
          </w:p>
        </w:tc>
        <w:tc>
          <w:tcPr>
            <w:tcW w:w="851" w:type="dxa"/>
            <w:vMerge w:val="restart"/>
            <w:tcBorders>
              <w:top w:val="single" w:sz="4" w:space="0" w:color="auto"/>
              <w:left w:val="nil"/>
              <w:bottom w:val="single" w:sz="4" w:space="0" w:color="auto"/>
              <w:right w:val="nil"/>
            </w:tcBorders>
            <w:shd w:val="clear" w:color="000000" w:fill="95B3D7"/>
            <w:vAlign w:val="center"/>
            <w:hideMark/>
          </w:tcPr>
          <w:p w14:paraId="07703199" w14:textId="77777777" w:rsidR="00F36FA3" w:rsidRDefault="00794089" w:rsidP="005C48AE">
            <w:pPr>
              <w:jc w:val="right"/>
              <w:rPr>
                <w:rFonts w:ascii="Arial" w:hAnsi="Arial" w:cs="Arial"/>
                <w:color w:val="000000"/>
                <w:sz w:val="18"/>
                <w:szCs w:val="18"/>
              </w:rPr>
            </w:pPr>
            <w:r>
              <w:rPr>
                <w:rFonts w:ascii="Arial" w:hAnsi="Arial"/>
                <w:color w:val="000000"/>
                <w:sz w:val="18"/>
              </w:rPr>
              <w:t xml:space="preserve">Tasa </w:t>
            </w:r>
          </w:p>
          <w:p w14:paraId="762B765F" w14:textId="77777777" w:rsidR="00794089" w:rsidRDefault="00794089" w:rsidP="005C48AE">
            <w:pPr>
              <w:jc w:val="right"/>
              <w:rPr>
                <w:rFonts w:ascii="Arial" w:hAnsi="Arial" w:cs="Arial"/>
                <w:color w:val="000000"/>
                <w:sz w:val="18"/>
                <w:szCs w:val="18"/>
              </w:rPr>
            </w:pPr>
            <w:r>
              <w:rPr>
                <w:rFonts w:ascii="Arial" w:hAnsi="Arial"/>
                <w:color w:val="000000"/>
                <w:sz w:val="18"/>
              </w:rPr>
              <w:t>beste batzuk</w:t>
            </w:r>
          </w:p>
        </w:tc>
        <w:tc>
          <w:tcPr>
            <w:tcW w:w="992" w:type="dxa"/>
            <w:vMerge w:val="restart"/>
            <w:tcBorders>
              <w:top w:val="single" w:sz="4" w:space="0" w:color="auto"/>
              <w:left w:val="nil"/>
              <w:bottom w:val="single" w:sz="4" w:space="0" w:color="auto"/>
              <w:right w:val="nil"/>
            </w:tcBorders>
            <w:shd w:val="clear" w:color="000000" w:fill="95B3D7"/>
            <w:vAlign w:val="center"/>
            <w:hideMark/>
          </w:tcPr>
          <w:p w14:paraId="7C6918C3" w14:textId="77777777" w:rsidR="00F36FA3" w:rsidRDefault="00794089" w:rsidP="00424743">
            <w:pPr>
              <w:jc w:val="right"/>
              <w:rPr>
                <w:rFonts w:ascii="Arial" w:hAnsi="Arial" w:cs="Arial"/>
                <w:color w:val="000000"/>
                <w:sz w:val="18"/>
                <w:szCs w:val="18"/>
              </w:rPr>
            </w:pPr>
            <w:r>
              <w:rPr>
                <w:rFonts w:ascii="Arial" w:hAnsi="Arial"/>
                <w:color w:val="000000"/>
                <w:sz w:val="18"/>
              </w:rPr>
              <w:t>Tasa</w:t>
            </w:r>
          </w:p>
          <w:p w14:paraId="66E7F396" w14:textId="77777777" w:rsidR="00794089" w:rsidRDefault="00C97896" w:rsidP="00C97896">
            <w:pPr>
              <w:jc w:val="right"/>
              <w:rPr>
                <w:rFonts w:ascii="Arial" w:hAnsi="Arial" w:cs="Arial"/>
                <w:color w:val="000000"/>
                <w:sz w:val="18"/>
                <w:szCs w:val="18"/>
              </w:rPr>
            </w:pPr>
            <w:r>
              <w:rPr>
                <w:rFonts w:ascii="Arial" w:hAnsi="Arial"/>
                <w:color w:val="000000"/>
                <w:sz w:val="18"/>
              </w:rPr>
              <w:t>Ez egoteak</w:t>
            </w:r>
          </w:p>
        </w:tc>
      </w:tr>
      <w:tr w:rsidR="00CE22CD" w14:paraId="0F1A87BD" w14:textId="77777777" w:rsidTr="00E04706">
        <w:trPr>
          <w:trHeight w:val="261"/>
        </w:trPr>
        <w:tc>
          <w:tcPr>
            <w:tcW w:w="0" w:type="auto"/>
            <w:vMerge/>
            <w:tcBorders>
              <w:top w:val="single" w:sz="4" w:space="0" w:color="auto"/>
              <w:left w:val="nil"/>
              <w:bottom w:val="single" w:sz="4" w:space="0" w:color="auto"/>
              <w:right w:val="nil"/>
            </w:tcBorders>
            <w:vAlign w:val="center"/>
            <w:hideMark/>
          </w:tcPr>
          <w:p w14:paraId="1277DDAB" w14:textId="77777777" w:rsidR="00794089" w:rsidRDefault="00794089">
            <w:pPr>
              <w:rPr>
                <w:rFonts w:ascii="Arial" w:hAnsi="Arial" w:cs="Arial"/>
                <w:color w:val="000000"/>
                <w:sz w:val="18"/>
                <w:szCs w:val="18"/>
              </w:rPr>
            </w:pPr>
          </w:p>
        </w:tc>
        <w:tc>
          <w:tcPr>
            <w:tcW w:w="1159" w:type="dxa"/>
            <w:vMerge/>
            <w:tcBorders>
              <w:top w:val="single" w:sz="4" w:space="0" w:color="auto"/>
              <w:left w:val="nil"/>
              <w:bottom w:val="single" w:sz="4" w:space="0" w:color="auto"/>
              <w:right w:val="nil"/>
            </w:tcBorders>
            <w:vAlign w:val="center"/>
            <w:hideMark/>
          </w:tcPr>
          <w:p w14:paraId="1B7F999A" w14:textId="77777777" w:rsidR="00794089" w:rsidRDefault="00794089">
            <w:pPr>
              <w:rPr>
                <w:rFonts w:ascii="Arial" w:hAnsi="Arial" w:cs="Arial"/>
                <w:color w:val="000000"/>
                <w:sz w:val="18"/>
                <w:szCs w:val="18"/>
              </w:rPr>
            </w:pPr>
          </w:p>
        </w:tc>
        <w:tc>
          <w:tcPr>
            <w:tcW w:w="1418" w:type="dxa"/>
            <w:tcBorders>
              <w:top w:val="single" w:sz="2" w:space="0" w:color="auto"/>
              <w:left w:val="nil"/>
              <w:bottom w:val="single" w:sz="4" w:space="0" w:color="auto"/>
              <w:right w:val="nil"/>
            </w:tcBorders>
            <w:shd w:val="clear" w:color="000000" w:fill="95B3D7"/>
            <w:vAlign w:val="center"/>
            <w:hideMark/>
          </w:tcPr>
          <w:p w14:paraId="0934706E" w14:textId="77777777" w:rsidR="00794089" w:rsidRDefault="00CE22CD" w:rsidP="00CE22CD">
            <w:pPr>
              <w:jc w:val="center"/>
              <w:rPr>
                <w:rFonts w:ascii="Arial" w:hAnsi="Arial" w:cs="Arial"/>
                <w:color w:val="000000"/>
                <w:sz w:val="18"/>
                <w:szCs w:val="18"/>
              </w:rPr>
            </w:pPr>
            <w:r>
              <w:rPr>
                <w:rFonts w:ascii="Arial" w:hAnsi="Arial"/>
                <w:color w:val="000000"/>
                <w:sz w:val="18"/>
              </w:rPr>
              <w:t>Ezin./</w:t>
            </w:r>
            <w:proofErr w:type="spellStart"/>
            <w:r>
              <w:rPr>
                <w:rFonts w:ascii="Arial" w:hAnsi="Arial"/>
                <w:color w:val="000000"/>
                <w:sz w:val="18"/>
              </w:rPr>
              <w:t>Gaix</w:t>
            </w:r>
            <w:proofErr w:type="spellEnd"/>
            <w:r>
              <w:rPr>
                <w:rFonts w:ascii="Arial" w:hAnsi="Arial"/>
                <w:color w:val="000000"/>
                <w:sz w:val="18"/>
              </w:rPr>
              <w:t xml:space="preserve">. </w:t>
            </w:r>
            <w:proofErr w:type="spellStart"/>
            <w:r>
              <w:rPr>
                <w:rFonts w:ascii="Arial" w:hAnsi="Arial"/>
                <w:color w:val="000000"/>
                <w:sz w:val="18"/>
              </w:rPr>
              <w:t>Prof</w:t>
            </w:r>
            <w:proofErr w:type="spellEnd"/>
            <w:r>
              <w:rPr>
                <w:rFonts w:ascii="Arial" w:hAnsi="Arial"/>
                <w:color w:val="000000"/>
                <w:sz w:val="18"/>
              </w:rPr>
              <w:t>.</w:t>
            </w:r>
          </w:p>
        </w:tc>
        <w:tc>
          <w:tcPr>
            <w:tcW w:w="992" w:type="dxa"/>
            <w:tcBorders>
              <w:top w:val="single" w:sz="2" w:space="0" w:color="auto"/>
              <w:left w:val="nil"/>
              <w:bottom w:val="single" w:sz="4" w:space="0" w:color="auto"/>
              <w:right w:val="nil"/>
            </w:tcBorders>
            <w:shd w:val="clear" w:color="000000" w:fill="95B3D7"/>
            <w:vAlign w:val="center"/>
            <w:hideMark/>
          </w:tcPr>
          <w:p w14:paraId="3BC9EA60" w14:textId="77777777" w:rsidR="00794089" w:rsidRDefault="00794089" w:rsidP="00C9230A">
            <w:pPr>
              <w:jc w:val="right"/>
              <w:rPr>
                <w:rFonts w:ascii="Arial" w:hAnsi="Arial" w:cs="Arial"/>
                <w:color w:val="000000"/>
                <w:sz w:val="18"/>
                <w:szCs w:val="18"/>
              </w:rPr>
            </w:pPr>
            <w:r>
              <w:rPr>
                <w:rFonts w:ascii="Arial" w:hAnsi="Arial"/>
                <w:color w:val="000000"/>
                <w:sz w:val="18"/>
              </w:rPr>
              <w:t>Beste batzuk</w:t>
            </w:r>
          </w:p>
        </w:tc>
        <w:tc>
          <w:tcPr>
            <w:tcW w:w="1276" w:type="dxa"/>
            <w:tcBorders>
              <w:top w:val="single" w:sz="2" w:space="0" w:color="auto"/>
              <w:left w:val="nil"/>
              <w:bottom w:val="single" w:sz="4" w:space="0" w:color="auto"/>
              <w:right w:val="nil"/>
            </w:tcBorders>
            <w:shd w:val="clear" w:color="000000" w:fill="95B3D7"/>
            <w:noWrap/>
            <w:vAlign w:val="center"/>
            <w:hideMark/>
          </w:tcPr>
          <w:p w14:paraId="4C314A7A" w14:textId="77777777" w:rsidR="00CE22CD" w:rsidRDefault="00794089" w:rsidP="00F36FA3">
            <w:pPr>
              <w:jc w:val="right"/>
              <w:rPr>
                <w:rFonts w:ascii="Arial" w:hAnsi="Arial" w:cs="Arial"/>
                <w:color w:val="000000"/>
                <w:sz w:val="18"/>
                <w:szCs w:val="18"/>
              </w:rPr>
            </w:pPr>
            <w:r>
              <w:rPr>
                <w:rFonts w:ascii="Arial" w:hAnsi="Arial"/>
                <w:color w:val="000000"/>
                <w:sz w:val="18"/>
              </w:rPr>
              <w:t>Guztira</w:t>
            </w:r>
          </w:p>
          <w:p w14:paraId="1A030FDA" w14:textId="77777777" w:rsidR="00794089" w:rsidRDefault="00C97896" w:rsidP="00C97896">
            <w:pPr>
              <w:jc w:val="right"/>
              <w:rPr>
                <w:rFonts w:ascii="Arial" w:hAnsi="Arial" w:cs="Arial"/>
                <w:color w:val="000000"/>
                <w:sz w:val="18"/>
                <w:szCs w:val="18"/>
              </w:rPr>
            </w:pPr>
            <w:r>
              <w:rPr>
                <w:rFonts w:ascii="Arial" w:hAnsi="Arial"/>
                <w:color w:val="000000"/>
                <w:sz w:val="18"/>
              </w:rPr>
              <w:t>Ez egoteak</w:t>
            </w:r>
          </w:p>
        </w:tc>
        <w:tc>
          <w:tcPr>
            <w:tcW w:w="992" w:type="dxa"/>
            <w:vMerge/>
            <w:tcBorders>
              <w:top w:val="single" w:sz="4" w:space="0" w:color="auto"/>
              <w:left w:val="nil"/>
              <w:bottom w:val="single" w:sz="4" w:space="0" w:color="auto"/>
              <w:right w:val="nil"/>
            </w:tcBorders>
            <w:vAlign w:val="center"/>
            <w:hideMark/>
          </w:tcPr>
          <w:p w14:paraId="0283D665" w14:textId="77777777" w:rsidR="00794089" w:rsidRDefault="00794089" w:rsidP="005C48AE">
            <w:pPr>
              <w:jc w:val="right"/>
              <w:rPr>
                <w:rFonts w:ascii="Arial" w:hAnsi="Arial" w:cs="Arial"/>
                <w:color w:val="000000"/>
                <w:sz w:val="18"/>
                <w:szCs w:val="18"/>
              </w:rPr>
            </w:pPr>
          </w:p>
        </w:tc>
        <w:tc>
          <w:tcPr>
            <w:tcW w:w="851" w:type="dxa"/>
            <w:vMerge/>
            <w:tcBorders>
              <w:top w:val="single" w:sz="4" w:space="0" w:color="auto"/>
              <w:left w:val="nil"/>
              <w:bottom w:val="single" w:sz="4" w:space="0" w:color="auto"/>
              <w:right w:val="nil"/>
            </w:tcBorders>
            <w:vAlign w:val="center"/>
            <w:hideMark/>
          </w:tcPr>
          <w:p w14:paraId="16C49D03" w14:textId="77777777" w:rsidR="00794089" w:rsidRDefault="00794089" w:rsidP="005C48AE">
            <w:pPr>
              <w:jc w:val="right"/>
              <w:rPr>
                <w:rFonts w:ascii="Arial" w:hAnsi="Arial" w:cs="Arial"/>
                <w:color w:val="000000"/>
                <w:sz w:val="18"/>
                <w:szCs w:val="18"/>
              </w:rPr>
            </w:pPr>
          </w:p>
        </w:tc>
        <w:tc>
          <w:tcPr>
            <w:tcW w:w="992" w:type="dxa"/>
            <w:vMerge/>
            <w:tcBorders>
              <w:top w:val="single" w:sz="4" w:space="0" w:color="auto"/>
              <w:left w:val="nil"/>
              <w:bottom w:val="single" w:sz="4" w:space="0" w:color="auto"/>
              <w:right w:val="nil"/>
            </w:tcBorders>
            <w:vAlign w:val="center"/>
            <w:hideMark/>
          </w:tcPr>
          <w:p w14:paraId="0FC8380A" w14:textId="77777777" w:rsidR="00794089" w:rsidRDefault="00794089">
            <w:pPr>
              <w:rPr>
                <w:rFonts w:ascii="Arial" w:hAnsi="Arial" w:cs="Arial"/>
                <w:color w:val="000000"/>
                <w:sz w:val="18"/>
                <w:szCs w:val="18"/>
              </w:rPr>
            </w:pPr>
          </w:p>
        </w:tc>
      </w:tr>
      <w:tr w:rsidR="00CE22CD" w14:paraId="0E3DEFF5" w14:textId="77777777" w:rsidTr="005C48AE">
        <w:trPr>
          <w:trHeight w:val="198"/>
        </w:trPr>
        <w:tc>
          <w:tcPr>
            <w:tcW w:w="0" w:type="auto"/>
            <w:tcBorders>
              <w:top w:val="single" w:sz="4" w:space="0" w:color="auto"/>
              <w:left w:val="nil"/>
              <w:bottom w:val="single" w:sz="2" w:space="0" w:color="auto"/>
              <w:right w:val="nil"/>
            </w:tcBorders>
            <w:shd w:val="clear" w:color="auto" w:fill="auto"/>
            <w:noWrap/>
            <w:vAlign w:val="center"/>
            <w:hideMark/>
          </w:tcPr>
          <w:p w14:paraId="07D628AB" w14:textId="77777777" w:rsidR="00794089" w:rsidRDefault="00794089">
            <w:pPr>
              <w:rPr>
                <w:rFonts w:ascii="Arial Narrow" w:hAnsi="Arial Narrow" w:cs="Calibri"/>
                <w:color w:val="000000"/>
                <w:sz w:val="18"/>
                <w:szCs w:val="18"/>
              </w:rPr>
            </w:pPr>
            <w:r>
              <w:rPr>
                <w:rFonts w:ascii="Arial Narrow" w:hAnsi="Arial Narrow"/>
                <w:color w:val="000000"/>
                <w:sz w:val="18"/>
              </w:rPr>
              <w:t>Behin-behinekoak</w:t>
            </w:r>
          </w:p>
        </w:tc>
        <w:tc>
          <w:tcPr>
            <w:tcW w:w="1159" w:type="dxa"/>
            <w:tcBorders>
              <w:top w:val="single" w:sz="4" w:space="0" w:color="auto"/>
              <w:left w:val="nil"/>
              <w:bottom w:val="single" w:sz="2" w:space="0" w:color="auto"/>
              <w:right w:val="nil"/>
            </w:tcBorders>
            <w:shd w:val="clear" w:color="auto" w:fill="auto"/>
            <w:noWrap/>
            <w:vAlign w:val="center"/>
            <w:hideMark/>
          </w:tcPr>
          <w:p w14:paraId="3DE2D4C7"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147,04</w:t>
            </w:r>
          </w:p>
        </w:tc>
        <w:tc>
          <w:tcPr>
            <w:tcW w:w="1418" w:type="dxa"/>
            <w:tcBorders>
              <w:top w:val="single" w:sz="4" w:space="0" w:color="auto"/>
              <w:left w:val="nil"/>
              <w:bottom w:val="single" w:sz="2" w:space="0" w:color="auto"/>
              <w:right w:val="nil"/>
            </w:tcBorders>
            <w:shd w:val="clear" w:color="auto" w:fill="auto"/>
            <w:noWrap/>
            <w:vAlign w:val="center"/>
            <w:hideMark/>
          </w:tcPr>
          <w:p w14:paraId="4209BA06" w14:textId="77777777" w:rsidR="00794089" w:rsidRDefault="00794089">
            <w:pPr>
              <w:jc w:val="right"/>
              <w:rPr>
                <w:rFonts w:ascii="Arial Narrow" w:hAnsi="Arial Narrow" w:cs="Calibri"/>
                <w:color w:val="000000"/>
                <w:sz w:val="18"/>
                <w:szCs w:val="18"/>
              </w:rPr>
            </w:pPr>
            <w:r>
              <w:rPr>
                <w:rFonts w:ascii="Arial Narrow" w:hAnsi="Arial Narrow"/>
                <w:color w:val="000000"/>
                <w:sz w:val="18"/>
              </w:rPr>
              <w:t>2,02</w:t>
            </w:r>
          </w:p>
        </w:tc>
        <w:tc>
          <w:tcPr>
            <w:tcW w:w="992" w:type="dxa"/>
            <w:tcBorders>
              <w:top w:val="single" w:sz="4" w:space="0" w:color="auto"/>
              <w:left w:val="nil"/>
              <w:bottom w:val="single" w:sz="2" w:space="0" w:color="auto"/>
              <w:right w:val="nil"/>
            </w:tcBorders>
            <w:shd w:val="clear" w:color="auto" w:fill="auto"/>
            <w:noWrap/>
            <w:vAlign w:val="center"/>
            <w:hideMark/>
          </w:tcPr>
          <w:p w14:paraId="0A3248F5" w14:textId="77777777" w:rsidR="00794089" w:rsidRDefault="00794089">
            <w:pPr>
              <w:jc w:val="right"/>
              <w:rPr>
                <w:rFonts w:ascii="Arial Narrow" w:hAnsi="Arial Narrow" w:cs="Calibri"/>
                <w:color w:val="000000"/>
                <w:sz w:val="18"/>
                <w:szCs w:val="18"/>
              </w:rPr>
            </w:pPr>
            <w:r>
              <w:rPr>
                <w:rFonts w:ascii="Arial Narrow" w:hAnsi="Arial Narrow"/>
                <w:color w:val="000000"/>
                <w:sz w:val="18"/>
              </w:rPr>
              <w:t>0,63</w:t>
            </w:r>
          </w:p>
        </w:tc>
        <w:tc>
          <w:tcPr>
            <w:tcW w:w="1276" w:type="dxa"/>
            <w:tcBorders>
              <w:top w:val="single" w:sz="4" w:space="0" w:color="auto"/>
              <w:left w:val="nil"/>
              <w:bottom w:val="single" w:sz="2" w:space="0" w:color="auto"/>
              <w:right w:val="nil"/>
            </w:tcBorders>
            <w:shd w:val="clear" w:color="auto" w:fill="auto"/>
            <w:noWrap/>
            <w:vAlign w:val="center"/>
            <w:hideMark/>
          </w:tcPr>
          <w:p w14:paraId="46258B23" w14:textId="77777777" w:rsidR="00794089" w:rsidRDefault="00794089">
            <w:pPr>
              <w:jc w:val="right"/>
              <w:rPr>
                <w:rFonts w:ascii="Arial Narrow" w:hAnsi="Arial Narrow" w:cs="Calibri"/>
                <w:color w:val="000000"/>
                <w:sz w:val="18"/>
                <w:szCs w:val="18"/>
              </w:rPr>
            </w:pPr>
            <w:r>
              <w:rPr>
                <w:rFonts w:ascii="Arial Narrow" w:hAnsi="Arial Narrow"/>
                <w:color w:val="000000"/>
                <w:sz w:val="18"/>
              </w:rPr>
              <w:t>2,65</w:t>
            </w:r>
          </w:p>
        </w:tc>
        <w:tc>
          <w:tcPr>
            <w:tcW w:w="992" w:type="dxa"/>
            <w:tcBorders>
              <w:top w:val="single" w:sz="4" w:space="0" w:color="auto"/>
              <w:left w:val="nil"/>
              <w:bottom w:val="single" w:sz="2" w:space="0" w:color="auto"/>
              <w:right w:val="nil"/>
            </w:tcBorders>
            <w:shd w:val="clear" w:color="auto" w:fill="auto"/>
            <w:noWrap/>
            <w:vAlign w:val="center"/>
            <w:hideMark/>
          </w:tcPr>
          <w:p w14:paraId="29579708"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1,37</w:t>
            </w:r>
          </w:p>
        </w:tc>
        <w:tc>
          <w:tcPr>
            <w:tcW w:w="851" w:type="dxa"/>
            <w:tcBorders>
              <w:top w:val="single" w:sz="4" w:space="0" w:color="auto"/>
              <w:left w:val="nil"/>
              <w:bottom w:val="single" w:sz="2" w:space="0" w:color="auto"/>
              <w:right w:val="nil"/>
            </w:tcBorders>
            <w:shd w:val="clear" w:color="auto" w:fill="auto"/>
            <w:noWrap/>
            <w:vAlign w:val="center"/>
            <w:hideMark/>
          </w:tcPr>
          <w:p w14:paraId="2049D52A"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0,43</w:t>
            </w:r>
          </w:p>
        </w:tc>
        <w:tc>
          <w:tcPr>
            <w:tcW w:w="992" w:type="dxa"/>
            <w:tcBorders>
              <w:top w:val="single" w:sz="4" w:space="0" w:color="auto"/>
              <w:left w:val="nil"/>
              <w:bottom w:val="single" w:sz="2" w:space="0" w:color="auto"/>
              <w:right w:val="nil"/>
            </w:tcBorders>
            <w:shd w:val="clear" w:color="auto" w:fill="auto"/>
            <w:noWrap/>
            <w:vAlign w:val="center"/>
            <w:hideMark/>
          </w:tcPr>
          <w:p w14:paraId="4B837C22"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1,8</w:t>
            </w:r>
          </w:p>
        </w:tc>
      </w:tr>
      <w:tr w:rsidR="00CE22CD" w14:paraId="491E886E"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792B480B" w14:textId="77777777" w:rsidR="00794089" w:rsidRDefault="00794089">
            <w:pPr>
              <w:rPr>
                <w:rFonts w:ascii="Arial Narrow" w:hAnsi="Arial Narrow" w:cs="Calibri"/>
                <w:color w:val="000000"/>
                <w:sz w:val="18"/>
                <w:szCs w:val="18"/>
              </w:rPr>
            </w:pPr>
            <w:r>
              <w:rPr>
                <w:rFonts w:ascii="Arial Narrow" w:hAnsi="Arial Narrow"/>
                <w:color w:val="000000"/>
                <w:sz w:val="18"/>
              </w:rPr>
              <w:t>Administrazioa</w:t>
            </w:r>
          </w:p>
        </w:tc>
        <w:tc>
          <w:tcPr>
            <w:tcW w:w="1159" w:type="dxa"/>
            <w:tcBorders>
              <w:top w:val="single" w:sz="2" w:space="0" w:color="auto"/>
              <w:left w:val="nil"/>
              <w:bottom w:val="single" w:sz="2" w:space="0" w:color="auto"/>
              <w:right w:val="nil"/>
            </w:tcBorders>
            <w:shd w:val="clear" w:color="auto" w:fill="auto"/>
            <w:noWrap/>
            <w:vAlign w:val="center"/>
            <w:hideMark/>
          </w:tcPr>
          <w:p w14:paraId="0C77B720" w14:textId="77777777" w:rsidR="00794089" w:rsidRDefault="00794089">
            <w:pPr>
              <w:jc w:val="right"/>
              <w:rPr>
                <w:rFonts w:ascii="Arial Narrow" w:hAnsi="Arial Narrow" w:cs="Calibri"/>
                <w:color w:val="000000"/>
                <w:sz w:val="18"/>
                <w:szCs w:val="18"/>
              </w:rPr>
            </w:pPr>
            <w:r>
              <w:rPr>
                <w:rFonts w:ascii="Arial Narrow" w:hAnsi="Arial Narrow"/>
                <w:color w:val="000000"/>
                <w:sz w:val="18"/>
              </w:rPr>
              <w:t>7.413,89</w:t>
            </w:r>
          </w:p>
        </w:tc>
        <w:tc>
          <w:tcPr>
            <w:tcW w:w="1418" w:type="dxa"/>
            <w:tcBorders>
              <w:top w:val="single" w:sz="2" w:space="0" w:color="auto"/>
              <w:left w:val="nil"/>
              <w:bottom w:val="single" w:sz="2" w:space="0" w:color="auto"/>
              <w:right w:val="nil"/>
            </w:tcBorders>
            <w:shd w:val="clear" w:color="auto" w:fill="auto"/>
            <w:noWrap/>
            <w:vAlign w:val="center"/>
            <w:hideMark/>
          </w:tcPr>
          <w:p w14:paraId="67B8F41B" w14:textId="77777777" w:rsidR="00794089" w:rsidRDefault="00794089">
            <w:pPr>
              <w:jc w:val="right"/>
              <w:rPr>
                <w:rFonts w:ascii="Arial Narrow" w:hAnsi="Arial Narrow" w:cs="Calibri"/>
                <w:color w:val="000000"/>
                <w:sz w:val="18"/>
                <w:szCs w:val="18"/>
              </w:rPr>
            </w:pPr>
            <w:r>
              <w:rPr>
                <w:rFonts w:ascii="Arial Narrow" w:hAnsi="Arial Narrow"/>
                <w:color w:val="000000"/>
                <w:sz w:val="18"/>
              </w:rPr>
              <w:t>468,41</w:t>
            </w:r>
          </w:p>
        </w:tc>
        <w:tc>
          <w:tcPr>
            <w:tcW w:w="992" w:type="dxa"/>
            <w:tcBorders>
              <w:top w:val="single" w:sz="2" w:space="0" w:color="auto"/>
              <w:left w:val="nil"/>
              <w:bottom w:val="single" w:sz="2" w:space="0" w:color="auto"/>
              <w:right w:val="nil"/>
            </w:tcBorders>
            <w:shd w:val="clear" w:color="auto" w:fill="auto"/>
            <w:noWrap/>
            <w:vAlign w:val="center"/>
            <w:hideMark/>
          </w:tcPr>
          <w:p w14:paraId="3D799377"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176,86</w:t>
            </w:r>
          </w:p>
        </w:tc>
        <w:tc>
          <w:tcPr>
            <w:tcW w:w="1276" w:type="dxa"/>
            <w:tcBorders>
              <w:top w:val="single" w:sz="2" w:space="0" w:color="auto"/>
              <w:left w:val="nil"/>
              <w:bottom w:val="single" w:sz="2" w:space="0" w:color="auto"/>
              <w:right w:val="nil"/>
            </w:tcBorders>
            <w:shd w:val="clear" w:color="auto" w:fill="auto"/>
            <w:noWrap/>
            <w:vAlign w:val="center"/>
            <w:hideMark/>
          </w:tcPr>
          <w:p w14:paraId="7C1B0608" w14:textId="77777777" w:rsidR="00794089" w:rsidRDefault="00794089">
            <w:pPr>
              <w:jc w:val="right"/>
              <w:rPr>
                <w:rFonts w:ascii="Arial Narrow" w:hAnsi="Arial Narrow" w:cs="Calibri"/>
                <w:color w:val="000000"/>
                <w:sz w:val="18"/>
                <w:szCs w:val="18"/>
              </w:rPr>
            </w:pPr>
            <w:r>
              <w:rPr>
                <w:rFonts w:ascii="Arial Narrow" w:hAnsi="Arial Narrow"/>
                <w:color w:val="000000"/>
                <w:sz w:val="18"/>
              </w:rPr>
              <w:t>645,27</w:t>
            </w:r>
          </w:p>
        </w:tc>
        <w:tc>
          <w:tcPr>
            <w:tcW w:w="992" w:type="dxa"/>
            <w:tcBorders>
              <w:top w:val="single" w:sz="2" w:space="0" w:color="auto"/>
              <w:left w:val="nil"/>
              <w:bottom w:val="single" w:sz="2" w:space="0" w:color="auto"/>
              <w:right w:val="nil"/>
            </w:tcBorders>
            <w:shd w:val="clear" w:color="auto" w:fill="auto"/>
            <w:noWrap/>
            <w:vAlign w:val="center"/>
            <w:hideMark/>
          </w:tcPr>
          <w:p w14:paraId="33C35DE3"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6,32</w:t>
            </w:r>
          </w:p>
        </w:tc>
        <w:tc>
          <w:tcPr>
            <w:tcW w:w="851" w:type="dxa"/>
            <w:tcBorders>
              <w:top w:val="single" w:sz="2" w:space="0" w:color="auto"/>
              <w:left w:val="nil"/>
              <w:bottom w:val="single" w:sz="2" w:space="0" w:color="auto"/>
              <w:right w:val="nil"/>
            </w:tcBorders>
            <w:shd w:val="clear" w:color="auto" w:fill="auto"/>
            <w:noWrap/>
            <w:vAlign w:val="center"/>
            <w:hideMark/>
          </w:tcPr>
          <w:p w14:paraId="68F5A667"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2,39</w:t>
            </w:r>
          </w:p>
        </w:tc>
        <w:tc>
          <w:tcPr>
            <w:tcW w:w="992" w:type="dxa"/>
            <w:tcBorders>
              <w:top w:val="single" w:sz="2" w:space="0" w:color="auto"/>
              <w:left w:val="nil"/>
              <w:bottom w:val="single" w:sz="2" w:space="0" w:color="auto"/>
              <w:right w:val="nil"/>
            </w:tcBorders>
            <w:shd w:val="clear" w:color="auto" w:fill="auto"/>
            <w:noWrap/>
            <w:vAlign w:val="center"/>
            <w:hideMark/>
          </w:tcPr>
          <w:p w14:paraId="32FDAE90" w14:textId="77777777" w:rsidR="00794089" w:rsidRDefault="00794089">
            <w:pPr>
              <w:jc w:val="right"/>
              <w:rPr>
                <w:rFonts w:ascii="Arial Narrow" w:hAnsi="Arial Narrow" w:cs="Calibri"/>
                <w:color w:val="000000"/>
                <w:sz w:val="18"/>
                <w:szCs w:val="18"/>
              </w:rPr>
            </w:pPr>
            <w:r>
              <w:rPr>
                <w:rFonts w:ascii="Arial Narrow" w:hAnsi="Arial Narrow"/>
                <w:color w:val="000000"/>
                <w:sz w:val="18"/>
              </w:rPr>
              <w:t>8,7</w:t>
            </w:r>
          </w:p>
        </w:tc>
      </w:tr>
      <w:tr w:rsidR="00CE22CD" w14:paraId="19CB1BD2"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3364ADB1" w14:textId="77777777" w:rsidR="00794089" w:rsidRDefault="00794089">
            <w:pPr>
              <w:rPr>
                <w:rFonts w:ascii="Arial Narrow" w:hAnsi="Arial Narrow" w:cs="Calibri"/>
                <w:color w:val="000000"/>
                <w:sz w:val="18"/>
                <w:szCs w:val="18"/>
              </w:rPr>
            </w:pPr>
            <w:r>
              <w:rPr>
                <w:rFonts w:ascii="Arial Narrow" w:hAnsi="Arial Narrow"/>
                <w:color w:val="000000"/>
                <w:sz w:val="18"/>
              </w:rPr>
              <w:t>Sanitarioak</w:t>
            </w:r>
          </w:p>
        </w:tc>
        <w:tc>
          <w:tcPr>
            <w:tcW w:w="1159" w:type="dxa"/>
            <w:tcBorders>
              <w:top w:val="single" w:sz="2" w:space="0" w:color="auto"/>
              <w:left w:val="nil"/>
              <w:bottom w:val="single" w:sz="2" w:space="0" w:color="auto"/>
              <w:right w:val="nil"/>
            </w:tcBorders>
            <w:shd w:val="clear" w:color="auto" w:fill="auto"/>
            <w:noWrap/>
            <w:vAlign w:val="center"/>
            <w:hideMark/>
          </w:tcPr>
          <w:p w14:paraId="38682EF3"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10.243,09</w:t>
            </w:r>
          </w:p>
        </w:tc>
        <w:tc>
          <w:tcPr>
            <w:tcW w:w="1418" w:type="dxa"/>
            <w:tcBorders>
              <w:top w:val="single" w:sz="2" w:space="0" w:color="auto"/>
              <w:left w:val="nil"/>
              <w:bottom w:val="single" w:sz="2" w:space="0" w:color="auto"/>
              <w:right w:val="nil"/>
            </w:tcBorders>
            <w:shd w:val="clear" w:color="auto" w:fill="auto"/>
            <w:noWrap/>
            <w:vAlign w:val="center"/>
            <w:hideMark/>
          </w:tcPr>
          <w:p w14:paraId="0FDDFD57" w14:textId="77777777" w:rsidR="00794089" w:rsidRDefault="00794089">
            <w:pPr>
              <w:jc w:val="right"/>
              <w:rPr>
                <w:rFonts w:ascii="Arial Narrow" w:hAnsi="Arial Narrow" w:cs="Calibri"/>
                <w:color w:val="000000"/>
                <w:sz w:val="18"/>
                <w:szCs w:val="18"/>
              </w:rPr>
            </w:pPr>
            <w:r>
              <w:rPr>
                <w:rFonts w:ascii="Arial Narrow" w:hAnsi="Arial Narrow"/>
                <w:color w:val="000000"/>
                <w:sz w:val="18"/>
              </w:rPr>
              <w:t>659,11</w:t>
            </w:r>
          </w:p>
        </w:tc>
        <w:tc>
          <w:tcPr>
            <w:tcW w:w="992" w:type="dxa"/>
            <w:tcBorders>
              <w:top w:val="single" w:sz="2" w:space="0" w:color="auto"/>
              <w:left w:val="nil"/>
              <w:bottom w:val="single" w:sz="2" w:space="0" w:color="auto"/>
              <w:right w:val="nil"/>
            </w:tcBorders>
            <w:shd w:val="clear" w:color="auto" w:fill="auto"/>
            <w:noWrap/>
            <w:vAlign w:val="center"/>
            <w:hideMark/>
          </w:tcPr>
          <w:p w14:paraId="524CBD02" w14:textId="77777777" w:rsidR="00794089" w:rsidRDefault="00794089">
            <w:pPr>
              <w:jc w:val="right"/>
              <w:rPr>
                <w:rFonts w:ascii="Arial Narrow" w:hAnsi="Arial Narrow" w:cs="Calibri"/>
                <w:color w:val="000000"/>
                <w:sz w:val="18"/>
                <w:szCs w:val="18"/>
              </w:rPr>
            </w:pPr>
            <w:r>
              <w:rPr>
                <w:rFonts w:ascii="Arial Narrow" w:hAnsi="Arial Narrow"/>
                <w:color w:val="000000"/>
                <w:sz w:val="18"/>
              </w:rPr>
              <w:t>356,34</w:t>
            </w:r>
          </w:p>
        </w:tc>
        <w:tc>
          <w:tcPr>
            <w:tcW w:w="1276" w:type="dxa"/>
            <w:tcBorders>
              <w:top w:val="single" w:sz="2" w:space="0" w:color="auto"/>
              <w:left w:val="nil"/>
              <w:bottom w:val="single" w:sz="2" w:space="0" w:color="auto"/>
              <w:right w:val="nil"/>
            </w:tcBorders>
            <w:shd w:val="clear" w:color="auto" w:fill="auto"/>
            <w:noWrap/>
            <w:vAlign w:val="center"/>
            <w:hideMark/>
          </w:tcPr>
          <w:p w14:paraId="64FBDDBA"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1.015,45</w:t>
            </w:r>
          </w:p>
        </w:tc>
        <w:tc>
          <w:tcPr>
            <w:tcW w:w="992" w:type="dxa"/>
            <w:tcBorders>
              <w:top w:val="single" w:sz="2" w:space="0" w:color="auto"/>
              <w:left w:val="nil"/>
              <w:bottom w:val="single" w:sz="2" w:space="0" w:color="auto"/>
              <w:right w:val="nil"/>
            </w:tcBorders>
            <w:shd w:val="clear" w:color="auto" w:fill="auto"/>
            <w:noWrap/>
            <w:vAlign w:val="center"/>
            <w:hideMark/>
          </w:tcPr>
          <w:p w14:paraId="2D7606E8"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6,43</w:t>
            </w:r>
          </w:p>
        </w:tc>
        <w:tc>
          <w:tcPr>
            <w:tcW w:w="851" w:type="dxa"/>
            <w:tcBorders>
              <w:top w:val="single" w:sz="2" w:space="0" w:color="auto"/>
              <w:left w:val="nil"/>
              <w:bottom w:val="single" w:sz="2" w:space="0" w:color="auto"/>
              <w:right w:val="nil"/>
            </w:tcBorders>
            <w:shd w:val="clear" w:color="auto" w:fill="auto"/>
            <w:noWrap/>
            <w:vAlign w:val="center"/>
            <w:hideMark/>
          </w:tcPr>
          <w:p w14:paraId="23F3C00F"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3,48</w:t>
            </w:r>
          </w:p>
        </w:tc>
        <w:tc>
          <w:tcPr>
            <w:tcW w:w="992" w:type="dxa"/>
            <w:tcBorders>
              <w:top w:val="single" w:sz="2" w:space="0" w:color="auto"/>
              <w:left w:val="nil"/>
              <w:bottom w:val="single" w:sz="2" w:space="0" w:color="auto"/>
              <w:right w:val="nil"/>
            </w:tcBorders>
            <w:shd w:val="clear" w:color="auto" w:fill="auto"/>
            <w:noWrap/>
            <w:vAlign w:val="center"/>
            <w:hideMark/>
          </w:tcPr>
          <w:p w14:paraId="591BC7C1" w14:textId="77777777" w:rsidR="00794089" w:rsidRDefault="00794089">
            <w:pPr>
              <w:jc w:val="right"/>
              <w:rPr>
                <w:rFonts w:ascii="Arial Narrow" w:hAnsi="Arial Narrow" w:cs="Calibri"/>
                <w:color w:val="000000"/>
                <w:sz w:val="18"/>
                <w:szCs w:val="18"/>
              </w:rPr>
            </w:pPr>
            <w:r>
              <w:rPr>
                <w:rFonts w:ascii="Arial Narrow" w:hAnsi="Arial Narrow"/>
                <w:color w:val="000000"/>
                <w:sz w:val="18"/>
              </w:rPr>
              <w:t>9,91</w:t>
            </w:r>
          </w:p>
        </w:tc>
      </w:tr>
      <w:tr w:rsidR="00CE22CD" w14:paraId="6D514CC0"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1FF6FF90" w14:textId="77777777" w:rsidR="00794089" w:rsidRDefault="00794089">
            <w:pPr>
              <w:rPr>
                <w:rFonts w:ascii="Arial Narrow" w:hAnsi="Arial Narrow" w:cs="Calibri"/>
                <w:color w:val="000000"/>
                <w:sz w:val="18"/>
                <w:szCs w:val="18"/>
              </w:rPr>
            </w:pPr>
            <w:r>
              <w:rPr>
                <w:rFonts w:ascii="Arial Narrow" w:hAnsi="Arial Narrow"/>
                <w:color w:val="000000"/>
                <w:sz w:val="18"/>
              </w:rPr>
              <w:t>Irakasleak.</w:t>
            </w:r>
          </w:p>
        </w:tc>
        <w:tc>
          <w:tcPr>
            <w:tcW w:w="1159" w:type="dxa"/>
            <w:tcBorders>
              <w:top w:val="single" w:sz="2" w:space="0" w:color="auto"/>
              <w:left w:val="nil"/>
              <w:bottom w:val="single" w:sz="2" w:space="0" w:color="auto"/>
              <w:right w:val="nil"/>
            </w:tcBorders>
            <w:shd w:val="clear" w:color="auto" w:fill="auto"/>
            <w:noWrap/>
            <w:vAlign w:val="center"/>
            <w:hideMark/>
          </w:tcPr>
          <w:p w14:paraId="61B6FA99"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10.057,13</w:t>
            </w:r>
          </w:p>
        </w:tc>
        <w:tc>
          <w:tcPr>
            <w:tcW w:w="1418" w:type="dxa"/>
            <w:tcBorders>
              <w:top w:val="single" w:sz="2" w:space="0" w:color="auto"/>
              <w:left w:val="nil"/>
              <w:bottom w:val="single" w:sz="2" w:space="0" w:color="auto"/>
              <w:right w:val="nil"/>
            </w:tcBorders>
            <w:shd w:val="clear" w:color="auto" w:fill="auto"/>
            <w:noWrap/>
            <w:vAlign w:val="center"/>
            <w:hideMark/>
          </w:tcPr>
          <w:p w14:paraId="43B89DC4" w14:textId="77777777" w:rsidR="00794089" w:rsidRDefault="00794089">
            <w:pPr>
              <w:jc w:val="right"/>
              <w:rPr>
                <w:rFonts w:ascii="Arial Narrow" w:hAnsi="Arial Narrow" w:cs="Calibri"/>
                <w:color w:val="000000"/>
                <w:sz w:val="18"/>
                <w:szCs w:val="18"/>
              </w:rPr>
            </w:pPr>
            <w:r>
              <w:rPr>
                <w:rFonts w:ascii="Arial Narrow" w:hAnsi="Arial Narrow"/>
                <w:color w:val="000000"/>
                <w:sz w:val="18"/>
              </w:rPr>
              <w:t>498,65</w:t>
            </w:r>
          </w:p>
        </w:tc>
        <w:tc>
          <w:tcPr>
            <w:tcW w:w="992" w:type="dxa"/>
            <w:tcBorders>
              <w:top w:val="single" w:sz="2" w:space="0" w:color="auto"/>
              <w:left w:val="nil"/>
              <w:bottom w:val="single" w:sz="2" w:space="0" w:color="auto"/>
              <w:right w:val="nil"/>
            </w:tcBorders>
            <w:shd w:val="clear" w:color="auto" w:fill="auto"/>
            <w:noWrap/>
            <w:vAlign w:val="center"/>
            <w:hideMark/>
          </w:tcPr>
          <w:p w14:paraId="1C894E68" w14:textId="77777777" w:rsidR="00794089" w:rsidRDefault="00794089">
            <w:pPr>
              <w:jc w:val="right"/>
              <w:rPr>
                <w:rFonts w:ascii="Arial Narrow" w:hAnsi="Arial Narrow" w:cs="Calibri"/>
                <w:color w:val="000000"/>
                <w:sz w:val="18"/>
                <w:szCs w:val="18"/>
              </w:rPr>
            </w:pPr>
            <w:r>
              <w:rPr>
                <w:rFonts w:ascii="Arial Narrow" w:hAnsi="Arial Narrow"/>
                <w:color w:val="000000"/>
                <w:sz w:val="18"/>
              </w:rPr>
              <w:t>275,45</w:t>
            </w:r>
          </w:p>
        </w:tc>
        <w:tc>
          <w:tcPr>
            <w:tcW w:w="1276" w:type="dxa"/>
            <w:tcBorders>
              <w:top w:val="single" w:sz="2" w:space="0" w:color="auto"/>
              <w:left w:val="nil"/>
              <w:bottom w:val="single" w:sz="2" w:space="0" w:color="auto"/>
              <w:right w:val="nil"/>
            </w:tcBorders>
            <w:shd w:val="clear" w:color="auto" w:fill="auto"/>
            <w:noWrap/>
            <w:vAlign w:val="center"/>
            <w:hideMark/>
          </w:tcPr>
          <w:p w14:paraId="5A91BC54" w14:textId="77777777" w:rsidR="00794089" w:rsidRDefault="00794089">
            <w:pPr>
              <w:jc w:val="right"/>
              <w:rPr>
                <w:rFonts w:ascii="Arial Narrow" w:hAnsi="Arial Narrow" w:cs="Calibri"/>
                <w:color w:val="000000"/>
                <w:sz w:val="18"/>
                <w:szCs w:val="18"/>
              </w:rPr>
            </w:pPr>
            <w:r>
              <w:rPr>
                <w:rFonts w:ascii="Arial Narrow" w:hAnsi="Arial Narrow"/>
                <w:color w:val="000000"/>
                <w:sz w:val="18"/>
              </w:rPr>
              <w:t>774,1</w:t>
            </w:r>
          </w:p>
        </w:tc>
        <w:tc>
          <w:tcPr>
            <w:tcW w:w="992" w:type="dxa"/>
            <w:tcBorders>
              <w:top w:val="single" w:sz="2" w:space="0" w:color="auto"/>
              <w:left w:val="nil"/>
              <w:bottom w:val="single" w:sz="2" w:space="0" w:color="auto"/>
              <w:right w:val="nil"/>
            </w:tcBorders>
            <w:shd w:val="clear" w:color="auto" w:fill="auto"/>
            <w:noWrap/>
            <w:vAlign w:val="center"/>
            <w:hideMark/>
          </w:tcPr>
          <w:p w14:paraId="23F2C679"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4,96</w:t>
            </w:r>
          </w:p>
        </w:tc>
        <w:tc>
          <w:tcPr>
            <w:tcW w:w="851" w:type="dxa"/>
            <w:tcBorders>
              <w:top w:val="single" w:sz="2" w:space="0" w:color="auto"/>
              <w:left w:val="nil"/>
              <w:bottom w:val="single" w:sz="2" w:space="0" w:color="auto"/>
              <w:right w:val="nil"/>
            </w:tcBorders>
            <w:shd w:val="clear" w:color="auto" w:fill="auto"/>
            <w:noWrap/>
            <w:vAlign w:val="center"/>
            <w:hideMark/>
          </w:tcPr>
          <w:p w14:paraId="33B4CF46"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2,74</w:t>
            </w:r>
          </w:p>
        </w:tc>
        <w:tc>
          <w:tcPr>
            <w:tcW w:w="992" w:type="dxa"/>
            <w:tcBorders>
              <w:top w:val="single" w:sz="2" w:space="0" w:color="auto"/>
              <w:left w:val="nil"/>
              <w:bottom w:val="single" w:sz="2" w:space="0" w:color="auto"/>
              <w:right w:val="nil"/>
            </w:tcBorders>
            <w:shd w:val="clear" w:color="auto" w:fill="auto"/>
            <w:noWrap/>
            <w:vAlign w:val="center"/>
            <w:hideMark/>
          </w:tcPr>
          <w:p w14:paraId="3A807690" w14:textId="77777777" w:rsidR="00794089" w:rsidRDefault="00794089">
            <w:pPr>
              <w:jc w:val="right"/>
              <w:rPr>
                <w:rFonts w:ascii="Arial Narrow" w:hAnsi="Arial Narrow" w:cs="Calibri"/>
                <w:color w:val="000000"/>
                <w:sz w:val="18"/>
                <w:szCs w:val="18"/>
              </w:rPr>
            </w:pPr>
            <w:r>
              <w:rPr>
                <w:rFonts w:ascii="Arial Narrow" w:hAnsi="Arial Narrow"/>
                <w:color w:val="000000"/>
                <w:sz w:val="18"/>
              </w:rPr>
              <w:t>7,7</w:t>
            </w:r>
          </w:p>
        </w:tc>
      </w:tr>
      <w:tr w:rsidR="00CE22CD" w14:paraId="1AF8291D"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62FA44CE" w14:textId="77777777" w:rsidR="00794089" w:rsidRDefault="00794089">
            <w:pPr>
              <w:rPr>
                <w:rFonts w:ascii="Arial Narrow" w:hAnsi="Arial Narrow" w:cs="Calibri"/>
                <w:color w:val="000000"/>
                <w:sz w:val="18"/>
                <w:szCs w:val="18"/>
              </w:rPr>
            </w:pPr>
            <w:r>
              <w:rPr>
                <w:rFonts w:ascii="Arial Narrow" w:hAnsi="Arial Narrow"/>
                <w:color w:val="000000"/>
                <w:sz w:val="18"/>
              </w:rPr>
              <w:t>Polizia</w:t>
            </w:r>
          </w:p>
        </w:tc>
        <w:tc>
          <w:tcPr>
            <w:tcW w:w="1159" w:type="dxa"/>
            <w:tcBorders>
              <w:top w:val="single" w:sz="2" w:space="0" w:color="auto"/>
              <w:left w:val="nil"/>
              <w:bottom w:val="single" w:sz="2" w:space="0" w:color="auto"/>
              <w:right w:val="nil"/>
            </w:tcBorders>
            <w:shd w:val="clear" w:color="auto" w:fill="auto"/>
            <w:noWrap/>
            <w:vAlign w:val="center"/>
            <w:hideMark/>
          </w:tcPr>
          <w:p w14:paraId="362E71C5"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1.108,73</w:t>
            </w:r>
          </w:p>
        </w:tc>
        <w:tc>
          <w:tcPr>
            <w:tcW w:w="1418" w:type="dxa"/>
            <w:tcBorders>
              <w:top w:val="single" w:sz="2" w:space="0" w:color="auto"/>
              <w:left w:val="nil"/>
              <w:bottom w:val="single" w:sz="2" w:space="0" w:color="auto"/>
              <w:right w:val="nil"/>
            </w:tcBorders>
            <w:shd w:val="clear" w:color="auto" w:fill="auto"/>
            <w:noWrap/>
            <w:vAlign w:val="center"/>
            <w:hideMark/>
          </w:tcPr>
          <w:p w14:paraId="2ECF71BA" w14:textId="77777777" w:rsidR="00794089" w:rsidRDefault="00794089">
            <w:pPr>
              <w:jc w:val="right"/>
              <w:rPr>
                <w:rFonts w:ascii="Arial Narrow" w:hAnsi="Arial Narrow" w:cs="Calibri"/>
                <w:color w:val="000000"/>
                <w:sz w:val="18"/>
                <w:szCs w:val="18"/>
              </w:rPr>
            </w:pPr>
            <w:r>
              <w:rPr>
                <w:rFonts w:ascii="Arial Narrow" w:hAnsi="Arial Narrow"/>
                <w:color w:val="000000"/>
                <w:sz w:val="18"/>
              </w:rPr>
              <w:t>71,57</w:t>
            </w:r>
          </w:p>
        </w:tc>
        <w:tc>
          <w:tcPr>
            <w:tcW w:w="992" w:type="dxa"/>
            <w:tcBorders>
              <w:top w:val="single" w:sz="2" w:space="0" w:color="auto"/>
              <w:left w:val="nil"/>
              <w:bottom w:val="single" w:sz="2" w:space="0" w:color="auto"/>
              <w:right w:val="nil"/>
            </w:tcBorders>
            <w:shd w:val="clear" w:color="auto" w:fill="auto"/>
            <w:noWrap/>
            <w:vAlign w:val="center"/>
            <w:hideMark/>
          </w:tcPr>
          <w:p w14:paraId="674ABA45" w14:textId="77777777" w:rsidR="00794089" w:rsidRDefault="00794089">
            <w:pPr>
              <w:jc w:val="right"/>
              <w:rPr>
                <w:rFonts w:ascii="Arial Narrow" w:hAnsi="Arial Narrow" w:cs="Calibri"/>
                <w:color w:val="000000"/>
                <w:sz w:val="18"/>
                <w:szCs w:val="18"/>
              </w:rPr>
            </w:pPr>
            <w:r>
              <w:rPr>
                <w:rFonts w:ascii="Arial Narrow" w:hAnsi="Arial Narrow"/>
                <w:color w:val="000000"/>
                <w:sz w:val="18"/>
              </w:rPr>
              <w:t>55,21</w:t>
            </w:r>
          </w:p>
        </w:tc>
        <w:tc>
          <w:tcPr>
            <w:tcW w:w="1276" w:type="dxa"/>
            <w:tcBorders>
              <w:top w:val="single" w:sz="2" w:space="0" w:color="auto"/>
              <w:left w:val="nil"/>
              <w:bottom w:val="single" w:sz="2" w:space="0" w:color="auto"/>
              <w:right w:val="nil"/>
            </w:tcBorders>
            <w:shd w:val="clear" w:color="auto" w:fill="auto"/>
            <w:noWrap/>
            <w:vAlign w:val="center"/>
            <w:hideMark/>
          </w:tcPr>
          <w:p w14:paraId="38D8D0C5"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126,78</w:t>
            </w:r>
          </w:p>
        </w:tc>
        <w:tc>
          <w:tcPr>
            <w:tcW w:w="992" w:type="dxa"/>
            <w:tcBorders>
              <w:top w:val="single" w:sz="2" w:space="0" w:color="auto"/>
              <w:left w:val="nil"/>
              <w:bottom w:val="single" w:sz="2" w:space="0" w:color="auto"/>
              <w:right w:val="nil"/>
            </w:tcBorders>
            <w:shd w:val="clear" w:color="auto" w:fill="auto"/>
            <w:noWrap/>
            <w:vAlign w:val="center"/>
            <w:hideMark/>
          </w:tcPr>
          <w:p w14:paraId="70CDD806"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6,46</w:t>
            </w:r>
          </w:p>
        </w:tc>
        <w:tc>
          <w:tcPr>
            <w:tcW w:w="851" w:type="dxa"/>
            <w:tcBorders>
              <w:top w:val="single" w:sz="2" w:space="0" w:color="auto"/>
              <w:left w:val="nil"/>
              <w:bottom w:val="single" w:sz="2" w:space="0" w:color="auto"/>
              <w:right w:val="nil"/>
            </w:tcBorders>
            <w:shd w:val="clear" w:color="auto" w:fill="auto"/>
            <w:noWrap/>
            <w:vAlign w:val="center"/>
            <w:hideMark/>
          </w:tcPr>
          <w:p w14:paraId="23E562CE"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4,98</w:t>
            </w:r>
          </w:p>
        </w:tc>
        <w:tc>
          <w:tcPr>
            <w:tcW w:w="992" w:type="dxa"/>
            <w:tcBorders>
              <w:top w:val="single" w:sz="2" w:space="0" w:color="auto"/>
              <w:left w:val="nil"/>
              <w:bottom w:val="single" w:sz="2" w:space="0" w:color="auto"/>
              <w:right w:val="nil"/>
            </w:tcBorders>
            <w:shd w:val="clear" w:color="auto" w:fill="auto"/>
            <w:noWrap/>
            <w:vAlign w:val="center"/>
            <w:hideMark/>
          </w:tcPr>
          <w:p w14:paraId="320C3FCB"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11,43</w:t>
            </w:r>
          </w:p>
        </w:tc>
      </w:tr>
      <w:tr w:rsidR="00CE22CD" w14:paraId="09BE1028"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3D4DF342" w14:textId="77777777" w:rsidR="00794089" w:rsidRDefault="00794089">
            <w:pPr>
              <w:rPr>
                <w:rFonts w:ascii="Arial Narrow" w:hAnsi="Arial Narrow" w:cs="Calibri"/>
                <w:color w:val="000000"/>
                <w:sz w:val="18"/>
                <w:szCs w:val="18"/>
              </w:rPr>
            </w:pPr>
            <w:r>
              <w:rPr>
                <w:rFonts w:ascii="Arial Narrow" w:hAnsi="Arial Narrow"/>
                <w:color w:val="000000"/>
                <w:sz w:val="18"/>
              </w:rPr>
              <w:t>Suhiltzaileak</w:t>
            </w:r>
          </w:p>
        </w:tc>
        <w:tc>
          <w:tcPr>
            <w:tcW w:w="1159" w:type="dxa"/>
            <w:tcBorders>
              <w:top w:val="single" w:sz="2" w:space="0" w:color="auto"/>
              <w:left w:val="nil"/>
              <w:bottom w:val="single" w:sz="2" w:space="0" w:color="auto"/>
              <w:right w:val="nil"/>
            </w:tcBorders>
            <w:shd w:val="clear" w:color="auto" w:fill="auto"/>
            <w:noWrap/>
            <w:vAlign w:val="center"/>
            <w:hideMark/>
          </w:tcPr>
          <w:p w14:paraId="727A0DE1" w14:textId="77777777" w:rsidR="00794089" w:rsidRDefault="00794089">
            <w:pPr>
              <w:jc w:val="right"/>
              <w:rPr>
                <w:rFonts w:ascii="Arial Narrow" w:hAnsi="Arial Narrow" w:cs="Calibri"/>
                <w:color w:val="000000"/>
                <w:sz w:val="18"/>
                <w:szCs w:val="18"/>
              </w:rPr>
            </w:pPr>
            <w:r>
              <w:rPr>
                <w:rFonts w:ascii="Arial Narrow" w:hAnsi="Arial Narrow"/>
                <w:color w:val="000000"/>
                <w:sz w:val="18"/>
              </w:rPr>
              <w:t>543,93</w:t>
            </w:r>
          </w:p>
        </w:tc>
        <w:tc>
          <w:tcPr>
            <w:tcW w:w="1418" w:type="dxa"/>
            <w:tcBorders>
              <w:top w:val="single" w:sz="2" w:space="0" w:color="auto"/>
              <w:left w:val="nil"/>
              <w:bottom w:val="single" w:sz="2" w:space="0" w:color="auto"/>
              <w:right w:val="nil"/>
            </w:tcBorders>
            <w:shd w:val="clear" w:color="auto" w:fill="auto"/>
            <w:noWrap/>
            <w:vAlign w:val="center"/>
            <w:hideMark/>
          </w:tcPr>
          <w:p w14:paraId="4F7367F3"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19,05</w:t>
            </w:r>
          </w:p>
        </w:tc>
        <w:tc>
          <w:tcPr>
            <w:tcW w:w="992" w:type="dxa"/>
            <w:tcBorders>
              <w:top w:val="single" w:sz="2" w:space="0" w:color="auto"/>
              <w:left w:val="nil"/>
              <w:bottom w:val="single" w:sz="2" w:space="0" w:color="auto"/>
              <w:right w:val="nil"/>
            </w:tcBorders>
            <w:shd w:val="clear" w:color="auto" w:fill="auto"/>
            <w:noWrap/>
            <w:vAlign w:val="center"/>
            <w:hideMark/>
          </w:tcPr>
          <w:p w14:paraId="1967AED2" w14:textId="77777777" w:rsidR="00794089" w:rsidRDefault="00794089">
            <w:pPr>
              <w:jc w:val="right"/>
              <w:rPr>
                <w:rFonts w:ascii="Arial Narrow" w:hAnsi="Arial Narrow" w:cs="Calibri"/>
                <w:color w:val="000000"/>
                <w:sz w:val="18"/>
                <w:szCs w:val="18"/>
              </w:rPr>
            </w:pPr>
            <w:r>
              <w:rPr>
                <w:rFonts w:ascii="Arial Narrow" w:hAnsi="Arial Narrow"/>
                <w:color w:val="000000"/>
                <w:sz w:val="18"/>
              </w:rPr>
              <w:t>7,72</w:t>
            </w:r>
          </w:p>
        </w:tc>
        <w:tc>
          <w:tcPr>
            <w:tcW w:w="1276" w:type="dxa"/>
            <w:tcBorders>
              <w:top w:val="single" w:sz="2" w:space="0" w:color="auto"/>
              <w:left w:val="nil"/>
              <w:bottom w:val="single" w:sz="2" w:space="0" w:color="auto"/>
              <w:right w:val="nil"/>
            </w:tcBorders>
            <w:shd w:val="clear" w:color="auto" w:fill="auto"/>
            <w:noWrap/>
            <w:vAlign w:val="center"/>
            <w:hideMark/>
          </w:tcPr>
          <w:p w14:paraId="39AA6417" w14:textId="77777777" w:rsidR="00794089" w:rsidRDefault="00794089">
            <w:pPr>
              <w:jc w:val="right"/>
              <w:rPr>
                <w:rFonts w:ascii="Arial Narrow" w:hAnsi="Arial Narrow" w:cs="Calibri"/>
                <w:color w:val="000000"/>
                <w:sz w:val="18"/>
                <w:szCs w:val="18"/>
              </w:rPr>
            </w:pPr>
            <w:r>
              <w:rPr>
                <w:rFonts w:ascii="Arial Narrow" w:hAnsi="Arial Narrow"/>
                <w:color w:val="000000"/>
                <w:sz w:val="18"/>
              </w:rPr>
              <w:t>26,77</w:t>
            </w:r>
          </w:p>
        </w:tc>
        <w:tc>
          <w:tcPr>
            <w:tcW w:w="992" w:type="dxa"/>
            <w:tcBorders>
              <w:top w:val="single" w:sz="2" w:space="0" w:color="auto"/>
              <w:left w:val="nil"/>
              <w:bottom w:val="single" w:sz="2" w:space="0" w:color="auto"/>
              <w:right w:val="nil"/>
            </w:tcBorders>
            <w:shd w:val="clear" w:color="auto" w:fill="auto"/>
            <w:noWrap/>
            <w:vAlign w:val="center"/>
            <w:hideMark/>
          </w:tcPr>
          <w:p w14:paraId="58CE89DD"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3,5</w:t>
            </w:r>
          </w:p>
        </w:tc>
        <w:tc>
          <w:tcPr>
            <w:tcW w:w="851" w:type="dxa"/>
            <w:tcBorders>
              <w:top w:val="single" w:sz="2" w:space="0" w:color="auto"/>
              <w:left w:val="nil"/>
              <w:bottom w:val="single" w:sz="2" w:space="0" w:color="auto"/>
              <w:right w:val="nil"/>
            </w:tcBorders>
            <w:shd w:val="clear" w:color="auto" w:fill="auto"/>
            <w:noWrap/>
            <w:vAlign w:val="center"/>
            <w:hideMark/>
          </w:tcPr>
          <w:p w14:paraId="068BD661"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1,42</w:t>
            </w:r>
          </w:p>
        </w:tc>
        <w:tc>
          <w:tcPr>
            <w:tcW w:w="992" w:type="dxa"/>
            <w:tcBorders>
              <w:top w:val="single" w:sz="2" w:space="0" w:color="auto"/>
              <w:left w:val="nil"/>
              <w:bottom w:val="single" w:sz="2" w:space="0" w:color="auto"/>
              <w:right w:val="nil"/>
            </w:tcBorders>
            <w:shd w:val="clear" w:color="auto" w:fill="auto"/>
            <w:noWrap/>
            <w:vAlign w:val="center"/>
            <w:hideMark/>
          </w:tcPr>
          <w:p w14:paraId="3DABFAB7" w14:textId="77777777" w:rsidR="00794089" w:rsidRDefault="00794089">
            <w:pPr>
              <w:jc w:val="right"/>
              <w:rPr>
                <w:rFonts w:ascii="Arial Narrow" w:hAnsi="Arial Narrow" w:cs="Calibri"/>
                <w:color w:val="000000"/>
                <w:sz w:val="18"/>
                <w:szCs w:val="18"/>
              </w:rPr>
            </w:pPr>
            <w:r>
              <w:rPr>
                <w:rFonts w:ascii="Arial Narrow" w:hAnsi="Arial Narrow"/>
                <w:color w:val="000000"/>
                <w:sz w:val="18"/>
              </w:rPr>
              <w:t>4,92</w:t>
            </w:r>
          </w:p>
        </w:tc>
      </w:tr>
      <w:tr w:rsidR="00CE22CD" w14:paraId="18434D32" w14:textId="77777777" w:rsidTr="005C48AE">
        <w:trPr>
          <w:trHeight w:val="198"/>
        </w:trPr>
        <w:tc>
          <w:tcPr>
            <w:tcW w:w="0" w:type="auto"/>
            <w:tcBorders>
              <w:top w:val="single" w:sz="2" w:space="0" w:color="auto"/>
              <w:left w:val="nil"/>
              <w:bottom w:val="single" w:sz="4" w:space="0" w:color="auto"/>
              <w:right w:val="nil"/>
            </w:tcBorders>
            <w:shd w:val="clear" w:color="auto" w:fill="auto"/>
            <w:noWrap/>
            <w:vAlign w:val="center"/>
            <w:hideMark/>
          </w:tcPr>
          <w:p w14:paraId="5B7E818E" w14:textId="77777777" w:rsidR="00794089" w:rsidRDefault="00794089">
            <w:pPr>
              <w:rPr>
                <w:rFonts w:ascii="Arial Narrow" w:hAnsi="Arial Narrow" w:cs="Calibri"/>
                <w:color w:val="000000"/>
                <w:sz w:val="18"/>
                <w:szCs w:val="18"/>
              </w:rPr>
            </w:pPr>
            <w:r>
              <w:rPr>
                <w:rFonts w:ascii="Arial Narrow" w:hAnsi="Arial Narrow"/>
                <w:color w:val="000000"/>
                <w:sz w:val="18"/>
              </w:rPr>
              <w:t>Justizia</w:t>
            </w:r>
          </w:p>
        </w:tc>
        <w:tc>
          <w:tcPr>
            <w:tcW w:w="1159" w:type="dxa"/>
            <w:tcBorders>
              <w:top w:val="single" w:sz="2" w:space="0" w:color="auto"/>
              <w:left w:val="nil"/>
              <w:bottom w:val="single" w:sz="4" w:space="0" w:color="auto"/>
              <w:right w:val="nil"/>
            </w:tcBorders>
            <w:shd w:val="clear" w:color="auto" w:fill="auto"/>
            <w:noWrap/>
            <w:vAlign w:val="center"/>
            <w:hideMark/>
          </w:tcPr>
          <w:p w14:paraId="1F3D192D" w14:textId="77777777" w:rsidR="00794089" w:rsidRDefault="00794089">
            <w:pPr>
              <w:jc w:val="right"/>
              <w:rPr>
                <w:rFonts w:ascii="Arial Narrow" w:hAnsi="Arial Narrow" w:cs="Calibri"/>
                <w:color w:val="000000"/>
                <w:sz w:val="18"/>
                <w:szCs w:val="18"/>
              </w:rPr>
            </w:pPr>
            <w:r>
              <w:rPr>
                <w:rFonts w:ascii="Arial Narrow" w:hAnsi="Arial Narrow"/>
                <w:color w:val="000000"/>
                <w:sz w:val="18"/>
              </w:rPr>
              <w:t>612,78</w:t>
            </w:r>
          </w:p>
        </w:tc>
        <w:tc>
          <w:tcPr>
            <w:tcW w:w="1418" w:type="dxa"/>
            <w:tcBorders>
              <w:top w:val="single" w:sz="2" w:space="0" w:color="auto"/>
              <w:left w:val="nil"/>
              <w:bottom w:val="single" w:sz="4" w:space="0" w:color="auto"/>
              <w:right w:val="nil"/>
            </w:tcBorders>
            <w:shd w:val="clear" w:color="auto" w:fill="auto"/>
            <w:noWrap/>
            <w:vAlign w:val="center"/>
            <w:hideMark/>
          </w:tcPr>
          <w:p w14:paraId="05FB9F1B" w14:textId="77777777" w:rsidR="00794089" w:rsidRDefault="00794089">
            <w:pPr>
              <w:jc w:val="right"/>
              <w:rPr>
                <w:rFonts w:ascii="Arial Narrow" w:hAnsi="Arial Narrow" w:cs="Calibri"/>
                <w:color w:val="000000"/>
                <w:sz w:val="18"/>
                <w:szCs w:val="18"/>
              </w:rPr>
            </w:pPr>
            <w:r>
              <w:rPr>
                <w:rFonts w:ascii="Arial Narrow" w:hAnsi="Arial Narrow"/>
                <w:color w:val="000000"/>
                <w:sz w:val="18"/>
              </w:rPr>
              <w:t>31,39</w:t>
            </w:r>
          </w:p>
        </w:tc>
        <w:tc>
          <w:tcPr>
            <w:tcW w:w="992" w:type="dxa"/>
            <w:tcBorders>
              <w:top w:val="single" w:sz="2" w:space="0" w:color="auto"/>
              <w:left w:val="nil"/>
              <w:bottom w:val="single" w:sz="4" w:space="0" w:color="auto"/>
              <w:right w:val="nil"/>
            </w:tcBorders>
            <w:shd w:val="clear" w:color="auto" w:fill="auto"/>
            <w:noWrap/>
            <w:vAlign w:val="center"/>
            <w:hideMark/>
          </w:tcPr>
          <w:p w14:paraId="2113746D" w14:textId="77777777" w:rsidR="00794089" w:rsidRDefault="00794089">
            <w:pPr>
              <w:jc w:val="right"/>
              <w:rPr>
                <w:rFonts w:ascii="Arial Narrow" w:hAnsi="Arial Narrow" w:cs="Calibri"/>
                <w:color w:val="000000"/>
                <w:sz w:val="18"/>
                <w:szCs w:val="18"/>
              </w:rPr>
            </w:pPr>
            <w:r>
              <w:rPr>
                <w:rFonts w:ascii="Arial Narrow" w:hAnsi="Arial Narrow"/>
                <w:color w:val="000000"/>
                <w:sz w:val="18"/>
              </w:rPr>
              <w:t>17,55</w:t>
            </w:r>
          </w:p>
        </w:tc>
        <w:tc>
          <w:tcPr>
            <w:tcW w:w="1276" w:type="dxa"/>
            <w:tcBorders>
              <w:top w:val="single" w:sz="2" w:space="0" w:color="auto"/>
              <w:left w:val="nil"/>
              <w:bottom w:val="single" w:sz="4" w:space="0" w:color="auto"/>
              <w:right w:val="nil"/>
            </w:tcBorders>
            <w:shd w:val="clear" w:color="auto" w:fill="auto"/>
            <w:noWrap/>
            <w:vAlign w:val="center"/>
            <w:hideMark/>
          </w:tcPr>
          <w:p w14:paraId="0266341F" w14:textId="77777777" w:rsidR="00794089" w:rsidRDefault="00794089">
            <w:pPr>
              <w:jc w:val="right"/>
              <w:rPr>
                <w:rFonts w:ascii="Arial Narrow" w:hAnsi="Arial Narrow" w:cs="Calibri"/>
                <w:color w:val="000000"/>
                <w:sz w:val="18"/>
                <w:szCs w:val="18"/>
              </w:rPr>
            </w:pPr>
            <w:r>
              <w:rPr>
                <w:rFonts w:ascii="Arial Narrow" w:hAnsi="Arial Narrow"/>
                <w:color w:val="000000"/>
                <w:sz w:val="18"/>
              </w:rPr>
              <w:t>48,94</w:t>
            </w:r>
          </w:p>
        </w:tc>
        <w:tc>
          <w:tcPr>
            <w:tcW w:w="992" w:type="dxa"/>
            <w:tcBorders>
              <w:top w:val="single" w:sz="2" w:space="0" w:color="auto"/>
              <w:left w:val="nil"/>
              <w:bottom w:val="single" w:sz="4" w:space="0" w:color="auto"/>
              <w:right w:val="nil"/>
            </w:tcBorders>
            <w:shd w:val="clear" w:color="auto" w:fill="auto"/>
            <w:noWrap/>
            <w:vAlign w:val="center"/>
            <w:hideMark/>
          </w:tcPr>
          <w:p w14:paraId="25EA376B"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5,12</w:t>
            </w:r>
          </w:p>
        </w:tc>
        <w:tc>
          <w:tcPr>
            <w:tcW w:w="851" w:type="dxa"/>
            <w:tcBorders>
              <w:top w:val="single" w:sz="2" w:space="0" w:color="auto"/>
              <w:left w:val="nil"/>
              <w:bottom w:val="single" w:sz="4" w:space="0" w:color="auto"/>
              <w:right w:val="nil"/>
            </w:tcBorders>
            <w:shd w:val="clear" w:color="auto" w:fill="auto"/>
            <w:noWrap/>
            <w:vAlign w:val="center"/>
            <w:hideMark/>
          </w:tcPr>
          <w:p w14:paraId="255CD985" w14:textId="77777777" w:rsidR="00794089" w:rsidRDefault="00794089" w:rsidP="005C48AE">
            <w:pPr>
              <w:jc w:val="right"/>
              <w:rPr>
                <w:rFonts w:ascii="Arial Narrow" w:hAnsi="Arial Narrow" w:cs="Calibri"/>
                <w:color w:val="000000"/>
                <w:sz w:val="18"/>
                <w:szCs w:val="18"/>
              </w:rPr>
            </w:pPr>
            <w:r>
              <w:rPr>
                <w:rFonts w:ascii="Arial Narrow" w:hAnsi="Arial Narrow"/>
                <w:color w:val="000000"/>
                <w:sz w:val="18"/>
              </w:rPr>
              <w:t>2,86</w:t>
            </w:r>
          </w:p>
        </w:tc>
        <w:tc>
          <w:tcPr>
            <w:tcW w:w="992" w:type="dxa"/>
            <w:tcBorders>
              <w:top w:val="single" w:sz="2" w:space="0" w:color="auto"/>
              <w:left w:val="nil"/>
              <w:bottom w:val="single" w:sz="4" w:space="0" w:color="auto"/>
              <w:right w:val="nil"/>
            </w:tcBorders>
            <w:shd w:val="clear" w:color="auto" w:fill="auto"/>
            <w:noWrap/>
            <w:vAlign w:val="center"/>
            <w:hideMark/>
          </w:tcPr>
          <w:p w14:paraId="76117F08" w14:textId="77777777" w:rsidR="00794089" w:rsidRDefault="00794089">
            <w:pPr>
              <w:jc w:val="right"/>
              <w:rPr>
                <w:rFonts w:ascii="Arial Narrow" w:hAnsi="Arial Narrow" w:cs="Calibri"/>
                <w:color w:val="000000"/>
                <w:sz w:val="18"/>
                <w:szCs w:val="18"/>
              </w:rPr>
            </w:pPr>
            <w:r>
              <w:rPr>
                <w:rFonts w:ascii="Arial Narrow" w:hAnsi="Arial Narrow"/>
                <w:color w:val="000000"/>
                <w:sz w:val="18"/>
              </w:rPr>
              <w:t>7,99</w:t>
            </w:r>
          </w:p>
        </w:tc>
      </w:tr>
      <w:tr w:rsidR="00CE22CD" w14:paraId="5B27F3C6" w14:textId="77777777" w:rsidTr="005C48AE">
        <w:trPr>
          <w:trHeight w:val="255"/>
        </w:trPr>
        <w:tc>
          <w:tcPr>
            <w:tcW w:w="0" w:type="auto"/>
            <w:tcBorders>
              <w:top w:val="single" w:sz="4" w:space="0" w:color="auto"/>
              <w:left w:val="nil"/>
              <w:bottom w:val="single" w:sz="4" w:space="0" w:color="auto"/>
              <w:right w:val="nil"/>
            </w:tcBorders>
            <w:shd w:val="clear" w:color="000000" w:fill="8DB3E2"/>
            <w:noWrap/>
            <w:vAlign w:val="center"/>
            <w:hideMark/>
          </w:tcPr>
          <w:p w14:paraId="68F5313B" w14:textId="77777777" w:rsidR="00794089" w:rsidRDefault="00794089">
            <w:pPr>
              <w:rPr>
                <w:rFonts w:ascii="Arial" w:hAnsi="Arial" w:cs="Arial"/>
                <w:color w:val="000000"/>
                <w:sz w:val="18"/>
                <w:szCs w:val="18"/>
              </w:rPr>
            </w:pPr>
            <w:r>
              <w:rPr>
                <w:rFonts w:ascii="Arial" w:hAnsi="Arial"/>
                <w:color w:val="000000"/>
                <w:sz w:val="18"/>
              </w:rPr>
              <w:t xml:space="preserve">Guztira </w:t>
            </w:r>
          </w:p>
        </w:tc>
        <w:tc>
          <w:tcPr>
            <w:tcW w:w="1159" w:type="dxa"/>
            <w:tcBorders>
              <w:top w:val="single" w:sz="4" w:space="0" w:color="auto"/>
              <w:left w:val="nil"/>
              <w:bottom w:val="single" w:sz="4" w:space="0" w:color="auto"/>
              <w:right w:val="nil"/>
            </w:tcBorders>
            <w:shd w:val="clear" w:color="000000" w:fill="8DB3E2"/>
            <w:vAlign w:val="center"/>
            <w:hideMark/>
          </w:tcPr>
          <w:p w14:paraId="216E9BDF" w14:textId="77777777" w:rsidR="00794089" w:rsidRDefault="00794089" w:rsidP="005934EE">
            <w:pPr>
              <w:jc w:val="right"/>
              <w:rPr>
                <w:rFonts w:ascii="Arial" w:hAnsi="Arial" w:cs="Arial"/>
                <w:color w:val="000000"/>
                <w:sz w:val="18"/>
                <w:szCs w:val="18"/>
              </w:rPr>
            </w:pPr>
            <w:r>
              <w:rPr>
                <w:rFonts w:ascii="Arial" w:hAnsi="Arial"/>
                <w:color w:val="000000"/>
                <w:sz w:val="18"/>
              </w:rPr>
              <w:t>30.126,59</w:t>
            </w:r>
          </w:p>
        </w:tc>
        <w:tc>
          <w:tcPr>
            <w:tcW w:w="1418" w:type="dxa"/>
            <w:tcBorders>
              <w:top w:val="single" w:sz="4" w:space="0" w:color="auto"/>
              <w:left w:val="nil"/>
              <w:bottom w:val="single" w:sz="4" w:space="0" w:color="auto"/>
              <w:right w:val="nil"/>
            </w:tcBorders>
            <w:shd w:val="clear" w:color="000000" w:fill="8DB3E2"/>
            <w:vAlign w:val="center"/>
            <w:hideMark/>
          </w:tcPr>
          <w:p w14:paraId="2B5E8205" w14:textId="77777777" w:rsidR="00794089" w:rsidRDefault="00794089">
            <w:pPr>
              <w:jc w:val="right"/>
              <w:rPr>
                <w:rFonts w:ascii="Arial" w:hAnsi="Arial" w:cs="Arial"/>
                <w:color w:val="000000"/>
                <w:sz w:val="18"/>
                <w:szCs w:val="18"/>
              </w:rPr>
            </w:pPr>
            <w:r>
              <w:rPr>
                <w:rFonts w:ascii="Arial" w:hAnsi="Arial"/>
                <w:color w:val="000000"/>
                <w:sz w:val="18"/>
              </w:rPr>
              <w:t>1.750,20</w:t>
            </w:r>
          </w:p>
        </w:tc>
        <w:tc>
          <w:tcPr>
            <w:tcW w:w="992" w:type="dxa"/>
            <w:tcBorders>
              <w:top w:val="single" w:sz="4" w:space="0" w:color="auto"/>
              <w:left w:val="nil"/>
              <w:bottom w:val="single" w:sz="4" w:space="0" w:color="auto"/>
              <w:right w:val="nil"/>
            </w:tcBorders>
            <w:shd w:val="clear" w:color="000000" w:fill="8DB3E2"/>
            <w:vAlign w:val="center"/>
            <w:hideMark/>
          </w:tcPr>
          <w:p w14:paraId="63AEC2A5" w14:textId="77777777" w:rsidR="00794089" w:rsidRDefault="00794089">
            <w:pPr>
              <w:jc w:val="right"/>
              <w:rPr>
                <w:rFonts w:ascii="Arial" w:hAnsi="Arial" w:cs="Arial"/>
                <w:color w:val="000000"/>
                <w:sz w:val="18"/>
                <w:szCs w:val="18"/>
              </w:rPr>
            </w:pPr>
            <w:r>
              <w:rPr>
                <w:rFonts w:ascii="Arial" w:hAnsi="Arial"/>
                <w:color w:val="000000"/>
                <w:sz w:val="18"/>
              </w:rPr>
              <w:t>889,76</w:t>
            </w:r>
          </w:p>
        </w:tc>
        <w:tc>
          <w:tcPr>
            <w:tcW w:w="1276" w:type="dxa"/>
            <w:tcBorders>
              <w:top w:val="single" w:sz="4" w:space="0" w:color="auto"/>
              <w:left w:val="nil"/>
              <w:bottom w:val="single" w:sz="4" w:space="0" w:color="auto"/>
              <w:right w:val="nil"/>
            </w:tcBorders>
            <w:shd w:val="clear" w:color="000000" w:fill="8DB3E2"/>
            <w:vAlign w:val="center"/>
            <w:hideMark/>
          </w:tcPr>
          <w:p w14:paraId="426E230F" w14:textId="77777777" w:rsidR="00794089" w:rsidRDefault="00794089">
            <w:pPr>
              <w:jc w:val="right"/>
              <w:rPr>
                <w:rFonts w:ascii="Arial" w:hAnsi="Arial" w:cs="Arial"/>
                <w:color w:val="000000"/>
                <w:sz w:val="18"/>
                <w:szCs w:val="18"/>
              </w:rPr>
            </w:pPr>
            <w:r>
              <w:rPr>
                <w:rFonts w:ascii="Arial" w:hAnsi="Arial"/>
                <w:color w:val="000000"/>
                <w:sz w:val="18"/>
              </w:rPr>
              <w:t>2.639,96</w:t>
            </w:r>
          </w:p>
        </w:tc>
        <w:tc>
          <w:tcPr>
            <w:tcW w:w="992" w:type="dxa"/>
            <w:tcBorders>
              <w:top w:val="single" w:sz="4" w:space="0" w:color="auto"/>
              <w:left w:val="nil"/>
              <w:bottom w:val="single" w:sz="4" w:space="0" w:color="auto"/>
              <w:right w:val="nil"/>
            </w:tcBorders>
            <w:shd w:val="clear" w:color="000000" w:fill="8DB3E2"/>
            <w:vAlign w:val="center"/>
            <w:hideMark/>
          </w:tcPr>
          <w:p w14:paraId="1643DE9A" w14:textId="77777777" w:rsidR="00794089" w:rsidRDefault="00794089" w:rsidP="005C48AE">
            <w:pPr>
              <w:jc w:val="right"/>
              <w:rPr>
                <w:rFonts w:ascii="Arial" w:hAnsi="Arial" w:cs="Arial"/>
                <w:color w:val="000000"/>
                <w:sz w:val="18"/>
                <w:szCs w:val="18"/>
              </w:rPr>
            </w:pPr>
            <w:r>
              <w:rPr>
                <w:rFonts w:ascii="Arial" w:hAnsi="Arial"/>
                <w:color w:val="000000"/>
                <w:sz w:val="18"/>
              </w:rPr>
              <w:t>5,81</w:t>
            </w:r>
          </w:p>
        </w:tc>
        <w:tc>
          <w:tcPr>
            <w:tcW w:w="851" w:type="dxa"/>
            <w:tcBorders>
              <w:top w:val="single" w:sz="4" w:space="0" w:color="auto"/>
              <w:left w:val="nil"/>
              <w:bottom w:val="single" w:sz="4" w:space="0" w:color="auto"/>
              <w:right w:val="nil"/>
            </w:tcBorders>
            <w:shd w:val="clear" w:color="000000" w:fill="8DB3E2"/>
            <w:vAlign w:val="center"/>
            <w:hideMark/>
          </w:tcPr>
          <w:p w14:paraId="44BF7FDA" w14:textId="77777777" w:rsidR="00794089" w:rsidRDefault="00794089" w:rsidP="005C48AE">
            <w:pPr>
              <w:jc w:val="right"/>
              <w:rPr>
                <w:rFonts w:ascii="Arial" w:hAnsi="Arial" w:cs="Arial"/>
                <w:color w:val="000000"/>
                <w:sz w:val="18"/>
                <w:szCs w:val="18"/>
              </w:rPr>
            </w:pPr>
            <w:r>
              <w:rPr>
                <w:rFonts w:ascii="Arial" w:hAnsi="Arial"/>
                <w:color w:val="000000"/>
                <w:sz w:val="18"/>
              </w:rPr>
              <w:t>2,95</w:t>
            </w:r>
          </w:p>
        </w:tc>
        <w:tc>
          <w:tcPr>
            <w:tcW w:w="992" w:type="dxa"/>
            <w:tcBorders>
              <w:top w:val="single" w:sz="4" w:space="0" w:color="auto"/>
              <w:left w:val="nil"/>
              <w:bottom w:val="single" w:sz="4" w:space="0" w:color="auto"/>
              <w:right w:val="nil"/>
            </w:tcBorders>
            <w:shd w:val="clear" w:color="000000" w:fill="8DB3E2"/>
            <w:vAlign w:val="center"/>
            <w:hideMark/>
          </w:tcPr>
          <w:p w14:paraId="0198BA19" w14:textId="77777777" w:rsidR="00794089" w:rsidRDefault="00794089">
            <w:pPr>
              <w:jc w:val="right"/>
              <w:rPr>
                <w:rFonts w:ascii="Arial" w:hAnsi="Arial" w:cs="Arial"/>
                <w:color w:val="000000"/>
                <w:sz w:val="18"/>
                <w:szCs w:val="18"/>
              </w:rPr>
            </w:pPr>
            <w:r>
              <w:rPr>
                <w:rFonts w:ascii="Arial" w:hAnsi="Arial"/>
                <w:color w:val="000000"/>
                <w:sz w:val="18"/>
              </w:rPr>
              <w:t>8,76</w:t>
            </w:r>
          </w:p>
        </w:tc>
      </w:tr>
    </w:tbl>
    <w:p w14:paraId="26BFD098" w14:textId="77777777" w:rsidR="00757E45" w:rsidRDefault="00C97896" w:rsidP="00FE27FF">
      <w:pPr>
        <w:pStyle w:val="texto"/>
        <w:spacing w:before="240" w:after="120"/>
        <w:jc w:val="both"/>
      </w:pPr>
      <w:r>
        <w:t xml:space="preserve">2023an, 2.639,96 langile baliokide falta ziren. % 66,3 (1.750,2 pertsona) arrazoi medikoengatik izan da, eta % 33,7 (889,76 pertsona) beste arrazoi batzuengatik. Langileen absentzia-tasa, guztira, % 8,76koa da, hau da, kontratatutako 100 pertsonatik (finkoak edo aldi baterakoak) 8,76 falta izan ziren 2023an:  5,81 osasun-arrazoiengatik, eta 2,95 beste arrazoi batzuengatik. </w:t>
      </w:r>
    </w:p>
    <w:p w14:paraId="27B2181C" w14:textId="77777777" w:rsidR="00794089" w:rsidRDefault="00CE22CD" w:rsidP="002D15F8">
      <w:pPr>
        <w:pStyle w:val="texto"/>
        <w:spacing w:after="120"/>
        <w:jc w:val="both"/>
      </w:pPr>
      <w:r>
        <w:t xml:space="preserve">Estamentuen arabera, polizien kolektiboa da absentzia-tasa handiena duena, bai arrazoi sanitarioengatik, bai gainerako kausengatik. Bestalde, absentzia-tasa txikiena behin-behineko langileek eta suhiltzaileek dute. </w:t>
      </w:r>
    </w:p>
    <w:p w14:paraId="7653A92F" w14:textId="77777777" w:rsidR="00830D6B" w:rsidRDefault="00830D6B">
      <w:pPr>
        <w:rPr>
          <w:spacing w:val="6"/>
          <w:sz w:val="26"/>
        </w:rPr>
      </w:pPr>
      <w:r>
        <w:br w:type="page"/>
      </w:r>
    </w:p>
    <w:p w14:paraId="028E6710" w14:textId="77777777" w:rsidR="00C97896" w:rsidRDefault="00F36FA3" w:rsidP="00424743">
      <w:pPr>
        <w:pStyle w:val="texto"/>
        <w:spacing w:after="240"/>
        <w:jc w:val="both"/>
      </w:pPr>
      <w:r>
        <w:lastRenderedPageBreak/>
        <w:t>2023an lortutako datuak testuinguruan kokatzeko, 2018-2023 aldiko datuak aztertu ditugu, eta hurrengo koadroan, 2018tik 2023ra bitartean izan den aldaketa islatzen dugu:</w:t>
      </w:r>
    </w:p>
    <w:tbl>
      <w:tblPr>
        <w:tblW w:w="0" w:type="auto"/>
        <w:tblCellMar>
          <w:left w:w="70" w:type="dxa"/>
          <w:right w:w="70" w:type="dxa"/>
        </w:tblCellMar>
        <w:tblLook w:val="04A0" w:firstRow="1" w:lastRow="0" w:firstColumn="1" w:lastColumn="0" w:noHBand="0" w:noVBand="1"/>
      </w:tblPr>
      <w:tblGrid>
        <w:gridCol w:w="4362"/>
        <w:gridCol w:w="1222"/>
        <w:gridCol w:w="1276"/>
        <w:gridCol w:w="1883"/>
      </w:tblGrid>
      <w:tr w:rsidR="00C97896" w:rsidRPr="0044109D" w14:paraId="61676A4D" w14:textId="77777777" w:rsidTr="0044109D">
        <w:trPr>
          <w:trHeight w:val="255"/>
        </w:trPr>
        <w:tc>
          <w:tcPr>
            <w:tcW w:w="0" w:type="auto"/>
            <w:tcBorders>
              <w:top w:val="single" w:sz="4" w:space="0" w:color="auto"/>
              <w:left w:val="nil"/>
              <w:bottom w:val="single" w:sz="4" w:space="0" w:color="auto"/>
              <w:right w:val="nil"/>
            </w:tcBorders>
            <w:shd w:val="clear" w:color="000000" w:fill="8DB3E2"/>
            <w:vAlign w:val="center"/>
            <w:hideMark/>
          </w:tcPr>
          <w:p w14:paraId="2C149560" w14:textId="77777777" w:rsidR="00C97896" w:rsidRPr="0044109D" w:rsidRDefault="00C97896">
            <w:pPr>
              <w:rPr>
                <w:rFonts w:ascii="Arial" w:hAnsi="Arial" w:cs="Arial"/>
                <w:sz w:val="18"/>
                <w:szCs w:val="18"/>
              </w:rPr>
            </w:pPr>
            <w:r>
              <w:rPr>
                <w:rFonts w:ascii="Arial" w:hAnsi="Arial"/>
                <w:sz w:val="18"/>
              </w:rPr>
              <w:t> </w:t>
            </w:r>
          </w:p>
        </w:tc>
        <w:tc>
          <w:tcPr>
            <w:tcW w:w="1222" w:type="dxa"/>
            <w:tcBorders>
              <w:top w:val="single" w:sz="4" w:space="0" w:color="auto"/>
              <w:left w:val="nil"/>
              <w:bottom w:val="single" w:sz="4" w:space="0" w:color="auto"/>
              <w:right w:val="nil"/>
            </w:tcBorders>
            <w:shd w:val="clear" w:color="000000" w:fill="8DB3E2"/>
            <w:vAlign w:val="center"/>
            <w:hideMark/>
          </w:tcPr>
          <w:p w14:paraId="2CB33F12" w14:textId="77777777" w:rsidR="00C97896" w:rsidRPr="0044109D" w:rsidRDefault="00C97896">
            <w:pPr>
              <w:jc w:val="right"/>
              <w:rPr>
                <w:rFonts w:ascii="Arial" w:hAnsi="Arial" w:cs="Arial"/>
                <w:sz w:val="18"/>
                <w:szCs w:val="18"/>
              </w:rPr>
            </w:pPr>
            <w:r>
              <w:rPr>
                <w:rFonts w:ascii="Arial" w:hAnsi="Arial"/>
                <w:sz w:val="18"/>
              </w:rPr>
              <w:t>2018</w:t>
            </w:r>
          </w:p>
        </w:tc>
        <w:tc>
          <w:tcPr>
            <w:tcW w:w="1276" w:type="dxa"/>
            <w:tcBorders>
              <w:top w:val="single" w:sz="4" w:space="0" w:color="auto"/>
              <w:left w:val="nil"/>
              <w:bottom w:val="single" w:sz="4" w:space="0" w:color="auto"/>
              <w:right w:val="nil"/>
            </w:tcBorders>
            <w:shd w:val="clear" w:color="000000" w:fill="8DB3E2"/>
            <w:vAlign w:val="center"/>
            <w:hideMark/>
          </w:tcPr>
          <w:p w14:paraId="7387730C" w14:textId="77777777" w:rsidR="00C97896" w:rsidRPr="0044109D" w:rsidRDefault="00660EA4" w:rsidP="00660EA4">
            <w:pPr>
              <w:jc w:val="right"/>
              <w:rPr>
                <w:rFonts w:ascii="Arial" w:hAnsi="Arial" w:cs="Arial"/>
                <w:sz w:val="18"/>
                <w:szCs w:val="18"/>
              </w:rPr>
            </w:pPr>
            <w:r>
              <w:rPr>
                <w:rFonts w:ascii="Arial" w:hAnsi="Arial"/>
                <w:sz w:val="18"/>
              </w:rPr>
              <w:t>2023</w:t>
            </w:r>
          </w:p>
        </w:tc>
        <w:tc>
          <w:tcPr>
            <w:tcW w:w="1883" w:type="dxa"/>
            <w:tcBorders>
              <w:top w:val="single" w:sz="4" w:space="0" w:color="auto"/>
              <w:left w:val="nil"/>
              <w:bottom w:val="single" w:sz="4" w:space="0" w:color="auto"/>
              <w:right w:val="nil"/>
            </w:tcBorders>
            <w:shd w:val="clear" w:color="000000" w:fill="8DB3E2"/>
            <w:vAlign w:val="center"/>
            <w:hideMark/>
          </w:tcPr>
          <w:p w14:paraId="2E558793" w14:textId="77777777" w:rsidR="00FE27FF" w:rsidRPr="0044109D" w:rsidRDefault="00C97896">
            <w:pPr>
              <w:jc w:val="right"/>
              <w:rPr>
                <w:rFonts w:ascii="Arial" w:hAnsi="Arial" w:cs="Arial"/>
                <w:sz w:val="18"/>
                <w:szCs w:val="18"/>
              </w:rPr>
            </w:pPr>
            <w:r>
              <w:rPr>
                <w:rFonts w:ascii="Arial" w:hAnsi="Arial"/>
                <w:sz w:val="18"/>
              </w:rPr>
              <w:t xml:space="preserve">Aldea (%) </w:t>
            </w:r>
          </w:p>
          <w:p w14:paraId="223EE1C1" w14:textId="77777777" w:rsidR="00C97896" w:rsidRPr="0044109D" w:rsidRDefault="00C97896">
            <w:pPr>
              <w:jc w:val="right"/>
              <w:rPr>
                <w:rFonts w:ascii="Arial" w:hAnsi="Arial" w:cs="Arial"/>
                <w:sz w:val="18"/>
                <w:szCs w:val="18"/>
              </w:rPr>
            </w:pPr>
            <w:r>
              <w:rPr>
                <w:rFonts w:ascii="Arial" w:hAnsi="Arial"/>
                <w:sz w:val="18"/>
              </w:rPr>
              <w:t>2023/2018</w:t>
            </w:r>
          </w:p>
        </w:tc>
      </w:tr>
      <w:tr w:rsidR="00C97896" w:rsidRPr="00FE27FF" w14:paraId="78CA448B" w14:textId="77777777" w:rsidTr="0044109D">
        <w:trPr>
          <w:trHeight w:val="198"/>
        </w:trPr>
        <w:tc>
          <w:tcPr>
            <w:tcW w:w="0" w:type="auto"/>
            <w:tcBorders>
              <w:top w:val="single" w:sz="4" w:space="0" w:color="auto"/>
              <w:left w:val="nil"/>
              <w:bottom w:val="single" w:sz="2" w:space="0" w:color="auto"/>
              <w:right w:val="nil"/>
            </w:tcBorders>
            <w:shd w:val="clear" w:color="auto" w:fill="auto"/>
            <w:vAlign w:val="center"/>
            <w:hideMark/>
          </w:tcPr>
          <w:p w14:paraId="5765E6DC" w14:textId="77777777" w:rsidR="00C97896" w:rsidRPr="00FE27FF" w:rsidRDefault="00C97896">
            <w:pPr>
              <w:rPr>
                <w:rFonts w:ascii="Arial Narrow" w:hAnsi="Arial Narrow" w:cs="Calibri"/>
                <w:sz w:val="20"/>
                <w:szCs w:val="20"/>
              </w:rPr>
            </w:pPr>
            <w:r>
              <w:rPr>
                <w:rFonts w:ascii="Arial Narrow" w:hAnsi="Arial Narrow"/>
                <w:sz w:val="20"/>
              </w:rPr>
              <w:t>Okupazioa</w:t>
            </w:r>
          </w:p>
        </w:tc>
        <w:tc>
          <w:tcPr>
            <w:tcW w:w="1222" w:type="dxa"/>
            <w:tcBorders>
              <w:top w:val="single" w:sz="4" w:space="0" w:color="auto"/>
              <w:left w:val="nil"/>
              <w:bottom w:val="single" w:sz="2" w:space="0" w:color="auto"/>
              <w:right w:val="nil"/>
            </w:tcBorders>
            <w:shd w:val="clear" w:color="auto" w:fill="auto"/>
            <w:noWrap/>
            <w:vAlign w:val="bottom"/>
            <w:hideMark/>
          </w:tcPr>
          <w:p w14:paraId="7B566C6C" w14:textId="77777777" w:rsidR="00C97896" w:rsidRPr="00FE27FF" w:rsidRDefault="00C97896">
            <w:pPr>
              <w:jc w:val="right"/>
              <w:rPr>
                <w:rFonts w:ascii="Arial Narrow" w:hAnsi="Arial Narrow" w:cs="Calibri"/>
                <w:sz w:val="20"/>
                <w:szCs w:val="20"/>
              </w:rPr>
            </w:pPr>
            <w:r>
              <w:rPr>
                <w:rFonts w:ascii="Arial Narrow" w:hAnsi="Arial Narrow"/>
                <w:sz w:val="20"/>
              </w:rPr>
              <w:t>26.036,93</w:t>
            </w:r>
          </w:p>
        </w:tc>
        <w:tc>
          <w:tcPr>
            <w:tcW w:w="1276" w:type="dxa"/>
            <w:tcBorders>
              <w:top w:val="single" w:sz="4" w:space="0" w:color="auto"/>
              <w:left w:val="nil"/>
              <w:bottom w:val="single" w:sz="2" w:space="0" w:color="auto"/>
              <w:right w:val="nil"/>
            </w:tcBorders>
            <w:shd w:val="clear" w:color="auto" w:fill="auto"/>
            <w:noWrap/>
            <w:vAlign w:val="bottom"/>
            <w:hideMark/>
          </w:tcPr>
          <w:p w14:paraId="3D8A57A8" w14:textId="77777777" w:rsidR="00C97896" w:rsidRPr="00FE27FF" w:rsidRDefault="00C97896">
            <w:pPr>
              <w:jc w:val="right"/>
              <w:rPr>
                <w:rFonts w:ascii="Arial Narrow" w:hAnsi="Arial Narrow" w:cs="Calibri"/>
                <w:sz w:val="20"/>
                <w:szCs w:val="20"/>
              </w:rPr>
            </w:pPr>
            <w:r>
              <w:rPr>
                <w:rFonts w:ascii="Arial Narrow" w:hAnsi="Arial Narrow"/>
                <w:sz w:val="20"/>
              </w:rPr>
              <w:t>30.126,59</w:t>
            </w:r>
          </w:p>
        </w:tc>
        <w:tc>
          <w:tcPr>
            <w:tcW w:w="1883" w:type="dxa"/>
            <w:tcBorders>
              <w:top w:val="single" w:sz="4" w:space="0" w:color="auto"/>
              <w:left w:val="nil"/>
              <w:bottom w:val="single" w:sz="2" w:space="0" w:color="auto"/>
              <w:right w:val="nil"/>
            </w:tcBorders>
            <w:shd w:val="clear" w:color="auto" w:fill="auto"/>
            <w:vAlign w:val="center"/>
            <w:hideMark/>
          </w:tcPr>
          <w:p w14:paraId="7F519B93" w14:textId="77777777" w:rsidR="00C97896" w:rsidRPr="00FE27FF" w:rsidRDefault="00C97896">
            <w:pPr>
              <w:jc w:val="right"/>
              <w:rPr>
                <w:rFonts w:ascii="Arial Narrow" w:hAnsi="Arial Narrow" w:cs="Calibri"/>
                <w:sz w:val="20"/>
                <w:szCs w:val="20"/>
              </w:rPr>
            </w:pPr>
            <w:r>
              <w:rPr>
                <w:rFonts w:ascii="Arial Narrow" w:hAnsi="Arial Narrow"/>
                <w:sz w:val="20"/>
              </w:rPr>
              <w:t>15,71</w:t>
            </w:r>
          </w:p>
        </w:tc>
      </w:tr>
      <w:tr w:rsidR="00C97896" w:rsidRPr="00FE27FF" w14:paraId="6C5D7149" w14:textId="77777777" w:rsidTr="0044109D">
        <w:trPr>
          <w:trHeight w:val="198"/>
        </w:trPr>
        <w:tc>
          <w:tcPr>
            <w:tcW w:w="0" w:type="auto"/>
            <w:tcBorders>
              <w:top w:val="single" w:sz="2" w:space="0" w:color="auto"/>
              <w:left w:val="nil"/>
              <w:bottom w:val="single" w:sz="2" w:space="0" w:color="auto"/>
              <w:right w:val="nil"/>
            </w:tcBorders>
            <w:shd w:val="clear" w:color="auto" w:fill="auto"/>
            <w:vAlign w:val="center"/>
            <w:hideMark/>
          </w:tcPr>
          <w:p w14:paraId="02B4894D" w14:textId="77777777" w:rsidR="00C97896" w:rsidRPr="00FE27FF" w:rsidRDefault="00D77F97">
            <w:pPr>
              <w:rPr>
                <w:rFonts w:ascii="Arial Narrow" w:hAnsi="Arial Narrow" w:cs="Calibri"/>
                <w:sz w:val="20"/>
                <w:szCs w:val="20"/>
              </w:rPr>
            </w:pPr>
            <w:r>
              <w:rPr>
                <w:rFonts w:ascii="Arial Narrow" w:hAnsi="Arial Narrow"/>
                <w:sz w:val="20"/>
              </w:rPr>
              <w:t>Ezgaitasungatiko/lanbide-gaixotasungatiko absentzia</w:t>
            </w:r>
          </w:p>
        </w:tc>
        <w:tc>
          <w:tcPr>
            <w:tcW w:w="1222" w:type="dxa"/>
            <w:tcBorders>
              <w:top w:val="single" w:sz="2" w:space="0" w:color="auto"/>
              <w:left w:val="nil"/>
              <w:bottom w:val="single" w:sz="2" w:space="0" w:color="auto"/>
              <w:right w:val="nil"/>
            </w:tcBorders>
            <w:shd w:val="clear" w:color="auto" w:fill="auto"/>
            <w:noWrap/>
            <w:vAlign w:val="bottom"/>
            <w:hideMark/>
          </w:tcPr>
          <w:p w14:paraId="63040BBD" w14:textId="77777777" w:rsidR="00C97896" w:rsidRPr="00FE27FF" w:rsidRDefault="00C97896">
            <w:pPr>
              <w:jc w:val="right"/>
              <w:rPr>
                <w:rFonts w:ascii="Arial Narrow" w:hAnsi="Arial Narrow" w:cs="Calibri"/>
                <w:sz w:val="20"/>
                <w:szCs w:val="20"/>
              </w:rPr>
            </w:pPr>
            <w:r>
              <w:rPr>
                <w:rFonts w:ascii="Arial Narrow" w:hAnsi="Arial Narrow"/>
                <w:sz w:val="20"/>
              </w:rPr>
              <w:t>1.359,23</w:t>
            </w:r>
          </w:p>
        </w:tc>
        <w:tc>
          <w:tcPr>
            <w:tcW w:w="1276" w:type="dxa"/>
            <w:tcBorders>
              <w:top w:val="single" w:sz="2" w:space="0" w:color="auto"/>
              <w:left w:val="nil"/>
              <w:bottom w:val="single" w:sz="2" w:space="0" w:color="auto"/>
              <w:right w:val="nil"/>
            </w:tcBorders>
            <w:shd w:val="clear" w:color="auto" w:fill="auto"/>
            <w:noWrap/>
            <w:vAlign w:val="bottom"/>
            <w:hideMark/>
          </w:tcPr>
          <w:p w14:paraId="2D43376B" w14:textId="77777777" w:rsidR="00C97896" w:rsidRPr="00FE27FF" w:rsidRDefault="00C97896">
            <w:pPr>
              <w:jc w:val="right"/>
              <w:rPr>
                <w:rFonts w:ascii="Arial Narrow" w:hAnsi="Arial Narrow" w:cs="Calibri"/>
                <w:sz w:val="20"/>
                <w:szCs w:val="20"/>
              </w:rPr>
            </w:pPr>
            <w:r>
              <w:rPr>
                <w:rFonts w:ascii="Arial Narrow" w:hAnsi="Arial Narrow"/>
                <w:sz w:val="20"/>
              </w:rPr>
              <w:t>1.750,20</w:t>
            </w:r>
          </w:p>
        </w:tc>
        <w:tc>
          <w:tcPr>
            <w:tcW w:w="1883" w:type="dxa"/>
            <w:tcBorders>
              <w:top w:val="single" w:sz="2" w:space="0" w:color="auto"/>
              <w:left w:val="nil"/>
              <w:bottom w:val="single" w:sz="2" w:space="0" w:color="auto"/>
              <w:right w:val="nil"/>
            </w:tcBorders>
            <w:shd w:val="clear" w:color="auto" w:fill="auto"/>
            <w:vAlign w:val="center"/>
            <w:hideMark/>
          </w:tcPr>
          <w:p w14:paraId="06B1C19E" w14:textId="77777777" w:rsidR="00C97896" w:rsidRPr="00FE27FF" w:rsidRDefault="00C97896">
            <w:pPr>
              <w:jc w:val="right"/>
              <w:rPr>
                <w:rFonts w:ascii="Arial Narrow" w:hAnsi="Arial Narrow" w:cs="Calibri"/>
                <w:sz w:val="20"/>
                <w:szCs w:val="20"/>
              </w:rPr>
            </w:pPr>
            <w:r>
              <w:rPr>
                <w:rFonts w:ascii="Arial Narrow" w:hAnsi="Arial Narrow"/>
                <w:sz w:val="20"/>
              </w:rPr>
              <w:t>28,76</w:t>
            </w:r>
          </w:p>
        </w:tc>
      </w:tr>
      <w:tr w:rsidR="00C97896" w:rsidRPr="00FE27FF" w14:paraId="4A16B581" w14:textId="77777777" w:rsidTr="0044109D">
        <w:trPr>
          <w:trHeight w:val="198"/>
        </w:trPr>
        <w:tc>
          <w:tcPr>
            <w:tcW w:w="0" w:type="auto"/>
            <w:tcBorders>
              <w:top w:val="single" w:sz="2" w:space="0" w:color="auto"/>
              <w:left w:val="nil"/>
              <w:bottom w:val="single" w:sz="2" w:space="0" w:color="auto"/>
              <w:right w:val="nil"/>
            </w:tcBorders>
            <w:shd w:val="clear" w:color="auto" w:fill="auto"/>
            <w:vAlign w:val="center"/>
            <w:hideMark/>
          </w:tcPr>
          <w:p w14:paraId="57CFE1C6" w14:textId="77777777" w:rsidR="00C97896" w:rsidRPr="00FE27FF" w:rsidRDefault="00D77F97">
            <w:pPr>
              <w:rPr>
                <w:rFonts w:ascii="Arial Narrow" w:hAnsi="Arial Narrow" w:cs="Calibri"/>
                <w:sz w:val="20"/>
                <w:szCs w:val="20"/>
              </w:rPr>
            </w:pPr>
            <w:r>
              <w:rPr>
                <w:rFonts w:ascii="Arial Narrow" w:hAnsi="Arial Narrow"/>
                <w:sz w:val="20"/>
              </w:rPr>
              <w:t>Beste arrazoi batzuengatiko absentzia</w:t>
            </w:r>
          </w:p>
        </w:tc>
        <w:tc>
          <w:tcPr>
            <w:tcW w:w="1222" w:type="dxa"/>
            <w:tcBorders>
              <w:top w:val="single" w:sz="2" w:space="0" w:color="auto"/>
              <w:left w:val="nil"/>
              <w:bottom w:val="single" w:sz="2" w:space="0" w:color="auto"/>
              <w:right w:val="nil"/>
            </w:tcBorders>
            <w:shd w:val="clear" w:color="auto" w:fill="auto"/>
            <w:noWrap/>
            <w:vAlign w:val="bottom"/>
            <w:hideMark/>
          </w:tcPr>
          <w:p w14:paraId="5D154444" w14:textId="77777777" w:rsidR="00C97896" w:rsidRPr="00FE27FF" w:rsidRDefault="00C97896">
            <w:pPr>
              <w:jc w:val="right"/>
              <w:rPr>
                <w:rFonts w:ascii="Arial Narrow" w:hAnsi="Arial Narrow" w:cs="Calibri"/>
                <w:sz w:val="20"/>
                <w:szCs w:val="20"/>
              </w:rPr>
            </w:pPr>
            <w:r>
              <w:rPr>
                <w:rFonts w:ascii="Arial Narrow" w:hAnsi="Arial Narrow"/>
                <w:sz w:val="20"/>
              </w:rPr>
              <w:t>705,12</w:t>
            </w:r>
          </w:p>
        </w:tc>
        <w:tc>
          <w:tcPr>
            <w:tcW w:w="1276" w:type="dxa"/>
            <w:tcBorders>
              <w:top w:val="single" w:sz="2" w:space="0" w:color="auto"/>
              <w:left w:val="nil"/>
              <w:bottom w:val="single" w:sz="2" w:space="0" w:color="auto"/>
              <w:right w:val="nil"/>
            </w:tcBorders>
            <w:shd w:val="clear" w:color="auto" w:fill="auto"/>
            <w:noWrap/>
            <w:vAlign w:val="bottom"/>
            <w:hideMark/>
          </w:tcPr>
          <w:p w14:paraId="13E8CEA8" w14:textId="77777777" w:rsidR="00C97896" w:rsidRPr="00FE27FF" w:rsidRDefault="00C97896">
            <w:pPr>
              <w:jc w:val="right"/>
              <w:rPr>
                <w:rFonts w:ascii="Arial Narrow" w:hAnsi="Arial Narrow" w:cs="Calibri"/>
                <w:sz w:val="20"/>
                <w:szCs w:val="20"/>
              </w:rPr>
            </w:pPr>
            <w:r>
              <w:rPr>
                <w:rFonts w:ascii="Arial Narrow" w:hAnsi="Arial Narrow"/>
                <w:sz w:val="20"/>
              </w:rPr>
              <w:t>889,76</w:t>
            </w:r>
          </w:p>
        </w:tc>
        <w:tc>
          <w:tcPr>
            <w:tcW w:w="1883" w:type="dxa"/>
            <w:tcBorders>
              <w:top w:val="single" w:sz="2" w:space="0" w:color="auto"/>
              <w:left w:val="nil"/>
              <w:bottom w:val="single" w:sz="2" w:space="0" w:color="auto"/>
              <w:right w:val="nil"/>
            </w:tcBorders>
            <w:shd w:val="clear" w:color="auto" w:fill="auto"/>
            <w:vAlign w:val="center"/>
            <w:hideMark/>
          </w:tcPr>
          <w:p w14:paraId="654CB05C" w14:textId="77777777" w:rsidR="00C97896" w:rsidRPr="00FE27FF" w:rsidRDefault="00C97896">
            <w:pPr>
              <w:jc w:val="right"/>
              <w:rPr>
                <w:rFonts w:ascii="Arial Narrow" w:hAnsi="Arial Narrow" w:cs="Calibri"/>
                <w:sz w:val="20"/>
                <w:szCs w:val="20"/>
              </w:rPr>
            </w:pPr>
            <w:r>
              <w:rPr>
                <w:rFonts w:ascii="Arial Narrow" w:hAnsi="Arial Narrow"/>
                <w:sz w:val="20"/>
              </w:rPr>
              <w:t>26,19</w:t>
            </w:r>
          </w:p>
        </w:tc>
      </w:tr>
      <w:tr w:rsidR="00C97896" w:rsidRPr="00FE27FF" w14:paraId="617EEE46" w14:textId="77777777" w:rsidTr="0044109D">
        <w:trPr>
          <w:trHeight w:val="198"/>
        </w:trPr>
        <w:tc>
          <w:tcPr>
            <w:tcW w:w="0" w:type="auto"/>
            <w:tcBorders>
              <w:top w:val="single" w:sz="2" w:space="0" w:color="auto"/>
              <w:left w:val="nil"/>
              <w:bottom w:val="single" w:sz="2" w:space="0" w:color="auto"/>
              <w:right w:val="nil"/>
            </w:tcBorders>
            <w:shd w:val="clear" w:color="auto" w:fill="auto"/>
            <w:vAlign w:val="center"/>
            <w:hideMark/>
          </w:tcPr>
          <w:p w14:paraId="643DE7E8" w14:textId="77777777" w:rsidR="00C97896" w:rsidRPr="00FE27FF" w:rsidRDefault="00C97896">
            <w:pPr>
              <w:rPr>
                <w:rFonts w:ascii="Arial Narrow" w:hAnsi="Arial Narrow" w:cs="Calibri"/>
                <w:sz w:val="20"/>
                <w:szCs w:val="20"/>
              </w:rPr>
            </w:pPr>
            <w:r>
              <w:rPr>
                <w:rFonts w:ascii="Arial Narrow" w:hAnsi="Arial Narrow"/>
                <w:sz w:val="20"/>
              </w:rPr>
              <w:t>Absentzia-tasa, guztira</w:t>
            </w:r>
          </w:p>
        </w:tc>
        <w:tc>
          <w:tcPr>
            <w:tcW w:w="1222" w:type="dxa"/>
            <w:tcBorders>
              <w:top w:val="single" w:sz="2" w:space="0" w:color="auto"/>
              <w:left w:val="nil"/>
              <w:bottom w:val="single" w:sz="2" w:space="0" w:color="auto"/>
              <w:right w:val="nil"/>
            </w:tcBorders>
            <w:shd w:val="clear" w:color="auto" w:fill="auto"/>
            <w:noWrap/>
            <w:vAlign w:val="bottom"/>
            <w:hideMark/>
          </w:tcPr>
          <w:p w14:paraId="35F6AB83" w14:textId="77777777" w:rsidR="00C97896" w:rsidRPr="00FE27FF" w:rsidRDefault="00C97896">
            <w:pPr>
              <w:jc w:val="right"/>
              <w:rPr>
                <w:rFonts w:ascii="Arial Narrow" w:hAnsi="Arial Narrow" w:cs="Calibri"/>
                <w:sz w:val="20"/>
                <w:szCs w:val="20"/>
              </w:rPr>
            </w:pPr>
            <w:r>
              <w:rPr>
                <w:rFonts w:ascii="Arial Narrow" w:hAnsi="Arial Narrow"/>
                <w:sz w:val="20"/>
              </w:rPr>
              <w:t>% 7,93</w:t>
            </w:r>
          </w:p>
        </w:tc>
        <w:tc>
          <w:tcPr>
            <w:tcW w:w="1276" w:type="dxa"/>
            <w:tcBorders>
              <w:top w:val="single" w:sz="2" w:space="0" w:color="auto"/>
              <w:left w:val="nil"/>
              <w:bottom w:val="single" w:sz="2" w:space="0" w:color="auto"/>
              <w:right w:val="nil"/>
            </w:tcBorders>
            <w:shd w:val="clear" w:color="auto" w:fill="auto"/>
            <w:noWrap/>
            <w:vAlign w:val="bottom"/>
            <w:hideMark/>
          </w:tcPr>
          <w:p w14:paraId="531EA092" w14:textId="77777777" w:rsidR="00C97896" w:rsidRPr="00FE27FF" w:rsidRDefault="00C97896">
            <w:pPr>
              <w:jc w:val="right"/>
              <w:rPr>
                <w:rFonts w:ascii="Arial Narrow" w:hAnsi="Arial Narrow" w:cs="Calibri"/>
                <w:sz w:val="20"/>
                <w:szCs w:val="20"/>
              </w:rPr>
            </w:pPr>
            <w:r>
              <w:rPr>
                <w:rFonts w:ascii="Arial Narrow" w:hAnsi="Arial Narrow"/>
                <w:sz w:val="20"/>
              </w:rPr>
              <w:t>% 8,76</w:t>
            </w:r>
          </w:p>
        </w:tc>
        <w:tc>
          <w:tcPr>
            <w:tcW w:w="1883" w:type="dxa"/>
            <w:tcBorders>
              <w:top w:val="single" w:sz="2" w:space="0" w:color="auto"/>
              <w:left w:val="nil"/>
              <w:bottom w:val="single" w:sz="2" w:space="0" w:color="auto"/>
              <w:right w:val="nil"/>
            </w:tcBorders>
            <w:shd w:val="clear" w:color="auto" w:fill="auto"/>
            <w:vAlign w:val="center"/>
            <w:hideMark/>
          </w:tcPr>
          <w:p w14:paraId="5902F507" w14:textId="77777777" w:rsidR="00C97896" w:rsidRPr="00FE27FF" w:rsidRDefault="00C97896" w:rsidP="00660EA4">
            <w:pPr>
              <w:jc w:val="right"/>
              <w:rPr>
                <w:rFonts w:ascii="Arial Narrow" w:hAnsi="Arial Narrow" w:cs="Calibri"/>
                <w:sz w:val="20"/>
                <w:szCs w:val="20"/>
              </w:rPr>
            </w:pPr>
            <w:r>
              <w:rPr>
                <w:rFonts w:ascii="Arial Narrow" w:hAnsi="Arial Narrow"/>
                <w:sz w:val="20"/>
              </w:rPr>
              <w:t>10,47</w:t>
            </w:r>
          </w:p>
        </w:tc>
      </w:tr>
      <w:tr w:rsidR="00C97896" w:rsidRPr="00FE27FF" w14:paraId="7D202E1F" w14:textId="77777777" w:rsidTr="0044109D">
        <w:trPr>
          <w:trHeight w:val="198"/>
        </w:trPr>
        <w:tc>
          <w:tcPr>
            <w:tcW w:w="0" w:type="auto"/>
            <w:tcBorders>
              <w:top w:val="single" w:sz="2" w:space="0" w:color="auto"/>
              <w:left w:val="nil"/>
              <w:bottom w:val="single" w:sz="2" w:space="0" w:color="auto"/>
              <w:right w:val="nil"/>
            </w:tcBorders>
            <w:shd w:val="clear" w:color="auto" w:fill="auto"/>
            <w:vAlign w:val="center"/>
            <w:hideMark/>
          </w:tcPr>
          <w:p w14:paraId="5D87E060" w14:textId="77777777" w:rsidR="00C97896" w:rsidRPr="00FE27FF" w:rsidRDefault="00C97896">
            <w:pPr>
              <w:jc w:val="right"/>
              <w:rPr>
                <w:rFonts w:ascii="Arial Narrow" w:hAnsi="Arial Narrow" w:cs="Calibri"/>
                <w:sz w:val="20"/>
                <w:szCs w:val="20"/>
              </w:rPr>
            </w:pPr>
            <w:r>
              <w:rPr>
                <w:rFonts w:ascii="Arial Narrow" w:hAnsi="Arial Narrow"/>
                <w:sz w:val="20"/>
              </w:rPr>
              <w:t>Ezgaitasungatiko/lanbide-gaixotasungatiko absentzia-tasa</w:t>
            </w:r>
          </w:p>
        </w:tc>
        <w:tc>
          <w:tcPr>
            <w:tcW w:w="1222" w:type="dxa"/>
            <w:tcBorders>
              <w:top w:val="single" w:sz="2" w:space="0" w:color="auto"/>
              <w:left w:val="nil"/>
              <w:bottom w:val="single" w:sz="2" w:space="0" w:color="auto"/>
              <w:right w:val="nil"/>
            </w:tcBorders>
            <w:shd w:val="clear" w:color="auto" w:fill="auto"/>
            <w:noWrap/>
            <w:vAlign w:val="bottom"/>
            <w:hideMark/>
          </w:tcPr>
          <w:p w14:paraId="40B7A0C3" w14:textId="77777777" w:rsidR="00C97896" w:rsidRPr="00FE27FF" w:rsidRDefault="00C97896">
            <w:pPr>
              <w:jc w:val="right"/>
              <w:rPr>
                <w:rFonts w:ascii="Arial Narrow" w:hAnsi="Arial Narrow" w:cs="Calibri"/>
                <w:sz w:val="20"/>
                <w:szCs w:val="20"/>
              </w:rPr>
            </w:pPr>
            <w:r>
              <w:rPr>
                <w:rFonts w:ascii="Arial Narrow" w:hAnsi="Arial Narrow"/>
                <w:sz w:val="20"/>
              </w:rPr>
              <w:t>% 5,22</w:t>
            </w:r>
          </w:p>
        </w:tc>
        <w:tc>
          <w:tcPr>
            <w:tcW w:w="1276" w:type="dxa"/>
            <w:tcBorders>
              <w:top w:val="single" w:sz="2" w:space="0" w:color="auto"/>
              <w:left w:val="nil"/>
              <w:bottom w:val="single" w:sz="2" w:space="0" w:color="auto"/>
              <w:right w:val="nil"/>
            </w:tcBorders>
            <w:shd w:val="clear" w:color="auto" w:fill="auto"/>
            <w:noWrap/>
            <w:vAlign w:val="bottom"/>
            <w:hideMark/>
          </w:tcPr>
          <w:p w14:paraId="5F9F232B" w14:textId="77777777" w:rsidR="00C97896" w:rsidRPr="00FE27FF" w:rsidRDefault="00C97896">
            <w:pPr>
              <w:jc w:val="right"/>
              <w:rPr>
                <w:rFonts w:ascii="Arial Narrow" w:hAnsi="Arial Narrow" w:cs="Calibri"/>
                <w:sz w:val="20"/>
                <w:szCs w:val="20"/>
              </w:rPr>
            </w:pPr>
            <w:r>
              <w:rPr>
                <w:rFonts w:ascii="Arial Narrow" w:hAnsi="Arial Narrow"/>
                <w:sz w:val="20"/>
              </w:rPr>
              <w:t>% 5,81</w:t>
            </w:r>
          </w:p>
        </w:tc>
        <w:tc>
          <w:tcPr>
            <w:tcW w:w="1883" w:type="dxa"/>
            <w:tcBorders>
              <w:top w:val="single" w:sz="2" w:space="0" w:color="auto"/>
              <w:left w:val="nil"/>
              <w:bottom w:val="single" w:sz="2" w:space="0" w:color="auto"/>
              <w:right w:val="nil"/>
            </w:tcBorders>
            <w:shd w:val="clear" w:color="auto" w:fill="auto"/>
            <w:vAlign w:val="center"/>
            <w:hideMark/>
          </w:tcPr>
          <w:p w14:paraId="771509A6" w14:textId="77777777" w:rsidR="00C97896" w:rsidRPr="00FE27FF" w:rsidRDefault="00660EA4">
            <w:pPr>
              <w:jc w:val="right"/>
              <w:rPr>
                <w:rFonts w:ascii="Arial Narrow" w:hAnsi="Arial Narrow" w:cs="Calibri"/>
                <w:sz w:val="20"/>
                <w:szCs w:val="20"/>
              </w:rPr>
            </w:pPr>
            <w:r>
              <w:rPr>
                <w:rFonts w:ascii="Arial Narrow" w:hAnsi="Arial Narrow"/>
                <w:sz w:val="20"/>
              </w:rPr>
              <w:t>11,30</w:t>
            </w:r>
          </w:p>
        </w:tc>
      </w:tr>
      <w:tr w:rsidR="00660EA4" w:rsidRPr="00FE27FF" w14:paraId="66843389" w14:textId="77777777" w:rsidTr="0044109D">
        <w:trPr>
          <w:trHeight w:val="198"/>
        </w:trPr>
        <w:tc>
          <w:tcPr>
            <w:tcW w:w="0" w:type="auto"/>
            <w:tcBorders>
              <w:top w:val="single" w:sz="2" w:space="0" w:color="auto"/>
              <w:left w:val="nil"/>
              <w:bottom w:val="single" w:sz="4" w:space="0" w:color="auto"/>
              <w:right w:val="nil"/>
            </w:tcBorders>
            <w:shd w:val="clear" w:color="auto" w:fill="auto"/>
            <w:vAlign w:val="center"/>
            <w:hideMark/>
          </w:tcPr>
          <w:p w14:paraId="56964F2D" w14:textId="77777777" w:rsidR="00C97896" w:rsidRPr="00FE27FF" w:rsidRDefault="00C97896" w:rsidP="0044109D">
            <w:pPr>
              <w:rPr>
                <w:rFonts w:ascii="Arial Narrow" w:hAnsi="Arial Narrow" w:cs="Calibri"/>
                <w:sz w:val="20"/>
                <w:szCs w:val="20"/>
              </w:rPr>
            </w:pPr>
            <w:r>
              <w:rPr>
                <w:rFonts w:ascii="Arial Narrow" w:hAnsi="Arial Narrow"/>
                <w:sz w:val="20"/>
              </w:rPr>
              <w:t>Beste arrazoi batzuengatiko absentzia-tasa</w:t>
            </w:r>
          </w:p>
        </w:tc>
        <w:tc>
          <w:tcPr>
            <w:tcW w:w="1222" w:type="dxa"/>
            <w:tcBorders>
              <w:top w:val="single" w:sz="2" w:space="0" w:color="auto"/>
              <w:left w:val="nil"/>
              <w:bottom w:val="single" w:sz="4" w:space="0" w:color="auto"/>
              <w:right w:val="nil"/>
            </w:tcBorders>
            <w:shd w:val="clear" w:color="auto" w:fill="auto"/>
            <w:noWrap/>
            <w:vAlign w:val="bottom"/>
            <w:hideMark/>
          </w:tcPr>
          <w:p w14:paraId="5F684B2F" w14:textId="77777777" w:rsidR="00C97896" w:rsidRPr="00FE27FF" w:rsidRDefault="00C97896">
            <w:pPr>
              <w:jc w:val="right"/>
              <w:rPr>
                <w:rFonts w:ascii="Arial Narrow" w:hAnsi="Arial Narrow" w:cs="Calibri"/>
                <w:sz w:val="20"/>
                <w:szCs w:val="20"/>
              </w:rPr>
            </w:pPr>
            <w:r>
              <w:rPr>
                <w:rFonts w:ascii="Arial Narrow" w:hAnsi="Arial Narrow"/>
                <w:sz w:val="20"/>
              </w:rPr>
              <w:t>2,71</w:t>
            </w:r>
          </w:p>
        </w:tc>
        <w:tc>
          <w:tcPr>
            <w:tcW w:w="1276" w:type="dxa"/>
            <w:tcBorders>
              <w:top w:val="single" w:sz="2" w:space="0" w:color="auto"/>
              <w:left w:val="nil"/>
              <w:bottom w:val="single" w:sz="4" w:space="0" w:color="auto"/>
              <w:right w:val="nil"/>
            </w:tcBorders>
            <w:shd w:val="clear" w:color="auto" w:fill="auto"/>
            <w:noWrap/>
            <w:vAlign w:val="bottom"/>
            <w:hideMark/>
          </w:tcPr>
          <w:p w14:paraId="3F19421C" w14:textId="77777777" w:rsidR="00C97896" w:rsidRPr="00FE27FF" w:rsidRDefault="00C97896">
            <w:pPr>
              <w:jc w:val="right"/>
              <w:rPr>
                <w:rFonts w:ascii="Arial Narrow" w:hAnsi="Arial Narrow" w:cs="Calibri"/>
                <w:sz w:val="20"/>
                <w:szCs w:val="20"/>
              </w:rPr>
            </w:pPr>
            <w:r>
              <w:rPr>
                <w:rFonts w:ascii="Arial Narrow" w:hAnsi="Arial Narrow"/>
                <w:sz w:val="20"/>
              </w:rPr>
              <w:t>2,95</w:t>
            </w:r>
          </w:p>
        </w:tc>
        <w:tc>
          <w:tcPr>
            <w:tcW w:w="1883" w:type="dxa"/>
            <w:tcBorders>
              <w:top w:val="single" w:sz="2" w:space="0" w:color="auto"/>
              <w:left w:val="nil"/>
              <w:bottom w:val="single" w:sz="4" w:space="0" w:color="auto"/>
              <w:right w:val="nil"/>
            </w:tcBorders>
            <w:shd w:val="clear" w:color="auto" w:fill="auto"/>
            <w:vAlign w:val="center"/>
            <w:hideMark/>
          </w:tcPr>
          <w:p w14:paraId="470A0590" w14:textId="77777777" w:rsidR="00C97896" w:rsidRPr="00FE27FF" w:rsidRDefault="00660EA4">
            <w:pPr>
              <w:jc w:val="right"/>
              <w:rPr>
                <w:rFonts w:ascii="Arial Narrow" w:hAnsi="Arial Narrow" w:cs="Calibri"/>
                <w:sz w:val="20"/>
                <w:szCs w:val="20"/>
              </w:rPr>
            </w:pPr>
            <w:r>
              <w:rPr>
                <w:rFonts w:ascii="Arial Narrow" w:hAnsi="Arial Narrow"/>
                <w:sz w:val="20"/>
              </w:rPr>
              <w:t>8,86</w:t>
            </w:r>
          </w:p>
        </w:tc>
      </w:tr>
    </w:tbl>
    <w:p w14:paraId="78BA00E2" w14:textId="77777777" w:rsidR="00AB0157" w:rsidRDefault="00120F0D" w:rsidP="004D49FB">
      <w:pPr>
        <w:pStyle w:val="texto"/>
        <w:spacing w:before="240" w:after="120"/>
        <w:ind w:left="646" w:hanging="362"/>
        <w:jc w:val="both"/>
      </w:pPr>
      <w:r>
        <w:t>Ondorio hauek ateratzen dira analisi horretatik:</w:t>
      </w:r>
    </w:p>
    <w:p w14:paraId="12C0D072" w14:textId="77777777" w:rsidR="00AB0157" w:rsidRDefault="006B5260" w:rsidP="00FE27FF">
      <w:pPr>
        <w:pStyle w:val="texto"/>
        <w:numPr>
          <w:ilvl w:val="0"/>
          <w:numId w:val="6"/>
        </w:numPr>
        <w:tabs>
          <w:tab w:val="clear" w:pos="360"/>
          <w:tab w:val="num" w:pos="300"/>
          <w:tab w:val="left" w:pos="480"/>
          <w:tab w:val="num" w:pos="600"/>
        </w:tabs>
        <w:spacing w:after="120"/>
        <w:ind w:firstLine="289"/>
        <w:jc w:val="both"/>
      </w:pPr>
      <w:r>
        <w:t>Enplegatutako pertsona baliokideak % 15,71 hazi dira 2018-2023 aldian. Enplegatuen hazkunde handiena izan duten estamentuak irakasleak eta behin-behinekoak izan dira.</w:t>
      </w:r>
    </w:p>
    <w:p w14:paraId="0A096016" w14:textId="77777777" w:rsidR="00EE5170" w:rsidRPr="000A0DC8" w:rsidRDefault="000A0DC8" w:rsidP="00FE27FF">
      <w:pPr>
        <w:pStyle w:val="texto"/>
        <w:numPr>
          <w:ilvl w:val="0"/>
          <w:numId w:val="6"/>
        </w:numPr>
        <w:tabs>
          <w:tab w:val="clear" w:pos="360"/>
          <w:tab w:val="num" w:pos="300"/>
          <w:tab w:val="left" w:pos="480"/>
          <w:tab w:val="num" w:pos="600"/>
        </w:tabs>
        <w:spacing w:after="120"/>
        <w:ind w:firstLine="289"/>
        <w:jc w:val="both"/>
      </w:pPr>
      <w:r>
        <w:t xml:space="preserve">Langileen absentzia handitu egin da 2018tik 2023ra, % 28,76 arrazoi medikoengatik eta % 26,19 beste arrazoi batzuengatik. </w:t>
      </w:r>
    </w:p>
    <w:p w14:paraId="24B7E816" w14:textId="77777777" w:rsidR="00227805" w:rsidRPr="00660EA4" w:rsidRDefault="006B5260" w:rsidP="00FE27FF">
      <w:pPr>
        <w:pStyle w:val="texto"/>
        <w:numPr>
          <w:ilvl w:val="0"/>
          <w:numId w:val="6"/>
        </w:numPr>
        <w:tabs>
          <w:tab w:val="clear" w:pos="360"/>
          <w:tab w:val="num" w:pos="300"/>
          <w:tab w:val="left" w:pos="480"/>
          <w:tab w:val="num" w:pos="600"/>
        </w:tabs>
        <w:spacing w:after="120"/>
        <w:ind w:firstLine="289"/>
        <w:jc w:val="both"/>
      </w:pPr>
      <w:r>
        <w:t xml:space="preserve">2018an, enplegatuen % 7,93 falta izan zen lanean, eta 2023an, berriz, % 8,76 falta izan da, eta horrek % 10,47ko igoera ekarri du, honela banakatuta: % 11,30 arrazoi medikoengatik eta % 8,86 beste arrazoi batzuengatik. </w:t>
      </w:r>
    </w:p>
    <w:p w14:paraId="3E4F6165" w14:textId="77777777" w:rsidR="00614DC4" w:rsidRDefault="00FE27FF" w:rsidP="00614DC4">
      <w:pPr>
        <w:pStyle w:val="atitulo2"/>
        <w:spacing w:before="240"/>
        <w:rPr>
          <w:bCs w:val="0"/>
          <w:iCs w:val="0"/>
        </w:rPr>
      </w:pPr>
      <w:bookmarkStart w:id="118" w:name="_Toc146471247"/>
      <w:bookmarkStart w:id="119" w:name="_Toc52267372"/>
      <w:bookmarkStart w:id="120" w:name="_Toc525907443"/>
      <w:bookmarkStart w:id="121" w:name="_Toc494270387"/>
      <w:bookmarkStart w:id="122" w:name="_Toc186438612"/>
      <w:r>
        <w:t>5.5 Kontratazio publikoa</w:t>
      </w:r>
      <w:bookmarkEnd w:id="118"/>
      <w:bookmarkEnd w:id="119"/>
      <w:bookmarkEnd w:id="120"/>
      <w:bookmarkEnd w:id="121"/>
      <w:bookmarkEnd w:id="122"/>
    </w:p>
    <w:p w14:paraId="06582B86" w14:textId="77777777" w:rsidR="005D3AC5" w:rsidRDefault="00EF2ACB" w:rsidP="00FE27FF">
      <w:pPr>
        <w:pStyle w:val="atitulo3"/>
        <w:spacing w:before="240"/>
      </w:pPr>
      <w:r>
        <w:t>Kontratazio espedienteen berrikuspena</w:t>
      </w:r>
    </w:p>
    <w:p w14:paraId="7F8A6042" w14:textId="77777777" w:rsidR="005D3AC5" w:rsidRDefault="005D3AC5" w:rsidP="00FE27FF">
      <w:pPr>
        <w:pStyle w:val="texto"/>
        <w:spacing w:after="240"/>
        <w:jc w:val="both"/>
      </w:pPr>
      <w:r>
        <w:t xml:space="preserve">Kontu orokor hauen fiskalizazioan kontratazio-espedienteak berrikusteko, kontratuen lagin handiago bat hautatu da, eta esleipen-prozesuan bereziki garrantzitsutzat jo ditugun gai jakin batzuen irismena mugatu da. Honako hauek dira: </w:t>
      </w:r>
    </w:p>
    <w:tbl>
      <w:tblPr>
        <w:tblW w:w="8789" w:type="dxa"/>
        <w:tblCellMar>
          <w:left w:w="70" w:type="dxa"/>
          <w:right w:w="70" w:type="dxa"/>
        </w:tblCellMar>
        <w:tblLook w:val="04A0" w:firstRow="1" w:lastRow="0" w:firstColumn="1" w:lastColumn="0" w:noHBand="0" w:noVBand="1"/>
      </w:tblPr>
      <w:tblGrid>
        <w:gridCol w:w="8789"/>
      </w:tblGrid>
      <w:tr w:rsidR="005D3AC5" w:rsidRPr="00740CD8" w14:paraId="4532057D" w14:textId="77777777" w:rsidTr="0044109D">
        <w:trPr>
          <w:trHeight w:val="255"/>
        </w:trPr>
        <w:tc>
          <w:tcPr>
            <w:tcW w:w="8789" w:type="dxa"/>
            <w:tcBorders>
              <w:top w:val="single" w:sz="4" w:space="0" w:color="auto"/>
              <w:left w:val="nil"/>
              <w:bottom w:val="single" w:sz="4" w:space="0" w:color="auto"/>
              <w:right w:val="nil"/>
            </w:tcBorders>
            <w:shd w:val="clear" w:color="000000" w:fill="8DB3E2"/>
            <w:vAlign w:val="center"/>
            <w:hideMark/>
          </w:tcPr>
          <w:p w14:paraId="7A9BC719" w14:textId="77777777" w:rsidR="005D3AC5" w:rsidRPr="00740CD8" w:rsidRDefault="005D3AC5" w:rsidP="003D0EF2">
            <w:pPr>
              <w:rPr>
                <w:rFonts w:ascii="Arial" w:hAnsi="Arial" w:cs="Arial"/>
                <w:sz w:val="18"/>
                <w:szCs w:val="18"/>
              </w:rPr>
            </w:pPr>
            <w:r>
              <w:rPr>
                <w:rFonts w:ascii="Arial" w:hAnsi="Arial"/>
                <w:sz w:val="18"/>
              </w:rPr>
              <w:t> </w:t>
            </w:r>
          </w:p>
        </w:tc>
      </w:tr>
      <w:tr w:rsidR="005D3AC5" w:rsidRPr="00740CD8" w14:paraId="2395EC0F" w14:textId="77777777" w:rsidTr="0044109D">
        <w:trPr>
          <w:trHeight w:val="198"/>
        </w:trPr>
        <w:tc>
          <w:tcPr>
            <w:tcW w:w="8789" w:type="dxa"/>
            <w:tcBorders>
              <w:top w:val="single" w:sz="4" w:space="0" w:color="auto"/>
              <w:left w:val="nil"/>
              <w:bottom w:val="single" w:sz="2" w:space="0" w:color="auto"/>
            </w:tcBorders>
            <w:shd w:val="clear" w:color="auto" w:fill="auto"/>
            <w:vAlign w:val="center"/>
          </w:tcPr>
          <w:p w14:paraId="2B096C8B" w14:textId="77777777" w:rsidR="005D3AC5" w:rsidRPr="004D49FB" w:rsidRDefault="005D3AC5" w:rsidP="003D0EF2">
            <w:pPr>
              <w:rPr>
                <w:rFonts w:ascii="Arial Narrow" w:hAnsi="Arial Narrow" w:cs="Calibri"/>
                <w:sz w:val="20"/>
                <w:szCs w:val="20"/>
              </w:rPr>
            </w:pPr>
            <w:r>
              <w:rPr>
                <w:rFonts w:ascii="Arial Narrow" w:hAnsi="Arial Narrow"/>
                <w:sz w:val="20"/>
              </w:rPr>
              <w:t>Lizitatzaile kopurua (konpetentzia maila)</w:t>
            </w:r>
          </w:p>
        </w:tc>
      </w:tr>
      <w:tr w:rsidR="005D3AC5" w:rsidRPr="00740CD8" w14:paraId="61088BE1"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498DD3F0" w14:textId="77777777" w:rsidR="005D3AC5" w:rsidRPr="004D49FB" w:rsidRDefault="005D3AC5" w:rsidP="003D0EF2">
            <w:pPr>
              <w:rPr>
                <w:rFonts w:ascii="Arial Narrow" w:hAnsi="Arial Narrow" w:cs="Calibri"/>
                <w:sz w:val="20"/>
                <w:szCs w:val="20"/>
              </w:rPr>
            </w:pPr>
            <w:r>
              <w:rPr>
                <w:rFonts w:ascii="Arial Narrow" w:hAnsi="Arial Narrow"/>
                <w:sz w:val="20"/>
              </w:rPr>
              <w:t xml:space="preserve">Esleipen-irizpideen haztapena (formulak + balio-judizioa) </w:t>
            </w:r>
          </w:p>
        </w:tc>
      </w:tr>
      <w:tr w:rsidR="005D3AC5" w:rsidRPr="00740CD8" w14:paraId="1D349266" w14:textId="77777777" w:rsidTr="00627F85">
        <w:trPr>
          <w:trHeight w:val="198"/>
        </w:trPr>
        <w:tc>
          <w:tcPr>
            <w:tcW w:w="8789" w:type="dxa"/>
            <w:tcBorders>
              <w:top w:val="single" w:sz="2" w:space="0" w:color="auto"/>
              <w:left w:val="nil"/>
              <w:bottom w:val="single" w:sz="2" w:space="0" w:color="auto"/>
            </w:tcBorders>
            <w:shd w:val="clear" w:color="auto" w:fill="auto"/>
            <w:vAlign w:val="center"/>
          </w:tcPr>
          <w:p w14:paraId="1FEB33F2" w14:textId="77777777" w:rsidR="005D3AC5" w:rsidRPr="004D49FB" w:rsidRDefault="005D3AC5" w:rsidP="003D0EF2">
            <w:pPr>
              <w:rPr>
                <w:rFonts w:ascii="Arial Narrow" w:hAnsi="Arial Narrow" w:cs="Calibri"/>
                <w:sz w:val="20"/>
                <w:szCs w:val="20"/>
              </w:rPr>
            </w:pPr>
            <w:r>
              <w:rPr>
                <w:rFonts w:ascii="Arial Narrow" w:hAnsi="Arial Narrow"/>
                <w:sz w:val="20"/>
              </w:rPr>
              <w:t>Formula ekonomikoaren proportzionaltasuna</w:t>
            </w:r>
          </w:p>
        </w:tc>
      </w:tr>
      <w:tr w:rsidR="005D3AC5" w:rsidRPr="00740CD8" w14:paraId="49680E32"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04E11179" w14:textId="77777777" w:rsidR="005D3AC5" w:rsidRPr="004D49FB" w:rsidRDefault="005D3AC5" w:rsidP="003D0EF2">
            <w:pPr>
              <w:rPr>
                <w:rFonts w:ascii="Arial Narrow" w:hAnsi="Arial Narrow" w:cs="Calibri"/>
                <w:sz w:val="20"/>
                <w:szCs w:val="20"/>
              </w:rPr>
            </w:pPr>
            <w:r>
              <w:rPr>
                <w:rFonts w:ascii="Arial Narrow" w:hAnsi="Arial Narrow"/>
                <w:sz w:val="20"/>
              </w:rPr>
              <w:t>Eskaintzen balorazio teknikoa egiteko motibazioa</w:t>
            </w:r>
          </w:p>
        </w:tc>
      </w:tr>
      <w:tr w:rsidR="005D3AC5" w:rsidRPr="00740CD8" w14:paraId="5F4A59DC"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37F579B1" w14:textId="77777777" w:rsidR="005D3AC5" w:rsidRPr="004D49FB" w:rsidRDefault="005D3AC5" w:rsidP="003D0EF2">
            <w:pPr>
              <w:rPr>
                <w:rFonts w:ascii="Arial Narrow" w:hAnsi="Arial Narrow" w:cs="Calibri"/>
                <w:sz w:val="20"/>
                <w:szCs w:val="20"/>
              </w:rPr>
            </w:pPr>
            <w:r>
              <w:rPr>
                <w:rFonts w:ascii="Arial Narrow" w:hAnsi="Arial Narrow"/>
                <w:sz w:val="20"/>
              </w:rPr>
              <w:t>Behin betiko irizpidea kontratuen esleipenean</w:t>
            </w:r>
          </w:p>
        </w:tc>
      </w:tr>
      <w:tr w:rsidR="005D3AC5" w:rsidRPr="00740CD8" w14:paraId="653D0940"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42662F9A" w14:textId="77777777" w:rsidR="005D3AC5" w:rsidRPr="004D49FB" w:rsidRDefault="005D3AC5" w:rsidP="003D0EF2">
            <w:pPr>
              <w:rPr>
                <w:rFonts w:ascii="Arial Narrow" w:hAnsi="Arial Narrow" w:cs="Calibri"/>
                <w:sz w:val="20"/>
                <w:szCs w:val="20"/>
              </w:rPr>
            </w:pPr>
            <w:r>
              <w:rPr>
                <w:rFonts w:ascii="Arial Narrow" w:hAnsi="Arial Narrow"/>
                <w:sz w:val="20"/>
              </w:rPr>
              <w:t>Esleipenean izandako bajen %</w:t>
            </w:r>
          </w:p>
        </w:tc>
      </w:tr>
      <w:tr w:rsidR="005D3AC5" w:rsidRPr="00740CD8" w14:paraId="0C5A4D57"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7198C213" w14:textId="77777777" w:rsidR="005D3AC5" w:rsidRPr="004D49FB" w:rsidRDefault="005D3AC5" w:rsidP="003D0EF2">
            <w:pPr>
              <w:rPr>
                <w:rFonts w:ascii="Arial Narrow" w:hAnsi="Arial Narrow" w:cs="Calibri"/>
                <w:sz w:val="20"/>
                <w:szCs w:val="20"/>
              </w:rPr>
            </w:pPr>
            <w:r>
              <w:rPr>
                <w:rFonts w:ascii="Arial Narrow" w:hAnsi="Arial Narrow"/>
                <w:sz w:val="20"/>
              </w:rPr>
              <w:t>Gizarte- eta ingurumen-irizpideak + Gauzatzeko Baldintza Bereziak</w:t>
            </w:r>
          </w:p>
        </w:tc>
      </w:tr>
      <w:tr w:rsidR="005D3AC5" w:rsidRPr="00740CD8" w14:paraId="1517A23C"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7F55AE96" w14:textId="77777777" w:rsidR="005D3AC5" w:rsidRPr="004D49FB" w:rsidRDefault="005D3AC5" w:rsidP="00FE27FF">
            <w:pPr>
              <w:pStyle w:val="Prrafodelista"/>
              <w:numPr>
                <w:ilvl w:val="0"/>
                <w:numId w:val="31"/>
              </w:numPr>
              <w:ind w:left="639" w:hanging="279"/>
              <w:rPr>
                <w:rFonts w:ascii="Arial Narrow" w:hAnsi="Arial Narrow" w:cs="Calibri"/>
                <w:sz w:val="20"/>
                <w:szCs w:val="20"/>
              </w:rPr>
            </w:pPr>
            <w:r>
              <w:rPr>
                <w:rFonts w:ascii="Arial Narrow" w:hAnsi="Arial Narrow"/>
                <w:sz w:val="20"/>
              </w:rPr>
              <w:t>Inklusioa</w:t>
            </w:r>
          </w:p>
        </w:tc>
      </w:tr>
      <w:tr w:rsidR="005D3AC5" w:rsidRPr="00740CD8" w14:paraId="0E9F9D7A"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46B7A772" w14:textId="77777777" w:rsidR="005D3AC5" w:rsidRPr="004D49FB" w:rsidRDefault="005D3AC5" w:rsidP="00FE27FF">
            <w:pPr>
              <w:pStyle w:val="Prrafodelista"/>
              <w:numPr>
                <w:ilvl w:val="0"/>
                <w:numId w:val="31"/>
              </w:numPr>
              <w:ind w:left="639" w:hanging="279"/>
              <w:rPr>
                <w:rFonts w:ascii="Arial Narrow" w:hAnsi="Arial Narrow" w:cs="Calibri"/>
                <w:sz w:val="20"/>
                <w:szCs w:val="20"/>
              </w:rPr>
            </w:pPr>
            <w:r>
              <w:rPr>
                <w:rFonts w:ascii="Arial Narrow" w:hAnsi="Arial Narrow"/>
                <w:sz w:val="20"/>
              </w:rPr>
              <w:t>Kontratuaren xedearekiko lotura</w:t>
            </w:r>
          </w:p>
        </w:tc>
      </w:tr>
      <w:tr w:rsidR="005D3AC5" w:rsidRPr="00740CD8" w14:paraId="07597036" w14:textId="77777777" w:rsidTr="0044109D">
        <w:trPr>
          <w:trHeight w:val="198"/>
        </w:trPr>
        <w:tc>
          <w:tcPr>
            <w:tcW w:w="8789" w:type="dxa"/>
            <w:tcBorders>
              <w:top w:val="single" w:sz="2" w:space="0" w:color="auto"/>
              <w:left w:val="nil"/>
              <w:bottom w:val="single" w:sz="4" w:space="0" w:color="auto"/>
            </w:tcBorders>
            <w:shd w:val="clear" w:color="auto" w:fill="auto"/>
            <w:vAlign w:val="center"/>
          </w:tcPr>
          <w:p w14:paraId="1C691BBA" w14:textId="77777777" w:rsidR="005D3AC5" w:rsidRPr="004D49FB" w:rsidRDefault="005D3AC5" w:rsidP="00FE27FF">
            <w:pPr>
              <w:pStyle w:val="Prrafodelista"/>
              <w:numPr>
                <w:ilvl w:val="0"/>
                <w:numId w:val="31"/>
              </w:numPr>
              <w:ind w:left="639" w:hanging="279"/>
              <w:rPr>
                <w:rFonts w:ascii="Arial Narrow" w:hAnsi="Arial Narrow" w:cs="Calibri"/>
                <w:sz w:val="20"/>
                <w:szCs w:val="20"/>
              </w:rPr>
            </w:pPr>
            <w:r>
              <w:rPr>
                <w:rFonts w:ascii="Arial Narrow" w:hAnsi="Arial Narrow"/>
                <w:sz w:val="20"/>
              </w:rPr>
              <w:t>Jarraipena eta egiaztapena</w:t>
            </w:r>
          </w:p>
        </w:tc>
      </w:tr>
    </w:tbl>
    <w:p w14:paraId="0D327F98" w14:textId="77777777" w:rsidR="005D3AC5" w:rsidRDefault="005D3AC5" w:rsidP="00FE27FF">
      <w:pPr>
        <w:pStyle w:val="texto"/>
        <w:spacing w:before="240" w:after="120"/>
        <w:jc w:val="both"/>
      </w:pPr>
      <w:r>
        <w:t xml:space="preserve">Ez dira lanaren irismenaren parte obra- eta zerbitzu publikoen emakida-kontratuak, ez eta kontratua gauzatzeko fasea ere. Berrikusi diren espedienteak eta hautatutako laginaren parte izan direnak txostenaren 7. gehigarrian daude </w:t>
      </w:r>
      <w:proofErr w:type="spellStart"/>
      <w:r>
        <w:t>erreferentziatuta</w:t>
      </w:r>
      <w:proofErr w:type="spellEnd"/>
      <w:r>
        <w:t xml:space="preserve">, eta honako hau adierazten dugu: </w:t>
      </w:r>
    </w:p>
    <w:p w14:paraId="655591A1"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pPr>
      <w:r>
        <w:lastRenderedPageBreak/>
        <w:t xml:space="preserve">Obra-kontratuan 23 kontratuko lagin bat hautatu da, eta horietatik bitan bi </w:t>
      </w:r>
      <w:proofErr w:type="spellStart"/>
      <w:r>
        <w:t>lote</w:t>
      </w:r>
      <w:proofErr w:type="spellEnd"/>
      <w:r>
        <w:t xml:space="preserve"> daude, hurrenez hurren. Beraz, gure berrikuspenaren ondorioetarako, 25 kontratuko lagina hartu dugu kontuan.</w:t>
      </w:r>
    </w:p>
    <w:p w14:paraId="1EC0BC29"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pPr>
      <w:r>
        <w:t xml:space="preserve">Hornidura-kontratuan 11 kontratuko lagin bat hautatu da; horietatik bostetan ez dago </w:t>
      </w:r>
      <w:proofErr w:type="spellStart"/>
      <w:r>
        <w:t>loterik</w:t>
      </w:r>
      <w:proofErr w:type="spellEnd"/>
      <w:r>
        <w:t xml:space="preserve">, eta gainerakoetan </w:t>
      </w:r>
      <w:proofErr w:type="spellStart"/>
      <w:r>
        <w:t>loteak</w:t>
      </w:r>
      <w:proofErr w:type="spellEnd"/>
      <w:r>
        <w:t xml:space="preserve"> daude. Beraz, gure berrikuspenaren ondorioetarako, 31 kontratuko lagina hartu dugu kontuan.</w:t>
      </w:r>
    </w:p>
    <w:p w14:paraId="62FF2F3C"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pPr>
      <w:r>
        <w:t xml:space="preserve">Zerbitzu-kontratuan 13 kontratuko lagin bat hautatu da; horietatik zazpitan ez dago </w:t>
      </w:r>
      <w:proofErr w:type="spellStart"/>
      <w:r>
        <w:t>loterik</w:t>
      </w:r>
      <w:proofErr w:type="spellEnd"/>
      <w:r>
        <w:t xml:space="preserve">, eta gainerakoetan </w:t>
      </w:r>
      <w:proofErr w:type="spellStart"/>
      <w:r>
        <w:t>loteak</w:t>
      </w:r>
      <w:proofErr w:type="spellEnd"/>
      <w:r>
        <w:t xml:space="preserve"> daude. Beraz, gure berrikuspenaren ondorioetarako, 26 kontratuko lagina hartu dugu kontuan. </w:t>
      </w:r>
    </w:p>
    <w:p w14:paraId="72C3EF6E" w14:textId="77777777" w:rsidR="005D3AC5" w:rsidRDefault="005D3AC5" w:rsidP="005D3AC5">
      <w:pPr>
        <w:pStyle w:val="texto"/>
        <w:spacing w:after="240"/>
        <w:jc w:val="both"/>
      </w:pPr>
      <w:r>
        <w:t xml:space="preserve">Emaitzak taula hauetan ageri dira: </w:t>
      </w:r>
    </w:p>
    <w:tbl>
      <w:tblPr>
        <w:tblW w:w="8922" w:type="dxa"/>
        <w:jc w:val="center"/>
        <w:tblCellMar>
          <w:left w:w="70" w:type="dxa"/>
          <w:right w:w="70" w:type="dxa"/>
        </w:tblCellMar>
        <w:tblLook w:val="04A0" w:firstRow="1" w:lastRow="0" w:firstColumn="1" w:lastColumn="0" w:noHBand="0" w:noVBand="1"/>
      </w:tblPr>
      <w:tblGrid>
        <w:gridCol w:w="1559"/>
        <w:gridCol w:w="1985"/>
        <w:gridCol w:w="709"/>
        <w:gridCol w:w="1559"/>
        <w:gridCol w:w="850"/>
        <w:gridCol w:w="1659"/>
        <w:gridCol w:w="601"/>
      </w:tblGrid>
      <w:tr w:rsidR="004D49FB" w:rsidRPr="00191BF0" w14:paraId="7AFF3C65" w14:textId="77777777" w:rsidTr="00E04706">
        <w:trPr>
          <w:trHeight w:val="255"/>
          <w:jc w:val="center"/>
        </w:trPr>
        <w:tc>
          <w:tcPr>
            <w:tcW w:w="1559" w:type="dxa"/>
            <w:vMerge w:val="restart"/>
            <w:tcBorders>
              <w:top w:val="single" w:sz="4" w:space="0" w:color="auto"/>
              <w:left w:val="nil"/>
              <w:right w:val="single" w:sz="2" w:space="0" w:color="auto"/>
            </w:tcBorders>
            <w:shd w:val="clear" w:color="000000" w:fill="95B3D7"/>
            <w:noWrap/>
            <w:vAlign w:val="center"/>
            <w:hideMark/>
          </w:tcPr>
          <w:p w14:paraId="61C5389C" w14:textId="77777777" w:rsidR="004D49FB" w:rsidRPr="00191BF0" w:rsidRDefault="004D49FB" w:rsidP="003D0EF2">
            <w:pPr>
              <w:rPr>
                <w:rFonts w:ascii="Arial" w:hAnsi="Arial" w:cs="Arial"/>
                <w:sz w:val="18"/>
                <w:szCs w:val="18"/>
              </w:rPr>
            </w:pPr>
            <w:r>
              <w:rPr>
                <w:rFonts w:ascii="Arial" w:hAnsi="Arial"/>
                <w:color w:val="000000"/>
                <w:sz w:val="18"/>
              </w:rPr>
              <w:t>Zenbat lizitatzaile</w:t>
            </w:r>
          </w:p>
        </w:tc>
        <w:tc>
          <w:tcPr>
            <w:tcW w:w="2694" w:type="dxa"/>
            <w:gridSpan w:val="2"/>
            <w:tcBorders>
              <w:top w:val="single" w:sz="4" w:space="0" w:color="auto"/>
              <w:left w:val="single" w:sz="2" w:space="0" w:color="auto"/>
              <w:bottom w:val="single" w:sz="2" w:space="0" w:color="auto"/>
              <w:right w:val="single" w:sz="2" w:space="0" w:color="auto"/>
            </w:tcBorders>
            <w:shd w:val="clear" w:color="000000" w:fill="95B3D7"/>
            <w:noWrap/>
            <w:vAlign w:val="center"/>
            <w:hideMark/>
          </w:tcPr>
          <w:p w14:paraId="66199701" w14:textId="77777777" w:rsidR="004D49FB" w:rsidRPr="00191BF0" w:rsidRDefault="004D49FB" w:rsidP="003D0EF2">
            <w:pPr>
              <w:jc w:val="center"/>
              <w:rPr>
                <w:rFonts w:ascii="Arial" w:hAnsi="Arial" w:cs="Arial"/>
                <w:sz w:val="18"/>
                <w:szCs w:val="18"/>
              </w:rPr>
            </w:pPr>
            <w:r>
              <w:rPr>
                <w:rFonts w:ascii="Arial" w:hAnsi="Arial"/>
                <w:sz w:val="18"/>
              </w:rPr>
              <w:t>Eraikuntza-lana</w:t>
            </w:r>
          </w:p>
        </w:tc>
        <w:tc>
          <w:tcPr>
            <w:tcW w:w="2409" w:type="dxa"/>
            <w:gridSpan w:val="2"/>
            <w:tcBorders>
              <w:top w:val="single" w:sz="4" w:space="0" w:color="auto"/>
              <w:left w:val="single" w:sz="2" w:space="0" w:color="auto"/>
              <w:bottom w:val="single" w:sz="2" w:space="0" w:color="auto"/>
              <w:right w:val="single" w:sz="2" w:space="0" w:color="auto"/>
            </w:tcBorders>
            <w:shd w:val="clear" w:color="000000" w:fill="95B3D7"/>
            <w:noWrap/>
            <w:vAlign w:val="center"/>
            <w:hideMark/>
          </w:tcPr>
          <w:p w14:paraId="7EC2F580" w14:textId="77777777" w:rsidR="004D49FB" w:rsidRPr="00191BF0" w:rsidRDefault="004D49FB" w:rsidP="003D0EF2">
            <w:pPr>
              <w:jc w:val="center"/>
              <w:rPr>
                <w:rFonts w:ascii="Arial" w:hAnsi="Arial" w:cs="Arial"/>
                <w:sz w:val="18"/>
                <w:szCs w:val="18"/>
              </w:rPr>
            </w:pPr>
            <w:r>
              <w:rPr>
                <w:rFonts w:ascii="Arial" w:hAnsi="Arial"/>
                <w:sz w:val="18"/>
              </w:rPr>
              <w:t>Hornidura</w:t>
            </w:r>
          </w:p>
        </w:tc>
        <w:tc>
          <w:tcPr>
            <w:tcW w:w="2260" w:type="dxa"/>
            <w:gridSpan w:val="2"/>
            <w:tcBorders>
              <w:top w:val="single" w:sz="2" w:space="0" w:color="auto"/>
              <w:left w:val="single" w:sz="2" w:space="0" w:color="auto"/>
              <w:bottom w:val="single" w:sz="2" w:space="0" w:color="auto"/>
            </w:tcBorders>
            <w:shd w:val="clear" w:color="000000" w:fill="95B3D7"/>
            <w:vAlign w:val="center"/>
          </w:tcPr>
          <w:p w14:paraId="18511E2C" w14:textId="77777777" w:rsidR="004D49FB" w:rsidRPr="00191BF0" w:rsidRDefault="004D49FB" w:rsidP="003D0EF2">
            <w:pPr>
              <w:jc w:val="center"/>
              <w:rPr>
                <w:rFonts w:ascii="Arial" w:hAnsi="Arial" w:cs="Arial"/>
                <w:sz w:val="18"/>
                <w:szCs w:val="18"/>
              </w:rPr>
            </w:pPr>
            <w:r>
              <w:rPr>
                <w:rFonts w:ascii="Arial" w:hAnsi="Arial"/>
                <w:sz w:val="18"/>
              </w:rPr>
              <w:t>Zerbitzua</w:t>
            </w:r>
          </w:p>
        </w:tc>
      </w:tr>
      <w:tr w:rsidR="004D49FB" w:rsidRPr="00424743" w14:paraId="7B459531" w14:textId="77777777" w:rsidTr="00E04706">
        <w:trPr>
          <w:trHeight w:val="255"/>
          <w:jc w:val="center"/>
        </w:trPr>
        <w:tc>
          <w:tcPr>
            <w:tcW w:w="1559" w:type="dxa"/>
            <w:vMerge/>
            <w:tcBorders>
              <w:left w:val="nil"/>
              <w:bottom w:val="single" w:sz="4" w:space="0" w:color="auto"/>
              <w:right w:val="single" w:sz="2" w:space="0" w:color="auto"/>
            </w:tcBorders>
            <w:shd w:val="clear" w:color="000000" w:fill="95B3D7"/>
            <w:noWrap/>
            <w:hideMark/>
          </w:tcPr>
          <w:p w14:paraId="2CBCFAA9" w14:textId="77777777" w:rsidR="004D49FB" w:rsidRPr="00424743" w:rsidRDefault="004D49FB" w:rsidP="003D0EF2">
            <w:pPr>
              <w:rPr>
                <w:rFonts w:ascii="Arial" w:hAnsi="Arial" w:cs="Arial"/>
                <w:color w:val="000000"/>
                <w:sz w:val="18"/>
                <w:szCs w:val="18"/>
              </w:rPr>
            </w:pPr>
          </w:p>
        </w:tc>
        <w:tc>
          <w:tcPr>
            <w:tcW w:w="1985" w:type="dxa"/>
            <w:tcBorders>
              <w:top w:val="single" w:sz="2" w:space="0" w:color="auto"/>
              <w:left w:val="single" w:sz="2" w:space="0" w:color="auto"/>
              <w:bottom w:val="single" w:sz="4" w:space="0" w:color="auto"/>
              <w:right w:val="single" w:sz="4" w:space="0" w:color="auto"/>
            </w:tcBorders>
            <w:shd w:val="clear" w:color="000000" w:fill="95B3D7"/>
            <w:noWrap/>
            <w:vAlign w:val="center"/>
            <w:hideMark/>
          </w:tcPr>
          <w:p w14:paraId="68E8E48F"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709" w:type="dxa"/>
            <w:tcBorders>
              <w:top w:val="single" w:sz="2" w:space="0" w:color="auto"/>
              <w:left w:val="single" w:sz="4" w:space="0" w:color="auto"/>
              <w:bottom w:val="single" w:sz="4" w:space="0" w:color="auto"/>
              <w:right w:val="single" w:sz="2" w:space="0" w:color="auto"/>
            </w:tcBorders>
            <w:shd w:val="clear" w:color="000000" w:fill="95B3D7"/>
            <w:noWrap/>
            <w:vAlign w:val="center"/>
            <w:hideMark/>
          </w:tcPr>
          <w:p w14:paraId="49952082"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559" w:type="dxa"/>
            <w:tcBorders>
              <w:top w:val="single" w:sz="2" w:space="0" w:color="auto"/>
              <w:left w:val="single" w:sz="2" w:space="0" w:color="auto"/>
              <w:bottom w:val="single" w:sz="2" w:space="0" w:color="auto"/>
              <w:right w:val="single" w:sz="4" w:space="0" w:color="auto"/>
            </w:tcBorders>
            <w:shd w:val="clear" w:color="000000" w:fill="95B3D7"/>
            <w:vAlign w:val="center"/>
          </w:tcPr>
          <w:p w14:paraId="790CFDE7"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850" w:type="dxa"/>
            <w:tcBorders>
              <w:top w:val="single" w:sz="2" w:space="0" w:color="auto"/>
              <w:left w:val="single" w:sz="4" w:space="0" w:color="auto"/>
              <w:bottom w:val="single" w:sz="2" w:space="0" w:color="auto"/>
              <w:right w:val="single" w:sz="2" w:space="0" w:color="auto"/>
            </w:tcBorders>
            <w:shd w:val="clear" w:color="000000" w:fill="95B3D7"/>
            <w:vAlign w:val="center"/>
          </w:tcPr>
          <w:p w14:paraId="02758F97"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659" w:type="dxa"/>
            <w:tcBorders>
              <w:top w:val="single" w:sz="2" w:space="0" w:color="auto"/>
              <w:left w:val="single" w:sz="2" w:space="0" w:color="auto"/>
              <w:bottom w:val="single" w:sz="4" w:space="0" w:color="auto"/>
              <w:right w:val="single" w:sz="4" w:space="0" w:color="auto"/>
            </w:tcBorders>
            <w:shd w:val="clear" w:color="000000" w:fill="95B3D7"/>
            <w:vAlign w:val="center"/>
          </w:tcPr>
          <w:p w14:paraId="73125351" w14:textId="77777777" w:rsidR="004D49FB" w:rsidRPr="00424743" w:rsidRDefault="004D49FB" w:rsidP="003D0EF2">
            <w:pPr>
              <w:jc w:val="center"/>
              <w:rPr>
                <w:rFonts w:ascii="Arial" w:hAnsi="Arial" w:cs="Arial"/>
                <w:color w:val="000000"/>
                <w:sz w:val="18"/>
                <w:szCs w:val="18"/>
              </w:rPr>
            </w:pPr>
            <w:r>
              <w:rPr>
                <w:rFonts w:ascii="Arial" w:hAnsi="Arial"/>
                <w:color w:val="000000"/>
                <w:sz w:val="18"/>
              </w:rPr>
              <w:t>Kontratu kopurua</w:t>
            </w:r>
          </w:p>
        </w:tc>
        <w:tc>
          <w:tcPr>
            <w:tcW w:w="601" w:type="dxa"/>
            <w:tcBorders>
              <w:top w:val="single" w:sz="2" w:space="0" w:color="auto"/>
              <w:left w:val="single" w:sz="4" w:space="0" w:color="auto"/>
              <w:bottom w:val="single" w:sz="4" w:space="0" w:color="auto"/>
            </w:tcBorders>
            <w:shd w:val="clear" w:color="000000" w:fill="95B3D7"/>
            <w:vAlign w:val="center"/>
          </w:tcPr>
          <w:p w14:paraId="211344DD"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r>
      <w:tr w:rsidR="005D3AC5" w:rsidRPr="002A22CC" w14:paraId="562C566A" w14:textId="77777777" w:rsidTr="00E04706">
        <w:trPr>
          <w:trHeight w:val="198"/>
          <w:jc w:val="center"/>
        </w:trPr>
        <w:tc>
          <w:tcPr>
            <w:tcW w:w="1559" w:type="dxa"/>
            <w:tcBorders>
              <w:top w:val="single" w:sz="4" w:space="0" w:color="auto"/>
              <w:left w:val="nil"/>
              <w:bottom w:val="single" w:sz="2" w:space="0" w:color="auto"/>
              <w:right w:val="single" w:sz="2" w:space="0" w:color="auto"/>
            </w:tcBorders>
            <w:shd w:val="clear" w:color="auto" w:fill="auto"/>
            <w:noWrap/>
            <w:vAlign w:val="center"/>
          </w:tcPr>
          <w:p w14:paraId="377980DF" w14:textId="77777777" w:rsidR="005D3AC5" w:rsidRPr="00C67EED" w:rsidRDefault="005D3AC5" w:rsidP="003D0EF2">
            <w:pPr>
              <w:rPr>
                <w:rFonts w:ascii="Arial Narrow" w:hAnsi="Arial Narrow" w:cs="Calibri"/>
                <w:color w:val="000000"/>
                <w:sz w:val="20"/>
                <w:szCs w:val="20"/>
              </w:rPr>
            </w:pPr>
            <w:r>
              <w:rPr>
                <w:rFonts w:ascii="Arial Narrow" w:hAnsi="Arial Narrow"/>
                <w:color w:val="000000"/>
                <w:sz w:val="20"/>
              </w:rPr>
              <w:t>0</w:t>
            </w:r>
          </w:p>
        </w:tc>
        <w:tc>
          <w:tcPr>
            <w:tcW w:w="1985" w:type="dxa"/>
            <w:tcBorders>
              <w:top w:val="single" w:sz="4" w:space="0" w:color="auto"/>
              <w:left w:val="single" w:sz="2" w:space="0" w:color="auto"/>
              <w:bottom w:val="single" w:sz="2" w:space="0" w:color="auto"/>
              <w:right w:val="single" w:sz="2" w:space="0" w:color="auto"/>
            </w:tcBorders>
            <w:shd w:val="clear" w:color="auto" w:fill="auto"/>
            <w:noWrap/>
            <w:vAlign w:val="center"/>
          </w:tcPr>
          <w:p w14:paraId="4B51BF75"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1A2ABA2E"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43545E8"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2</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3AC7D542"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6</w:t>
            </w:r>
          </w:p>
        </w:tc>
        <w:tc>
          <w:tcPr>
            <w:tcW w:w="1659" w:type="dxa"/>
            <w:tcBorders>
              <w:top w:val="single" w:sz="4" w:space="0" w:color="auto"/>
              <w:left w:val="single" w:sz="2" w:space="0" w:color="auto"/>
              <w:bottom w:val="single" w:sz="2" w:space="0" w:color="auto"/>
              <w:right w:val="single" w:sz="2" w:space="0" w:color="auto"/>
            </w:tcBorders>
            <w:shd w:val="clear" w:color="auto" w:fill="auto"/>
            <w:vAlign w:val="center"/>
          </w:tcPr>
          <w:p w14:paraId="1F4D281C"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w:t>
            </w:r>
          </w:p>
        </w:tc>
        <w:tc>
          <w:tcPr>
            <w:tcW w:w="601" w:type="dxa"/>
            <w:tcBorders>
              <w:top w:val="single" w:sz="4" w:space="0" w:color="auto"/>
              <w:left w:val="single" w:sz="2" w:space="0" w:color="auto"/>
              <w:bottom w:val="single" w:sz="2" w:space="0" w:color="auto"/>
            </w:tcBorders>
            <w:shd w:val="clear" w:color="auto" w:fill="auto"/>
            <w:vAlign w:val="center"/>
          </w:tcPr>
          <w:p w14:paraId="6E08798F"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w:t>
            </w:r>
          </w:p>
        </w:tc>
      </w:tr>
      <w:tr w:rsidR="005D3AC5" w:rsidRPr="002A22CC" w14:paraId="692A7B63"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7DFBF6E6" w14:textId="77777777" w:rsidR="005D3AC5" w:rsidRPr="00C67EED" w:rsidRDefault="005D3AC5" w:rsidP="003D0EF2">
            <w:pPr>
              <w:rPr>
                <w:rFonts w:ascii="Arial Narrow" w:hAnsi="Arial Narrow" w:cs="Calibri"/>
                <w:color w:val="000000"/>
                <w:sz w:val="20"/>
                <w:szCs w:val="20"/>
              </w:rPr>
            </w:pPr>
            <w:r>
              <w:rPr>
                <w:rFonts w:ascii="Arial Narrow" w:hAnsi="Arial Narrow"/>
                <w:color w:val="000000"/>
                <w:sz w:val="20"/>
              </w:rPr>
              <w:t>1</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3BBFF4"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4</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3FCAC7"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16</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3533E04"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16</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B7ECD88"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52</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4A9FCF72"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13</w:t>
            </w:r>
          </w:p>
        </w:tc>
        <w:tc>
          <w:tcPr>
            <w:tcW w:w="601" w:type="dxa"/>
            <w:tcBorders>
              <w:top w:val="single" w:sz="2" w:space="0" w:color="auto"/>
              <w:left w:val="single" w:sz="2" w:space="0" w:color="auto"/>
              <w:bottom w:val="single" w:sz="2" w:space="0" w:color="auto"/>
            </w:tcBorders>
            <w:shd w:val="clear" w:color="auto" w:fill="auto"/>
            <w:vAlign w:val="center"/>
          </w:tcPr>
          <w:p w14:paraId="6FE617C3"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50</w:t>
            </w:r>
          </w:p>
        </w:tc>
      </w:tr>
      <w:tr w:rsidR="005D3AC5" w:rsidRPr="002A22CC" w14:paraId="124FED73"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1DCC865E" w14:textId="77777777" w:rsidR="005D3AC5" w:rsidRPr="00C67EED" w:rsidRDefault="005D3AC5" w:rsidP="003D0EF2">
            <w:pPr>
              <w:rPr>
                <w:rFonts w:ascii="Arial Narrow" w:hAnsi="Arial Narrow" w:cs="Calibri"/>
                <w:color w:val="000000"/>
                <w:sz w:val="20"/>
                <w:szCs w:val="20"/>
              </w:rPr>
            </w:pPr>
            <w:r>
              <w:rPr>
                <w:rFonts w:ascii="Arial Narrow" w:hAnsi="Arial Narrow"/>
                <w:color w:val="000000"/>
                <w:sz w:val="20"/>
              </w:rPr>
              <w:t>2</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4B9239"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5</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03578E3"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20</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2E6B70B0"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10</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6ACEC9B4"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32</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1A1D0052"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4</w:t>
            </w:r>
          </w:p>
        </w:tc>
        <w:tc>
          <w:tcPr>
            <w:tcW w:w="601" w:type="dxa"/>
            <w:tcBorders>
              <w:top w:val="single" w:sz="2" w:space="0" w:color="auto"/>
              <w:left w:val="single" w:sz="2" w:space="0" w:color="auto"/>
              <w:bottom w:val="single" w:sz="2" w:space="0" w:color="auto"/>
            </w:tcBorders>
            <w:shd w:val="clear" w:color="auto" w:fill="auto"/>
            <w:vAlign w:val="center"/>
          </w:tcPr>
          <w:p w14:paraId="65A1FC10"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15</w:t>
            </w:r>
          </w:p>
        </w:tc>
      </w:tr>
      <w:tr w:rsidR="005D3AC5" w:rsidRPr="002A22CC" w14:paraId="37C69747"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1F54FD04" w14:textId="77777777" w:rsidR="005D3AC5" w:rsidRPr="00C67EED" w:rsidRDefault="005D3AC5" w:rsidP="003D0EF2">
            <w:pPr>
              <w:rPr>
                <w:rFonts w:ascii="Arial Narrow" w:hAnsi="Arial Narrow" w:cs="Calibri"/>
                <w:color w:val="000000"/>
                <w:sz w:val="20"/>
                <w:szCs w:val="20"/>
              </w:rPr>
            </w:pPr>
            <w:r>
              <w:rPr>
                <w:rFonts w:ascii="Arial Narrow" w:hAnsi="Arial Narrow"/>
                <w:color w:val="000000"/>
                <w:sz w:val="20"/>
              </w:rPr>
              <w:t>3</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7B4AB0"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4</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ECF950"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16</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4C252E74"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3</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974016A"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10</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02672138"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6</w:t>
            </w:r>
          </w:p>
        </w:tc>
        <w:tc>
          <w:tcPr>
            <w:tcW w:w="601" w:type="dxa"/>
            <w:tcBorders>
              <w:top w:val="single" w:sz="2" w:space="0" w:color="auto"/>
              <w:left w:val="single" w:sz="2" w:space="0" w:color="auto"/>
              <w:bottom w:val="single" w:sz="2" w:space="0" w:color="auto"/>
            </w:tcBorders>
            <w:shd w:val="clear" w:color="auto" w:fill="auto"/>
            <w:vAlign w:val="center"/>
          </w:tcPr>
          <w:p w14:paraId="49720F6D"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23</w:t>
            </w:r>
          </w:p>
        </w:tc>
      </w:tr>
      <w:tr w:rsidR="005D3AC5" w:rsidRPr="002A22CC" w14:paraId="06F1BB1F"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58A63EA1" w14:textId="77777777" w:rsidR="005D3AC5" w:rsidRPr="00C67EED" w:rsidRDefault="005D3AC5" w:rsidP="003D0EF2">
            <w:pPr>
              <w:rPr>
                <w:rFonts w:ascii="Arial Narrow" w:hAnsi="Arial Narrow" w:cs="Calibri"/>
                <w:color w:val="000000"/>
                <w:sz w:val="20"/>
                <w:szCs w:val="20"/>
              </w:rPr>
            </w:pPr>
            <w:r>
              <w:rPr>
                <w:rFonts w:ascii="Arial Narrow" w:hAnsi="Arial Narrow"/>
                <w:color w:val="000000"/>
                <w:sz w:val="20"/>
              </w:rPr>
              <w:t>4</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CBD9D65"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5</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4C3603"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20</w:t>
            </w:r>
          </w:p>
        </w:tc>
        <w:tc>
          <w:tcPr>
            <w:tcW w:w="1559" w:type="dxa"/>
            <w:tcBorders>
              <w:top w:val="single" w:sz="2" w:space="0" w:color="auto"/>
              <w:left w:val="single" w:sz="2" w:space="0" w:color="auto"/>
              <w:bottom w:val="single" w:sz="2" w:space="0" w:color="auto"/>
              <w:right w:val="single" w:sz="2" w:space="0" w:color="auto"/>
            </w:tcBorders>
            <w:vAlign w:val="center"/>
          </w:tcPr>
          <w:p w14:paraId="33C0D08E"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w:t>
            </w:r>
          </w:p>
        </w:tc>
        <w:tc>
          <w:tcPr>
            <w:tcW w:w="850" w:type="dxa"/>
            <w:tcBorders>
              <w:top w:val="single" w:sz="2" w:space="0" w:color="auto"/>
              <w:left w:val="single" w:sz="2" w:space="0" w:color="auto"/>
              <w:bottom w:val="single" w:sz="2" w:space="0" w:color="auto"/>
              <w:right w:val="single" w:sz="2" w:space="0" w:color="auto"/>
            </w:tcBorders>
            <w:vAlign w:val="center"/>
          </w:tcPr>
          <w:p w14:paraId="070DABA9"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327F1E3B"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w:t>
            </w:r>
          </w:p>
        </w:tc>
        <w:tc>
          <w:tcPr>
            <w:tcW w:w="601" w:type="dxa"/>
            <w:tcBorders>
              <w:top w:val="single" w:sz="2" w:space="0" w:color="auto"/>
              <w:left w:val="single" w:sz="2" w:space="0" w:color="auto"/>
              <w:bottom w:val="single" w:sz="2" w:space="0" w:color="auto"/>
            </w:tcBorders>
            <w:shd w:val="clear" w:color="auto" w:fill="auto"/>
            <w:vAlign w:val="center"/>
          </w:tcPr>
          <w:p w14:paraId="51B77AE0"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w:t>
            </w:r>
          </w:p>
        </w:tc>
      </w:tr>
      <w:tr w:rsidR="005D3AC5" w:rsidRPr="002A22CC" w14:paraId="6C4D3056"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02A43C47" w14:textId="77777777" w:rsidR="005D3AC5" w:rsidRPr="00C67EED" w:rsidRDefault="005D3AC5" w:rsidP="003D0EF2">
            <w:pPr>
              <w:rPr>
                <w:rFonts w:ascii="Arial Narrow" w:hAnsi="Arial Narrow" w:cs="Calibri"/>
                <w:color w:val="000000"/>
                <w:sz w:val="20"/>
                <w:szCs w:val="20"/>
              </w:rPr>
            </w:pPr>
            <w:r>
              <w:rPr>
                <w:rFonts w:ascii="Arial Narrow" w:hAnsi="Arial Narrow"/>
                <w:color w:val="000000"/>
                <w:sz w:val="20"/>
              </w:rPr>
              <w:t>5 eta 7 bitarte</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A9231E"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7</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B52001"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28</w:t>
            </w:r>
          </w:p>
        </w:tc>
        <w:tc>
          <w:tcPr>
            <w:tcW w:w="1559" w:type="dxa"/>
            <w:tcBorders>
              <w:top w:val="single" w:sz="2" w:space="0" w:color="auto"/>
              <w:left w:val="single" w:sz="2" w:space="0" w:color="auto"/>
              <w:bottom w:val="single" w:sz="2" w:space="0" w:color="auto"/>
              <w:right w:val="single" w:sz="2" w:space="0" w:color="auto"/>
            </w:tcBorders>
            <w:vAlign w:val="center"/>
          </w:tcPr>
          <w:p w14:paraId="3F997259" w14:textId="77777777" w:rsidR="005D3AC5" w:rsidRPr="00C67EE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vAlign w:val="center"/>
          </w:tcPr>
          <w:p w14:paraId="7CC48BB5" w14:textId="77777777" w:rsidR="005D3AC5" w:rsidRPr="00C67EE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1B30A015"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2</w:t>
            </w:r>
          </w:p>
        </w:tc>
        <w:tc>
          <w:tcPr>
            <w:tcW w:w="601" w:type="dxa"/>
            <w:tcBorders>
              <w:top w:val="single" w:sz="2" w:space="0" w:color="auto"/>
              <w:left w:val="single" w:sz="2" w:space="0" w:color="auto"/>
              <w:bottom w:val="single" w:sz="2" w:space="0" w:color="auto"/>
            </w:tcBorders>
            <w:shd w:val="clear" w:color="auto" w:fill="auto"/>
            <w:vAlign w:val="center"/>
          </w:tcPr>
          <w:p w14:paraId="337A0CE3"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8</w:t>
            </w:r>
          </w:p>
        </w:tc>
      </w:tr>
      <w:tr w:rsidR="005D3AC5" w:rsidRPr="006B3FE1" w14:paraId="3DBD9C86" w14:textId="77777777" w:rsidTr="00C67EED">
        <w:trPr>
          <w:trHeight w:val="198"/>
          <w:jc w:val="center"/>
        </w:trPr>
        <w:tc>
          <w:tcPr>
            <w:tcW w:w="1559" w:type="dxa"/>
            <w:tcBorders>
              <w:top w:val="single" w:sz="2" w:space="0" w:color="auto"/>
              <w:left w:val="nil"/>
              <w:bottom w:val="single" w:sz="4" w:space="0" w:color="auto"/>
              <w:right w:val="single" w:sz="2" w:space="0" w:color="auto"/>
            </w:tcBorders>
            <w:shd w:val="clear" w:color="auto" w:fill="auto"/>
            <w:noWrap/>
          </w:tcPr>
          <w:p w14:paraId="68444535" w14:textId="77777777" w:rsidR="005D3AC5" w:rsidRPr="00C67EED" w:rsidRDefault="005D3AC5" w:rsidP="003D0EF2">
            <w:pPr>
              <w:rPr>
                <w:rFonts w:ascii="Arial Narrow" w:hAnsi="Arial Narrow" w:cs="Calibri"/>
                <w:color w:val="000000"/>
                <w:sz w:val="20"/>
                <w:szCs w:val="20"/>
              </w:rPr>
            </w:pPr>
            <w:r>
              <w:rPr>
                <w:rFonts w:ascii="Arial Narrow" w:hAnsi="Arial Narrow"/>
                <w:color w:val="000000"/>
                <w:sz w:val="20"/>
              </w:rPr>
              <w:t>16</w:t>
            </w:r>
          </w:p>
        </w:tc>
        <w:tc>
          <w:tcPr>
            <w:tcW w:w="1985" w:type="dxa"/>
            <w:tcBorders>
              <w:top w:val="single" w:sz="2" w:space="0" w:color="auto"/>
              <w:left w:val="single" w:sz="2" w:space="0" w:color="auto"/>
              <w:bottom w:val="single" w:sz="4" w:space="0" w:color="auto"/>
              <w:right w:val="single" w:sz="2" w:space="0" w:color="auto"/>
            </w:tcBorders>
            <w:shd w:val="clear" w:color="auto" w:fill="auto"/>
            <w:noWrap/>
          </w:tcPr>
          <w:p w14:paraId="1E1FE6BC" w14:textId="77777777" w:rsidR="005D3AC5" w:rsidRPr="00C67EE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4" w:space="0" w:color="auto"/>
              <w:right w:val="single" w:sz="2" w:space="0" w:color="auto"/>
            </w:tcBorders>
            <w:shd w:val="clear" w:color="auto" w:fill="auto"/>
            <w:noWrap/>
          </w:tcPr>
          <w:p w14:paraId="48E38407" w14:textId="77777777" w:rsidR="005D3AC5" w:rsidRPr="00C67EE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4" w:space="0" w:color="auto"/>
              <w:right w:val="single" w:sz="2" w:space="0" w:color="auto"/>
            </w:tcBorders>
          </w:tcPr>
          <w:p w14:paraId="5B4CD031" w14:textId="77777777" w:rsidR="005D3AC5" w:rsidRPr="00C67EE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4" w:space="0" w:color="auto"/>
              <w:right w:val="single" w:sz="2" w:space="0" w:color="auto"/>
            </w:tcBorders>
          </w:tcPr>
          <w:p w14:paraId="2CDBC4DD" w14:textId="77777777" w:rsidR="005D3AC5" w:rsidRPr="00C67EE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4" w:space="0" w:color="auto"/>
              <w:right w:val="single" w:sz="2" w:space="0" w:color="auto"/>
            </w:tcBorders>
            <w:shd w:val="clear" w:color="auto" w:fill="auto"/>
          </w:tcPr>
          <w:p w14:paraId="061C1CB1" w14:textId="77777777" w:rsidR="005D3AC5" w:rsidRPr="00C67EED" w:rsidRDefault="005D3AC5" w:rsidP="003D0EF2">
            <w:pPr>
              <w:jc w:val="right"/>
              <w:rPr>
                <w:rFonts w:ascii="Arial Narrow" w:hAnsi="Arial Narrow" w:cs="Calibri"/>
                <w:color w:val="000000"/>
                <w:sz w:val="20"/>
                <w:szCs w:val="20"/>
              </w:rPr>
            </w:pPr>
            <w:r>
              <w:rPr>
                <w:rFonts w:ascii="Arial Narrow" w:hAnsi="Arial Narrow"/>
                <w:color w:val="000000"/>
                <w:sz w:val="20"/>
              </w:rPr>
              <w:t>1</w:t>
            </w:r>
          </w:p>
        </w:tc>
        <w:tc>
          <w:tcPr>
            <w:tcW w:w="601" w:type="dxa"/>
            <w:tcBorders>
              <w:top w:val="single" w:sz="2" w:space="0" w:color="auto"/>
              <w:left w:val="single" w:sz="2" w:space="0" w:color="auto"/>
              <w:bottom w:val="single" w:sz="4" w:space="0" w:color="auto"/>
            </w:tcBorders>
            <w:shd w:val="clear" w:color="auto" w:fill="auto"/>
          </w:tcPr>
          <w:p w14:paraId="7F8573EF" w14:textId="77777777" w:rsidR="005D3AC5" w:rsidRPr="00C67EED" w:rsidRDefault="005D3AC5" w:rsidP="00D45736">
            <w:pPr>
              <w:jc w:val="right"/>
              <w:rPr>
                <w:rFonts w:ascii="Arial Narrow" w:hAnsi="Arial Narrow" w:cs="Calibri"/>
                <w:color w:val="000000"/>
                <w:sz w:val="20"/>
                <w:szCs w:val="20"/>
              </w:rPr>
            </w:pPr>
            <w:r>
              <w:rPr>
                <w:rFonts w:ascii="Arial Narrow" w:hAnsi="Arial Narrow"/>
                <w:color w:val="000000"/>
                <w:sz w:val="20"/>
              </w:rPr>
              <w:t>4</w:t>
            </w:r>
          </w:p>
        </w:tc>
      </w:tr>
      <w:tr w:rsidR="005D3AC5" w:rsidRPr="00424743" w14:paraId="6ED1D1B1" w14:textId="77777777" w:rsidTr="00E04706">
        <w:trPr>
          <w:trHeight w:val="255"/>
          <w:jc w:val="center"/>
        </w:trPr>
        <w:tc>
          <w:tcPr>
            <w:tcW w:w="1559" w:type="dxa"/>
            <w:tcBorders>
              <w:top w:val="single" w:sz="4" w:space="0" w:color="auto"/>
              <w:left w:val="nil"/>
              <w:bottom w:val="single" w:sz="4" w:space="0" w:color="auto"/>
              <w:right w:val="single" w:sz="2" w:space="0" w:color="auto"/>
            </w:tcBorders>
            <w:shd w:val="clear" w:color="000000" w:fill="95B3D7"/>
            <w:noWrap/>
            <w:vAlign w:val="center"/>
            <w:hideMark/>
          </w:tcPr>
          <w:p w14:paraId="2E2A8E88" w14:textId="77777777" w:rsidR="005D3AC5" w:rsidRPr="00424743" w:rsidRDefault="005D3AC5" w:rsidP="003D0EF2">
            <w:pPr>
              <w:rPr>
                <w:rFonts w:ascii="Arial" w:hAnsi="Arial" w:cs="Arial"/>
                <w:color w:val="000000"/>
                <w:sz w:val="18"/>
                <w:szCs w:val="18"/>
              </w:rPr>
            </w:pPr>
            <w:r>
              <w:rPr>
                <w:rFonts w:ascii="Arial" w:hAnsi="Arial"/>
                <w:color w:val="000000"/>
                <w:sz w:val="18"/>
              </w:rPr>
              <w:t xml:space="preserve">Guztira </w:t>
            </w:r>
          </w:p>
        </w:tc>
        <w:tc>
          <w:tcPr>
            <w:tcW w:w="1985" w:type="dxa"/>
            <w:tcBorders>
              <w:top w:val="single" w:sz="4" w:space="0" w:color="auto"/>
              <w:left w:val="single" w:sz="2" w:space="0" w:color="auto"/>
              <w:bottom w:val="single" w:sz="4" w:space="0" w:color="auto"/>
              <w:right w:val="single" w:sz="4" w:space="0" w:color="auto"/>
            </w:tcBorders>
            <w:shd w:val="clear" w:color="000000" w:fill="95B3D7"/>
            <w:noWrap/>
            <w:vAlign w:val="center"/>
            <w:hideMark/>
          </w:tcPr>
          <w:p w14:paraId="31AAC6AE"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25</w:t>
            </w:r>
          </w:p>
        </w:tc>
        <w:tc>
          <w:tcPr>
            <w:tcW w:w="709" w:type="dxa"/>
            <w:tcBorders>
              <w:top w:val="single" w:sz="4" w:space="0" w:color="auto"/>
              <w:left w:val="single" w:sz="4" w:space="0" w:color="auto"/>
              <w:bottom w:val="single" w:sz="4" w:space="0" w:color="auto"/>
              <w:right w:val="single" w:sz="2" w:space="0" w:color="auto"/>
            </w:tcBorders>
            <w:shd w:val="clear" w:color="000000" w:fill="95B3D7"/>
            <w:noWrap/>
            <w:vAlign w:val="center"/>
            <w:hideMark/>
          </w:tcPr>
          <w:p w14:paraId="7F94E1CA" w14:textId="77777777" w:rsidR="005D3AC5" w:rsidRPr="00424743" w:rsidRDefault="005D3AC5" w:rsidP="00D45736">
            <w:pPr>
              <w:jc w:val="right"/>
              <w:rPr>
                <w:rFonts w:ascii="Arial" w:hAnsi="Arial" w:cs="Arial"/>
                <w:color w:val="000000"/>
                <w:sz w:val="18"/>
                <w:szCs w:val="18"/>
              </w:rPr>
            </w:pPr>
            <w:r>
              <w:rPr>
                <w:rFonts w:ascii="Arial" w:hAnsi="Arial"/>
                <w:color w:val="000000"/>
                <w:sz w:val="18"/>
              </w:rPr>
              <w:t>100</w:t>
            </w:r>
          </w:p>
        </w:tc>
        <w:tc>
          <w:tcPr>
            <w:tcW w:w="1559" w:type="dxa"/>
            <w:tcBorders>
              <w:top w:val="single" w:sz="4" w:space="0" w:color="auto"/>
              <w:left w:val="single" w:sz="2" w:space="0" w:color="auto"/>
              <w:bottom w:val="single" w:sz="2" w:space="0" w:color="auto"/>
              <w:right w:val="single" w:sz="4" w:space="0" w:color="auto"/>
            </w:tcBorders>
            <w:shd w:val="clear" w:color="000000" w:fill="95B3D7"/>
            <w:vAlign w:val="center"/>
          </w:tcPr>
          <w:p w14:paraId="0DA707C2"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31</w:t>
            </w:r>
          </w:p>
        </w:tc>
        <w:tc>
          <w:tcPr>
            <w:tcW w:w="850" w:type="dxa"/>
            <w:tcBorders>
              <w:top w:val="single" w:sz="4" w:space="0" w:color="auto"/>
              <w:left w:val="single" w:sz="4" w:space="0" w:color="auto"/>
              <w:bottom w:val="single" w:sz="2" w:space="0" w:color="auto"/>
              <w:right w:val="single" w:sz="2" w:space="0" w:color="auto"/>
            </w:tcBorders>
            <w:shd w:val="clear" w:color="000000" w:fill="95B3D7"/>
            <w:vAlign w:val="center"/>
          </w:tcPr>
          <w:p w14:paraId="5BE15D3D" w14:textId="77777777" w:rsidR="005D3AC5" w:rsidRPr="00424743" w:rsidRDefault="005D3AC5" w:rsidP="00D45736">
            <w:pPr>
              <w:jc w:val="right"/>
              <w:rPr>
                <w:rFonts w:ascii="Arial" w:hAnsi="Arial" w:cs="Arial"/>
                <w:color w:val="000000"/>
                <w:sz w:val="18"/>
                <w:szCs w:val="18"/>
              </w:rPr>
            </w:pPr>
            <w:r>
              <w:rPr>
                <w:rFonts w:ascii="Arial" w:hAnsi="Arial"/>
                <w:color w:val="000000"/>
                <w:sz w:val="18"/>
              </w:rPr>
              <w:t>100</w:t>
            </w:r>
          </w:p>
        </w:tc>
        <w:tc>
          <w:tcPr>
            <w:tcW w:w="1659" w:type="dxa"/>
            <w:tcBorders>
              <w:top w:val="single" w:sz="4" w:space="0" w:color="auto"/>
              <w:left w:val="single" w:sz="2" w:space="0" w:color="auto"/>
              <w:bottom w:val="single" w:sz="2" w:space="0" w:color="auto"/>
              <w:right w:val="single" w:sz="4" w:space="0" w:color="auto"/>
            </w:tcBorders>
            <w:shd w:val="clear" w:color="000000" w:fill="95B3D7"/>
            <w:vAlign w:val="center"/>
          </w:tcPr>
          <w:p w14:paraId="6FC2DD1A"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26</w:t>
            </w:r>
          </w:p>
        </w:tc>
        <w:tc>
          <w:tcPr>
            <w:tcW w:w="601" w:type="dxa"/>
            <w:tcBorders>
              <w:top w:val="single" w:sz="4" w:space="0" w:color="auto"/>
              <w:left w:val="single" w:sz="4" w:space="0" w:color="auto"/>
              <w:bottom w:val="single" w:sz="2" w:space="0" w:color="auto"/>
              <w:right w:val="single" w:sz="4" w:space="0" w:color="auto"/>
            </w:tcBorders>
            <w:shd w:val="clear" w:color="000000" w:fill="95B3D7"/>
            <w:vAlign w:val="center"/>
          </w:tcPr>
          <w:p w14:paraId="21A91686" w14:textId="77777777" w:rsidR="005D3AC5" w:rsidRPr="00424743" w:rsidRDefault="005D3AC5" w:rsidP="00D45736">
            <w:pPr>
              <w:jc w:val="right"/>
              <w:rPr>
                <w:rFonts w:ascii="Arial" w:hAnsi="Arial" w:cs="Arial"/>
                <w:color w:val="000000"/>
                <w:sz w:val="18"/>
                <w:szCs w:val="18"/>
              </w:rPr>
            </w:pPr>
            <w:r>
              <w:rPr>
                <w:rFonts w:ascii="Arial" w:hAnsi="Arial"/>
                <w:color w:val="000000"/>
                <w:sz w:val="18"/>
              </w:rPr>
              <w:t>100</w:t>
            </w:r>
          </w:p>
        </w:tc>
      </w:tr>
    </w:tbl>
    <w:p w14:paraId="02666A4A" w14:textId="77777777" w:rsidR="005D3AC5" w:rsidRDefault="005D3AC5" w:rsidP="005D3AC5">
      <w:pPr>
        <w:pStyle w:val="texto"/>
        <w:tabs>
          <w:tab w:val="left" w:pos="480"/>
          <w:tab w:val="num" w:pos="600"/>
        </w:tabs>
        <w:spacing w:before="120"/>
        <w:ind w:firstLine="0"/>
        <w:jc w:val="both"/>
      </w:pPr>
    </w:p>
    <w:tbl>
      <w:tblPr>
        <w:tblW w:w="8922" w:type="dxa"/>
        <w:jc w:val="center"/>
        <w:tblCellMar>
          <w:left w:w="70" w:type="dxa"/>
          <w:right w:w="70" w:type="dxa"/>
        </w:tblCellMar>
        <w:tblLook w:val="04A0" w:firstRow="1" w:lastRow="0" w:firstColumn="1" w:lastColumn="0" w:noHBand="0" w:noVBand="1"/>
      </w:tblPr>
      <w:tblGrid>
        <w:gridCol w:w="1985"/>
        <w:gridCol w:w="1559"/>
        <w:gridCol w:w="709"/>
        <w:gridCol w:w="1559"/>
        <w:gridCol w:w="850"/>
        <w:gridCol w:w="1659"/>
        <w:gridCol w:w="601"/>
      </w:tblGrid>
      <w:tr w:rsidR="004D49FB" w:rsidRPr="00191BF0" w14:paraId="0B047660" w14:textId="77777777" w:rsidTr="004D49FB">
        <w:trPr>
          <w:trHeight w:val="255"/>
          <w:jc w:val="center"/>
        </w:trPr>
        <w:tc>
          <w:tcPr>
            <w:tcW w:w="1985" w:type="dxa"/>
            <w:vMerge w:val="restart"/>
            <w:tcBorders>
              <w:top w:val="single" w:sz="4" w:space="0" w:color="auto"/>
              <w:left w:val="nil"/>
              <w:right w:val="single" w:sz="4" w:space="0" w:color="auto"/>
            </w:tcBorders>
            <w:shd w:val="clear" w:color="000000" w:fill="95B3D7"/>
            <w:noWrap/>
            <w:vAlign w:val="center"/>
            <w:hideMark/>
          </w:tcPr>
          <w:p w14:paraId="2E085D72" w14:textId="77777777" w:rsidR="004D49FB" w:rsidRPr="00191BF0" w:rsidRDefault="004D49FB" w:rsidP="003D0EF2">
            <w:pPr>
              <w:rPr>
                <w:rFonts w:ascii="Arial" w:hAnsi="Arial" w:cs="Arial"/>
                <w:sz w:val="18"/>
                <w:szCs w:val="18"/>
              </w:rPr>
            </w:pPr>
            <w:r>
              <w:rPr>
                <w:rFonts w:ascii="Arial" w:hAnsi="Arial"/>
                <w:color w:val="000000"/>
                <w:sz w:val="18"/>
              </w:rPr>
              <w:t>Formula objektiboen haztapena</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11F5999D" w14:textId="77777777" w:rsidR="004D49FB" w:rsidRPr="00191BF0" w:rsidRDefault="004D49FB" w:rsidP="003D0EF2">
            <w:pPr>
              <w:jc w:val="center"/>
              <w:rPr>
                <w:rFonts w:ascii="Arial" w:hAnsi="Arial" w:cs="Arial"/>
                <w:sz w:val="18"/>
                <w:szCs w:val="18"/>
              </w:rPr>
            </w:pPr>
            <w:r>
              <w:rPr>
                <w:rFonts w:ascii="Arial" w:hAnsi="Arial"/>
                <w:sz w:val="18"/>
              </w:rPr>
              <w:t>Eraikuntza-lana</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1612D32F" w14:textId="77777777" w:rsidR="004D49FB" w:rsidRPr="00191BF0" w:rsidRDefault="004D49FB" w:rsidP="003D0EF2">
            <w:pPr>
              <w:jc w:val="center"/>
              <w:rPr>
                <w:rFonts w:ascii="Arial" w:hAnsi="Arial" w:cs="Arial"/>
                <w:sz w:val="18"/>
                <w:szCs w:val="18"/>
              </w:rPr>
            </w:pPr>
            <w:r>
              <w:rPr>
                <w:rFonts w:ascii="Arial" w:hAnsi="Arial"/>
                <w:sz w:val="18"/>
              </w:rPr>
              <w:t>Hornidura</w:t>
            </w:r>
          </w:p>
        </w:tc>
        <w:tc>
          <w:tcPr>
            <w:tcW w:w="2260" w:type="dxa"/>
            <w:gridSpan w:val="2"/>
            <w:tcBorders>
              <w:top w:val="single" w:sz="4" w:space="0" w:color="auto"/>
              <w:left w:val="single" w:sz="4" w:space="0" w:color="auto"/>
              <w:bottom w:val="single" w:sz="4" w:space="0" w:color="auto"/>
            </w:tcBorders>
            <w:shd w:val="clear" w:color="000000" w:fill="95B3D7"/>
            <w:vAlign w:val="center"/>
          </w:tcPr>
          <w:p w14:paraId="6B3C7FEC" w14:textId="77777777" w:rsidR="004D49FB" w:rsidRPr="00191BF0" w:rsidRDefault="004D49FB" w:rsidP="003D0EF2">
            <w:pPr>
              <w:jc w:val="center"/>
              <w:rPr>
                <w:rFonts w:ascii="Arial" w:hAnsi="Arial" w:cs="Arial"/>
                <w:sz w:val="18"/>
                <w:szCs w:val="18"/>
              </w:rPr>
            </w:pPr>
            <w:r>
              <w:rPr>
                <w:rFonts w:ascii="Arial" w:hAnsi="Arial"/>
                <w:sz w:val="18"/>
              </w:rPr>
              <w:t>Zerbitzua</w:t>
            </w:r>
          </w:p>
        </w:tc>
      </w:tr>
      <w:tr w:rsidR="004D49FB" w:rsidRPr="00424743" w14:paraId="3DAFFB15" w14:textId="77777777" w:rsidTr="004D49FB">
        <w:trPr>
          <w:trHeight w:val="255"/>
          <w:jc w:val="center"/>
        </w:trPr>
        <w:tc>
          <w:tcPr>
            <w:tcW w:w="1985" w:type="dxa"/>
            <w:vMerge/>
            <w:tcBorders>
              <w:left w:val="nil"/>
              <w:bottom w:val="single" w:sz="2" w:space="0" w:color="auto"/>
              <w:right w:val="single" w:sz="4" w:space="0" w:color="auto"/>
            </w:tcBorders>
            <w:shd w:val="clear" w:color="000000" w:fill="95B3D7"/>
            <w:noWrap/>
            <w:vAlign w:val="center"/>
            <w:hideMark/>
          </w:tcPr>
          <w:p w14:paraId="453DFB3F" w14:textId="77777777" w:rsidR="004D49FB" w:rsidRPr="00424743" w:rsidRDefault="004D49FB" w:rsidP="003D0EF2">
            <w:pPr>
              <w:rPr>
                <w:rFonts w:ascii="Arial" w:hAnsi="Arial" w:cs="Arial"/>
                <w:color w:val="000000"/>
                <w:sz w:val="18"/>
                <w:szCs w:val="18"/>
              </w:rPr>
            </w:pPr>
          </w:p>
        </w:tc>
        <w:tc>
          <w:tcPr>
            <w:tcW w:w="1559" w:type="dxa"/>
            <w:tcBorders>
              <w:top w:val="single" w:sz="4" w:space="0" w:color="auto"/>
              <w:left w:val="single" w:sz="4" w:space="0" w:color="auto"/>
              <w:bottom w:val="single" w:sz="2" w:space="0" w:color="auto"/>
              <w:right w:val="single" w:sz="4" w:space="0" w:color="auto"/>
            </w:tcBorders>
            <w:shd w:val="clear" w:color="000000" w:fill="95B3D7"/>
            <w:noWrap/>
            <w:vAlign w:val="center"/>
            <w:hideMark/>
          </w:tcPr>
          <w:p w14:paraId="75DC6677"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709" w:type="dxa"/>
            <w:tcBorders>
              <w:top w:val="single" w:sz="4" w:space="0" w:color="auto"/>
              <w:left w:val="single" w:sz="4" w:space="0" w:color="auto"/>
              <w:bottom w:val="single" w:sz="2" w:space="0" w:color="auto"/>
              <w:right w:val="single" w:sz="4" w:space="0" w:color="auto"/>
            </w:tcBorders>
            <w:shd w:val="clear" w:color="000000" w:fill="95B3D7"/>
            <w:noWrap/>
            <w:vAlign w:val="center"/>
            <w:hideMark/>
          </w:tcPr>
          <w:p w14:paraId="2353E77B"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559" w:type="dxa"/>
            <w:tcBorders>
              <w:top w:val="single" w:sz="4" w:space="0" w:color="auto"/>
              <w:left w:val="single" w:sz="4" w:space="0" w:color="auto"/>
              <w:bottom w:val="single" w:sz="2" w:space="0" w:color="auto"/>
              <w:right w:val="single" w:sz="4" w:space="0" w:color="auto"/>
            </w:tcBorders>
            <w:shd w:val="clear" w:color="000000" w:fill="95B3D7"/>
            <w:vAlign w:val="center"/>
          </w:tcPr>
          <w:p w14:paraId="64E42416"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850" w:type="dxa"/>
            <w:tcBorders>
              <w:top w:val="single" w:sz="4" w:space="0" w:color="auto"/>
              <w:left w:val="single" w:sz="4" w:space="0" w:color="auto"/>
              <w:bottom w:val="single" w:sz="2" w:space="0" w:color="auto"/>
              <w:right w:val="single" w:sz="4" w:space="0" w:color="auto"/>
            </w:tcBorders>
            <w:shd w:val="clear" w:color="000000" w:fill="95B3D7"/>
            <w:vAlign w:val="center"/>
          </w:tcPr>
          <w:p w14:paraId="1F4947FF"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659" w:type="dxa"/>
            <w:tcBorders>
              <w:top w:val="single" w:sz="4" w:space="0" w:color="auto"/>
              <w:left w:val="single" w:sz="4" w:space="0" w:color="auto"/>
              <w:bottom w:val="single" w:sz="2" w:space="0" w:color="auto"/>
              <w:right w:val="single" w:sz="4" w:space="0" w:color="auto"/>
            </w:tcBorders>
            <w:shd w:val="clear" w:color="000000" w:fill="95B3D7"/>
            <w:vAlign w:val="center"/>
          </w:tcPr>
          <w:p w14:paraId="595BB99B" w14:textId="77777777" w:rsidR="004D49FB" w:rsidRPr="00424743" w:rsidRDefault="004D49FB" w:rsidP="003D0EF2">
            <w:pPr>
              <w:jc w:val="center"/>
              <w:rPr>
                <w:rFonts w:ascii="Arial" w:hAnsi="Arial" w:cs="Arial"/>
                <w:color w:val="000000"/>
                <w:sz w:val="18"/>
                <w:szCs w:val="18"/>
              </w:rPr>
            </w:pPr>
            <w:r>
              <w:rPr>
                <w:rFonts w:ascii="Arial" w:hAnsi="Arial"/>
                <w:color w:val="000000"/>
                <w:sz w:val="18"/>
              </w:rPr>
              <w:t>Kontratu kopurua</w:t>
            </w:r>
          </w:p>
        </w:tc>
        <w:tc>
          <w:tcPr>
            <w:tcW w:w="601" w:type="dxa"/>
            <w:tcBorders>
              <w:top w:val="single" w:sz="4" w:space="0" w:color="auto"/>
              <w:left w:val="single" w:sz="4" w:space="0" w:color="auto"/>
              <w:bottom w:val="single" w:sz="2" w:space="0" w:color="auto"/>
            </w:tcBorders>
            <w:shd w:val="clear" w:color="000000" w:fill="95B3D7"/>
            <w:vAlign w:val="center"/>
          </w:tcPr>
          <w:p w14:paraId="2EEC6373"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r>
      <w:tr w:rsidR="005D3AC5" w:rsidRPr="002A22CC" w14:paraId="6E3A799E"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23403956"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30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E45083"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F19B3D"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5DD517E"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68C42EA"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0DEFD378"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3</w:t>
            </w:r>
          </w:p>
        </w:tc>
        <w:tc>
          <w:tcPr>
            <w:tcW w:w="601" w:type="dxa"/>
            <w:tcBorders>
              <w:top w:val="single" w:sz="2" w:space="0" w:color="auto"/>
              <w:left w:val="single" w:sz="2" w:space="0" w:color="auto"/>
              <w:bottom w:val="single" w:sz="2" w:space="0" w:color="auto"/>
            </w:tcBorders>
            <w:shd w:val="clear" w:color="auto" w:fill="auto"/>
            <w:vAlign w:val="center"/>
          </w:tcPr>
          <w:p w14:paraId="44904882"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12</w:t>
            </w:r>
          </w:p>
        </w:tc>
      </w:tr>
      <w:tr w:rsidR="005D3AC5" w:rsidRPr="002A22CC" w14:paraId="46DDC99E"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54588CCC"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40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1E4540"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538B9A"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381F8D9B"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D88341F"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5D4467AB"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3</w:t>
            </w:r>
          </w:p>
        </w:tc>
        <w:tc>
          <w:tcPr>
            <w:tcW w:w="601" w:type="dxa"/>
            <w:tcBorders>
              <w:top w:val="single" w:sz="2" w:space="0" w:color="auto"/>
              <w:left w:val="single" w:sz="2" w:space="0" w:color="auto"/>
              <w:bottom w:val="single" w:sz="2" w:space="0" w:color="auto"/>
            </w:tcBorders>
            <w:shd w:val="clear" w:color="auto" w:fill="auto"/>
            <w:vAlign w:val="center"/>
          </w:tcPr>
          <w:p w14:paraId="244A063B"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12</w:t>
            </w:r>
          </w:p>
        </w:tc>
      </w:tr>
      <w:tr w:rsidR="005D3AC5" w:rsidRPr="002A22CC" w14:paraId="4C6DD3E0"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458C977A"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50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9BFE6F"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7</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7CBD5F"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28</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0799F34"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1</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34DD88D9"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3</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31D7C972"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3</w:t>
            </w:r>
          </w:p>
        </w:tc>
        <w:tc>
          <w:tcPr>
            <w:tcW w:w="601" w:type="dxa"/>
            <w:tcBorders>
              <w:top w:val="single" w:sz="2" w:space="0" w:color="auto"/>
              <w:left w:val="single" w:sz="2" w:space="0" w:color="auto"/>
              <w:bottom w:val="single" w:sz="2" w:space="0" w:color="auto"/>
            </w:tcBorders>
            <w:shd w:val="clear" w:color="auto" w:fill="auto"/>
            <w:vAlign w:val="center"/>
          </w:tcPr>
          <w:p w14:paraId="3E57E15F"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12</w:t>
            </w:r>
          </w:p>
        </w:tc>
      </w:tr>
      <w:tr w:rsidR="005D3AC5" w:rsidRPr="002A22CC" w14:paraId="228B5281"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2C661477"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53</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2BD5C5"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B4DDC8"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CACF4C1"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1</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2368BAC"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3</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41990D31"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279BE41F" w14:textId="77777777" w:rsidR="005D3AC5" w:rsidRPr="0044109D" w:rsidRDefault="005D3AC5" w:rsidP="003D0EF2">
            <w:pPr>
              <w:jc w:val="right"/>
              <w:rPr>
                <w:rFonts w:ascii="Arial Narrow" w:hAnsi="Arial Narrow" w:cs="Calibri"/>
                <w:color w:val="000000"/>
                <w:sz w:val="20"/>
                <w:szCs w:val="20"/>
              </w:rPr>
            </w:pPr>
          </w:p>
        </w:tc>
      </w:tr>
      <w:tr w:rsidR="005D3AC5" w:rsidRPr="002A22CC" w14:paraId="003CD957"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55E8DF27"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60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C5AF29"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6</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DDA97C"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24</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DBBE1FA"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BD8E4E5"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4AD2246B"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7ACC0731" w14:textId="77777777" w:rsidR="005D3AC5" w:rsidRPr="0044109D" w:rsidRDefault="005D3AC5" w:rsidP="003D0EF2">
            <w:pPr>
              <w:jc w:val="right"/>
              <w:rPr>
                <w:rFonts w:ascii="Arial Narrow" w:hAnsi="Arial Narrow" w:cs="Calibri"/>
                <w:color w:val="000000"/>
                <w:sz w:val="20"/>
                <w:szCs w:val="20"/>
              </w:rPr>
            </w:pPr>
          </w:p>
        </w:tc>
      </w:tr>
      <w:tr w:rsidR="005D3AC5" w:rsidRPr="002A22CC" w14:paraId="087F85E9"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396A9FDE"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70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83E982"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4</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A1EAA1"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16</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BB30A7C"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1EA63BBF"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6A4EDC3C"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6E63DF6F" w14:textId="77777777" w:rsidR="005D3AC5" w:rsidRPr="0044109D" w:rsidRDefault="005D3AC5" w:rsidP="003D0EF2">
            <w:pPr>
              <w:jc w:val="right"/>
              <w:rPr>
                <w:rFonts w:ascii="Arial Narrow" w:hAnsi="Arial Narrow" w:cs="Calibri"/>
                <w:color w:val="000000"/>
                <w:sz w:val="20"/>
                <w:szCs w:val="20"/>
              </w:rPr>
            </w:pPr>
          </w:p>
        </w:tc>
      </w:tr>
      <w:tr w:rsidR="005D3AC5" w:rsidRPr="002A22CC" w14:paraId="077604B7"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1F40F45E"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75</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EB80E2"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BC238F"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EAD0D67"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1</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6FE7E3FC"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3</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2E2223E6"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6EC7F103" w14:textId="77777777" w:rsidR="005D3AC5" w:rsidRPr="0044109D" w:rsidRDefault="005D3AC5" w:rsidP="003D0EF2">
            <w:pPr>
              <w:jc w:val="right"/>
              <w:rPr>
                <w:rFonts w:ascii="Arial Narrow" w:hAnsi="Arial Narrow" w:cs="Calibri"/>
                <w:color w:val="000000"/>
                <w:sz w:val="20"/>
                <w:szCs w:val="20"/>
              </w:rPr>
            </w:pPr>
          </w:p>
        </w:tc>
      </w:tr>
      <w:tr w:rsidR="005D3AC5" w:rsidRPr="002A22CC" w14:paraId="0061F568"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559FA770"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76</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E74E0D"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AA24D0"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652FC1A"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689E68A7"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2021CE93"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2</w:t>
            </w:r>
          </w:p>
        </w:tc>
        <w:tc>
          <w:tcPr>
            <w:tcW w:w="601" w:type="dxa"/>
            <w:tcBorders>
              <w:top w:val="single" w:sz="2" w:space="0" w:color="auto"/>
              <w:left w:val="single" w:sz="2" w:space="0" w:color="auto"/>
              <w:bottom w:val="single" w:sz="2" w:space="0" w:color="auto"/>
            </w:tcBorders>
            <w:shd w:val="clear" w:color="auto" w:fill="auto"/>
            <w:vAlign w:val="center"/>
          </w:tcPr>
          <w:p w14:paraId="4BFE9333"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8</w:t>
            </w:r>
          </w:p>
        </w:tc>
      </w:tr>
      <w:tr w:rsidR="005D3AC5" w:rsidRPr="002A22CC" w14:paraId="0F2B9B51"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49103D25"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80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F068E49"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1</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8D4038"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4</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AE55294"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1A9DAE04"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2E299669"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0C7C1483" w14:textId="77777777" w:rsidR="005D3AC5" w:rsidRPr="0044109D" w:rsidRDefault="005D3AC5" w:rsidP="003D0EF2">
            <w:pPr>
              <w:jc w:val="right"/>
              <w:rPr>
                <w:rFonts w:ascii="Arial Narrow" w:hAnsi="Arial Narrow" w:cs="Calibri"/>
                <w:color w:val="000000"/>
                <w:sz w:val="20"/>
                <w:szCs w:val="20"/>
              </w:rPr>
            </w:pPr>
          </w:p>
        </w:tc>
      </w:tr>
      <w:tr w:rsidR="005D3AC5" w:rsidRPr="002A22CC" w14:paraId="62684E0C"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16F22EF8"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85</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00B0F1"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90E705"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6FB59A6"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3AAFCF0"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11B64F8B"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1A163E7F" w14:textId="77777777" w:rsidR="005D3AC5" w:rsidRPr="0044109D" w:rsidRDefault="005D3AC5" w:rsidP="003D0EF2">
            <w:pPr>
              <w:jc w:val="right"/>
              <w:rPr>
                <w:rFonts w:ascii="Arial Narrow" w:hAnsi="Arial Narrow" w:cs="Calibri"/>
                <w:color w:val="000000"/>
                <w:sz w:val="20"/>
                <w:szCs w:val="20"/>
              </w:rPr>
            </w:pPr>
          </w:p>
        </w:tc>
      </w:tr>
      <w:tr w:rsidR="005D3AC5" w:rsidRPr="002A22CC" w14:paraId="67CD628C"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5687203D"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86</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ECA3FF"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5C2D53"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043B220"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01561D2"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7F569A37"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2</w:t>
            </w:r>
          </w:p>
        </w:tc>
        <w:tc>
          <w:tcPr>
            <w:tcW w:w="601" w:type="dxa"/>
            <w:tcBorders>
              <w:top w:val="single" w:sz="2" w:space="0" w:color="auto"/>
              <w:left w:val="single" w:sz="2" w:space="0" w:color="auto"/>
              <w:bottom w:val="single" w:sz="2" w:space="0" w:color="auto"/>
            </w:tcBorders>
            <w:shd w:val="clear" w:color="auto" w:fill="auto"/>
            <w:vAlign w:val="center"/>
          </w:tcPr>
          <w:p w14:paraId="38672398"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8</w:t>
            </w:r>
          </w:p>
        </w:tc>
      </w:tr>
      <w:tr w:rsidR="005D3AC5" w:rsidRPr="002A22CC" w14:paraId="3980798E"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4D4A7704"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89</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CC4AC58"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148847"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EBD039B"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44015CC"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2990E756"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2</w:t>
            </w:r>
          </w:p>
        </w:tc>
        <w:tc>
          <w:tcPr>
            <w:tcW w:w="601" w:type="dxa"/>
            <w:tcBorders>
              <w:top w:val="single" w:sz="2" w:space="0" w:color="auto"/>
              <w:left w:val="single" w:sz="2" w:space="0" w:color="auto"/>
              <w:bottom w:val="single" w:sz="2" w:space="0" w:color="auto"/>
            </w:tcBorders>
            <w:shd w:val="clear" w:color="auto" w:fill="auto"/>
            <w:vAlign w:val="center"/>
          </w:tcPr>
          <w:p w14:paraId="370798DF"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8</w:t>
            </w:r>
          </w:p>
        </w:tc>
      </w:tr>
      <w:tr w:rsidR="005D3AC5" w:rsidRPr="002A22CC" w14:paraId="1F03BA6C"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10C40E90"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90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6F52D9"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CA32EF"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910EE71"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2</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399822F1"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6</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1C8152BE"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1</w:t>
            </w:r>
          </w:p>
        </w:tc>
        <w:tc>
          <w:tcPr>
            <w:tcW w:w="601" w:type="dxa"/>
            <w:tcBorders>
              <w:top w:val="single" w:sz="2" w:space="0" w:color="auto"/>
              <w:left w:val="single" w:sz="2" w:space="0" w:color="auto"/>
              <w:bottom w:val="single" w:sz="2" w:space="0" w:color="auto"/>
            </w:tcBorders>
            <w:shd w:val="clear" w:color="auto" w:fill="auto"/>
            <w:vAlign w:val="center"/>
          </w:tcPr>
          <w:p w14:paraId="284FF8AD"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4</w:t>
            </w:r>
          </w:p>
        </w:tc>
      </w:tr>
      <w:tr w:rsidR="005D3AC5" w:rsidRPr="002A22CC" w14:paraId="27521DDF" w14:textId="77777777" w:rsidTr="00C67EED">
        <w:trPr>
          <w:trHeight w:val="198"/>
          <w:jc w:val="center"/>
        </w:trPr>
        <w:tc>
          <w:tcPr>
            <w:tcW w:w="1985" w:type="dxa"/>
            <w:tcBorders>
              <w:top w:val="single" w:sz="2" w:space="0" w:color="auto"/>
              <w:bottom w:val="single" w:sz="4" w:space="0" w:color="auto"/>
              <w:right w:val="single" w:sz="2" w:space="0" w:color="auto"/>
            </w:tcBorders>
            <w:shd w:val="clear" w:color="auto" w:fill="auto"/>
            <w:noWrap/>
            <w:vAlign w:val="center"/>
          </w:tcPr>
          <w:p w14:paraId="6D139633" w14:textId="77777777" w:rsidR="005D3AC5" w:rsidRPr="0044109D" w:rsidRDefault="005D3AC5" w:rsidP="003D0EF2">
            <w:pPr>
              <w:rPr>
                <w:rFonts w:ascii="Arial Narrow" w:hAnsi="Arial Narrow" w:cs="Calibri"/>
                <w:color w:val="000000"/>
                <w:sz w:val="20"/>
                <w:szCs w:val="20"/>
              </w:rPr>
            </w:pPr>
            <w:r>
              <w:rPr>
                <w:rFonts w:ascii="Arial Narrow" w:hAnsi="Arial Narrow"/>
                <w:color w:val="000000"/>
                <w:sz w:val="20"/>
              </w:rPr>
              <w:t>100</w:t>
            </w:r>
          </w:p>
        </w:tc>
        <w:tc>
          <w:tcPr>
            <w:tcW w:w="155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237621FC"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7</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60272FA"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28</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14:paraId="27019DAA"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25</w:t>
            </w:r>
          </w:p>
        </w:tc>
        <w:tc>
          <w:tcPr>
            <w:tcW w:w="850" w:type="dxa"/>
            <w:tcBorders>
              <w:top w:val="single" w:sz="2" w:space="0" w:color="auto"/>
              <w:left w:val="single" w:sz="2" w:space="0" w:color="auto"/>
              <w:bottom w:val="single" w:sz="4" w:space="0" w:color="auto"/>
              <w:right w:val="single" w:sz="2" w:space="0" w:color="auto"/>
            </w:tcBorders>
            <w:shd w:val="clear" w:color="auto" w:fill="auto"/>
            <w:vAlign w:val="center"/>
          </w:tcPr>
          <w:p w14:paraId="040A491F"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81</w:t>
            </w:r>
          </w:p>
        </w:tc>
        <w:tc>
          <w:tcPr>
            <w:tcW w:w="1659" w:type="dxa"/>
            <w:tcBorders>
              <w:top w:val="single" w:sz="2" w:space="0" w:color="auto"/>
              <w:left w:val="single" w:sz="2" w:space="0" w:color="auto"/>
              <w:bottom w:val="single" w:sz="4" w:space="0" w:color="auto"/>
              <w:right w:val="single" w:sz="2" w:space="0" w:color="auto"/>
            </w:tcBorders>
            <w:shd w:val="clear" w:color="auto" w:fill="auto"/>
            <w:vAlign w:val="center"/>
          </w:tcPr>
          <w:p w14:paraId="19A3CCE2" w14:textId="77777777" w:rsidR="005D3AC5" w:rsidRPr="0044109D" w:rsidRDefault="005D3AC5" w:rsidP="003D0EF2">
            <w:pPr>
              <w:jc w:val="right"/>
              <w:rPr>
                <w:rFonts w:ascii="Arial Narrow" w:hAnsi="Arial Narrow" w:cs="Calibri"/>
                <w:color w:val="000000"/>
                <w:sz w:val="20"/>
                <w:szCs w:val="20"/>
              </w:rPr>
            </w:pPr>
            <w:r>
              <w:rPr>
                <w:rFonts w:ascii="Arial Narrow" w:hAnsi="Arial Narrow"/>
                <w:color w:val="000000"/>
                <w:sz w:val="20"/>
              </w:rPr>
              <w:t>10</w:t>
            </w:r>
          </w:p>
        </w:tc>
        <w:tc>
          <w:tcPr>
            <w:tcW w:w="601" w:type="dxa"/>
            <w:tcBorders>
              <w:top w:val="single" w:sz="2" w:space="0" w:color="auto"/>
              <w:left w:val="single" w:sz="2" w:space="0" w:color="auto"/>
              <w:bottom w:val="single" w:sz="4" w:space="0" w:color="auto"/>
            </w:tcBorders>
            <w:shd w:val="clear" w:color="auto" w:fill="auto"/>
            <w:vAlign w:val="center"/>
          </w:tcPr>
          <w:p w14:paraId="3BF7AA6E" w14:textId="77777777" w:rsidR="005D3AC5" w:rsidRPr="0044109D" w:rsidRDefault="005D3AC5" w:rsidP="00D45736">
            <w:pPr>
              <w:jc w:val="right"/>
              <w:rPr>
                <w:rFonts w:ascii="Arial Narrow" w:hAnsi="Arial Narrow" w:cs="Calibri"/>
                <w:color w:val="000000"/>
                <w:sz w:val="20"/>
                <w:szCs w:val="20"/>
              </w:rPr>
            </w:pPr>
            <w:r>
              <w:rPr>
                <w:rFonts w:ascii="Arial Narrow" w:hAnsi="Arial Narrow"/>
                <w:color w:val="000000"/>
                <w:sz w:val="20"/>
              </w:rPr>
              <w:t>38</w:t>
            </w:r>
          </w:p>
        </w:tc>
      </w:tr>
      <w:tr w:rsidR="005D3AC5" w:rsidRPr="00424743" w14:paraId="6EC2A7AA" w14:textId="77777777" w:rsidTr="00C67EED">
        <w:trPr>
          <w:trHeight w:val="255"/>
          <w:jc w:val="center"/>
        </w:trPr>
        <w:tc>
          <w:tcPr>
            <w:tcW w:w="1985" w:type="dxa"/>
            <w:tcBorders>
              <w:top w:val="single" w:sz="4" w:space="0" w:color="auto"/>
              <w:bottom w:val="single" w:sz="4" w:space="0" w:color="auto"/>
              <w:right w:val="single" w:sz="4" w:space="0" w:color="auto"/>
            </w:tcBorders>
            <w:shd w:val="clear" w:color="000000" w:fill="95B3D7"/>
            <w:noWrap/>
            <w:vAlign w:val="center"/>
            <w:hideMark/>
          </w:tcPr>
          <w:p w14:paraId="1450BAAC" w14:textId="77777777" w:rsidR="005D3AC5" w:rsidRPr="00424743" w:rsidRDefault="005D3AC5" w:rsidP="003D0EF2">
            <w:pPr>
              <w:rPr>
                <w:rFonts w:ascii="Arial" w:hAnsi="Arial" w:cs="Arial"/>
                <w:color w:val="000000"/>
                <w:sz w:val="18"/>
                <w:szCs w:val="18"/>
              </w:rPr>
            </w:pPr>
            <w:r>
              <w:rPr>
                <w:rFonts w:ascii="Arial" w:hAnsi="Arial"/>
                <w:color w:val="000000"/>
                <w:sz w:val="18"/>
              </w:rPr>
              <w:t xml:space="preserve">Guztira </w:t>
            </w:r>
          </w:p>
        </w:tc>
        <w:tc>
          <w:tcPr>
            <w:tcW w:w="1559"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781616F9"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25</w:t>
            </w:r>
          </w:p>
        </w:tc>
        <w:tc>
          <w:tcPr>
            <w:tcW w:w="709"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27C3B08" w14:textId="77777777" w:rsidR="005D3AC5" w:rsidRPr="00424743" w:rsidRDefault="005D3AC5" w:rsidP="00D45736">
            <w:pPr>
              <w:jc w:val="right"/>
              <w:rPr>
                <w:rFonts w:ascii="Arial" w:hAnsi="Arial" w:cs="Arial"/>
                <w:color w:val="000000"/>
                <w:sz w:val="18"/>
                <w:szCs w:val="18"/>
              </w:rPr>
            </w:pPr>
            <w:r>
              <w:rPr>
                <w:rFonts w:ascii="Arial" w:hAnsi="Arial"/>
                <w:color w:val="000000"/>
                <w:sz w:val="18"/>
              </w:rPr>
              <w:t>100</w:t>
            </w:r>
          </w:p>
        </w:tc>
        <w:tc>
          <w:tcPr>
            <w:tcW w:w="1559" w:type="dxa"/>
            <w:tcBorders>
              <w:top w:val="single" w:sz="4" w:space="0" w:color="auto"/>
              <w:left w:val="single" w:sz="4" w:space="0" w:color="auto"/>
              <w:bottom w:val="single" w:sz="4" w:space="0" w:color="auto"/>
              <w:right w:val="single" w:sz="4" w:space="0" w:color="auto"/>
            </w:tcBorders>
            <w:shd w:val="clear" w:color="000000" w:fill="95B3D7"/>
            <w:vAlign w:val="center"/>
          </w:tcPr>
          <w:p w14:paraId="72F15D06"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31</w:t>
            </w:r>
          </w:p>
        </w:tc>
        <w:tc>
          <w:tcPr>
            <w:tcW w:w="850" w:type="dxa"/>
            <w:tcBorders>
              <w:top w:val="single" w:sz="4" w:space="0" w:color="auto"/>
              <w:left w:val="single" w:sz="4" w:space="0" w:color="auto"/>
              <w:bottom w:val="single" w:sz="4" w:space="0" w:color="auto"/>
              <w:right w:val="single" w:sz="4" w:space="0" w:color="auto"/>
            </w:tcBorders>
            <w:shd w:val="clear" w:color="000000" w:fill="95B3D7"/>
            <w:vAlign w:val="center"/>
          </w:tcPr>
          <w:p w14:paraId="308A9516" w14:textId="77777777" w:rsidR="005D3AC5" w:rsidRPr="00424743" w:rsidRDefault="005D3AC5" w:rsidP="00D45736">
            <w:pPr>
              <w:jc w:val="right"/>
              <w:rPr>
                <w:rFonts w:ascii="Arial" w:hAnsi="Arial" w:cs="Arial"/>
                <w:color w:val="000000"/>
                <w:sz w:val="18"/>
                <w:szCs w:val="18"/>
              </w:rPr>
            </w:pPr>
            <w:r>
              <w:rPr>
                <w:rFonts w:ascii="Arial" w:hAnsi="Arial"/>
                <w:color w:val="000000"/>
                <w:sz w:val="18"/>
              </w:rPr>
              <w:t>100</w:t>
            </w:r>
          </w:p>
        </w:tc>
        <w:tc>
          <w:tcPr>
            <w:tcW w:w="1659" w:type="dxa"/>
            <w:tcBorders>
              <w:top w:val="single" w:sz="4" w:space="0" w:color="auto"/>
              <w:left w:val="single" w:sz="4" w:space="0" w:color="auto"/>
              <w:bottom w:val="single" w:sz="4" w:space="0" w:color="auto"/>
              <w:right w:val="single" w:sz="4" w:space="0" w:color="auto"/>
            </w:tcBorders>
            <w:shd w:val="clear" w:color="000000" w:fill="95B3D7"/>
            <w:vAlign w:val="center"/>
          </w:tcPr>
          <w:p w14:paraId="4F8638BE"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26</w:t>
            </w:r>
          </w:p>
        </w:tc>
        <w:tc>
          <w:tcPr>
            <w:tcW w:w="601" w:type="dxa"/>
            <w:tcBorders>
              <w:top w:val="single" w:sz="4" w:space="0" w:color="auto"/>
              <w:left w:val="single" w:sz="4" w:space="0" w:color="auto"/>
              <w:bottom w:val="single" w:sz="4" w:space="0" w:color="auto"/>
            </w:tcBorders>
            <w:shd w:val="clear" w:color="000000" w:fill="95B3D7"/>
            <w:vAlign w:val="center"/>
          </w:tcPr>
          <w:p w14:paraId="6B3BC35D" w14:textId="77777777" w:rsidR="005D3AC5" w:rsidRPr="00424743" w:rsidRDefault="005D3AC5" w:rsidP="00D45736">
            <w:pPr>
              <w:jc w:val="right"/>
              <w:rPr>
                <w:rFonts w:ascii="Arial" w:hAnsi="Arial" w:cs="Arial"/>
                <w:color w:val="000000"/>
                <w:sz w:val="18"/>
                <w:szCs w:val="18"/>
              </w:rPr>
            </w:pPr>
            <w:r>
              <w:rPr>
                <w:rFonts w:ascii="Arial" w:hAnsi="Arial"/>
                <w:color w:val="000000"/>
                <w:sz w:val="18"/>
              </w:rPr>
              <w:t>100</w:t>
            </w:r>
          </w:p>
        </w:tc>
      </w:tr>
    </w:tbl>
    <w:p w14:paraId="3CA71FB7" w14:textId="77777777" w:rsidR="00830D6B" w:rsidRDefault="00830D6B" w:rsidP="005D3AC5">
      <w:pPr>
        <w:pStyle w:val="texto"/>
        <w:tabs>
          <w:tab w:val="left" w:pos="480"/>
          <w:tab w:val="num" w:pos="600"/>
        </w:tabs>
        <w:spacing w:before="120"/>
        <w:ind w:firstLine="0"/>
        <w:jc w:val="both"/>
      </w:pPr>
    </w:p>
    <w:p w14:paraId="72788C2A" w14:textId="77777777" w:rsidR="005D3AC5" w:rsidRDefault="005D3AC5" w:rsidP="005D3AC5">
      <w:pPr>
        <w:pStyle w:val="texto"/>
        <w:tabs>
          <w:tab w:val="left" w:pos="480"/>
          <w:tab w:val="num" w:pos="600"/>
        </w:tabs>
        <w:spacing w:before="120"/>
        <w:ind w:firstLine="0"/>
        <w:jc w:val="both"/>
      </w:pPr>
    </w:p>
    <w:tbl>
      <w:tblPr>
        <w:tblW w:w="9064" w:type="dxa"/>
        <w:jc w:val="center"/>
        <w:tblCellMar>
          <w:left w:w="70" w:type="dxa"/>
          <w:right w:w="70" w:type="dxa"/>
        </w:tblCellMar>
        <w:tblLook w:val="04A0" w:firstRow="1" w:lastRow="0" w:firstColumn="1" w:lastColumn="0" w:noHBand="0" w:noVBand="1"/>
      </w:tblPr>
      <w:tblGrid>
        <w:gridCol w:w="2268"/>
        <w:gridCol w:w="1418"/>
        <w:gridCol w:w="850"/>
        <w:gridCol w:w="1701"/>
        <w:gridCol w:w="709"/>
        <w:gridCol w:w="1517"/>
        <w:gridCol w:w="601"/>
      </w:tblGrid>
      <w:tr w:rsidR="004D49FB" w:rsidRPr="00191BF0" w14:paraId="3DD99720" w14:textId="77777777" w:rsidTr="00D45736">
        <w:trPr>
          <w:trHeight w:val="255"/>
          <w:jc w:val="center"/>
        </w:trPr>
        <w:tc>
          <w:tcPr>
            <w:tcW w:w="2268" w:type="dxa"/>
            <w:vMerge w:val="restart"/>
            <w:tcBorders>
              <w:top w:val="single" w:sz="4" w:space="0" w:color="auto"/>
              <w:left w:val="nil"/>
              <w:right w:val="single" w:sz="2" w:space="0" w:color="auto"/>
            </w:tcBorders>
            <w:shd w:val="clear" w:color="000000" w:fill="95B3D7"/>
            <w:noWrap/>
            <w:vAlign w:val="center"/>
            <w:hideMark/>
          </w:tcPr>
          <w:p w14:paraId="15A61B8D" w14:textId="77777777" w:rsidR="004D49FB" w:rsidRDefault="004D49FB" w:rsidP="003D0EF2">
            <w:pPr>
              <w:rPr>
                <w:rFonts w:ascii="Arial" w:hAnsi="Arial" w:cs="Arial"/>
                <w:color w:val="000000"/>
                <w:sz w:val="18"/>
                <w:szCs w:val="18"/>
              </w:rPr>
            </w:pPr>
            <w:r>
              <w:rPr>
                <w:rFonts w:ascii="Arial" w:hAnsi="Arial"/>
                <w:color w:val="000000"/>
                <w:sz w:val="18"/>
              </w:rPr>
              <w:t xml:space="preserve">Formula lineala eta proportzionala </w:t>
            </w:r>
          </w:p>
          <w:p w14:paraId="207BA01B" w14:textId="77777777" w:rsidR="004D49FB" w:rsidRPr="00191BF0" w:rsidRDefault="004D49FB" w:rsidP="003D0EF2">
            <w:pPr>
              <w:rPr>
                <w:rFonts w:ascii="Arial" w:hAnsi="Arial" w:cs="Arial"/>
                <w:sz w:val="18"/>
                <w:szCs w:val="18"/>
              </w:rPr>
            </w:pPr>
          </w:p>
        </w:tc>
        <w:tc>
          <w:tcPr>
            <w:tcW w:w="2268" w:type="dxa"/>
            <w:gridSpan w:val="2"/>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41B9E1E8" w14:textId="77777777" w:rsidR="004D49FB" w:rsidRPr="00191BF0" w:rsidRDefault="004D49FB" w:rsidP="003D0EF2">
            <w:pPr>
              <w:jc w:val="center"/>
              <w:rPr>
                <w:rFonts w:ascii="Arial" w:hAnsi="Arial" w:cs="Arial"/>
                <w:sz w:val="18"/>
                <w:szCs w:val="18"/>
              </w:rPr>
            </w:pPr>
            <w:r>
              <w:rPr>
                <w:rFonts w:ascii="Arial" w:hAnsi="Arial"/>
                <w:sz w:val="18"/>
              </w:rPr>
              <w:t>Eraikuntza-lana</w:t>
            </w:r>
          </w:p>
        </w:tc>
        <w:tc>
          <w:tcPr>
            <w:tcW w:w="2410" w:type="dxa"/>
            <w:gridSpan w:val="2"/>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131C60AB" w14:textId="77777777" w:rsidR="004D49FB" w:rsidRPr="00191BF0" w:rsidRDefault="004D49FB" w:rsidP="003D0EF2">
            <w:pPr>
              <w:jc w:val="center"/>
              <w:rPr>
                <w:rFonts w:ascii="Arial" w:hAnsi="Arial" w:cs="Arial"/>
                <w:sz w:val="18"/>
                <w:szCs w:val="18"/>
              </w:rPr>
            </w:pPr>
            <w:r>
              <w:rPr>
                <w:rFonts w:ascii="Arial" w:hAnsi="Arial"/>
                <w:sz w:val="18"/>
              </w:rPr>
              <w:t>Hornidura</w:t>
            </w:r>
          </w:p>
        </w:tc>
        <w:tc>
          <w:tcPr>
            <w:tcW w:w="2118" w:type="dxa"/>
            <w:gridSpan w:val="2"/>
            <w:tcBorders>
              <w:top w:val="single" w:sz="2" w:space="0" w:color="auto"/>
              <w:left w:val="single" w:sz="2" w:space="0" w:color="auto"/>
              <w:bottom w:val="single" w:sz="4" w:space="0" w:color="auto"/>
            </w:tcBorders>
            <w:shd w:val="clear" w:color="000000" w:fill="95B3D7"/>
            <w:vAlign w:val="center"/>
          </w:tcPr>
          <w:p w14:paraId="42B53C5D" w14:textId="77777777" w:rsidR="004D49FB" w:rsidRPr="00191BF0" w:rsidRDefault="004D49FB" w:rsidP="003D0EF2">
            <w:pPr>
              <w:jc w:val="center"/>
              <w:rPr>
                <w:rFonts w:ascii="Arial" w:hAnsi="Arial" w:cs="Arial"/>
                <w:sz w:val="18"/>
                <w:szCs w:val="18"/>
              </w:rPr>
            </w:pPr>
            <w:r>
              <w:rPr>
                <w:rFonts w:ascii="Arial" w:hAnsi="Arial"/>
                <w:sz w:val="18"/>
              </w:rPr>
              <w:t>Zerbitzua</w:t>
            </w:r>
          </w:p>
        </w:tc>
      </w:tr>
      <w:tr w:rsidR="004D49FB" w:rsidRPr="00424743" w14:paraId="3602D202" w14:textId="77777777" w:rsidTr="00D45736">
        <w:trPr>
          <w:trHeight w:val="255"/>
          <w:jc w:val="center"/>
        </w:trPr>
        <w:tc>
          <w:tcPr>
            <w:tcW w:w="2268" w:type="dxa"/>
            <w:vMerge/>
            <w:tcBorders>
              <w:left w:val="nil"/>
              <w:bottom w:val="single" w:sz="4" w:space="0" w:color="auto"/>
              <w:right w:val="single" w:sz="2" w:space="0" w:color="auto"/>
            </w:tcBorders>
            <w:shd w:val="clear" w:color="000000" w:fill="95B3D7"/>
            <w:noWrap/>
            <w:vAlign w:val="center"/>
            <w:hideMark/>
          </w:tcPr>
          <w:p w14:paraId="5F876A35" w14:textId="77777777" w:rsidR="004D49FB" w:rsidRPr="00424743" w:rsidRDefault="004D49FB" w:rsidP="003D0EF2">
            <w:pPr>
              <w:rPr>
                <w:rFonts w:ascii="Arial" w:hAnsi="Arial" w:cs="Arial"/>
                <w:color w:val="000000"/>
                <w:sz w:val="18"/>
                <w:szCs w:val="18"/>
              </w:rPr>
            </w:pPr>
          </w:p>
        </w:tc>
        <w:tc>
          <w:tcPr>
            <w:tcW w:w="1418" w:type="dxa"/>
            <w:tcBorders>
              <w:top w:val="single" w:sz="4" w:space="0" w:color="auto"/>
              <w:left w:val="single" w:sz="2" w:space="0" w:color="auto"/>
              <w:bottom w:val="single" w:sz="4" w:space="0" w:color="auto"/>
              <w:right w:val="single" w:sz="4" w:space="0" w:color="auto"/>
            </w:tcBorders>
            <w:shd w:val="clear" w:color="000000" w:fill="95B3D7"/>
            <w:noWrap/>
            <w:vAlign w:val="center"/>
            <w:hideMark/>
          </w:tcPr>
          <w:p w14:paraId="69026D4F"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850" w:type="dxa"/>
            <w:tcBorders>
              <w:top w:val="single" w:sz="4" w:space="0" w:color="auto"/>
              <w:left w:val="single" w:sz="4" w:space="0" w:color="auto"/>
              <w:bottom w:val="single" w:sz="4" w:space="0" w:color="auto"/>
              <w:right w:val="single" w:sz="2" w:space="0" w:color="auto"/>
            </w:tcBorders>
            <w:shd w:val="clear" w:color="000000" w:fill="95B3D7"/>
            <w:noWrap/>
            <w:vAlign w:val="center"/>
            <w:hideMark/>
          </w:tcPr>
          <w:p w14:paraId="1D286BC8"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701" w:type="dxa"/>
            <w:tcBorders>
              <w:top w:val="single" w:sz="4" w:space="0" w:color="auto"/>
              <w:left w:val="single" w:sz="2" w:space="0" w:color="auto"/>
              <w:bottom w:val="single" w:sz="4" w:space="0" w:color="auto"/>
              <w:right w:val="single" w:sz="4" w:space="0" w:color="auto"/>
            </w:tcBorders>
            <w:shd w:val="clear" w:color="000000" w:fill="95B3D7"/>
            <w:vAlign w:val="center"/>
          </w:tcPr>
          <w:p w14:paraId="32BBA9B4"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709" w:type="dxa"/>
            <w:tcBorders>
              <w:top w:val="single" w:sz="4" w:space="0" w:color="auto"/>
              <w:left w:val="single" w:sz="4" w:space="0" w:color="auto"/>
              <w:bottom w:val="single" w:sz="4" w:space="0" w:color="auto"/>
              <w:right w:val="single" w:sz="2" w:space="0" w:color="auto"/>
            </w:tcBorders>
            <w:shd w:val="clear" w:color="000000" w:fill="95B3D7"/>
            <w:vAlign w:val="center"/>
          </w:tcPr>
          <w:p w14:paraId="646A3442"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517" w:type="dxa"/>
            <w:tcBorders>
              <w:top w:val="single" w:sz="4" w:space="0" w:color="auto"/>
              <w:left w:val="single" w:sz="2" w:space="0" w:color="auto"/>
              <w:bottom w:val="single" w:sz="4" w:space="0" w:color="auto"/>
              <w:right w:val="single" w:sz="2" w:space="0" w:color="auto"/>
            </w:tcBorders>
            <w:shd w:val="clear" w:color="000000" w:fill="95B3D7"/>
            <w:vAlign w:val="center"/>
          </w:tcPr>
          <w:p w14:paraId="5963A7F5" w14:textId="77777777" w:rsidR="004D49FB" w:rsidRPr="00424743" w:rsidRDefault="004D49FB" w:rsidP="003D0EF2">
            <w:pPr>
              <w:jc w:val="center"/>
              <w:rPr>
                <w:rFonts w:ascii="Arial" w:hAnsi="Arial" w:cs="Arial"/>
                <w:color w:val="000000"/>
                <w:sz w:val="18"/>
                <w:szCs w:val="18"/>
              </w:rPr>
            </w:pPr>
            <w:r>
              <w:rPr>
                <w:rFonts w:ascii="Arial" w:hAnsi="Arial"/>
                <w:color w:val="000000"/>
                <w:sz w:val="18"/>
              </w:rPr>
              <w:t>Kontratu kopurua</w:t>
            </w:r>
          </w:p>
        </w:tc>
        <w:tc>
          <w:tcPr>
            <w:tcW w:w="601" w:type="dxa"/>
            <w:tcBorders>
              <w:top w:val="single" w:sz="4" w:space="0" w:color="auto"/>
              <w:left w:val="single" w:sz="2" w:space="0" w:color="auto"/>
              <w:bottom w:val="single" w:sz="4" w:space="0" w:color="auto"/>
            </w:tcBorders>
            <w:shd w:val="clear" w:color="000000" w:fill="95B3D7"/>
            <w:vAlign w:val="center"/>
          </w:tcPr>
          <w:p w14:paraId="5F2F55FE"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r>
      <w:tr w:rsidR="005D3AC5" w:rsidRPr="002A22CC" w14:paraId="22A48F11" w14:textId="77777777" w:rsidTr="00D45736">
        <w:trPr>
          <w:trHeight w:val="198"/>
          <w:jc w:val="center"/>
        </w:trPr>
        <w:tc>
          <w:tcPr>
            <w:tcW w:w="2268" w:type="dxa"/>
            <w:tcBorders>
              <w:top w:val="single" w:sz="4" w:space="0" w:color="auto"/>
              <w:left w:val="nil"/>
              <w:bottom w:val="single" w:sz="2" w:space="0" w:color="auto"/>
              <w:right w:val="single" w:sz="2" w:space="0" w:color="auto"/>
            </w:tcBorders>
            <w:shd w:val="clear" w:color="auto" w:fill="auto"/>
            <w:noWrap/>
            <w:vAlign w:val="center"/>
          </w:tcPr>
          <w:p w14:paraId="253F5D50" w14:textId="77777777" w:rsidR="005D3AC5" w:rsidRPr="00B41847" w:rsidRDefault="005D3AC5" w:rsidP="003D0EF2">
            <w:pPr>
              <w:rPr>
                <w:rFonts w:ascii="Arial Narrow" w:hAnsi="Arial Narrow" w:cs="Calibri"/>
                <w:sz w:val="20"/>
                <w:szCs w:val="20"/>
              </w:rPr>
            </w:pPr>
            <w:r>
              <w:rPr>
                <w:rFonts w:ascii="Arial Narrow" w:hAnsi="Arial Narrow"/>
                <w:sz w:val="20"/>
              </w:rPr>
              <w:t>Proportzionala</w:t>
            </w:r>
          </w:p>
        </w:tc>
        <w:tc>
          <w:tcPr>
            <w:tcW w:w="1418" w:type="dxa"/>
            <w:tcBorders>
              <w:top w:val="single" w:sz="4" w:space="0" w:color="auto"/>
              <w:left w:val="single" w:sz="2" w:space="0" w:color="auto"/>
              <w:bottom w:val="single" w:sz="2" w:space="0" w:color="auto"/>
              <w:right w:val="single" w:sz="4" w:space="0" w:color="auto"/>
            </w:tcBorders>
            <w:shd w:val="clear" w:color="auto" w:fill="auto"/>
            <w:noWrap/>
            <w:vAlign w:val="center"/>
          </w:tcPr>
          <w:p w14:paraId="0AEB7D97"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22</w:t>
            </w:r>
          </w:p>
        </w:tc>
        <w:tc>
          <w:tcPr>
            <w:tcW w:w="850" w:type="dxa"/>
            <w:tcBorders>
              <w:top w:val="single" w:sz="4" w:space="0" w:color="auto"/>
              <w:left w:val="single" w:sz="4" w:space="0" w:color="auto"/>
              <w:bottom w:val="single" w:sz="2" w:space="0" w:color="auto"/>
              <w:right w:val="single" w:sz="2" w:space="0" w:color="auto"/>
            </w:tcBorders>
            <w:shd w:val="clear" w:color="auto" w:fill="auto"/>
            <w:noWrap/>
            <w:vAlign w:val="center"/>
          </w:tcPr>
          <w:p w14:paraId="073DADD3"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 88</w:t>
            </w:r>
          </w:p>
        </w:tc>
        <w:tc>
          <w:tcPr>
            <w:tcW w:w="1701" w:type="dxa"/>
            <w:tcBorders>
              <w:top w:val="single" w:sz="4" w:space="0" w:color="auto"/>
              <w:left w:val="single" w:sz="2" w:space="0" w:color="auto"/>
              <w:bottom w:val="single" w:sz="2" w:space="0" w:color="auto"/>
              <w:right w:val="single" w:sz="4" w:space="0" w:color="auto"/>
            </w:tcBorders>
            <w:shd w:val="clear" w:color="auto" w:fill="auto"/>
            <w:vAlign w:val="center"/>
          </w:tcPr>
          <w:p w14:paraId="64423252" w14:textId="77777777" w:rsidR="005D3AC5" w:rsidRPr="00B41847" w:rsidRDefault="005D3AC5" w:rsidP="003D0EF2">
            <w:pPr>
              <w:jc w:val="right"/>
              <w:rPr>
                <w:rFonts w:ascii="Arial Narrow" w:hAnsi="Arial Narrow" w:cs="Calibri"/>
                <w:sz w:val="20"/>
                <w:szCs w:val="20"/>
              </w:rPr>
            </w:pPr>
            <w:r>
              <w:rPr>
                <w:rFonts w:ascii="Arial Narrow" w:hAnsi="Arial Narrow"/>
                <w:sz w:val="20"/>
              </w:rPr>
              <w:t>28</w:t>
            </w:r>
          </w:p>
        </w:tc>
        <w:tc>
          <w:tcPr>
            <w:tcW w:w="709" w:type="dxa"/>
            <w:tcBorders>
              <w:top w:val="single" w:sz="4" w:space="0" w:color="auto"/>
              <w:left w:val="single" w:sz="4" w:space="0" w:color="auto"/>
              <w:bottom w:val="single" w:sz="2" w:space="0" w:color="auto"/>
              <w:right w:val="single" w:sz="2" w:space="0" w:color="auto"/>
            </w:tcBorders>
            <w:shd w:val="clear" w:color="auto" w:fill="auto"/>
            <w:vAlign w:val="center"/>
          </w:tcPr>
          <w:p w14:paraId="5A91563E" w14:textId="77777777" w:rsidR="005D3AC5" w:rsidRPr="00B41847" w:rsidRDefault="005D3AC5" w:rsidP="003D0EF2">
            <w:pPr>
              <w:jc w:val="right"/>
              <w:rPr>
                <w:rFonts w:ascii="Arial Narrow" w:hAnsi="Arial Narrow" w:cs="Calibri"/>
                <w:sz w:val="20"/>
                <w:szCs w:val="20"/>
              </w:rPr>
            </w:pPr>
            <w:r>
              <w:rPr>
                <w:rFonts w:ascii="Arial Narrow" w:hAnsi="Arial Narrow"/>
                <w:sz w:val="20"/>
              </w:rPr>
              <w:t>% 90</w:t>
            </w:r>
          </w:p>
        </w:tc>
        <w:tc>
          <w:tcPr>
            <w:tcW w:w="1517" w:type="dxa"/>
            <w:tcBorders>
              <w:top w:val="single" w:sz="4" w:space="0" w:color="auto"/>
              <w:left w:val="single" w:sz="2" w:space="0" w:color="auto"/>
              <w:bottom w:val="single" w:sz="2" w:space="0" w:color="auto"/>
              <w:right w:val="single" w:sz="2" w:space="0" w:color="auto"/>
            </w:tcBorders>
            <w:shd w:val="clear" w:color="auto" w:fill="auto"/>
            <w:vAlign w:val="center"/>
          </w:tcPr>
          <w:p w14:paraId="14A67C4A" w14:textId="77777777" w:rsidR="005D3AC5" w:rsidRPr="00A00086" w:rsidRDefault="005D3AC5" w:rsidP="003D0EF2">
            <w:pPr>
              <w:jc w:val="right"/>
              <w:rPr>
                <w:rFonts w:ascii="Arial Narrow" w:hAnsi="Arial Narrow" w:cs="Calibri"/>
                <w:sz w:val="20"/>
                <w:szCs w:val="20"/>
              </w:rPr>
            </w:pPr>
            <w:r>
              <w:rPr>
                <w:rFonts w:ascii="Arial Narrow" w:hAnsi="Arial Narrow"/>
                <w:sz w:val="20"/>
              </w:rPr>
              <w:t>23</w:t>
            </w:r>
          </w:p>
        </w:tc>
        <w:tc>
          <w:tcPr>
            <w:tcW w:w="601" w:type="dxa"/>
            <w:tcBorders>
              <w:top w:val="single" w:sz="4" w:space="0" w:color="auto"/>
              <w:left w:val="single" w:sz="2" w:space="0" w:color="auto"/>
              <w:bottom w:val="single" w:sz="2" w:space="0" w:color="auto"/>
            </w:tcBorders>
            <w:shd w:val="clear" w:color="auto" w:fill="auto"/>
            <w:vAlign w:val="center"/>
          </w:tcPr>
          <w:p w14:paraId="51FAEEB6" w14:textId="77777777" w:rsidR="005D3AC5" w:rsidRPr="00A00086" w:rsidRDefault="005D3AC5" w:rsidP="00E570F4">
            <w:pPr>
              <w:jc w:val="right"/>
              <w:rPr>
                <w:rFonts w:ascii="Arial Narrow" w:hAnsi="Arial Narrow" w:cs="Calibri"/>
                <w:sz w:val="20"/>
                <w:szCs w:val="20"/>
              </w:rPr>
            </w:pPr>
            <w:r>
              <w:rPr>
                <w:rFonts w:ascii="Arial Narrow" w:hAnsi="Arial Narrow"/>
                <w:sz w:val="20"/>
              </w:rPr>
              <w:t>88</w:t>
            </w:r>
          </w:p>
        </w:tc>
      </w:tr>
      <w:tr w:rsidR="005D3AC5" w:rsidRPr="002A22CC" w14:paraId="1370F034" w14:textId="77777777" w:rsidTr="00D45736">
        <w:trPr>
          <w:trHeight w:val="198"/>
          <w:jc w:val="center"/>
        </w:trPr>
        <w:tc>
          <w:tcPr>
            <w:tcW w:w="2268" w:type="dxa"/>
            <w:tcBorders>
              <w:top w:val="single" w:sz="2" w:space="0" w:color="auto"/>
              <w:left w:val="nil"/>
              <w:bottom w:val="single" w:sz="2" w:space="0" w:color="auto"/>
              <w:right w:val="single" w:sz="2" w:space="0" w:color="auto"/>
            </w:tcBorders>
            <w:shd w:val="clear" w:color="auto" w:fill="auto"/>
            <w:noWrap/>
            <w:vAlign w:val="center"/>
          </w:tcPr>
          <w:p w14:paraId="1E113593" w14:textId="77777777" w:rsidR="005D3AC5" w:rsidRPr="00B41847" w:rsidRDefault="005D3AC5" w:rsidP="003D0EF2">
            <w:pPr>
              <w:rPr>
                <w:rFonts w:ascii="Arial Narrow" w:hAnsi="Arial Narrow" w:cs="Calibri"/>
                <w:sz w:val="20"/>
                <w:szCs w:val="20"/>
              </w:rPr>
            </w:pPr>
            <w:r>
              <w:rPr>
                <w:rFonts w:ascii="Arial Narrow" w:hAnsi="Arial Narrow"/>
                <w:sz w:val="20"/>
              </w:rPr>
              <w:t>Ez proportzionala</w:t>
            </w:r>
          </w:p>
        </w:tc>
        <w:tc>
          <w:tcPr>
            <w:tcW w:w="141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15411D4D"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3</w:t>
            </w:r>
          </w:p>
        </w:tc>
        <w:tc>
          <w:tcPr>
            <w:tcW w:w="850" w:type="dxa"/>
            <w:tcBorders>
              <w:top w:val="single" w:sz="2" w:space="0" w:color="auto"/>
              <w:left w:val="single" w:sz="4" w:space="0" w:color="auto"/>
              <w:bottom w:val="single" w:sz="2" w:space="0" w:color="auto"/>
              <w:right w:val="single" w:sz="2" w:space="0" w:color="auto"/>
            </w:tcBorders>
            <w:shd w:val="clear" w:color="auto" w:fill="auto"/>
            <w:noWrap/>
            <w:vAlign w:val="center"/>
          </w:tcPr>
          <w:p w14:paraId="7E0DBEBA"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 12</w:t>
            </w:r>
          </w:p>
        </w:tc>
        <w:tc>
          <w:tcPr>
            <w:tcW w:w="1701" w:type="dxa"/>
            <w:tcBorders>
              <w:top w:val="single" w:sz="2" w:space="0" w:color="auto"/>
              <w:left w:val="single" w:sz="2" w:space="0" w:color="auto"/>
              <w:bottom w:val="single" w:sz="2" w:space="0" w:color="auto"/>
              <w:right w:val="single" w:sz="4" w:space="0" w:color="auto"/>
            </w:tcBorders>
            <w:shd w:val="clear" w:color="auto" w:fill="auto"/>
            <w:vAlign w:val="center"/>
          </w:tcPr>
          <w:p w14:paraId="705AE8C4" w14:textId="77777777" w:rsidR="005D3AC5" w:rsidRPr="00B41847" w:rsidRDefault="005D3AC5" w:rsidP="003D0EF2">
            <w:pPr>
              <w:jc w:val="right"/>
              <w:rPr>
                <w:rFonts w:ascii="Arial Narrow" w:hAnsi="Arial Narrow" w:cs="Calibri"/>
                <w:sz w:val="20"/>
                <w:szCs w:val="20"/>
              </w:rPr>
            </w:pPr>
            <w:r>
              <w:rPr>
                <w:rFonts w:ascii="Arial Narrow" w:hAnsi="Arial Narrow"/>
                <w:sz w:val="20"/>
              </w:rPr>
              <w:t>2</w:t>
            </w:r>
          </w:p>
        </w:tc>
        <w:tc>
          <w:tcPr>
            <w:tcW w:w="709" w:type="dxa"/>
            <w:tcBorders>
              <w:top w:val="single" w:sz="2" w:space="0" w:color="auto"/>
              <w:left w:val="single" w:sz="4" w:space="0" w:color="auto"/>
              <w:bottom w:val="single" w:sz="2" w:space="0" w:color="auto"/>
              <w:right w:val="single" w:sz="2" w:space="0" w:color="auto"/>
            </w:tcBorders>
            <w:shd w:val="clear" w:color="auto" w:fill="auto"/>
            <w:vAlign w:val="center"/>
          </w:tcPr>
          <w:p w14:paraId="6AA0A980" w14:textId="77777777" w:rsidR="005D3AC5" w:rsidRPr="00B41847" w:rsidRDefault="005D3AC5" w:rsidP="003D0EF2">
            <w:pPr>
              <w:jc w:val="right"/>
              <w:rPr>
                <w:rFonts w:ascii="Arial Narrow" w:hAnsi="Arial Narrow" w:cs="Calibri"/>
                <w:sz w:val="20"/>
                <w:szCs w:val="20"/>
              </w:rPr>
            </w:pPr>
            <w:r>
              <w:rPr>
                <w:rFonts w:ascii="Arial Narrow" w:hAnsi="Arial Narrow"/>
                <w:sz w:val="20"/>
              </w:rPr>
              <w:t>% 7</w:t>
            </w:r>
          </w:p>
        </w:tc>
        <w:tc>
          <w:tcPr>
            <w:tcW w:w="1517" w:type="dxa"/>
            <w:tcBorders>
              <w:top w:val="single" w:sz="2" w:space="0" w:color="auto"/>
              <w:left w:val="single" w:sz="2" w:space="0" w:color="auto"/>
              <w:bottom w:val="single" w:sz="2" w:space="0" w:color="auto"/>
              <w:right w:val="single" w:sz="2" w:space="0" w:color="auto"/>
            </w:tcBorders>
            <w:shd w:val="clear" w:color="auto" w:fill="auto"/>
            <w:vAlign w:val="center"/>
          </w:tcPr>
          <w:p w14:paraId="30938EE8" w14:textId="77777777" w:rsidR="005D3AC5" w:rsidRPr="00A00086" w:rsidRDefault="005D3AC5" w:rsidP="003D0EF2">
            <w:pPr>
              <w:jc w:val="right"/>
              <w:rPr>
                <w:rFonts w:ascii="Arial Narrow" w:hAnsi="Arial Narrow" w:cs="Calibri"/>
                <w:sz w:val="20"/>
                <w:szCs w:val="20"/>
              </w:rPr>
            </w:pPr>
            <w:r>
              <w:rPr>
                <w:rFonts w:ascii="Arial Narrow" w:hAnsi="Arial Narrow"/>
                <w:sz w:val="20"/>
              </w:rPr>
              <w:t>3</w:t>
            </w:r>
          </w:p>
        </w:tc>
        <w:tc>
          <w:tcPr>
            <w:tcW w:w="601" w:type="dxa"/>
            <w:tcBorders>
              <w:top w:val="single" w:sz="2" w:space="0" w:color="auto"/>
              <w:left w:val="single" w:sz="2" w:space="0" w:color="auto"/>
              <w:bottom w:val="single" w:sz="2" w:space="0" w:color="auto"/>
            </w:tcBorders>
            <w:shd w:val="clear" w:color="auto" w:fill="auto"/>
            <w:vAlign w:val="center"/>
          </w:tcPr>
          <w:p w14:paraId="27DE3A57" w14:textId="77777777" w:rsidR="005D3AC5" w:rsidRPr="00A00086" w:rsidRDefault="005D3AC5" w:rsidP="00E570F4">
            <w:pPr>
              <w:jc w:val="right"/>
              <w:rPr>
                <w:rFonts w:ascii="Arial Narrow" w:hAnsi="Arial Narrow" w:cs="Calibri"/>
                <w:sz w:val="20"/>
                <w:szCs w:val="20"/>
              </w:rPr>
            </w:pPr>
            <w:r>
              <w:rPr>
                <w:rFonts w:ascii="Arial Narrow" w:hAnsi="Arial Narrow"/>
                <w:sz w:val="20"/>
              </w:rPr>
              <w:t>12</w:t>
            </w:r>
          </w:p>
        </w:tc>
      </w:tr>
      <w:tr w:rsidR="005D3AC5" w:rsidRPr="002A22CC" w14:paraId="38CEBE2E" w14:textId="77777777" w:rsidTr="00D45736">
        <w:trPr>
          <w:trHeight w:val="198"/>
          <w:jc w:val="center"/>
        </w:trPr>
        <w:tc>
          <w:tcPr>
            <w:tcW w:w="2268" w:type="dxa"/>
            <w:tcBorders>
              <w:top w:val="single" w:sz="2" w:space="0" w:color="auto"/>
              <w:left w:val="nil"/>
              <w:bottom w:val="single" w:sz="4" w:space="0" w:color="auto"/>
              <w:right w:val="single" w:sz="2" w:space="0" w:color="auto"/>
            </w:tcBorders>
            <w:shd w:val="clear" w:color="auto" w:fill="auto"/>
            <w:noWrap/>
            <w:vAlign w:val="center"/>
          </w:tcPr>
          <w:p w14:paraId="6EBBB123" w14:textId="77777777" w:rsidR="005D3AC5" w:rsidRPr="00B41847" w:rsidRDefault="005D3AC5" w:rsidP="003D0EF2">
            <w:pPr>
              <w:rPr>
                <w:rFonts w:ascii="Arial Narrow" w:hAnsi="Arial Narrow" w:cs="Calibri"/>
                <w:sz w:val="20"/>
                <w:szCs w:val="20"/>
              </w:rPr>
            </w:pPr>
            <w:r>
              <w:rPr>
                <w:rFonts w:ascii="Arial Narrow" w:hAnsi="Arial Narrow"/>
                <w:sz w:val="20"/>
              </w:rPr>
              <w:t>Ez dago formula ekonomikorik</w:t>
            </w:r>
          </w:p>
        </w:tc>
        <w:tc>
          <w:tcPr>
            <w:tcW w:w="1418" w:type="dxa"/>
            <w:tcBorders>
              <w:top w:val="single" w:sz="2" w:space="0" w:color="auto"/>
              <w:left w:val="single" w:sz="2" w:space="0" w:color="auto"/>
              <w:bottom w:val="single" w:sz="4" w:space="0" w:color="auto"/>
              <w:right w:val="single" w:sz="4" w:space="0" w:color="auto"/>
            </w:tcBorders>
            <w:shd w:val="clear" w:color="auto" w:fill="auto"/>
            <w:noWrap/>
            <w:vAlign w:val="center"/>
          </w:tcPr>
          <w:p w14:paraId="31877909" w14:textId="77777777" w:rsidR="005D3AC5" w:rsidRPr="002A22CC" w:rsidRDefault="005D3AC5" w:rsidP="003D0EF2">
            <w:pPr>
              <w:jc w:val="right"/>
              <w:rPr>
                <w:rFonts w:ascii="Arial Narrow" w:hAnsi="Arial Narrow" w:cs="Calibri"/>
                <w:color w:val="000000"/>
                <w:sz w:val="18"/>
                <w:szCs w:val="18"/>
              </w:rPr>
            </w:pPr>
          </w:p>
        </w:tc>
        <w:tc>
          <w:tcPr>
            <w:tcW w:w="850" w:type="dxa"/>
            <w:tcBorders>
              <w:top w:val="single" w:sz="2" w:space="0" w:color="auto"/>
              <w:left w:val="single" w:sz="4" w:space="0" w:color="auto"/>
              <w:bottom w:val="single" w:sz="4" w:space="0" w:color="auto"/>
              <w:right w:val="single" w:sz="2" w:space="0" w:color="auto"/>
            </w:tcBorders>
            <w:shd w:val="clear" w:color="auto" w:fill="auto"/>
            <w:noWrap/>
            <w:vAlign w:val="center"/>
          </w:tcPr>
          <w:p w14:paraId="353B28B5" w14:textId="77777777" w:rsidR="005D3AC5" w:rsidRPr="002A22CC" w:rsidRDefault="005D3AC5" w:rsidP="003D0EF2">
            <w:pPr>
              <w:jc w:val="right"/>
              <w:rPr>
                <w:rFonts w:ascii="Arial Narrow" w:hAnsi="Arial Narrow" w:cs="Calibri"/>
                <w:color w:val="000000"/>
                <w:sz w:val="18"/>
                <w:szCs w:val="18"/>
              </w:rPr>
            </w:pPr>
          </w:p>
        </w:tc>
        <w:tc>
          <w:tcPr>
            <w:tcW w:w="1701" w:type="dxa"/>
            <w:tcBorders>
              <w:top w:val="single" w:sz="2" w:space="0" w:color="auto"/>
              <w:left w:val="single" w:sz="2" w:space="0" w:color="auto"/>
              <w:bottom w:val="single" w:sz="4" w:space="0" w:color="auto"/>
              <w:right w:val="single" w:sz="4" w:space="0" w:color="auto"/>
            </w:tcBorders>
            <w:shd w:val="clear" w:color="auto" w:fill="auto"/>
            <w:vAlign w:val="center"/>
          </w:tcPr>
          <w:p w14:paraId="39958ACF" w14:textId="77777777" w:rsidR="005D3AC5" w:rsidRPr="00B41847" w:rsidRDefault="005D3AC5" w:rsidP="003D0EF2">
            <w:pPr>
              <w:jc w:val="right"/>
              <w:rPr>
                <w:rFonts w:ascii="Arial Narrow" w:hAnsi="Arial Narrow" w:cs="Calibri"/>
                <w:sz w:val="20"/>
                <w:szCs w:val="20"/>
              </w:rPr>
            </w:pPr>
            <w:r>
              <w:rPr>
                <w:rFonts w:ascii="Arial Narrow" w:hAnsi="Arial Narrow"/>
                <w:sz w:val="20"/>
              </w:rPr>
              <w:t>1</w:t>
            </w:r>
          </w:p>
        </w:tc>
        <w:tc>
          <w:tcPr>
            <w:tcW w:w="709" w:type="dxa"/>
            <w:tcBorders>
              <w:top w:val="single" w:sz="2" w:space="0" w:color="auto"/>
              <w:left w:val="single" w:sz="4" w:space="0" w:color="auto"/>
              <w:bottom w:val="single" w:sz="4" w:space="0" w:color="auto"/>
              <w:right w:val="single" w:sz="2" w:space="0" w:color="auto"/>
            </w:tcBorders>
            <w:shd w:val="clear" w:color="auto" w:fill="auto"/>
            <w:vAlign w:val="center"/>
          </w:tcPr>
          <w:p w14:paraId="38FB05FC" w14:textId="77777777" w:rsidR="005D3AC5" w:rsidRPr="00B41847" w:rsidRDefault="005D3AC5" w:rsidP="003D0EF2">
            <w:pPr>
              <w:jc w:val="right"/>
              <w:rPr>
                <w:rFonts w:ascii="Arial Narrow" w:hAnsi="Arial Narrow" w:cs="Calibri"/>
                <w:sz w:val="20"/>
                <w:szCs w:val="20"/>
              </w:rPr>
            </w:pPr>
            <w:r>
              <w:rPr>
                <w:rFonts w:ascii="Arial Narrow" w:hAnsi="Arial Narrow"/>
                <w:sz w:val="20"/>
              </w:rPr>
              <w:t>% 3</w:t>
            </w:r>
          </w:p>
        </w:tc>
        <w:tc>
          <w:tcPr>
            <w:tcW w:w="1517" w:type="dxa"/>
            <w:tcBorders>
              <w:top w:val="single" w:sz="2" w:space="0" w:color="auto"/>
              <w:left w:val="single" w:sz="2" w:space="0" w:color="auto"/>
              <w:bottom w:val="single" w:sz="4" w:space="0" w:color="auto"/>
              <w:right w:val="single" w:sz="2" w:space="0" w:color="auto"/>
            </w:tcBorders>
            <w:shd w:val="clear" w:color="auto" w:fill="auto"/>
            <w:vAlign w:val="center"/>
          </w:tcPr>
          <w:p w14:paraId="112165C6" w14:textId="77777777" w:rsidR="005D3AC5" w:rsidRPr="006B3FE1" w:rsidRDefault="005D3AC5" w:rsidP="003D0EF2">
            <w:pPr>
              <w:jc w:val="right"/>
              <w:rPr>
                <w:rFonts w:ascii="Arial Narrow" w:hAnsi="Arial Narrow" w:cs="Calibri"/>
                <w:color w:val="000000"/>
                <w:sz w:val="18"/>
                <w:szCs w:val="18"/>
              </w:rPr>
            </w:pPr>
          </w:p>
        </w:tc>
        <w:tc>
          <w:tcPr>
            <w:tcW w:w="601" w:type="dxa"/>
            <w:tcBorders>
              <w:top w:val="single" w:sz="2" w:space="0" w:color="auto"/>
              <w:left w:val="single" w:sz="2" w:space="0" w:color="auto"/>
              <w:bottom w:val="single" w:sz="4" w:space="0" w:color="auto"/>
            </w:tcBorders>
            <w:shd w:val="clear" w:color="auto" w:fill="auto"/>
            <w:vAlign w:val="center"/>
          </w:tcPr>
          <w:p w14:paraId="494A0C82" w14:textId="77777777" w:rsidR="005D3AC5" w:rsidRPr="006B3FE1" w:rsidRDefault="005D3AC5" w:rsidP="003D0EF2">
            <w:pPr>
              <w:jc w:val="right"/>
              <w:rPr>
                <w:rFonts w:ascii="Arial Narrow" w:hAnsi="Arial Narrow" w:cs="Calibri"/>
                <w:color w:val="000000"/>
                <w:sz w:val="18"/>
                <w:szCs w:val="18"/>
              </w:rPr>
            </w:pPr>
          </w:p>
        </w:tc>
      </w:tr>
      <w:tr w:rsidR="005D3AC5" w:rsidRPr="00424743" w14:paraId="411EF8A0" w14:textId="77777777" w:rsidTr="00D45736">
        <w:trPr>
          <w:trHeight w:val="255"/>
          <w:jc w:val="center"/>
        </w:trPr>
        <w:tc>
          <w:tcPr>
            <w:tcW w:w="2268" w:type="dxa"/>
            <w:tcBorders>
              <w:top w:val="single" w:sz="4" w:space="0" w:color="auto"/>
              <w:left w:val="nil"/>
              <w:bottom w:val="single" w:sz="4" w:space="0" w:color="auto"/>
              <w:right w:val="single" w:sz="2" w:space="0" w:color="auto"/>
            </w:tcBorders>
            <w:shd w:val="clear" w:color="000000" w:fill="95B3D7"/>
            <w:noWrap/>
            <w:vAlign w:val="center"/>
            <w:hideMark/>
          </w:tcPr>
          <w:p w14:paraId="6E62B437" w14:textId="77777777" w:rsidR="005D3AC5" w:rsidRPr="00424743" w:rsidRDefault="005D3AC5" w:rsidP="003D0EF2">
            <w:pPr>
              <w:rPr>
                <w:rFonts w:ascii="Arial" w:hAnsi="Arial" w:cs="Arial"/>
                <w:color w:val="000000"/>
                <w:sz w:val="18"/>
                <w:szCs w:val="18"/>
              </w:rPr>
            </w:pPr>
            <w:r>
              <w:rPr>
                <w:rFonts w:ascii="Arial" w:hAnsi="Arial"/>
                <w:color w:val="000000"/>
                <w:sz w:val="18"/>
              </w:rPr>
              <w:lastRenderedPageBreak/>
              <w:t xml:space="preserve">Guztira </w:t>
            </w:r>
          </w:p>
        </w:tc>
        <w:tc>
          <w:tcPr>
            <w:tcW w:w="1418" w:type="dxa"/>
            <w:tcBorders>
              <w:top w:val="single" w:sz="4" w:space="0" w:color="auto"/>
              <w:left w:val="single" w:sz="2" w:space="0" w:color="auto"/>
              <w:bottom w:val="single" w:sz="4" w:space="0" w:color="auto"/>
              <w:right w:val="single" w:sz="4" w:space="0" w:color="auto"/>
            </w:tcBorders>
            <w:shd w:val="clear" w:color="000000" w:fill="95B3D7"/>
            <w:noWrap/>
            <w:vAlign w:val="center"/>
            <w:hideMark/>
          </w:tcPr>
          <w:p w14:paraId="5BA88316"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25</w:t>
            </w:r>
          </w:p>
        </w:tc>
        <w:tc>
          <w:tcPr>
            <w:tcW w:w="850" w:type="dxa"/>
            <w:tcBorders>
              <w:top w:val="single" w:sz="4" w:space="0" w:color="auto"/>
              <w:left w:val="single" w:sz="4" w:space="0" w:color="auto"/>
              <w:bottom w:val="single" w:sz="4" w:space="0" w:color="auto"/>
              <w:right w:val="single" w:sz="2" w:space="0" w:color="auto"/>
            </w:tcBorders>
            <w:shd w:val="clear" w:color="000000" w:fill="95B3D7"/>
            <w:noWrap/>
            <w:vAlign w:val="center"/>
            <w:hideMark/>
          </w:tcPr>
          <w:p w14:paraId="6AB9CC6A"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 100</w:t>
            </w:r>
          </w:p>
        </w:tc>
        <w:tc>
          <w:tcPr>
            <w:tcW w:w="1701" w:type="dxa"/>
            <w:tcBorders>
              <w:top w:val="single" w:sz="4" w:space="0" w:color="auto"/>
              <w:left w:val="single" w:sz="2" w:space="0" w:color="auto"/>
              <w:bottom w:val="single" w:sz="4" w:space="0" w:color="auto"/>
              <w:right w:val="single" w:sz="4" w:space="0" w:color="auto"/>
            </w:tcBorders>
            <w:shd w:val="clear" w:color="000000" w:fill="95B3D7"/>
            <w:vAlign w:val="center"/>
          </w:tcPr>
          <w:p w14:paraId="74E3EE26"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31</w:t>
            </w:r>
          </w:p>
        </w:tc>
        <w:tc>
          <w:tcPr>
            <w:tcW w:w="709" w:type="dxa"/>
            <w:tcBorders>
              <w:top w:val="single" w:sz="4" w:space="0" w:color="auto"/>
              <w:left w:val="single" w:sz="4" w:space="0" w:color="auto"/>
              <w:bottom w:val="single" w:sz="4" w:space="0" w:color="auto"/>
              <w:right w:val="single" w:sz="2" w:space="0" w:color="auto"/>
            </w:tcBorders>
            <w:shd w:val="clear" w:color="000000" w:fill="95B3D7"/>
            <w:vAlign w:val="center"/>
          </w:tcPr>
          <w:p w14:paraId="67341A5E"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 100</w:t>
            </w:r>
          </w:p>
        </w:tc>
        <w:tc>
          <w:tcPr>
            <w:tcW w:w="1517" w:type="dxa"/>
            <w:tcBorders>
              <w:top w:val="single" w:sz="4" w:space="0" w:color="auto"/>
              <w:left w:val="single" w:sz="2" w:space="0" w:color="auto"/>
              <w:bottom w:val="single" w:sz="2" w:space="0" w:color="auto"/>
              <w:right w:val="single" w:sz="2" w:space="0" w:color="auto"/>
            </w:tcBorders>
            <w:shd w:val="clear" w:color="000000" w:fill="95B3D7"/>
            <w:vAlign w:val="center"/>
          </w:tcPr>
          <w:p w14:paraId="54E47E02"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26</w:t>
            </w:r>
          </w:p>
        </w:tc>
        <w:tc>
          <w:tcPr>
            <w:tcW w:w="601" w:type="dxa"/>
            <w:tcBorders>
              <w:top w:val="single" w:sz="4" w:space="0" w:color="auto"/>
              <w:left w:val="single" w:sz="2" w:space="0" w:color="auto"/>
              <w:bottom w:val="single" w:sz="4" w:space="0" w:color="auto"/>
            </w:tcBorders>
            <w:shd w:val="clear" w:color="000000" w:fill="95B3D7"/>
            <w:vAlign w:val="center"/>
          </w:tcPr>
          <w:p w14:paraId="5CC30836" w14:textId="77777777" w:rsidR="005D3AC5" w:rsidRPr="00424743" w:rsidRDefault="005D3AC5" w:rsidP="00E570F4">
            <w:pPr>
              <w:jc w:val="right"/>
              <w:rPr>
                <w:rFonts w:ascii="Arial" w:hAnsi="Arial" w:cs="Arial"/>
                <w:color w:val="000000"/>
                <w:sz w:val="18"/>
                <w:szCs w:val="18"/>
              </w:rPr>
            </w:pPr>
            <w:r>
              <w:rPr>
                <w:rFonts w:ascii="Arial" w:hAnsi="Arial"/>
                <w:color w:val="000000"/>
                <w:sz w:val="18"/>
              </w:rPr>
              <w:t>100</w:t>
            </w:r>
          </w:p>
        </w:tc>
      </w:tr>
    </w:tbl>
    <w:p w14:paraId="5C34F960" w14:textId="77777777" w:rsidR="005D3AC5" w:rsidRDefault="005D3AC5" w:rsidP="005D3AC5">
      <w:pPr>
        <w:pStyle w:val="texto"/>
        <w:tabs>
          <w:tab w:val="left" w:pos="480"/>
          <w:tab w:val="num" w:pos="600"/>
        </w:tabs>
        <w:spacing w:before="120"/>
        <w:ind w:firstLine="0"/>
        <w:jc w:val="both"/>
      </w:pPr>
    </w:p>
    <w:tbl>
      <w:tblPr>
        <w:tblW w:w="8922" w:type="dxa"/>
        <w:jc w:val="center"/>
        <w:tblCellMar>
          <w:left w:w="70" w:type="dxa"/>
          <w:right w:w="70" w:type="dxa"/>
        </w:tblCellMar>
        <w:tblLook w:val="04A0" w:firstRow="1" w:lastRow="0" w:firstColumn="1" w:lastColumn="0" w:noHBand="0" w:noVBand="1"/>
      </w:tblPr>
      <w:tblGrid>
        <w:gridCol w:w="2835"/>
        <w:gridCol w:w="1418"/>
        <w:gridCol w:w="601"/>
        <w:gridCol w:w="1381"/>
        <w:gridCol w:w="601"/>
        <w:gridCol w:w="1485"/>
        <w:gridCol w:w="601"/>
      </w:tblGrid>
      <w:tr w:rsidR="004D49FB" w:rsidRPr="00191BF0" w14:paraId="500694ED" w14:textId="77777777" w:rsidTr="004D49FB">
        <w:trPr>
          <w:trHeight w:val="255"/>
          <w:jc w:val="center"/>
        </w:trPr>
        <w:tc>
          <w:tcPr>
            <w:tcW w:w="2835" w:type="dxa"/>
            <w:vMerge w:val="restart"/>
            <w:tcBorders>
              <w:top w:val="single" w:sz="4" w:space="0" w:color="auto"/>
              <w:left w:val="nil"/>
              <w:right w:val="single" w:sz="2" w:space="0" w:color="auto"/>
            </w:tcBorders>
            <w:shd w:val="clear" w:color="000000" w:fill="95B3D7"/>
            <w:noWrap/>
            <w:vAlign w:val="center"/>
            <w:hideMark/>
          </w:tcPr>
          <w:p w14:paraId="774FBD40" w14:textId="77777777" w:rsidR="004D49FB" w:rsidRPr="00191BF0" w:rsidRDefault="004D49FB" w:rsidP="003D0EF2">
            <w:pPr>
              <w:rPr>
                <w:rFonts w:ascii="Arial" w:hAnsi="Arial" w:cs="Arial"/>
                <w:sz w:val="18"/>
                <w:szCs w:val="18"/>
              </w:rPr>
            </w:pPr>
            <w:r>
              <w:rPr>
                <w:rFonts w:ascii="Arial" w:hAnsi="Arial"/>
                <w:color w:val="000000"/>
                <w:sz w:val="18"/>
              </w:rPr>
              <w:t>Balorazio teknikoaren arrazoia</w:t>
            </w:r>
          </w:p>
        </w:tc>
        <w:tc>
          <w:tcPr>
            <w:tcW w:w="2019" w:type="dxa"/>
            <w:gridSpan w:val="2"/>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491C373C" w14:textId="77777777" w:rsidR="004D49FB" w:rsidRPr="00191BF0" w:rsidRDefault="004D49FB" w:rsidP="003D0EF2">
            <w:pPr>
              <w:jc w:val="center"/>
              <w:rPr>
                <w:rFonts w:ascii="Arial" w:hAnsi="Arial" w:cs="Arial"/>
                <w:sz w:val="18"/>
                <w:szCs w:val="18"/>
              </w:rPr>
            </w:pPr>
            <w:r>
              <w:rPr>
                <w:rFonts w:ascii="Arial" w:hAnsi="Arial"/>
                <w:sz w:val="18"/>
              </w:rPr>
              <w:t>Eraikuntza-lana</w:t>
            </w:r>
          </w:p>
        </w:tc>
        <w:tc>
          <w:tcPr>
            <w:tcW w:w="1982" w:type="dxa"/>
            <w:gridSpan w:val="2"/>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5A7FE3B8" w14:textId="77777777" w:rsidR="004D49FB" w:rsidRPr="00191BF0" w:rsidRDefault="004D49FB" w:rsidP="003D0EF2">
            <w:pPr>
              <w:jc w:val="center"/>
              <w:rPr>
                <w:rFonts w:ascii="Arial" w:hAnsi="Arial" w:cs="Arial"/>
                <w:sz w:val="18"/>
                <w:szCs w:val="18"/>
              </w:rPr>
            </w:pPr>
            <w:r>
              <w:rPr>
                <w:rFonts w:ascii="Arial" w:hAnsi="Arial"/>
                <w:sz w:val="18"/>
              </w:rPr>
              <w:t>Hornidura</w:t>
            </w:r>
          </w:p>
        </w:tc>
        <w:tc>
          <w:tcPr>
            <w:tcW w:w="2086" w:type="dxa"/>
            <w:gridSpan w:val="2"/>
            <w:tcBorders>
              <w:top w:val="single" w:sz="4" w:space="0" w:color="auto"/>
              <w:left w:val="single" w:sz="2" w:space="0" w:color="auto"/>
              <w:bottom w:val="single" w:sz="4" w:space="0" w:color="auto"/>
            </w:tcBorders>
            <w:shd w:val="clear" w:color="000000" w:fill="95B3D7"/>
            <w:vAlign w:val="center"/>
          </w:tcPr>
          <w:p w14:paraId="774FEB66" w14:textId="77777777" w:rsidR="004D49FB" w:rsidRPr="00191BF0" w:rsidRDefault="004D49FB" w:rsidP="003D0EF2">
            <w:pPr>
              <w:jc w:val="center"/>
              <w:rPr>
                <w:rFonts w:ascii="Arial" w:hAnsi="Arial" w:cs="Arial"/>
                <w:sz w:val="18"/>
                <w:szCs w:val="18"/>
              </w:rPr>
            </w:pPr>
            <w:r>
              <w:rPr>
                <w:rFonts w:ascii="Arial" w:hAnsi="Arial"/>
                <w:sz w:val="18"/>
              </w:rPr>
              <w:t>Zerbitzua</w:t>
            </w:r>
          </w:p>
        </w:tc>
      </w:tr>
      <w:tr w:rsidR="004D49FB" w:rsidRPr="00424743" w14:paraId="212CFB6C" w14:textId="77777777" w:rsidTr="004D49FB">
        <w:trPr>
          <w:trHeight w:val="255"/>
          <w:jc w:val="center"/>
        </w:trPr>
        <w:tc>
          <w:tcPr>
            <w:tcW w:w="2835" w:type="dxa"/>
            <w:vMerge/>
            <w:tcBorders>
              <w:left w:val="nil"/>
              <w:bottom w:val="single" w:sz="4" w:space="0" w:color="auto"/>
              <w:right w:val="single" w:sz="2" w:space="0" w:color="auto"/>
            </w:tcBorders>
            <w:shd w:val="clear" w:color="000000" w:fill="95B3D7"/>
            <w:noWrap/>
            <w:vAlign w:val="center"/>
            <w:hideMark/>
          </w:tcPr>
          <w:p w14:paraId="278C1F17" w14:textId="77777777" w:rsidR="004D49FB" w:rsidRPr="00424743" w:rsidRDefault="004D49FB" w:rsidP="003D0EF2">
            <w:pPr>
              <w:rPr>
                <w:rFonts w:ascii="Arial" w:hAnsi="Arial" w:cs="Arial"/>
                <w:color w:val="000000"/>
                <w:sz w:val="18"/>
                <w:szCs w:val="18"/>
              </w:rPr>
            </w:pPr>
          </w:p>
        </w:tc>
        <w:tc>
          <w:tcPr>
            <w:tcW w:w="1418" w:type="dxa"/>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45918AC6"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601" w:type="dxa"/>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7B85AA76"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381" w:type="dxa"/>
            <w:tcBorders>
              <w:top w:val="single" w:sz="4" w:space="0" w:color="auto"/>
              <w:left w:val="single" w:sz="2" w:space="0" w:color="auto"/>
              <w:bottom w:val="single" w:sz="4" w:space="0" w:color="auto"/>
              <w:right w:val="single" w:sz="2" w:space="0" w:color="auto"/>
            </w:tcBorders>
            <w:shd w:val="clear" w:color="000000" w:fill="95B3D7"/>
            <w:vAlign w:val="center"/>
          </w:tcPr>
          <w:p w14:paraId="51E97D95"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601" w:type="dxa"/>
            <w:tcBorders>
              <w:top w:val="single" w:sz="4" w:space="0" w:color="auto"/>
              <w:left w:val="single" w:sz="2" w:space="0" w:color="auto"/>
              <w:bottom w:val="single" w:sz="4" w:space="0" w:color="auto"/>
              <w:right w:val="single" w:sz="2" w:space="0" w:color="auto"/>
            </w:tcBorders>
            <w:shd w:val="clear" w:color="000000" w:fill="95B3D7"/>
            <w:vAlign w:val="center"/>
          </w:tcPr>
          <w:p w14:paraId="05839BC4"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485" w:type="dxa"/>
            <w:tcBorders>
              <w:top w:val="single" w:sz="4" w:space="0" w:color="auto"/>
              <w:left w:val="single" w:sz="2" w:space="0" w:color="auto"/>
              <w:bottom w:val="single" w:sz="4" w:space="0" w:color="auto"/>
              <w:right w:val="single" w:sz="2" w:space="0" w:color="auto"/>
            </w:tcBorders>
            <w:shd w:val="clear" w:color="000000" w:fill="95B3D7"/>
            <w:vAlign w:val="center"/>
          </w:tcPr>
          <w:p w14:paraId="24FB717E" w14:textId="77777777" w:rsidR="004D49FB" w:rsidRPr="00424743" w:rsidRDefault="004D49FB" w:rsidP="003D0EF2">
            <w:pPr>
              <w:jc w:val="center"/>
              <w:rPr>
                <w:rFonts w:ascii="Arial" w:hAnsi="Arial" w:cs="Arial"/>
                <w:color w:val="000000"/>
                <w:sz w:val="18"/>
                <w:szCs w:val="18"/>
              </w:rPr>
            </w:pPr>
            <w:r>
              <w:rPr>
                <w:rFonts w:ascii="Arial" w:hAnsi="Arial"/>
                <w:color w:val="000000"/>
                <w:sz w:val="18"/>
              </w:rPr>
              <w:t>Kontratu kopurua</w:t>
            </w:r>
          </w:p>
        </w:tc>
        <w:tc>
          <w:tcPr>
            <w:tcW w:w="601" w:type="dxa"/>
            <w:tcBorders>
              <w:top w:val="single" w:sz="4" w:space="0" w:color="auto"/>
              <w:left w:val="single" w:sz="2" w:space="0" w:color="auto"/>
              <w:bottom w:val="single" w:sz="4" w:space="0" w:color="auto"/>
            </w:tcBorders>
            <w:shd w:val="clear" w:color="000000" w:fill="95B3D7"/>
            <w:vAlign w:val="center"/>
          </w:tcPr>
          <w:p w14:paraId="5D3DA698"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r>
      <w:tr w:rsidR="005D3AC5" w:rsidRPr="002A22CC" w14:paraId="5618E180" w14:textId="77777777" w:rsidTr="00D45736">
        <w:trPr>
          <w:trHeight w:val="198"/>
          <w:jc w:val="center"/>
        </w:trPr>
        <w:tc>
          <w:tcPr>
            <w:tcW w:w="2835" w:type="dxa"/>
            <w:tcBorders>
              <w:top w:val="nil"/>
              <w:left w:val="nil"/>
              <w:bottom w:val="single" w:sz="2" w:space="0" w:color="auto"/>
              <w:right w:val="single" w:sz="2" w:space="0" w:color="auto"/>
            </w:tcBorders>
            <w:shd w:val="clear" w:color="auto" w:fill="auto"/>
            <w:noWrap/>
            <w:vAlign w:val="center"/>
          </w:tcPr>
          <w:p w14:paraId="55B62EC8" w14:textId="77777777" w:rsidR="005D3AC5" w:rsidRPr="002A22CC" w:rsidRDefault="005D3AC5" w:rsidP="003D0EF2">
            <w:pPr>
              <w:rPr>
                <w:rFonts w:ascii="Arial Narrow" w:hAnsi="Arial Narrow" w:cs="Calibri"/>
                <w:color w:val="000000"/>
                <w:sz w:val="18"/>
                <w:szCs w:val="18"/>
              </w:rPr>
            </w:pPr>
            <w:r>
              <w:rPr>
                <w:rFonts w:ascii="Arial Narrow" w:hAnsi="Arial Narrow"/>
                <w:color w:val="000000"/>
                <w:sz w:val="18"/>
              </w:rPr>
              <w:t>Ez dago nahiko arrazoitua</w:t>
            </w:r>
          </w:p>
        </w:tc>
        <w:tc>
          <w:tcPr>
            <w:tcW w:w="1418" w:type="dxa"/>
            <w:tcBorders>
              <w:top w:val="single" w:sz="4" w:space="0" w:color="auto"/>
              <w:left w:val="single" w:sz="2" w:space="0" w:color="auto"/>
              <w:bottom w:val="single" w:sz="2" w:space="0" w:color="auto"/>
              <w:right w:val="single" w:sz="2" w:space="0" w:color="auto"/>
            </w:tcBorders>
            <w:shd w:val="clear" w:color="auto" w:fill="auto"/>
            <w:noWrap/>
            <w:vAlign w:val="center"/>
          </w:tcPr>
          <w:p w14:paraId="492D929C"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11</w:t>
            </w:r>
          </w:p>
        </w:tc>
        <w:tc>
          <w:tcPr>
            <w:tcW w:w="601" w:type="dxa"/>
            <w:tcBorders>
              <w:top w:val="single" w:sz="4" w:space="0" w:color="auto"/>
              <w:left w:val="single" w:sz="2" w:space="0" w:color="auto"/>
              <w:bottom w:val="single" w:sz="2" w:space="0" w:color="auto"/>
              <w:right w:val="single" w:sz="2" w:space="0" w:color="auto"/>
            </w:tcBorders>
            <w:shd w:val="clear" w:color="auto" w:fill="auto"/>
            <w:noWrap/>
            <w:vAlign w:val="center"/>
          </w:tcPr>
          <w:p w14:paraId="745E5059" w14:textId="77777777" w:rsidR="005D3AC5" w:rsidRPr="002A22CC" w:rsidRDefault="005D3AC5" w:rsidP="004D49FB">
            <w:pPr>
              <w:jc w:val="right"/>
              <w:rPr>
                <w:rFonts w:ascii="Arial Narrow" w:hAnsi="Arial Narrow" w:cs="Calibri"/>
                <w:color w:val="000000"/>
                <w:sz w:val="18"/>
                <w:szCs w:val="18"/>
              </w:rPr>
            </w:pPr>
            <w:r>
              <w:rPr>
                <w:rFonts w:ascii="Arial Narrow" w:hAnsi="Arial Narrow"/>
                <w:color w:val="000000"/>
                <w:sz w:val="18"/>
              </w:rPr>
              <w:t>44</w:t>
            </w:r>
          </w:p>
        </w:tc>
        <w:tc>
          <w:tcPr>
            <w:tcW w:w="1381" w:type="dxa"/>
            <w:tcBorders>
              <w:top w:val="single" w:sz="4" w:space="0" w:color="auto"/>
              <w:left w:val="single" w:sz="2" w:space="0" w:color="auto"/>
              <w:bottom w:val="single" w:sz="2" w:space="0" w:color="auto"/>
              <w:right w:val="single" w:sz="2" w:space="0" w:color="auto"/>
            </w:tcBorders>
            <w:shd w:val="clear" w:color="auto" w:fill="auto"/>
            <w:vAlign w:val="center"/>
          </w:tcPr>
          <w:p w14:paraId="613D52D4" w14:textId="77777777" w:rsidR="005D3AC5" w:rsidRPr="0041028D" w:rsidRDefault="005D3AC5" w:rsidP="003D0EF2">
            <w:pPr>
              <w:jc w:val="right"/>
              <w:rPr>
                <w:rFonts w:ascii="Arial Narrow" w:hAnsi="Arial Narrow" w:cs="Calibri"/>
                <w:sz w:val="18"/>
                <w:szCs w:val="18"/>
              </w:rPr>
            </w:pPr>
          </w:p>
        </w:tc>
        <w:tc>
          <w:tcPr>
            <w:tcW w:w="601" w:type="dxa"/>
            <w:tcBorders>
              <w:top w:val="single" w:sz="4" w:space="0" w:color="auto"/>
              <w:left w:val="single" w:sz="2" w:space="0" w:color="auto"/>
              <w:bottom w:val="single" w:sz="2" w:space="0" w:color="auto"/>
              <w:right w:val="single" w:sz="2" w:space="0" w:color="auto"/>
            </w:tcBorders>
            <w:shd w:val="clear" w:color="auto" w:fill="auto"/>
            <w:vAlign w:val="center"/>
          </w:tcPr>
          <w:p w14:paraId="089F6975" w14:textId="77777777" w:rsidR="005D3AC5" w:rsidRPr="0041028D" w:rsidRDefault="005D3AC5" w:rsidP="003D0EF2">
            <w:pPr>
              <w:jc w:val="right"/>
              <w:rPr>
                <w:rFonts w:ascii="Arial Narrow" w:hAnsi="Arial Narrow" w:cs="Calibri"/>
                <w:sz w:val="18"/>
                <w:szCs w:val="18"/>
              </w:rPr>
            </w:pPr>
          </w:p>
        </w:tc>
        <w:tc>
          <w:tcPr>
            <w:tcW w:w="1485" w:type="dxa"/>
            <w:tcBorders>
              <w:top w:val="single" w:sz="4" w:space="0" w:color="auto"/>
              <w:left w:val="single" w:sz="2" w:space="0" w:color="auto"/>
              <w:bottom w:val="single" w:sz="2" w:space="0" w:color="auto"/>
              <w:right w:val="single" w:sz="2" w:space="0" w:color="auto"/>
            </w:tcBorders>
            <w:shd w:val="clear" w:color="auto" w:fill="auto"/>
            <w:vAlign w:val="center"/>
          </w:tcPr>
          <w:p w14:paraId="669D6A32" w14:textId="77777777" w:rsidR="005D3AC5" w:rsidRPr="0041028D" w:rsidRDefault="005D3AC5" w:rsidP="003D0EF2">
            <w:pPr>
              <w:jc w:val="right"/>
              <w:rPr>
                <w:rFonts w:ascii="Arial Narrow" w:hAnsi="Arial Narrow" w:cs="Calibri"/>
                <w:color w:val="000000"/>
                <w:sz w:val="18"/>
                <w:szCs w:val="18"/>
              </w:rPr>
            </w:pPr>
            <w:r>
              <w:rPr>
                <w:rFonts w:ascii="Arial Narrow" w:hAnsi="Arial Narrow"/>
                <w:color w:val="000000"/>
                <w:sz w:val="18"/>
              </w:rPr>
              <w:t>6</w:t>
            </w:r>
          </w:p>
        </w:tc>
        <w:tc>
          <w:tcPr>
            <w:tcW w:w="601" w:type="dxa"/>
            <w:tcBorders>
              <w:top w:val="single" w:sz="4" w:space="0" w:color="auto"/>
              <w:left w:val="single" w:sz="2" w:space="0" w:color="auto"/>
              <w:bottom w:val="single" w:sz="2" w:space="0" w:color="auto"/>
            </w:tcBorders>
            <w:shd w:val="clear" w:color="auto" w:fill="auto"/>
            <w:vAlign w:val="center"/>
          </w:tcPr>
          <w:p w14:paraId="3FFFDEF3" w14:textId="77777777" w:rsidR="005D3AC5" w:rsidRPr="0041028D" w:rsidRDefault="005D3AC5" w:rsidP="004D49FB">
            <w:pPr>
              <w:jc w:val="right"/>
              <w:rPr>
                <w:rFonts w:ascii="Arial Narrow" w:hAnsi="Arial Narrow" w:cs="Calibri"/>
                <w:color w:val="000000"/>
                <w:sz w:val="18"/>
                <w:szCs w:val="18"/>
              </w:rPr>
            </w:pPr>
            <w:r>
              <w:rPr>
                <w:rFonts w:ascii="Arial Narrow" w:hAnsi="Arial Narrow"/>
                <w:color w:val="000000"/>
                <w:sz w:val="18"/>
              </w:rPr>
              <w:t>23</w:t>
            </w:r>
          </w:p>
        </w:tc>
      </w:tr>
      <w:tr w:rsidR="005D3AC5" w:rsidRPr="002A22CC" w14:paraId="2DF2168B" w14:textId="77777777" w:rsidTr="00C67EED">
        <w:trPr>
          <w:trHeight w:val="198"/>
          <w:jc w:val="center"/>
        </w:trPr>
        <w:tc>
          <w:tcPr>
            <w:tcW w:w="2835" w:type="dxa"/>
            <w:tcBorders>
              <w:top w:val="single" w:sz="2" w:space="0" w:color="auto"/>
              <w:left w:val="nil"/>
              <w:bottom w:val="single" w:sz="2" w:space="0" w:color="auto"/>
              <w:right w:val="single" w:sz="2" w:space="0" w:color="auto"/>
            </w:tcBorders>
            <w:shd w:val="clear" w:color="auto" w:fill="auto"/>
            <w:noWrap/>
            <w:vAlign w:val="center"/>
          </w:tcPr>
          <w:p w14:paraId="138FC172" w14:textId="77777777" w:rsidR="005D3AC5" w:rsidRPr="002A22CC" w:rsidRDefault="005D3AC5" w:rsidP="003D0EF2">
            <w:pPr>
              <w:rPr>
                <w:rFonts w:ascii="Arial Narrow" w:hAnsi="Arial Narrow" w:cs="Calibri"/>
                <w:color w:val="000000"/>
                <w:sz w:val="18"/>
                <w:szCs w:val="18"/>
              </w:rPr>
            </w:pPr>
            <w:r>
              <w:rPr>
                <w:rFonts w:ascii="Arial Narrow" w:hAnsi="Arial Narrow"/>
                <w:color w:val="000000"/>
                <w:sz w:val="18"/>
              </w:rPr>
              <w:t>Arrazoitua</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FCF301"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4</w:t>
            </w:r>
          </w:p>
        </w:tc>
        <w:tc>
          <w:tcPr>
            <w:tcW w:w="6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0336DE" w14:textId="77777777" w:rsidR="005D3AC5" w:rsidRPr="002A22CC" w:rsidRDefault="005D3AC5" w:rsidP="004D49FB">
            <w:pPr>
              <w:jc w:val="right"/>
              <w:rPr>
                <w:rFonts w:ascii="Arial Narrow" w:hAnsi="Arial Narrow" w:cs="Calibri"/>
                <w:color w:val="000000"/>
                <w:sz w:val="18"/>
                <w:szCs w:val="18"/>
              </w:rPr>
            </w:pPr>
            <w:r>
              <w:rPr>
                <w:rFonts w:ascii="Arial Narrow" w:hAnsi="Arial Narrow"/>
                <w:color w:val="000000"/>
                <w:sz w:val="18"/>
              </w:rPr>
              <w:t>16</w:t>
            </w:r>
          </w:p>
        </w:tc>
        <w:tc>
          <w:tcPr>
            <w:tcW w:w="1381" w:type="dxa"/>
            <w:tcBorders>
              <w:top w:val="single" w:sz="2" w:space="0" w:color="auto"/>
              <w:left w:val="single" w:sz="2" w:space="0" w:color="auto"/>
              <w:bottom w:val="single" w:sz="2" w:space="0" w:color="auto"/>
              <w:right w:val="single" w:sz="2" w:space="0" w:color="auto"/>
            </w:tcBorders>
            <w:shd w:val="clear" w:color="auto" w:fill="auto"/>
            <w:vAlign w:val="center"/>
          </w:tcPr>
          <w:p w14:paraId="195CC3C2" w14:textId="77777777" w:rsidR="005D3AC5" w:rsidRPr="0041028D" w:rsidRDefault="005D3AC5" w:rsidP="003D0EF2">
            <w:pPr>
              <w:jc w:val="right"/>
              <w:rPr>
                <w:rFonts w:ascii="Arial Narrow" w:hAnsi="Arial Narrow" w:cs="Calibri"/>
                <w:sz w:val="18"/>
                <w:szCs w:val="18"/>
              </w:rPr>
            </w:pPr>
            <w:r>
              <w:rPr>
                <w:rFonts w:ascii="Arial Narrow" w:hAnsi="Arial Narrow"/>
                <w:sz w:val="18"/>
              </w:rPr>
              <w:t>2</w:t>
            </w:r>
          </w:p>
        </w:tc>
        <w:tc>
          <w:tcPr>
            <w:tcW w:w="601" w:type="dxa"/>
            <w:tcBorders>
              <w:top w:val="single" w:sz="2" w:space="0" w:color="auto"/>
              <w:left w:val="single" w:sz="2" w:space="0" w:color="auto"/>
              <w:bottom w:val="single" w:sz="2" w:space="0" w:color="auto"/>
              <w:right w:val="single" w:sz="2" w:space="0" w:color="auto"/>
            </w:tcBorders>
            <w:shd w:val="clear" w:color="auto" w:fill="auto"/>
            <w:vAlign w:val="center"/>
          </w:tcPr>
          <w:p w14:paraId="16CEAC8A" w14:textId="77777777" w:rsidR="005D3AC5" w:rsidRPr="0041028D" w:rsidRDefault="005D3AC5" w:rsidP="004D49FB">
            <w:pPr>
              <w:jc w:val="right"/>
              <w:rPr>
                <w:rFonts w:ascii="Arial Narrow" w:hAnsi="Arial Narrow" w:cs="Calibri"/>
                <w:sz w:val="18"/>
                <w:szCs w:val="18"/>
              </w:rPr>
            </w:pPr>
            <w:r>
              <w:rPr>
                <w:rFonts w:ascii="Arial Narrow" w:hAnsi="Arial Narrow"/>
                <w:sz w:val="18"/>
              </w:rPr>
              <w:t>6</w:t>
            </w:r>
          </w:p>
        </w:tc>
        <w:tc>
          <w:tcPr>
            <w:tcW w:w="1485" w:type="dxa"/>
            <w:tcBorders>
              <w:top w:val="single" w:sz="2" w:space="0" w:color="auto"/>
              <w:left w:val="single" w:sz="2" w:space="0" w:color="auto"/>
              <w:bottom w:val="single" w:sz="2" w:space="0" w:color="auto"/>
              <w:right w:val="single" w:sz="2" w:space="0" w:color="auto"/>
            </w:tcBorders>
            <w:shd w:val="clear" w:color="auto" w:fill="auto"/>
            <w:vAlign w:val="center"/>
          </w:tcPr>
          <w:p w14:paraId="11BDF36A" w14:textId="77777777" w:rsidR="005D3AC5" w:rsidRPr="0041028D" w:rsidRDefault="005D3AC5" w:rsidP="003D0EF2">
            <w:pPr>
              <w:jc w:val="right"/>
              <w:rPr>
                <w:rFonts w:ascii="Arial Narrow" w:hAnsi="Arial Narrow" w:cs="Calibri"/>
                <w:color w:val="000000"/>
                <w:sz w:val="18"/>
                <w:szCs w:val="18"/>
              </w:rPr>
            </w:pPr>
            <w:r>
              <w:rPr>
                <w:rFonts w:ascii="Arial Narrow" w:hAnsi="Arial Narrow"/>
                <w:color w:val="000000"/>
                <w:sz w:val="18"/>
              </w:rPr>
              <w:t>1</w:t>
            </w:r>
          </w:p>
        </w:tc>
        <w:tc>
          <w:tcPr>
            <w:tcW w:w="601" w:type="dxa"/>
            <w:tcBorders>
              <w:top w:val="single" w:sz="2" w:space="0" w:color="auto"/>
              <w:left w:val="single" w:sz="2" w:space="0" w:color="auto"/>
              <w:bottom w:val="single" w:sz="2" w:space="0" w:color="auto"/>
            </w:tcBorders>
            <w:shd w:val="clear" w:color="auto" w:fill="auto"/>
            <w:vAlign w:val="center"/>
          </w:tcPr>
          <w:p w14:paraId="3F2FF5B6" w14:textId="77777777" w:rsidR="005D3AC5" w:rsidRPr="0041028D" w:rsidRDefault="005D3AC5" w:rsidP="004D49FB">
            <w:pPr>
              <w:jc w:val="right"/>
              <w:rPr>
                <w:rFonts w:ascii="Arial Narrow" w:hAnsi="Arial Narrow" w:cs="Calibri"/>
                <w:color w:val="000000"/>
                <w:sz w:val="18"/>
                <w:szCs w:val="18"/>
              </w:rPr>
            </w:pPr>
            <w:r>
              <w:rPr>
                <w:rFonts w:ascii="Arial Narrow" w:hAnsi="Arial Narrow"/>
                <w:color w:val="000000"/>
                <w:sz w:val="18"/>
              </w:rPr>
              <w:t>4</w:t>
            </w:r>
          </w:p>
        </w:tc>
      </w:tr>
      <w:tr w:rsidR="005D3AC5" w:rsidRPr="002A22CC" w14:paraId="04DC879D" w14:textId="77777777" w:rsidTr="00C67EED">
        <w:trPr>
          <w:trHeight w:val="198"/>
          <w:jc w:val="center"/>
        </w:trPr>
        <w:tc>
          <w:tcPr>
            <w:tcW w:w="2835" w:type="dxa"/>
            <w:tcBorders>
              <w:top w:val="single" w:sz="2" w:space="0" w:color="auto"/>
              <w:left w:val="nil"/>
              <w:bottom w:val="single" w:sz="4" w:space="0" w:color="auto"/>
              <w:right w:val="single" w:sz="2" w:space="0" w:color="auto"/>
            </w:tcBorders>
            <w:shd w:val="clear" w:color="auto" w:fill="auto"/>
            <w:noWrap/>
            <w:vAlign w:val="center"/>
          </w:tcPr>
          <w:p w14:paraId="3B579AA7" w14:textId="77777777" w:rsidR="005D3AC5" w:rsidRPr="002A22CC" w:rsidRDefault="005D3AC5" w:rsidP="003D0EF2">
            <w:pPr>
              <w:rPr>
                <w:rFonts w:ascii="Arial Narrow" w:hAnsi="Arial Narrow" w:cs="Calibri"/>
                <w:color w:val="000000"/>
                <w:sz w:val="18"/>
                <w:szCs w:val="18"/>
              </w:rPr>
            </w:pPr>
            <w:r>
              <w:rPr>
                <w:rFonts w:ascii="Arial Narrow" w:hAnsi="Arial Narrow"/>
                <w:color w:val="000000"/>
                <w:sz w:val="18"/>
              </w:rPr>
              <w:t>Ez du aplikatzen lizitatzaile bakarra dagoelako</w:t>
            </w:r>
          </w:p>
        </w:tc>
        <w:tc>
          <w:tcPr>
            <w:tcW w:w="1418" w:type="dxa"/>
            <w:tcBorders>
              <w:top w:val="single" w:sz="2" w:space="0" w:color="auto"/>
              <w:left w:val="single" w:sz="2" w:space="0" w:color="auto"/>
              <w:bottom w:val="single" w:sz="4" w:space="0" w:color="auto"/>
              <w:right w:val="single" w:sz="2" w:space="0" w:color="auto"/>
            </w:tcBorders>
            <w:shd w:val="clear" w:color="auto" w:fill="auto"/>
            <w:noWrap/>
            <w:vAlign w:val="center"/>
          </w:tcPr>
          <w:p w14:paraId="2AD4CF70"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10</w:t>
            </w:r>
          </w:p>
        </w:tc>
        <w:tc>
          <w:tcPr>
            <w:tcW w:w="601" w:type="dxa"/>
            <w:tcBorders>
              <w:top w:val="single" w:sz="2" w:space="0" w:color="auto"/>
              <w:left w:val="single" w:sz="2" w:space="0" w:color="auto"/>
              <w:bottom w:val="single" w:sz="4" w:space="0" w:color="auto"/>
              <w:right w:val="single" w:sz="2" w:space="0" w:color="auto"/>
            </w:tcBorders>
            <w:shd w:val="clear" w:color="auto" w:fill="auto"/>
            <w:noWrap/>
            <w:vAlign w:val="center"/>
          </w:tcPr>
          <w:p w14:paraId="4126BC33" w14:textId="77777777" w:rsidR="005D3AC5" w:rsidRPr="002A22CC" w:rsidRDefault="005D3AC5" w:rsidP="004D49FB">
            <w:pPr>
              <w:jc w:val="right"/>
              <w:rPr>
                <w:rFonts w:ascii="Arial Narrow" w:hAnsi="Arial Narrow" w:cs="Calibri"/>
                <w:color w:val="000000"/>
                <w:sz w:val="18"/>
                <w:szCs w:val="18"/>
              </w:rPr>
            </w:pPr>
            <w:r>
              <w:rPr>
                <w:rFonts w:ascii="Arial Narrow" w:hAnsi="Arial Narrow"/>
                <w:color w:val="000000"/>
                <w:sz w:val="18"/>
              </w:rPr>
              <w:t>40</w:t>
            </w:r>
          </w:p>
        </w:tc>
        <w:tc>
          <w:tcPr>
            <w:tcW w:w="1381" w:type="dxa"/>
            <w:tcBorders>
              <w:top w:val="single" w:sz="2" w:space="0" w:color="auto"/>
              <w:left w:val="single" w:sz="2" w:space="0" w:color="auto"/>
              <w:bottom w:val="single" w:sz="4" w:space="0" w:color="auto"/>
              <w:right w:val="single" w:sz="2" w:space="0" w:color="auto"/>
            </w:tcBorders>
            <w:shd w:val="clear" w:color="auto" w:fill="auto"/>
            <w:vAlign w:val="center"/>
          </w:tcPr>
          <w:p w14:paraId="060ED96E" w14:textId="77777777" w:rsidR="005D3AC5" w:rsidRPr="0041028D" w:rsidRDefault="005D3AC5" w:rsidP="003D0EF2">
            <w:pPr>
              <w:jc w:val="right"/>
              <w:rPr>
                <w:rFonts w:ascii="Arial Narrow" w:hAnsi="Arial Narrow" w:cs="Calibri"/>
                <w:sz w:val="18"/>
                <w:szCs w:val="18"/>
              </w:rPr>
            </w:pPr>
            <w:r>
              <w:rPr>
                <w:rFonts w:ascii="Arial Narrow" w:hAnsi="Arial Narrow"/>
                <w:sz w:val="18"/>
              </w:rPr>
              <w:t>18</w:t>
            </w:r>
          </w:p>
        </w:tc>
        <w:tc>
          <w:tcPr>
            <w:tcW w:w="601" w:type="dxa"/>
            <w:tcBorders>
              <w:top w:val="single" w:sz="2" w:space="0" w:color="auto"/>
              <w:left w:val="single" w:sz="2" w:space="0" w:color="auto"/>
              <w:bottom w:val="single" w:sz="4" w:space="0" w:color="auto"/>
              <w:right w:val="single" w:sz="2" w:space="0" w:color="auto"/>
            </w:tcBorders>
            <w:shd w:val="clear" w:color="auto" w:fill="auto"/>
            <w:vAlign w:val="center"/>
          </w:tcPr>
          <w:p w14:paraId="02B80FD4" w14:textId="77777777" w:rsidR="005D3AC5" w:rsidRPr="0041028D" w:rsidRDefault="005D3AC5" w:rsidP="004D49FB">
            <w:pPr>
              <w:jc w:val="right"/>
              <w:rPr>
                <w:rFonts w:ascii="Arial Narrow" w:hAnsi="Arial Narrow" w:cs="Calibri"/>
                <w:sz w:val="18"/>
                <w:szCs w:val="18"/>
              </w:rPr>
            </w:pPr>
            <w:r>
              <w:rPr>
                <w:rFonts w:ascii="Arial Narrow" w:hAnsi="Arial Narrow"/>
                <w:sz w:val="18"/>
              </w:rPr>
              <w:t>58</w:t>
            </w:r>
          </w:p>
        </w:tc>
        <w:tc>
          <w:tcPr>
            <w:tcW w:w="1485" w:type="dxa"/>
            <w:tcBorders>
              <w:top w:val="single" w:sz="2" w:space="0" w:color="auto"/>
              <w:left w:val="single" w:sz="2" w:space="0" w:color="auto"/>
              <w:bottom w:val="single" w:sz="4" w:space="0" w:color="auto"/>
              <w:right w:val="single" w:sz="2" w:space="0" w:color="auto"/>
            </w:tcBorders>
            <w:shd w:val="clear" w:color="auto" w:fill="auto"/>
            <w:vAlign w:val="center"/>
          </w:tcPr>
          <w:p w14:paraId="6A43FAB3" w14:textId="77777777" w:rsidR="005D3AC5" w:rsidRPr="0041028D" w:rsidRDefault="005D3AC5" w:rsidP="003D0EF2">
            <w:pPr>
              <w:jc w:val="right"/>
              <w:rPr>
                <w:rFonts w:ascii="Arial Narrow" w:hAnsi="Arial Narrow" w:cs="Calibri"/>
                <w:color w:val="000000"/>
                <w:sz w:val="18"/>
                <w:szCs w:val="18"/>
              </w:rPr>
            </w:pPr>
            <w:r>
              <w:rPr>
                <w:rFonts w:ascii="Arial Narrow" w:hAnsi="Arial Narrow"/>
                <w:color w:val="000000"/>
                <w:sz w:val="18"/>
              </w:rPr>
              <w:t>19</w:t>
            </w:r>
          </w:p>
        </w:tc>
        <w:tc>
          <w:tcPr>
            <w:tcW w:w="601" w:type="dxa"/>
            <w:tcBorders>
              <w:top w:val="single" w:sz="2" w:space="0" w:color="auto"/>
              <w:left w:val="single" w:sz="2" w:space="0" w:color="auto"/>
              <w:bottom w:val="single" w:sz="4" w:space="0" w:color="auto"/>
            </w:tcBorders>
            <w:shd w:val="clear" w:color="auto" w:fill="auto"/>
            <w:vAlign w:val="center"/>
          </w:tcPr>
          <w:p w14:paraId="4CF59832" w14:textId="77777777" w:rsidR="005D3AC5" w:rsidRPr="0041028D" w:rsidRDefault="005D3AC5" w:rsidP="004D49FB">
            <w:pPr>
              <w:jc w:val="right"/>
              <w:rPr>
                <w:rFonts w:ascii="Arial Narrow" w:hAnsi="Arial Narrow" w:cs="Calibri"/>
                <w:color w:val="000000"/>
                <w:sz w:val="18"/>
                <w:szCs w:val="18"/>
              </w:rPr>
            </w:pPr>
            <w:r>
              <w:rPr>
                <w:rFonts w:ascii="Arial Narrow" w:hAnsi="Arial Narrow"/>
                <w:color w:val="000000"/>
                <w:sz w:val="18"/>
              </w:rPr>
              <w:t>73</w:t>
            </w:r>
          </w:p>
        </w:tc>
      </w:tr>
      <w:tr w:rsidR="005D3AC5" w:rsidRPr="002A22CC" w14:paraId="1CF6A3B3" w14:textId="77777777" w:rsidTr="00D45736">
        <w:trPr>
          <w:trHeight w:val="198"/>
          <w:jc w:val="center"/>
        </w:trPr>
        <w:tc>
          <w:tcPr>
            <w:tcW w:w="2835" w:type="dxa"/>
            <w:tcBorders>
              <w:top w:val="single" w:sz="4" w:space="0" w:color="auto"/>
              <w:left w:val="nil"/>
              <w:bottom w:val="single" w:sz="2" w:space="0" w:color="auto"/>
              <w:right w:val="single" w:sz="2" w:space="0" w:color="auto"/>
            </w:tcBorders>
            <w:shd w:val="clear" w:color="auto" w:fill="auto"/>
            <w:noWrap/>
            <w:vAlign w:val="center"/>
          </w:tcPr>
          <w:p w14:paraId="1B4B5686" w14:textId="77777777" w:rsidR="005D3AC5" w:rsidRPr="0041028D" w:rsidRDefault="005D3AC5" w:rsidP="003D0EF2">
            <w:pPr>
              <w:rPr>
                <w:rFonts w:ascii="Arial Narrow" w:hAnsi="Arial Narrow" w:cs="Calibri"/>
                <w:color w:val="000000"/>
                <w:sz w:val="18"/>
                <w:szCs w:val="18"/>
              </w:rPr>
            </w:pPr>
            <w:r>
              <w:rPr>
                <w:rFonts w:ascii="Arial Narrow" w:hAnsi="Arial Narrow"/>
                <w:color w:val="000000"/>
                <w:sz w:val="18"/>
              </w:rPr>
              <w:t>Formula objektiboak aplikatzen dira</w:t>
            </w:r>
          </w:p>
        </w:tc>
        <w:tc>
          <w:tcPr>
            <w:tcW w:w="1418" w:type="dxa"/>
            <w:tcBorders>
              <w:top w:val="single" w:sz="4" w:space="0" w:color="auto"/>
              <w:left w:val="single" w:sz="2" w:space="0" w:color="auto"/>
              <w:bottom w:val="single" w:sz="2" w:space="0" w:color="auto"/>
              <w:right w:val="single" w:sz="2" w:space="0" w:color="auto"/>
            </w:tcBorders>
            <w:shd w:val="clear" w:color="auto" w:fill="auto"/>
            <w:noWrap/>
            <w:vAlign w:val="center"/>
          </w:tcPr>
          <w:p w14:paraId="344306E8" w14:textId="77777777" w:rsidR="005D3AC5" w:rsidRPr="002A22CC" w:rsidRDefault="005D3AC5" w:rsidP="003D0EF2">
            <w:pPr>
              <w:jc w:val="right"/>
              <w:rPr>
                <w:rFonts w:ascii="Arial Narrow" w:hAnsi="Arial Narrow" w:cs="Calibri"/>
                <w:color w:val="000000"/>
                <w:sz w:val="18"/>
                <w:szCs w:val="18"/>
              </w:rPr>
            </w:pPr>
          </w:p>
        </w:tc>
        <w:tc>
          <w:tcPr>
            <w:tcW w:w="601" w:type="dxa"/>
            <w:tcBorders>
              <w:top w:val="single" w:sz="4" w:space="0" w:color="auto"/>
              <w:left w:val="single" w:sz="2" w:space="0" w:color="auto"/>
              <w:bottom w:val="single" w:sz="2" w:space="0" w:color="auto"/>
              <w:right w:val="single" w:sz="2" w:space="0" w:color="auto"/>
            </w:tcBorders>
            <w:shd w:val="clear" w:color="auto" w:fill="auto"/>
            <w:noWrap/>
            <w:vAlign w:val="center"/>
          </w:tcPr>
          <w:p w14:paraId="0A6CBCEA" w14:textId="77777777" w:rsidR="005D3AC5" w:rsidRPr="002A22CC" w:rsidRDefault="005D3AC5" w:rsidP="003D0EF2">
            <w:pPr>
              <w:jc w:val="right"/>
              <w:rPr>
                <w:rFonts w:ascii="Arial Narrow" w:hAnsi="Arial Narrow" w:cs="Calibri"/>
                <w:color w:val="000000"/>
                <w:sz w:val="18"/>
                <w:szCs w:val="18"/>
              </w:rPr>
            </w:pPr>
          </w:p>
        </w:tc>
        <w:tc>
          <w:tcPr>
            <w:tcW w:w="1381" w:type="dxa"/>
            <w:tcBorders>
              <w:top w:val="single" w:sz="4" w:space="0" w:color="auto"/>
              <w:left w:val="single" w:sz="2" w:space="0" w:color="auto"/>
              <w:bottom w:val="single" w:sz="2" w:space="0" w:color="auto"/>
              <w:right w:val="single" w:sz="2" w:space="0" w:color="auto"/>
            </w:tcBorders>
            <w:shd w:val="clear" w:color="auto" w:fill="auto"/>
            <w:vAlign w:val="center"/>
          </w:tcPr>
          <w:p w14:paraId="08980D31" w14:textId="77777777" w:rsidR="005D3AC5" w:rsidRPr="0041028D" w:rsidRDefault="005D3AC5" w:rsidP="003D0EF2">
            <w:pPr>
              <w:jc w:val="right"/>
              <w:rPr>
                <w:rFonts w:ascii="Arial Narrow" w:hAnsi="Arial Narrow" w:cs="Calibri"/>
                <w:sz w:val="18"/>
                <w:szCs w:val="18"/>
              </w:rPr>
            </w:pPr>
            <w:r>
              <w:rPr>
                <w:rFonts w:ascii="Arial Narrow" w:hAnsi="Arial Narrow"/>
                <w:sz w:val="18"/>
              </w:rPr>
              <w:t>9</w:t>
            </w:r>
          </w:p>
        </w:tc>
        <w:tc>
          <w:tcPr>
            <w:tcW w:w="601" w:type="dxa"/>
            <w:tcBorders>
              <w:top w:val="single" w:sz="4" w:space="0" w:color="auto"/>
              <w:left w:val="single" w:sz="2" w:space="0" w:color="auto"/>
              <w:bottom w:val="single" w:sz="2" w:space="0" w:color="auto"/>
              <w:right w:val="single" w:sz="2" w:space="0" w:color="auto"/>
            </w:tcBorders>
            <w:shd w:val="clear" w:color="auto" w:fill="auto"/>
            <w:vAlign w:val="center"/>
          </w:tcPr>
          <w:p w14:paraId="4C3EBC69" w14:textId="77777777" w:rsidR="005D3AC5" w:rsidRPr="0041028D" w:rsidRDefault="005D3AC5" w:rsidP="004D49FB">
            <w:pPr>
              <w:jc w:val="right"/>
              <w:rPr>
                <w:rFonts w:ascii="Arial Narrow" w:hAnsi="Arial Narrow" w:cs="Calibri"/>
                <w:sz w:val="18"/>
                <w:szCs w:val="18"/>
              </w:rPr>
            </w:pPr>
            <w:r>
              <w:rPr>
                <w:rFonts w:ascii="Arial Narrow" w:hAnsi="Arial Narrow"/>
                <w:sz w:val="18"/>
              </w:rPr>
              <w:t>29</w:t>
            </w:r>
          </w:p>
        </w:tc>
        <w:tc>
          <w:tcPr>
            <w:tcW w:w="1485" w:type="dxa"/>
            <w:tcBorders>
              <w:top w:val="single" w:sz="4" w:space="0" w:color="auto"/>
              <w:left w:val="single" w:sz="2" w:space="0" w:color="auto"/>
              <w:bottom w:val="single" w:sz="2" w:space="0" w:color="auto"/>
              <w:right w:val="single" w:sz="2" w:space="0" w:color="auto"/>
            </w:tcBorders>
            <w:shd w:val="clear" w:color="auto" w:fill="auto"/>
            <w:vAlign w:val="center"/>
          </w:tcPr>
          <w:p w14:paraId="1DCED70C" w14:textId="77777777" w:rsidR="005D3AC5" w:rsidRPr="0041028D" w:rsidRDefault="005D3AC5" w:rsidP="003D0EF2">
            <w:pPr>
              <w:jc w:val="right"/>
              <w:rPr>
                <w:rFonts w:ascii="Arial Narrow" w:hAnsi="Arial Narrow" w:cs="Calibri"/>
                <w:color w:val="000000"/>
                <w:sz w:val="18"/>
                <w:szCs w:val="18"/>
              </w:rPr>
            </w:pPr>
          </w:p>
        </w:tc>
        <w:tc>
          <w:tcPr>
            <w:tcW w:w="601" w:type="dxa"/>
            <w:tcBorders>
              <w:top w:val="single" w:sz="4" w:space="0" w:color="auto"/>
              <w:left w:val="single" w:sz="2" w:space="0" w:color="auto"/>
              <w:bottom w:val="single" w:sz="2" w:space="0" w:color="auto"/>
            </w:tcBorders>
            <w:shd w:val="clear" w:color="auto" w:fill="auto"/>
            <w:vAlign w:val="center"/>
          </w:tcPr>
          <w:p w14:paraId="231CA51A" w14:textId="77777777" w:rsidR="005D3AC5" w:rsidRPr="0041028D" w:rsidRDefault="005D3AC5" w:rsidP="003D0EF2">
            <w:pPr>
              <w:jc w:val="right"/>
              <w:rPr>
                <w:rFonts w:ascii="Arial Narrow" w:hAnsi="Arial Narrow" w:cs="Calibri"/>
                <w:color w:val="000000"/>
                <w:sz w:val="18"/>
                <w:szCs w:val="18"/>
              </w:rPr>
            </w:pPr>
          </w:p>
        </w:tc>
      </w:tr>
      <w:tr w:rsidR="005D3AC5" w:rsidRPr="002A22CC" w14:paraId="6D576C4C" w14:textId="77777777" w:rsidTr="00D45736">
        <w:trPr>
          <w:trHeight w:val="198"/>
          <w:jc w:val="center"/>
        </w:trPr>
        <w:tc>
          <w:tcPr>
            <w:tcW w:w="2835" w:type="dxa"/>
            <w:tcBorders>
              <w:top w:val="single" w:sz="2" w:space="0" w:color="auto"/>
              <w:left w:val="nil"/>
              <w:bottom w:val="single" w:sz="4" w:space="0" w:color="auto"/>
              <w:right w:val="single" w:sz="2" w:space="0" w:color="auto"/>
            </w:tcBorders>
            <w:shd w:val="clear" w:color="auto" w:fill="auto"/>
            <w:noWrap/>
            <w:vAlign w:val="center"/>
          </w:tcPr>
          <w:p w14:paraId="3CF2C7EB" w14:textId="77777777" w:rsidR="005D3AC5" w:rsidRPr="0041028D" w:rsidRDefault="005D3AC5" w:rsidP="003D0EF2">
            <w:pPr>
              <w:rPr>
                <w:rFonts w:ascii="Arial Narrow" w:hAnsi="Arial Narrow" w:cs="Calibri"/>
                <w:color w:val="000000"/>
                <w:sz w:val="18"/>
                <w:szCs w:val="18"/>
              </w:rPr>
            </w:pPr>
            <w:r>
              <w:rPr>
                <w:rFonts w:ascii="Arial Narrow" w:hAnsi="Arial Narrow"/>
                <w:color w:val="000000"/>
                <w:sz w:val="18"/>
              </w:rPr>
              <w:t>Adjudikatu gabe</w:t>
            </w:r>
          </w:p>
        </w:tc>
        <w:tc>
          <w:tcPr>
            <w:tcW w:w="1418" w:type="dxa"/>
            <w:tcBorders>
              <w:top w:val="single" w:sz="2" w:space="0" w:color="auto"/>
              <w:left w:val="single" w:sz="2" w:space="0" w:color="auto"/>
              <w:bottom w:val="single" w:sz="4" w:space="0" w:color="auto"/>
              <w:right w:val="single" w:sz="2" w:space="0" w:color="auto"/>
            </w:tcBorders>
            <w:shd w:val="clear" w:color="auto" w:fill="auto"/>
            <w:noWrap/>
            <w:vAlign w:val="center"/>
          </w:tcPr>
          <w:p w14:paraId="48EC5D8F" w14:textId="77777777" w:rsidR="005D3AC5" w:rsidRPr="002A22CC" w:rsidRDefault="005D3AC5" w:rsidP="003D0EF2">
            <w:pPr>
              <w:jc w:val="right"/>
              <w:rPr>
                <w:rFonts w:ascii="Arial Narrow" w:hAnsi="Arial Narrow" w:cs="Calibri"/>
                <w:color w:val="000000"/>
                <w:sz w:val="18"/>
                <w:szCs w:val="18"/>
              </w:rPr>
            </w:pPr>
          </w:p>
        </w:tc>
        <w:tc>
          <w:tcPr>
            <w:tcW w:w="601" w:type="dxa"/>
            <w:tcBorders>
              <w:top w:val="single" w:sz="2" w:space="0" w:color="auto"/>
              <w:left w:val="single" w:sz="2" w:space="0" w:color="auto"/>
              <w:bottom w:val="single" w:sz="4" w:space="0" w:color="auto"/>
              <w:right w:val="single" w:sz="2" w:space="0" w:color="auto"/>
            </w:tcBorders>
            <w:shd w:val="clear" w:color="auto" w:fill="auto"/>
            <w:noWrap/>
            <w:vAlign w:val="center"/>
          </w:tcPr>
          <w:p w14:paraId="2ECE12F6" w14:textId="77777777" w:rsidR="005D3AC5" w:rsidRPr="002A22CC" w:rsidRDefault="005D3AC5" w:rsidP="003D0EF2">
            <w:pPr>
              <w:jc w:val="right"/>
              <w:rPr>
                <w:rFonts w:ascii="Arial Narrow" w:hAnsi="Arial Narrow" w:cs="Calibri"/>
                <w:color w:val="000000"/>
                <w:sz w:val="18"/>
                <w:szCs w:val="18"/>
              </w:rPr>
            </w:pPr>
          </w:p>
        </w:tc>
        <w:tc>
          <w:tcPr>
            <w:tcW w:w="1381" w:type="dxa"/>
            <w:tcBorders>
              <w:top w:val="single" w:sz="2" w:space="0" w:color="auto"/>
              <w:left w:val="single" w:sz="2" w:space="0" w:color="auto"/>
              <w:bottom w:val="single" w:sz="4" w:space="0" w:color="auto"/>
              <w:right w:val="single" w:sz="2" w:space="0" w:color="auto"/>
            </w:tcBorders>
            <w:shd w:val="clear" w:color="auto" w:fill="auto"/>
            <w:vAlign w:val="center"/>
          </w:tcPr>
          <w:p w14:paraId="32BA434E" w14:textId="77777777" w:rsidR="005D3AC5" w:rsidRPr="0041028D" w:rsidRDefault="005D3AC5" w:rsidP="003D0EF2">
            <w:pPr>
              <w:jc w:val="right"/>
              <w:rPr>
                <w:rFonts w:ascii="Arial Narrow" w:hAnsi="Arial Narrow" w:cs="Calibri"/>
                <w:sz w:val="18"/>
                <w:szCs w:val="18"/>
              </w:rPr>
            </w:pPr>
            <w:r>
              <w:rPr>
                <w:rFonts w:ascii="Arial Narrow" w:hAnsi="Arial Narrow"/>
                <w:sz w:val="18"/>
              </w:rPr>
              <w:t>2</w:t>
            </w:r>
          </w:p>
        </w:tc>
        <w:tc>
          <w:tcPr>
            <w:tcW w:w="601" w:type="dxa"/>
            <w:tcBorders>
              <w:top w:val="single" w:sz="2" w:space="0" w:color="auto"/>
              <w:left w:val="single" w:sz="2" w:space="0" w:color="auto"/>
              <w:bottom w:val="single" w:sz="4" w:space="0" w:color="auto"/>
              <w:right w:val="single" w:sz="2" w:space="0" w:color="auto"/>
            </w:tcBorders>
            <w:shd w:val="clear" w:color="auto" w:fill="auto"/>
            <w:vAlign w:val="center"/>
          </w:tcPr>
          <w:p w14:paraId="2EB4DC4E" w14:textId="77777777" w:rsidR="005D3AC5" w:rsidRPr="0041028D" w:rsidRDefault="005D3AC5" w:rsidP="004D49FB">
            <w:pPr>
              <w:jc w:val="right"/>
              <w:rPr>
                <w:rFonts w:ascii="Arial Narrow" w:hAnsi="Arial Narrow" w:cs="Calibri"/>
                <w:sz w:val="18"/>
                <w:szCs w:val="18"/>
              </w:rPr>
            </w:pPr>
            <w:r>
              <w:rPr>
                <w:rFonts w:ascii="Arial Narrow" w:hAnsi="Arial Narrow"/>
                <w:sz w:val="18"/>
              </w:rPr>
              <w:t>6</w:t>
            </w:r>
          </w:p>
        </w:tc>
        <w:tc>
          <w:tcPr>
            <w:tcW w:w="1485" w:type="dxa"/>
            <w:tcBorders>
              <w:top w:val="single" w:sz="2" w:space="0" w:color="auto"/>
              <w:left w:val="single" w:sz="2" w:space="0" w:color="auto"/>
              <w:bottom w:val="single" w:sz="4" w:space="0" w:color="auto"/>
              <w:right w:val="single" w:sz="2" w:space="0" w:color="auto"/>
            </w:tcBorders>
            <w:shd w:val="clear" w:color="auto" w:fill="auto"/>
            <w:vAlign w:val="center"/>
          </w:tcPr>
          <w:p w14:paraId="6B74756C" w14:textId="77777777" w:rsidR="005D3AC5" w:rsidRPr="0041028D" w:rsidRDefault="005D3AC5" w:rsidP="003D0EF2">
            <w:pPr>
              <w:jc w:val="right"/>
              <w:rPr>
                <w:rFonts w:ascii="Arial Narrow" w:hAnsi="Arial Narrow" w:cs="Calibri"/>
                <w:color w:val="000000"/>
                <w:sz w:val="18"/>
                <w:szCs w:val="18"/>
              </w:rPr>
            </w:pPr>
          </w:p>
        </w:tc>
        <w:tc>
          <w:tcPr>
            <w:tcW w:w="601" w:type="dxa"/>
            <w:tcBorders>
              <w:top w:val="single" w:sz="2" w:space="0" w:color="auto"/>
              <w:left w:val="single" w:sz="2" w:space="0" w:color="auto"/>
              <w:bottom w:val="single" w:sz="4" w:space="0" w:color="auto"/>
            </w:tcBorders>
            <w:shd w:val="clear" w:color="auto" w:fill="auto"/>
            <w:vAlign w:val="center"/>
          </w:tcPr>
          <w:p w14:paraId="6DC9AF4F" w14:textId="77777777" w:rsidR="005D3AC5" w:rsidRPr="0041028D" w:rsidRDefault="005D3AC5" w:rsidP="003D0EF2">
            <w:pPr>
              <w:jc w:val="right"/>
              <w:rPr>
                <w:rFonts w:ascii="Arial Narrow" w:hAnsi="Arial Narrow" w:cs="Calibri"/>
                <w:color w:val="000000"/>
                <w:sz w:val="18"/>
                <w:szCs w:val="18"/>
              </w:rPr>
            </w:pPr>
          </w:p>
        </w:tc>
      </w:tr>
      <w:tr w:rsidR="005D3AC5" w:rsidRPr="00424743" w14:paraId="0F6F8451" w14:textId="77777777" w:rsidTr="00C67EED">
        <w:trPr>
          <w:trHeight w:val="255"/>
          <w:jc w:val="center"/>
        </w:trPr>
        <w:tc>
          <w:tcPr>
            <w:tcW w:w="2835" w:type="dxa"/>
            <w:tcBorders>
              <w:top w:val="single" w:sz="4" w:space="0" w:color="auto"/>
              <w:left w:val="nil"/>
              <w:bottom w:val="single" w:sz="4" w:space="0" w:color="auto"/>
              <w:right w:val="single" w:sz="2" w:space="0" w:color="auto"/>
            </w:tcBorders>
            <w:shd w:val="clear" w:color="000000" w:fill="95B3D7"/>
            <w:noWrap/>
            <w:vAlign w:val="center"/>
            <w:hideMark/>
          </w:tcPr>
          <w:p w14:paraId="4DE29087" w14:textId="77777777" w:rsidR="005D3AC5" w:rsidRPr="00424743" w:rsidRDefault="005D3AC5" w:rsidP="003D0EF2">
            <w:pPr>
              <w:rPr>
                <w:rFonts w:ascii="Arial" w:hAnsi="Arial" w:cs="Arial"/>
                <w:color w:val="000000"/>
                <w:sz w:val="18"/>
                <w:szCs w:val="18"/>
              </w:rPr>
            </w:pPr>
            <w:r>
              <w:rPr>
                <w:rFonts w:ascii="Arial" w:hAnsi="Arial"/>
                <w:color w:val="000000"/>
                <w:sz w:val="18"/>
              </w:rPr>
              <w:t xml:space="preserve">Guztira </w:t>
            </w:r>
          </w:p>
        </w:tc>
        <w:tc>
          <w:tcPr>
            <w:tcW w:w="1418" w:type="dxa"/>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07CF5AB2"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25</w:t>
            </w:r>
          </w:p>
        </w:tc>
        <w:tc>
          <w:tcPr>
            <w:tcW w:w="601" w:type="dxa"/>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38D7155D" w14:textId="77777777" w:rsidR="005D3AC5" w:rsidRPr="00424743" w:rsidRDefault="005D3AC5" w:rsidP="004D49FB">
            <w:pPr>
              <w:jc w:val="right"/>
              <w:rPr>
                <w:rFonts w:ascii="Arial" w:hAnsi="Arial" w:cs="Arial"/>
                <w:color w:val="000000"/>
                <w:sz w:val="18"/>
                <w:szCs w:val="18"/>
              </w:rPr>
            </w:pPr>
            <w:r>
              <w:rPr>
                <w:rFonts w:ascii="Arial" w:hAnsi="Arial"/>
                <w:color w:val="000000"/>
                <w:sz w:val="18"/>
              </w:rPr>
              <w:t>100</w:t>
            </w:r>
          </w:p>
        </w:tc>
        <w:tc>
          <w:tcPr>
            <w:tcW w:w="1381" w:type="dxa"/>
            <w:tcBorders>
              <w:top w:val="single" w:sz="4" w:space="0" w:color="auto"/>
              <w:left w:val="single" w:sz="2" w:space="0" w:color="auto"/>
              <w:bottom w:val="single" w:sz="4" w:space="0" w:color="auto"/>
              <w:right w:val="single" w:sz="2" w:space="0" w:color="auto"/>
            </w:tcBorders>
            <w:shd w:val="clear" w:color="000000" w:fill="95B3D7"/>
            <w:vAlign w:val="center"/>
          </w:tcPr>
          <w:p w14:paraId="2E5B5B31"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31</w:t>
            </w:r>
          </w:p>
        </w:tc>
        <w:tc>
          <w:tcPr>
            <w:tcW w:w="601" w:type="dxa"/>
            <w:tcBorders>
              <w:top w:val="single" w:sz="4" w:space="0" w:color="auto"/>
              <w:left w:val="single" w:sz="2" w:space="0" w:color="auto"/>
              <w:bottom w:val="single" w:sz="4" w:space="0" w:color="auto"/>
              <w:right w:val="single" w:sz="2" w:space="0" w:color="auto"/>
            </w:tcBorders>
            <w:shd w:val="clear" w:color="000000" w:fill="95B3D7"/>
            <w:vAlign w:val="center"/>
          </w:tcPr>
          <w:p w14:paraId="01C62871" w14:textId="77777777" w:rsidR="005D3AC5" w:rsidRPr="00424743" w:rsidRDefault="005D3AC5" w:rsidP="004D49FB">
            <w:pPr>
              <w:jc w:val="right"/>
              <w:rPr>
                <w:rFonts w:ascii="Arial" w:hAnsi="Arial" w:cs="Arial"/>
                <w:color w:val="000000"/>
                <w:sz w:val="18"/>
                <w:szCs w:val="18"/>
              </w:rPr>
            </w:pPr>
            <w:r>
              <w:rPr>
                <w:rFonts w:ascii="Arial" w:hAnsi="Arial"/>
                <w:color w:val="000000"/>
                <w:sz w:val="18"/>
              </w:rPr>
              <w:t>100</w:t>
            </w:r>
          </w:p>
        </w:tc>
        <w:tc>
          <w:tcPr>
            <w:tcW w:w="1485" w:type="dxa"/>
            <w:tcBorders>
              <w:top w:val="single" w:sz="4" w:space="0" w:color="auto"/>
              <w:left w:val="single" w:sz="2" w:space="0" w:color="auto"/>
              <w:bottom w:val="single" w:sz="4" w:space="0" w:color="auto"/>
              <w:right w:val="single" w:sz="2" w:space="0" w:color="auto"/>
            </w:tcBorders>
            <w:shd w:val="clear" w:color="000000" w:fill="95B3D7"/>
            <w:vAlign w:val="center"/>
          </w:tcPr>
          <w:p w14:paraId="2A0A2F06"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26</w:t>
            </w:r>
          </w:p>
        </w:tc>
        <w:tc>
          <w:tcPr>
            <w:tcW w:w="601" w:type="dxa"/>
            <w:tcBorders>
              <w:top w:val="single" w:sz="4" w:space="0" w:color="auto"/>
              <w:left w:val="single" w:sz="2" w:space="0" w:color="auto"/>
              <w:bottom w:val="single" w:sz="4" w:space="0" w:color="auto"/>
            </w:tcBorders>
            <w:shd w:val="clear" w:color="000000" w:fill="95B3D7"/>
            <w:vAlign w:val="center"/>
          </w:tcPr>
          <w:p w14:paraId="63BAC6F5" w14:textId="77777777" w:rsidR="005D3AC5" w:rsidRPr="00424743" w:rsidRDefault="005D3AC5" w:rsidP="004D49FB">
            <w:pPr>
              <w:jc w:val="right"/>
              <w:rPr>
                <w:rFonts w:ascii="Arial" w:hAnsi="Arial" w:cs="Arial"/>
                <w:color w:val="000000"/>
                <w:sz w:val="18"/>
                <w:szCs w:val="18"/>
              </w:rPr>
            </w:pPr>
            <w:r>
              <w:rPr>
                <w:rFonts w:ascii="Arial" w:hAnsi="Arial"/>
                <w:color w:val="000000"/>
                <w:sz w:val="18"/>
              </w:rPr>
              <w:t>100</w:t>
            </w:r>
          </w:p>
        </w:tc>
      </w:tr>
    </w:tbl>
    <w:p w14:paraId="4433CCB3" w14:textId="77777777" w:rsidR="005D3AC5" w:rsidRDefault="005D3AC5" w:rsidP="005D3AC5">
      <w:pPr>
        <w:pStyle w:val="texto"/>
        <w:tabs>
          <w:tab w:val="left" w:pos="480"/>
          <w:tab w:val="num" w:pos="600"/>
        </w:tabs>
        <w:spacing w:before="120"/>
        <w:ind w:firstLine="0"/>
        <w:jc w:val="both"/>
      </w:pPr>
    </w:p>
    <w:tbl>
      <w:tblPr>
        <w:tblW w:w="9064" w:type="dxa"/>
        <w:jc w:val="center"/>
        <w:tblCellMar>
          <w:left w:w="70" w:type="dxa"/>
          <w:right w:w="70" w:type="dxa"/>
        </w:tblCellMar>
        <w:tblLook w:val="04A0" w:firstRow="1" w:lastRow="0" w:firstColumn="1" w:lastColumn="0" w:noHBand="0" w:noVBand="1"/>
      </w:tblPr>
      <w:tblGrid>
        <w:gridCol w:w="2835"/>
        <w:gridCol w:w="1560"/>
        <w:gridCol w:w="601"/>
        <w:gridCol w:w="1381"/>
        <w:gridCol w:w="601"/>
        <w:gridCol w:w="1485"/>
        <w:gridCol w:w="601"/>
      </w:tblGrid>
      <w:tr w:rsidR="004D49FB" w:rsidRPr="00191BF0" w14:paraId="71B297F9" w14:textId="77777777" w:rsidTr="004D49FB">
        <w:trPr>
          <w:trHeight w:val="255"/>
          <w:jc w:val="center"/>
        </w:trPr>
        <w:tc>
          <w:tcPr>
            <w:tcW w:w="2835" w:type="dxa"/>
            <w:vMerge w:val="restart"/>
            <w:tcBorders>
              <w:top w:val="single" w:sz="4" w:space="0" w:color="auto"/>
              <w:left w:val="nil"/>
              <w:right w:val="single" w:sz="4" w:space="0" w:color="auto"/>
            </w:tcBorders>
            <w:shd w:val="clear" w:color="000000" w:fill="95B3D7"/>
            <w:noWrap/>
            <w:vAlign w:val="center"/>
            <w:hideMark/>
          </w:tcPr>
          <w:p w14:paraId="1240CE7D" w14:textId="77777777" w:rsidR="004D49FB" w:rsidRDefault="004D49FB" w:rsidP="003D0EF2">
            <w:pPr>
              <w:rPr>
                <w:rFonts w:ascii="Arial" w:hAnsi="Arial" w:cs="Arial"/>
                <w:color w:val="000000"/>
                <w:sz w:val="18"/>
                <w:szCs w:val="18"/>
              </w:rPr>
            </w:pPr>
            <w:r>
              <w:rPr>
                <w:rFonts w:ascii="Arial" w:hAnsi="Arial"/>
                <w:color w:val="000000"/>
                <w:sz w:val="18"/>
              </w:rPr>
              <w:t xml:space="preserve">Esleipenerako irizpide erabakigarria </w:t>
            </w:r>
          </w:p>
          <w:p w14:paraId="5B3E549F" w14:textId="77777777" w:rsidR="004D49FB" w:rsidRPr="00191BF0" w:rsidRDefault="004D49FB" w:rsidP="003D0EF2">
            <w:pPr>
              <w:rPr>
                <w:rFonts w:ascii="Arial" w:hAnsi="Arial" w:cs="Arial"/>
                <w:sz w:val="18"/>
                <w:szCs w:val="18"/>
              </w:rPr>
            </w:pPr>
          </w:p>
        </w:tc>
        <w:tc>
          <w:tcPr>
            <w:tcW w:w="2161"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1412EFB" w14:textId="77777777" w:rsidR="004D49FB" w:rsidRPr="00191BF0" w:rsidRDefault="004D49FB" w:rsidP="003D0EF2">
            <w:pPr>
              <w:jc w:val="center"/>
              <w:rPr>
                <w:rFonts w:ascii="Arial" w:hAnsi="Arial" w:cs="Arial"/>
                <w:sz w:val="18"/>
                <w:szCs w:val="18"/>
              </w:rPr>
            </w:pPr>
            <w:r>
              <w:rPr>
                <w:rFonts w:ascii="Arial" w:hAnsi="Arial"/>
                <w:sz w:val="18"/>
              </w:rPr>
              <w:t>Eraikuntza-lana</w:t>
            </w:r>
          </w:p>
        </w:tc>
        <w:tc>
          <w:tcPr>
            <w:tcW w:w="1982"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3CB41725" w14:textId="77777777" w:rsidR="004D49FB" w:rsidRPr="00191BF0" w:rsidRDefault="004D49FB" w:rsidP="003D0EF2">
            <w:pPr>
              <w:jc w:val="center"/>
              <w:rPr>
                <w:rFonts w:ascii="Arial" w:hAnsi="Arial" w:cs="Arial"/>
                <w:sz w:val="18"/>
                <w:szCs w:val="18"/>
              </w:rPr>
            </w:pPr>
            <w:r>
              <w:rPr>
                <w:rFonts w:ascii="Arial" w:hAnsi="Arial"/>
                <w:sz w:val="18"/>
              </w:rPr>
              <w:t>Hornidura</w:t>
            </w:r>
          </w:p>
        </w:tc>
        <w:tc>
          <w:tcPr>
            <w:tcW w:w="2086" w:type="dxa"/>
            <w:gridSpan w:val="2"/>
            <w:tcBorders>
              <w:top w:val="single" w:sz="4" w:space="0" w:color="auto"/>
              <w:left w:val="single" w:sz="4" w:space="0" w:color="auto"/>
              <w:bottom w:val="single" w:sz="4" w:space="0" w:color="auto"/>
            </w:tcBorders>
            <w:shd w:val="clear" w:color="000000" w:fill="95B3D7"/>
            <w:vAlign w:val="center"/>
          </w:tcPr>
          <w:p w14:paraId="63E8B69D" w14:textId="77777777" w:rsidR="004D49FB" w:rsidRPr="00191BF0" w:rsidRDefault="004D49FB" w:rsidP="003D0EF2">
            <w:pPr>
              <w:jc w:val="center"/>
              <w:rPr>
                <w:rFonts w:ascii="Arial" w:hAnsi="Arial" w:cs="Arial"/>
                <w:sz w:val="18"/>
                <w:szCs w:val="18"/>
              </w:rPr>
            </w:pPr>
            <w:r>
              <w:rPr>
                <w:rFonts w:ascii="Arial" w:hAnsi="Arial"/>
                <w:sz w:val="18"/>
              </w:rPr>
              <w:t>Zerbitzua</w:t>
            </w:r>
          </w:p>
        </w:tc>
      </w:tr>
      <w:tr w:rsidR="004D49FB" w:rsidRPr="00424743" w14:paraId="6B455418" w14:textId="77777777" w:rsidTr="004D49FB">
        <w:trPr>
          <w:trHeight w:val="255"/>
          <w:jc w:val="center"/>
        </w:trPr>
        <w:tc>
          <w:tcPr>
            <w:tcW w:w="2835" w:type="dxa"/>
            <w:vMerge/>
            <w:tcBorders>
              <w:left w:val="nil"/>
              <w:bottom w:val="single" w:sz="4" w:space="0" w:color="auto"/>
              <w:right w:val="single" w:sz="4" w:space="0" w:color="auto"/>
            </w:tcBorders>
            <w:shd w:val="clear" w:color="000000" w:fill="95B3D7"/>
            <w:noWrap/>
            <w:vAlign w:val="center"/>
          </w:tcPr>
          <w:p w14:paraId="6B7D1DB8" w14:textId="77777777" w:rsidR="004D49FB" w:rsidRPr="00424743" w:rsidRDefault="004D49FB" w:rsidP="003D0EF2">
            <w:pPr>
              <w:rPr>
                <w:rFonts w:ascii="Arial" w:hAnsi="Arial"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39EA1C32"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60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54889D8"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14:paraId="2ADD21F3"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Kontratu kopurua</w:t>
            </w:r>
          </w:p>
        </w:tc>
        <w:tc>
          <w:tcPr>
            <w:tcW w:w="601" w:type="dxa"/>
            <w:tcBorders>
              <w:top w:val="single" w:sz="4" w:space="0" w:color="auto"/>
              <w:left w:val="single" w:sz="4" w:space="0" w:color="auto"/>
              <w:bottom w:val="single" w:sz="4" w:space="0" w:color="auto"/>
              <w:right w:val="single" w:sz="4" w:space="0" w:color="auto"/>
            </w:tcBorders>
            <w:shd w:val="clear" w:color="000000" w:fill="95B3D7"/>
            <w:vAlign w:val="center"/>
          </w:tcPr>
          <w:p w14:paraId="006C3223"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c>
          <w:tcPr>
            <w:tcW w:w="1485" w:type="dxa"/>
            <w:tcBorders>
              <w:top w:val="single" w:sz="4" w:space="0" w:color="auto"/>
              <w:left w:val="single" w:sz="4" w:space="0" w:color="auto"/>
              <w:bottom w:val="single" w:sz="4" w:space="0" w:color="auto"/>
              <w:right w:val="single" w:sz="4" w:space="0" w:color="auto"/>
            </w:tcBorders>
            <w:shd w:val="clear" w:color="000000" w:fill="95B3D7"/>
            <w:vAlign w:val="center"/>
          </w:tcPr>
          <w:p w14:paraId="51CC076F" w14:textId="77777777" w:rsidR="004D49FB" w:rsidRPr="00424743" w:rsidRDefault="004D49FB" w:rsidP="003D0EF2">
            <w:pPr>
              <w:jc w:val="center"/>
              <w:rPr>
                <w:rFonts w:ascii="Arial" w:hAnsi="Arial" w:cs="Arial"/>
                <w:color w:val="000000"/>
                <w:sz w:val="18"/>
                <w:szCs w:val="18"/>
              </w:rPr>
            </w:pPr>
            <w:r>
              <w:rPr>
                <w:rFonts w:ascii="Arial" w:hAnsi="Arial"/>
                <w:color w:val="000000"/>
                <w:sz w:val="18"/>
              </w:rPr>
              <w:t>Kontratu kopurua</w:t>
            </w:r>
          </w:p>
        </w:tc>
        <w:tc>
          <w:tcPr>
            <w:tcW w:w="601" w:type="dxa"/>
            <w:tcBorders>
              <w:top w:val="single" w:sz="4" w:space="0" w:color="auto"/>
              <w:left w:val="single" w:sz="4" w:space="0" w:color="auto"/>
              <w:bottom w:val="single" w:sz="4" w:space="0" w:color="auto"/>
            </w:tcBorders>
            <w:shd w:val="clear" w:color="000000" w:fill="95B3D7"/>
            <w:vAlign w:val="center"/>
          </w:tcPr>
          <w:p w14:paraId="1B46194D"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w:t>
            </w:r>
          </w:p>
        </w:tc>
      </w:tr>
      <w:tr w:rsidR="005D3AC5" w:rsidRPr="002A22CC" w14:paraId="7AF9E8D1" w14:textId="77777777" w:rsidTr="00D45736">
        <w:trPr>
          <w:trHeight w:val="198"/>
          <w:jc w:val="center"/>
        </w:trPr>
        <w:tc>
          <w:tcPr>
            <w:tcW w:w="2835" w:type="dxa"/>
            <w:tcBorders>
              <w:top w:val="nil"/>
              <w:left w:val="nil"/>
              <w:bottom w:val="single" w:sz="2" w:space="0" w:color="auto"/>
              <w:right w:val="single" w:sz="4" w:space="0" w:color="auto"/>
            </w:tcBorders>
            <w:shd w:val="clear" w:color="auto" w:fill="auto"/>
            <w:noWrap/>
            <w:vAlign w:val="center"/>
          </w:tcPr>
          <w:p w14:paraId="5DB8149A" w14:textId="77777777" w:rsidR="005D3AC5" w:rsidRPr="002A22CC" w:rsidRDefault="005D3AC5" w:rsidP="003D0EF2">
            <w:pPr>
              <w:rPr>
                <w:rFonts w:ascii="Arial Narrow" w:hAnsi="Arial Narrow" w:cs="Calibri"/>
                <w:color w:val="000000"/>
                <w:sz w:val="18"/>
                <w:szCs w:val="18"/>
              </w:rPr>
            </w:pPr>
            <w:r>
              <w:rPr>
                <w:rFonts w:ascii="Arial Narrow" w:hAnsi="Arial Narrow"/>
                <w:color w:val="000000"/>
                <w:sz w:val="18"/>
              </w:rPr>
              <w:t>Eskaintza teknikoa</w:t>
            </w:r>
          </w:p>
        </w:tc>
        <w:tc>
          <w:tcPr>
            <w:tcW w:w="1560" w:type="dxa"/>
            <w:tcBorders>
              <w:top w:val="single" w:sz="4" w:space="0" w:color="auto"/>
              <w:left w:val="single" w:sz="4" w:space="0" w:color="auto"/>
              <w:bottom w:val="single" w:sz="2" w:space="0" w:color="auto"/>
              <w:right w:val="single" w:sz="4" w:space="0" w:color="auto"/>
            </w:tcBorders>
            <w:shd w:val="clear" w:color="auto" w:fill="auto"/>
            <w:noWrap/>
            <w:vAlign w:val="center"/>
          </w:tcPr>
          <w:p w14:paraId="79FB49C2"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12</w:t>
            </w:r>
          </w:p>
        </w:tc>
        <w:tc>
          <w:tcPr>
            <w:tcW w:w="601" w:type="dxa"/>
            <w:tcBorders>
              <w:top w:val="single" w:sz="4" w:space="0" w:color="auto"/>
              <w:left w:val="single" w:sz="4" w:space="0" w:color="auto"/>
              <w:bottom w:val="single" w:sz="2" w:space="0" w:color="auto"/>
              <w:right w:val="single" w:sz="4" w:space="0" w:color="auto"/>
            </w:tcBorders>
            <w:shd w:val="clear" w:color="auto" w:fill="auto"/>
            <w:noWrap/>
            <w:vAlign w:val="center"/>
          </w:tcPr>
          <w:p w14:paraId="3849944F" w14:textId="77777777" w:rsidR="005D3AC5" w:rsidRPr="002A22CC" w:rsidRDefault="005D3AC5" w:rsidP="004D49FB">
            <w:pPr>
              <w:jc w:val="right"/>
              <w:rPr>
                <w:rFonts w:ascii="Arial Narrow" w:hAnsi="Arial Narrow" w:cs="Calibri"/>
                <w:color w:val="000000"/>
                <w:sz w:val="18"/>
                <w:szCs w:val="18"/>
              </w:rPr>
            </w:pPr>
            <w:r>
              <w:rPr>
                <w:rFonts w:ascii="Arial Narrow" w:hAnsi="Arial Narrow"/>
                <w:color w:val="000000"/>
                <w:sz w:val="18"/>
              </w:rPr>
              <w:t>48</w:t>
            </w:r>
          </w:p>
        </w:tc>
        <w:tc>
          <w:tcPr>
            <w:tcW w:w="1381" w:type="dxa"/>
            <w:tcBorders>
              <w:top w:val="single" w:sz="4" w:space="0" w:color="auto"/>
              <w:left w:val="nil"/>
              <w:bottom w:val="single" w:sz="2" w:space="0" w:color="auto"/>
              <w:right w:val="single" w:sz="4" w:space="0" w:color="auto"/>
            </w:tcBorders>
            <w:shd w:val="clear" w:color="auto" w:fill="auto"/>
            <w:vAlign w:val="center"/>
          </w:tcPr>
          <w:p w14:paraId="79CB65D9"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7</w:t>
            </w:r>
          </w:p>
        </w:tc>
        <w:tc>
          <w:tcPr>
            <w:tcW w:w="601" w:type="dxa"/>
            <w:tcBorders>
              <w:top w:val="single" w:sz="4" w:space="0" w:color="auto"/>
              <w:left w:val="single" w:sz="4" w:space="0" w:color="auto"/>
              <w:bottom w:val="single" w:sz="2" w:space="0" w:color="auto"/>
              <w:right w:val="single" w:sz="4" w:space="0" w:color="auto"/>
            </w:tcBorders>
            <w:shd w:val="clear" w:color="auto" w:fill="auto"/>
            <w:vAlign w:val="center"/>
          </w:tcPr>
          <w:p w14:paraId="0B0F3D28" w14:textId="77777777" w:rsidR="005D3AC5" w:rsidRPr="00F769E2" w:rsidRDefault="005D3AC5" w:rsidP="004D49FB">
            <w:pPr>
              <w:jc w:val="right"/>
              <w:rPr>
                <w:rFonts w:ascii="Arial Narrow" w:hAnsi="Arial Narrow" w:cs="Calibri"/>
                <w:color w:val="000000"/>
                <w:sz w:val="18"/>
                <w:szCs w:val="18"/>
              </w:rPr>
            </w:pPr>
            <w:r>
              <w:rPr>
                <w:rFonts w:ascii="Arial Narrow" w:hAnsi="Arial Narrow"/>
                <w:color w:val="000000"/>
                <w:sz w:val="18"/>
              </w:rPr>
              <w:t>23</w:t>
            </w:r>
          </w:p>
        </w:tc>
        <w:tc>
          <w:tcPr>
            <w:tcW w:w="1485" w:type="dxa"/>
            <w:tcBorders>
              <w:top w:val="single" w:sz="4" w:space="0" w:color="auto"/>
              <w:left w:val="single" w:sz="4" w:space="0" w:color="auto"/>
              <w:bottom w:val="single" w:sz="2" w:space="0" w:color="auto"/>
              <w:right w:val="single" w:sz="4" w:space="0" w:color="auto"/>
            </w:tcBorders>
            <w:shd w:val="clear" w:color="auto" w:fill="auto"/>
            <w:vAlign w:val="center"/>
          </w:tcPr>
          <w:p w14:paraId="62A9DCCE"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6</w:t>
            </w:r>
          </w:p>
        </w:tc>
        <w:tc>
          <w:tcPr>
            <w:tcW w:w="601" w:type="dxa"/>
            <w:tcBorders>
              <w:top w:val="single" w:sz="4" w:space="0" w:color="auto"/>
              <w:left w:val="single" w:sz="4" w:space="0" w:color="auto"/>
              <w:bottom w:val="single" w:sz="2" w:space="0" w:color="auto"/>
            </w:tcBorders>
            <w:shd w:val="clear" w:color="auto" w:fill="auto"/>
            <w:vAlign w:val="center"/>
          </w:tcPr>
          <w:p w14:paraId="2988AA4C" w14:textId="77777777" w:rsidR="005D3AC5" w:rsidRPr="00F769E2" w:rsidRDefault="005D3AC5" w:rsidP="004D49FB">
            <w:pPr>
              <w:jc w:val="right"/>
              <w:rPr>
                <w:rFonts w:ascii="Arial Narrow" w:hAnsi="Arial Narrow" w:cs="Calibri"/>
                <w:color w:val="000000"/>
                <w:sz w:val="18"/>
                <w:szCs w:val="18"/>
              </w:rPr>
            </w:pPr>
            <w:r>
              <w:rPr>
                <w:rFonts w:ascii="Arial Narrow" w:hAnsi="Arial Narrow"/>
                <w:color w:val="000000"/>
                <w:sz w:val="18"/>
              </w:rPr>
              <w:t>23</w:t>
            </w:r>
          </w:p>
        </w:tc>
      </w:tr>
      <w:tr w:rsidR="005D3AC5" w:rsidRPr="002A22CC" w14:paraId="33315CF5" w14:textId="77777777" w:rsidTr="00C67EED">
        <w:trPr>
          <w:trHeight w:val="198"/>
          <w:jc w:val="center"/>
        </w:trPr>
        <w:tc>
          <w:tcPr>
            <w:tcW w:w="2835" w:type="dxa"/>
            <w:tcBorders>
              <w:top w:val="single" w:sz="2" w:space="0" w:color="auto"/>
              <w:left w:val="nil"/>
              <w:bottom w:val="single" w:sz="2" w:space="0" w:color="auto"/>
              <w:right w:val="single" w:sz="4" w:space="0" w:color="auto"/>
            </w:tcBorders>
            <w:shd w:val="clear" w:color="auto" w:fill="auto"/>
            <w:noWrap/>
            <w:vAlign w:val="center"/>
          </w:tcPr>
          <w:p w14:paraId="60659781" w14:textId="77777777" w:rsidR="005D3AC5" w:rsidRPr="002A22CC" w:rsidRDefault="005D3AC5" w:rsidP="003D0EF2">
            <w:pPr>
              <w:rPr>
                <w:rFonts w:ascii="Arial Narrow" w:hAnsi="Arial Narrow" w:cs="Calibri"/>
                <w:color w:val="000000"/>
                <w:sz w:val="18"/>
                <w:szCs w:val="18"/>
              </w:rPr>
            </w:pPr>
            <w:r>
              <w:rPr>
                <w:rFonts w:ascii="Arial Narrow" w:hAnsi="Arial Narrow"/>
                <w:color w:val="000000"/>
                <w:sz w:val="18"/>
              </w:rPr>
              <w:t>Eskaintza ekonomikoa</w:t>
            </w:r>
          </w:p>
        </w:tc>
        <w:tc>
          <w:tcPr>
            <w:tcW w:w="1560" w:type="dxa"/>
            <w:tcBorders>
              <w:top w:val="single" w:sz="2" w:space="0" w:color="auto"/>
              <w:left w:val="single" w:sz="4" w:space="0" w:color="auto"/>
              <w:bottom w:val="single" w:sz="2" w:space="0" w:color="auto"/>
              <w:right w:val="single" w:sz="4" w:space="0" w:color="auto"/>
            </w:tcBorders>
            <w:shd w:val="clear" w:color="auto" w:fill="auto"/>
            <w:noWrap/>
            <w:vAlign w:val="center"/>
          </w:tcPr>
          <w:p w14:paraId="34721A30"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8</w:t>
            </w:r>
          </w:p>
        </w:tc>
        <w:tc>
          <w:tcPr>
            <w:tcW w:w="601" w:type="dxa"/>
            <w:tcBorders>
              <w:top w:val="single" w:sz="2" w:space="0" w:color="auto"/>
              <w:left w:val="single" w:sz="4" w:space="0" w:color="auto"/>
              <w:bottom w:val="single" w:sz="2" w:space="0" w:color="auto"/>
              <w:right w:val="single" w:sz="4" w:space="0" w:color="auto"/>
            </w:tcBorders>
            <w:shd w:val="clear" w:color="auto" w:fill="auto"/>
            <w:noWrap/>
            <w:vAlign w:val="center"/>
          </w:tcPr>
          <w:p w14:paraId="1863739D" w14:textId="77777777" w:rsidR="005D3AC5" w:rsidRPr="002A22CC" w:rsidRDefault="005D3AC5" w:rsidP="004D49FB">
            <w:pPr>
              <w:jc w:val="right"/>
              <w:rPr>
                <w:rFonts w:ascii="Arial Narrow" w:hAnsi="Arial Narrow" w:cs="Calibri"/>
                <w:color w:val="000000"/>
                <w:sz w:val="18"/>
                <w:szCs w:val="18"/>
              </w:rPr>
            </w:pPr>
            <w:r>
              <w:rPr>
                <w:rFonts w:ascii="Arial Narrow" w:hAnsi="Arial Narrow"/>
                <w:color w:val="000000"/>
                <w:sz w:val="18"/>
              </w:rPr>
              <w:t>32</w:t>
            </w:r>
          </w:p>
        </w:tc>
        <w:tc>
          <w:tcPr>
            <w:tcW w:w="1381" w:type="dxa"/>
            <w:tcBorders>
              <w:top w:val="single" w:sz="2" w:space="0" w:color="auto"/>
              <w:left w:val="nil"/>
              <w:bottom w:val="single" w:sz="2" w:space="0" w:color="auto"/>
              <w:right w:val="single" w:sz="4" w:space="0" w:color="auto"/>
            </w:tcBorders>
            <w:shd w:val="clear" w:color="auto" w:fill="auto"/>
            <w:vAlign w:val="center"/>
          </w:tcPr>
          <w:p w14:paraId="3A570F26"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4</w:t>
            </w:r>
          </w:p>
        </w:tc>
        <w:tc>
          <w:tcPr>
            <w:tcW w:w="601" w:type="dxa"/>
            <w:tcBorders>
              <w:top w:val="single" w:sz="2" w:space="0" w:color="auto"/>
              <w:left w:val="single" w:sz="4" w:space="0" w:color="auto"/>
              <w:bottom w:val="single" w:sz="2" w:space="0" w:color="auto"/>
              <w:right w:val="single" w:sz="4" w:space="0" w:color="auto"/>
            </w:tcBorders>
            <w:shd w:val="clear" w:color="auto" w:fill="auto"/>
            <w:vAlign w:val="center"/>
          </w:tcPr>
          <w:p w14:paraId="38ECF8BA" w14:textId="77777777" w:rsidR="005D3AC5" w:rsidRPr="00F769E2" w:rsidRDefault="005D3AC5" w:rsidP="004D49FB">
            <w:pPr>
              <w:jc w:val="right"/>
              <w:rPr>
                <w:rFonts w:ascii="Arial Narrow" w:hAnsi="Arial Narrow" w:cs="Calibri"/>
                <w:color w:val="000000"/>
                <w:sz w:val="18"/>
                <w:szCs w:val="18"/>
              </w:rPr>
            </w:pPr>
            <w:r>
              <w:rPr>
                <w:rFonts w:ascii="Arial Narrow" w:hAnsi="Arial Narrow"/>
                <w:color w:val="000000"/>
                <w:sz w:val="18"/>
              </w:rPr>
              <w:t>13</w:t>
            </w:r>
          </w:p>
        </w:tc>
        <w:tc>
          <w:tcPr>
            <w:tcW w:w="1485" w:type="dxa"/>
            <w:tcBorders>
              <w:top w:val="single" w:sz="2" w:space="0" w:color="auto"/>
              <w:left w:val="single" w:sz="4" w:space="0" w:color="auto"/>
              <w:bottom w:val="single" w:sz="2" w:space="0" w:color="auto"/>
              <w:right w:val="single" w:sz="4" w:space="0" w:color="auto"/>
            </w:tcBorders>
            <w:shd w:val="clear" w:color="auto" w:fill="auto"/>
            <w:vAlign w:val="center"/>
          </w:tcPr>
          <w:p w14:paraId="760EBBD4"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4</w:t>
            </w:r>
          </w:p>
        </w:tc>
        <w:tc>
          <w:tcPr>
            <w:tcW w:w="601" w:type="dxa"/>
            <w:tcBorders>
              <w:top w:val="single" w:sz="2" w:space="0" w:color="auto"/>
              <w:left w:val="single" w:sz="4" w:space="0" w:color="auto"/>
              <w:bottom w:val="single" w:sz="2" w:space="0" w:color="auto"/>
            </w:tcBorders>
            <w:shd w:val="clear" w:color="auto" w:fill="auto"/>
            <w:vAlign w:val="center"/>
          </w:tcPr>
          <w:p w14:paraId="2E48A010" w14:textId="77777777" w:rsidR="005D3AC5" w:rsidRPr="00F769E2" w:rsidRDefault="005D3AC5" w:rsidP="004D49FB">
            <w:pPr>
              <w:jc w:val="right"/>
              <w:rPr>
                <w:rFonts w:ascii="Arial Narrow" w:hAnsi="Arial Narrow" w:cs="Calibri"/>
                <w:color w:val="000000"/>
                <w:sz w:val="18"/>
                <w:szCs w:val="18"/>
              </w:rPr>
            </w:pPr>
            <w:r>
              <w:rPr>
                <w:rFonts w:ascii="Arial Narrow" w:hAnsi="Arial Narrow"/>
                <w:color w:val="000000"/>
                <w:sz w:val="18"/>
              </w:rPr>
              <w:t>15</w:t>
            </w:r>
          </w:p>
        </w:tc>
      </w:tr>
      <w:tr w:rsidR="005D3AC5" w:rsidRPr="002A22CC" w14:paraId="55CB83BB" w14:textId="77777777" w:rsidTr="00C67EED">
        <w:trPr>
          <w:trHeight w:val="198"/>
          <w:jc w:val="center"/>
        </w:trPr>
        <w:tc>
          <w:tcPr>
            <w:tcW w:w="2835" w:type="dxa"/>
            <w:tcBorders>
              <w:top w:val="single" w:sz="2" w:space="0" w:color="auto"/>
              <w:left w:val="nil"/>
              <w:bottom w:val="single" w:sz="4" w:space="0" w:color="auto"/>
              <w:right w:val="single" w:sz="4" w:space="0" w:color="auto"/>
            </w:tcBorders>
            <w:shd w:val="clear" w:color="auto" w:fill="auto"/>
            <w:noWrap/>
            <w:vAlign w:val="center"/>
          </w:tcPr>
          <w:p w14:paraId="07C7E000" w14:textId="77777777" w:rsidR="005D3AC5" w:rsidRPr="002A22CC" w:rsidRDefault="005D3AC5" w:rsidP="003D0EF2">
            <w:pPr>
              <w:rPr>
                <w:rFonts w:ascii="Arial Narrow" w:hAnsi="Arial Narrow" w:cs="Calibri"/>
                <w:color w:val="000000"/>
                <w:sz w:val="18"/>
                <w:szCs w:val="18"/>
              </w:rPr>
            </w:pPr>
            <w:r>
              <w:rPr>
                <w:rFonts w:ascii="Arial Narrow" w:hAnsi="Arial Narrow"/>
                <w:color w:val="000000"/>
                <w:sz w:val="18"/>
              </w:rPr>
              <w:t>Ez du aplikatzen lizitatzaile bakarra dagoelako</w:t>
            </w:r>
          </w:p>
        </w:tc>
        <w:tc>
          <w:tcPr>
            <w:tcW w:w="1560" w:type="dxa"/>
            <w:tcBorders>
              <w:top w:val="single" w:sz="2" w:space="0" w:color="auto"/>
              <w:left w:val="single" w:sz="4" w:space="0" w:color="auto"/>
              <w:bottom w:val="single" w:sz="4" w:space="0" w:color="auto"/>
              <w:right w:val="single" w:sz="4" w:space="0" w:color="auto"/>
            </w:tcBorders>
            <w:shd w:val="clear" w:color="auto" w:fill="auto"/>
            <w:noWrap/>
            <w:vAlign w:val="center"/>
          </w:tcPr>
          <w:p w14:paraId="19E90DEF"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4</w:t>
            </w:r>
          </w:p>
        </w:tc>
        <w:tc>
          <w:tcPr>
            <w:tcW w:w="601" w:type="dxa"/>
            <w:tcBorders>
              <w:top w:val="single" w:sz="2" w:space="0" w:color="auto"/>
              <w:left w:val="single" w:sz="4" w:space="0" w:color="auto"/>
              <w:bottom w:val="single" w:sz="4" w:space="0" w:color="auto"/>
              <w:right w:val="single" w:sz="4" w:space="0" w:color="auto"/>
            </w:tcBorders>
            <w:shd w:val="clear" w:color="auto" w:fill="auto"/>
            <w:noWrap/>
            <w:vAlign w:val="center"/>
          </w:tcPr>
          <w:p w14:paraId="1CC84A91" w14:textId="77777777" w:rsidR="005D3AC5" w:rsidRPr="002A22CC" w:rsidRDefault="005D3AC5" w:rsidP="004D49FB">
            <w:pPr>
              <w:jc w:val="right"/>
              <w:rPr>
                <w:rFonts w:ascii="Arial Narrow" w:hAnsi="Arial Narrow" w:cs="Calibri"/>
                <w:color w:val="000000"/>
                <w:sz w:val="18"/>
                <w:szCs w:val="18"/>
              </w:rPr>
            </w:pPr>
            <w:r>
              <w:rPr>
                <w:rFonts w:ascii="Arial Narrow" w:hAnsi="Arial Narrow"/>
                <w:color w:val="000000"/>
                <w:sz w:val="18"/>
              </w:rPr>
              <w:t>16</w:t>
            </w:r>
          </w:p>
        </w:tc>
        <w:tc>
          <w:tcPr>
            <w:tcW w:w="1381" w:type="dxa"/>
            <w:tcBorders>
              <w:top w:val="single" w:sz="2" w:space="0" w:color="auto"/>
              <w:left w:val="nil"/>
              <w:bottom w:val="single" w:sz="4" w:space="0" w:color="auto"/>
              <w:right w:val="single" w:sz="4" w:space="0" w:color="auto"/>
            </w:tcBorders>
            <w:shd w:val="clear" w:color="auto" w:fill="auto"/>
            <w:vAlign w:val="center"/>
          </w:tcPr>
          <w:p w14:paraId="4AE14DC1"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18</w:t>
            </w:r>
          </w:p>
        </w:tc>
        <w:tc>
          <w:tcPr>
            <w:tcW w:w="601" w:type="dxa"/>
            <w:tcBorders>
              <w:top w:val="single" w:sz="2" w:space="0" w:color="auto"/>
              <w:left w:val="single" w:sz="4" w:space="0" w:color="auto"/>
              <w:bottom w:val="single" w:sz="4" w:space="0" w:color="auto"/>
              <w:right w:val="single" w:sz="4" w:space="0" w:color="auto"/>
            </w:tcBorders>
            <w:shd w:val="clear" w:color="auto" w:fill="auto"/>
            <w:vAlign w:val="center"/>
          </w:tcPr>
          <w:p w14:paraId="4070BDFB" w14:textId="77777777" w:rsidR="005D3AC5" w:rsidRPr="00F769E2" w:rsidRDefault="005D3AC5" w:rsidP="004D49FB">
            <w:pPr>
              <w:jc w:val="right"/>
              <w:rPr>
                <w:rFonts w:ascii="Arial Narrow" w:hAnsi="Arial Narrow" w:cs="Calibri"/>
                <w:color w:val="000000"/>
                <w:sz w:val="18"/>
                <w:szCs w:val="18"/>
              </w:rPr>
            </w:pPr>
            <w:r>
              <w:rPr>
                <w:rFonts w:ascii="Arial Narrow" w:hAnsi="Arial Narrow"/>
                <w:color w:val="000000"/>
                <w:sz w:val="18"/>
              </w:rPr>
              <w:t>58</w:t>
            </w:r>
          </w:p>
        </w:tc>
        <w:tc>
          <w:tcPr>
            <w:tcW w:w="1485" w:type="dxa"/>
            <w:tcBorders>
              <w:top w:val="single" w:sz="2" w:space="0" w:color="auto"/>
              <w:left w:val="single" w:sz="4" w:space="0" w:color="auto"/>
              <w:bottom w:val="single" w:sz="4" w:space="0" w:color="auto"/>
              <w:right w:val="single" w:sz="4" w:space="0" w:color="auto"/>
            </w:tcBorders>
            <w:shd w:val="clear" w:color="auto" w:fill="auto"/>
            <w:vAlign w:val="center"/>
          </w:tcPr>
          <w:p w14:paraId="403509FE"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16</w:t>
            </w:r>
          </w:p>
        </w:tc>
        <w:tc>
          <w:tcPr>
            <w:tcW w:w="601" w:type="dxa"/>
            <w:tcBorders>
              <w:top w:val="single" w:sz="2" w:space="0" w:color="auto"/>
              <w:left w:val="single" w:sz="4" w:space="0" w:color="auto"/>
              <w:bottom w:val="single" w:sz="4" w:space="0" w:color="auto"/>
            </w:tcBorders>
            <w:shd w:val="clear" w:color="auto" w:fill="auto"/>
            <w:vAlign w:val="center"/>
          </w:tcPr>
          <w:p w14:paraId="4DCD3DDF" w14:textId="77777777" w:rsidR="005D3AC5" w:rsidRPr="00F769E2" w:rsidRDefault="005D3AC5" w:rsidP="004D49FB">
            <w:pPr>
              <w:jc w:val="right"/>
              <w:rPr>
                <w:rFonts w:ascii="Arial Narrow" w:hAnsi="Arial Narrow" w:cs="Calibri"/>
                <w:color w:val="000000"/>
                <w:sz w:val="18"/>
                <w:szCs w:val="18"/>
              </w:rPr>
            </w:pPr>
            <w:r>
              <w:rPr>
                <w:rFonts w:ascii="Arial Narrow" w:hAnsi="Arial Narrow"/>
                <w:color w:val="000000"/>
                <w:sz w:val="18"/>
              </w:rPr>
              <w:t>62</w:t>
            </w:r>
          </w:p>
        </w:tc>
      </w:tr>
      <w:tr w:rsidR="005D3AC5" w:rsidRPr="002A22CC" w14:paraId="30D12A66" w14:textId="77777777" w:rsidTr="00C67EED">
        <w:trPr>
          <w:trHeight w:val="198"/>
          <w:jc w:val="center"/>
        </w:trPr>
        <w:tc>
          <w:tcPr>
            <w:tcW w:w="2835" w:type="dxa"/>
            <w:tcBorders>
              <w:top w:val="single" w:sz="4" w:space="0" w:color="auto"/>
              <w:left w:val="nil"/>
              <w:bottom w:val="single" w:sz="4" w:space="0" w:color="auto"/>
              <w:right w:val="nil"/>
            </w:tcBorders>
            <w:shd w:val="clear" w:color="auto" w:fill="auto"/>
            <w:noWrap/>
            <w:vAlign w:val="center"/>
          </w:tcPr>
          <w:p w14:paraId="7B89701A" w14:textId="77777777" w:rsidR="005D3AC5" w:rsidRPr="0041028D" w:rsidRDefault="005D3AC5" w:rsidP="003D0EF2">
            <w:pPr>
              <w:rPr>
                <w:rFonts w:ascii="Arial Narrow" w:hAnsi="Arial Narrow" w:cs="Calibri"/>
                <w:color w:val="000000"/>
                <w:sz w:val="18"/>
                <w:szCs w:val="18"/>
              </w:rPr>
            </w:pPr>
            <w:r>
              <w:rPr>
                <w:rFonts w:ascii="Arial Narrow" w:hAnsi="Arial Narrow"/>
                <w:color w:val="000000"/>
                <w:sz w:val="18"/>
              </w:rPr>
              <w:t>Ez dago irizpide erabakigarririk</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E871C"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1</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22C23" w14:textId="77777777" w:rsidR="005D3AC5" w:rsidRPr="002A22CC" w:rsidRDefault="005D3AC5" w:rsidP="004D49FB">
            <w:pPr>
              <w:jc w:val="right"/>
              <w:rPr>
                <w:rFonts w:ascii="Arial Narrow" w:hAnsi="Arial Narrow" w:cs="Calibri"/>
                <w:color w:val="000000"/>
                <w:sz w:val="18"/>
                <w:szCs w:val="18"/>
              </w:rPr>
            </w:pPr>
            <w:r>
              <w:rPr>
                <w:rFonts w:ascii="Arial Narrow" w:hAnsi="Arial Narrow"/>
                <w:color w:val="000000"/>
                <w:sz w:val="18"/>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C543B4B" w14:textId="77777777" w:rsidR="005D3AC5" w:rsidRPr="00F769E2" w:rsidRDefault="005D3AC5" w:rsidP="003D0EF2">
            <w:pPr>
              <w:jc w:val="right"/>
              <w:rPr>
                <w:rFonts w:ascii="Arial Narrow" w:hAnsi="Arial Narrow" w:cs="Calibri"/>
                <w:color w:val="000000"/>
                <w:sz w:val="18"/>
                <w:szCs w:val="18"/>
              </w:rPr>
            </w:pPr>
          </w:p>
        </w:tc>
        <w:tc>
          <w:tcPr>
            <w:tcW w:w="601" w:type="dxa"/>
            <w:tcBorders>
              <w:top w:val="single" w:sz="4" w:space="0" w:color="auto"/>
              <w:left w:val="single" w:sz="4" w:space="0" w:color="auto"/>
              <w:bottom w:val="single" w:sz="4" w:space="0" w:color="auto"/>
              <w:right w:val="nil"/>
            </w:tcBorders>
            <w:shd w:val="clear" w:color="auto" w:fill="auto"/>
            <w:vAlign w:val="center"/>
          </w:tcPr>
          <w:p w14:paraId="36737A66" w14:textId="77777777" w:rsidR="005D3AC5" w:rsidRPr="00F769E2" w:rsidRDefault="005D3AC5" w:rsidP="003D0EF2">
            <w:pPr>
              <w:jc w:val="right"/>
              <w:rPr>
                <w:rFonts w:ascii="Arial Narrow" w:hAnsi="Arial Narrow" w:cs="Calibri"/>
                <w:color w:val="000000"/>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2B5FD8" w14:textId="77777777" w:rsidR="005D3AC5" w:rsidRPr="006B3FE1" w:rsidRDefault="005D3AC5" w:rsidP="003D0EF2">
            <w:pPr>
              <w:jc w:val="right"/>
              <w:rPr>
                <w:rFonts w:ascii="Arial Narrow" w:hAnsi="Arial Narrow" w:cs="Calibri"/>
                <w:color w:val="000000"/>
                <w:sz w:val="18"/>
                <w:szCs w:val="18"/>
              </w:rPr>
            </w:pPr>
          </w:p>
        </w:tc>
        <w:tc>
          <w:tcPr>
            <w:tcW w:w="601" w:type="dxa"/>
            <w:tcBorders>
              <w:top w:val="single" w:sz="4" w:space="0" w:color="auto"/>
              <w:left w:val="single" w:sz="4" w:space="0" w:color="auto"/>
              <w:bottom w:val="single" w:sz="4" w:space="0" w:color="auto"/>
            </w:tcBorders>
            <w:shd w:val="clear" w:color="auto" w:fill="auto"/>
            <w:vAlign w:val="center"/>
          </w:tcPr>
          <w:p w14:paraId="26088B35" w14:textId="77777777" w:rsidR="005D3AC5" w:rsidRPr="006B3FE1" w:rsidRDefault="005D3AC5" w:rsidP="003D0EF2">
            <w:pPr>
              <w:jc w:val="right"/>
              <w:rPr>
                <w:rFonts w:ascii="Arial Narrow" w:hAnsi="Arial Narrow" w:cs="Calibri"/>
                <w:color w:val="000000"/>
                <w:sz w:val="18"/>
                <w:szCs w:val="18"/>
              </w:rPr>
            </w:pPr>
          </w:p>
        </w:tc>
      </w:tr>
      <w:tr w:rsidR="005D3AC5" w:rsidRPr="002A22CC" w14:paraId="2106E90A" w14:textId="77777777" w:rsidTr="00C67EED">
        <w:trPr>
          <w:trHeight w:val="198"/>
          <w:jc w:val="center"/>
        </w:trPr>
        <w:tc>
          <w:tcPr>
            <w:tcW w:w="2835" w:type="dxa"/>
            <w:tcBorders>
              <w:top w:val="single" w:sz="4" w:space="0" w:color="auto"/>
              <w:left w:val="nil"/>
              <w:bottom w:val="single" w:sz="4" w:space="0" w:color="auto"/>
              <w:right w:val="nil"/>
            </w:tcBorders>
            <w:shd w:val="clear" w:color="auto" w:fill="auto"/>
            <w:noWrap/>
            <w:vAlign w:val="center"/>
          </w:tcPr>
          <w:p w14:paraId="63546318" w14:textId="77777777" w:rsidR="005D3AC5" w:rsidRPr="0041028D" w:rsidRDefault="005D3AC5" w:rsidP="003D0EF2">
            <w:pPr>
              <w:rPr>
                <w:rFonts w:ascii="Arial Narrow" w:hAnsi="Arial Narrow" w:cs="Calibri"/>
                <w:color w:val="000000"/>
                <w:sz w:val="18"/>
                <w:szCs w:val="18"/>
              </w:rPr>
            </w:pPr>
            <w:r>
              <w:rPr>
                <w:rFonts w:ascii="Arial Narrow" w:hAnsi="Arial Narrow"/>
                <w:color w:val="000000"/>
                <w:sz w:val="18"/>
              </w:rPr>
              <w:t>Adjudikatu gabe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A79F8" w14:textId="77777777" w:rsidR="005D3AC5" w:rsidRPr="002A22CC" w:rsidRDefault="005D3AC5" w:rsidP="003D0EF2">
            <w:pPr>
              <w:jc w:val="right"/>
              <w:rPr>
                <w:rFonts w:ascii="Arial Narrow" w:hAnsi="Arial Narrow" w:cs="Calibri"/>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5E84D" w14:textId="77777777" w:rsidR="005D3AC5" w:rsidRPr="002A22CC" w:rsidRDefault="005D3AC5" w:rsidP="003D0EF2">
            <w:pPr>
              <w:jc w:val="right"/>
              <w:rPr>
                <w:rFonts w:ascii="Arial Narrow" w:hAnsi="Arial Narrow" w:cs="Calibri"/>
                <w:color w:val="000000"/>
                <w:sz w:val="18"/>
                <w:szCs w:val="18"/>
              </w:rPr>
            </w:pPr>
          </w:p>
        </w:tc>
        <w:tc>
          <w:tcPr>
            <w:tcW w:w="1381" w:type="dxa"/>
            <w:tcBorders>
              <w:top w:val="single" w:sz="4" w:space="0" w:color="auto"/>
              <w:left w:val="nil"/>
              <w:bottom w:val="single" w:sz="4" w:space="0" w:color="auto"/>
              <w:right w:val="single" w:sz="4" w:space="0" w:color="auto"/>
            </w:tcBorders>
            <w:shd w:val="clear" w:color="auto" w:fill="auto"/>
            <w:vAlign w:val="center"/>
          </w:tcPr>
          <w:p w14:paraId="4B3D9735"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14DE9FCD" w14:textId="77777777" w:rsidR="005D3AC5" w:rsidRPr="00F769E2" w:rsidRDefault="005D3AC5" w:rsidP="004D49FB">
            <w:pPr>
              <w:jc w:val="right"/>
              <w:rPr>
                <w:rFonts w:ascii="Arial Narrow" w:hAnsi="Arial Narrow" w:cs="Calibri"/>
                <w:color w:val="000000"/>
                <w:sz w:val="18"/>
                <w:szCs w:val="18"/>
              </w:rPr>
            </w:pPr>
            <w:r>
              <w:rPr>
                <w:rFonts w:ascii="Arial Narrow" w:hAnsi="Arial Narrow"/>
                <w:color w:val="000000"/>
                <w:sz w:val="18"/>
              </w:rPr>
              <w:t>6</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A54341" w14:textId="77777777" w:rsidR="005D3AC5" w:rsidRPr="006B3FE1" w:rsidRDefault="005D3AC5" w:rsidP="003D0EF2">
            <w:pPr>
              <w:jc w:val="right"/>
              <w:rPr>
                <w:rFonts w:ascii="Arial Narrow" w:hAnsi="Arial Narrow" w:cs="Calibri"/>
                <w:color w:val="000000"/>
                <w:sz w:val="18"/>
                <w:szCs w:val="18"/>
              </w:rPr>
            </w:pPr>
          </w:p>
        </w:tc>
        <w:tc>
          <w:tcPr>
            <w:tcW w:w="601" w:type="dxa"/>
            <w:tcBorders>
              <w:top w:val="single" w:sz="4" w:space="0" w:color="auto"/>
              <w:left w:val="single" w:sz="4" w:space="0" w:color="auto"/>
              <w:bottom w:val="single" w:sz="4" w:space="0" w:color="auto"/>
            </w:tcBorders>
            <w:shd w:val="clear" w:color="auto" w:fill="auto"/>
            <w:vAlign w:val="center"/>
          </w:tcPr>
          <w:p w14:paraId="4E11EEE7" w14:textId="77777777" w:rsidR="005D3AC5" w:rsidRPr="006B3FE1" w:rsidRDefault="005D3AC5" w:rsidP="003D0EF2">
            <w:pPr>
              <w:jc w:val="right"/>
              <w:rPr>
                <w:rFonts w:ascii="Arial Narrow" w:hAnsi="Arial Narrow" w:cs="Calibri"/>
                <w:color w:val="000000"/>
                <w:sz w:val="18"/>
                <w:szCs w:val="18"/>
              </w:rPr>
            </w:pPr>
          </w:p>
        </w:tc>
      </w:tr>
      <w:tr w:rsidR="005D3AC5" w:rsidRPr="00424743" w14:paraId="3A38458A" w14:textId="77777777" w:rsidTr="00C67EED">
        <w:trPr>
          <w:trHeight w:val="255"/>
          <w:jc w:val="center"/>
        </w:trPr>
        <w:tc>
          <w:tcPr>
            <w:tcW w:w="2835" w:type="dxa"/>
            <w:tcBorders>
              <w:top w:val="single" w:sz="4" w:space="0" w:color="auto"/>
              <w:left w:val="nil"/>
              <w:bottom w:val="single" w:sz="4" w:space="0" w:color="auto"/>
              <w:right w:val="single" w:sz="4" w:space="0" w:color="auto"/>
            </w:tcBorders>
            <w:shd w:val="clear" w:color="000000" w:fill="95B3D7"/>
            <w:noWrap/>
            <w:vAlign w:val="center"/>
            <w:hideMark/>
          </w:tcPr>
          <w:p w14:paraId="2126E54C" w14:textId="77777777" w:rsidR="005D3AC5" w:rsidRPr="00424743" w:rsidRDefault="005D3AC5" w:rsidP="003D0EF2">
            <w:pPr>
              <w:rPr>
                <w:rFonts w:ascii="Arial" w:hAnsi="Arial" w:cs="Arial"/>
                <w:color w:val="000000"/>
                <w:sz w:val="18"/>
                <w:szCs w:val="18"/>
              </w:rPr>
            </w:pPr>
            <w:r>
              <w:rPr>
                <w:rFonts w:ascii="Arial" w:hAnsi="Arial"/>
                <w:color w:val="000000"/>
                <w:sz w:val="18"/>
              </w:rPr>
              <w:t xml:space="preserve">Guztira </w:t>
            </w:r>
          </w:p>
        </w:tc>
        <w:tc>
          <w:tcPr>
            <w:tcW w:w="156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C376514"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25</w:t>
            </w:r>
          </w:p>
        </w:tc>
        <w:tc>
          <w:tcPr>
            <w:tcW w:w="60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242DB39E" w14:textId="77777777" w:rsidR="005D3AC5" w:rsidRPr="00424743" w:rsidRDefault="005D3AC5" w:rsidP="004D49FB">
            <w:pPr>
              <w:jc w:val="right"/>
              <w:rPr>
                <w:rFonts w:ascii="Arial" w:hAnsi="Arial" w:cs="Arial"/>
                <w:color w:val="000000"/>
                <w:sz w:val="18"/>
                <w:szCs w:val="18"/>
              </w:rPr>
            </w:pPr>
            <w:r>
              <w:rPr>
                <w:rFonts w:ascii="Arial" w:hAnsi="Arial"/>
                <w:color w:val="000000"/>
                <w:sz w:val="18"/>
              </w:rPr>
              <w:t>100</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14:paraId="085077EA"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31</w:t>
            </w:r>
          </w:p>
        </w:tc>
        <w:tc>
          <w:tcPr>
            <w:tcW w:w="601" w:type="dxa"/>
            <w:tcBorders>
              <w:top w:val="single" w:sz="4" w:space="0" w:color="auto"/>
              <w:left w:val="single" w:sz="4" w:space="0" w:color="auto"/>
              <w:bottom w:val="single" w:sz="4" w:space="0" w:color="auto"/>
              <w:right w:val="single" w:sz="4" w:space="0" w:color="auto"/>
            </w:tcBorders>
            <w:shd w:val="clear" w:color="000000" w:fill="95B3D7"/>
            <w:vAlign w:val="center"/>
          </w:tcPr>
          <w:p w14:paraId="1214F260" w14:textId="77777777" w:rsidR="005D3AC5" w:rsidRPr="00424743" w:rsidRDefault="005D3AC5" w:rsidP="004D49FB">
            <w:pPr>
              <w:jc w:val="right"/>
              <w:rPr>
                <w:rFonts w:ascii="Arial" w:hAnsi="Arial" w:cs="Arial"/>
                <w:color w:val="000000"/>
                <w:sz w:val="18"/>
                <w:szCs w:val="18"/>
              </w:rPr>
            </w:pPr>
            <w:r>
              <w:rPr>
                <w:rFonts w:ascii="Arial" w:hAnsi="Arial"/>
                <w:color w:val="000000"/>
                <w:sz w:val="18"/>
              </w:rPr>
              <w:t>100</w:t>
            </w:r>
          </w:p>
        </w:tc>
        <w:tc>
          <w:tcPr>
            <w:tcW w:w="1485" w:type="dxa"/>
            <w:tcBorders>
              <w:top w:val="single" w:sz="4" w:space="0" w:color="auto"/>
              <w:left w:val="single" w:sz="4" w:space="0" w:color="auto"/>
              <w:bottom w:val="single" w:sz="4" w:space="0" w:color="auto"/>
              <w:right w:val="single" w:sz="4" w:space="0" w:color="auto"/>
            </w:tcBorders>
            <w:shd w:val="clear" w:color="000000" w:fill="95B3D7"/>
            <w:vAlign w:val="center"/>
          </w:tcPr>
          <w:p w14:paraId="48A3005A" w14:textId="77777777" w:rsidR="005D3AC5" w:rsidRPr="00424743" w:rsidRDefault="005D3AC5" w:rsidP="003D0EF2">
            <w:pPr>
              <w:jc w:val="right"/>
              <w:rPr>
                <w:rFonts w:ascii="Arial" w:hAnsi="Arial" w:cs="Arial"/>
                <w:color w:val="000000"/>
                <w:sz w:val="18"/>
                <w:szCs w:val="18"/>
              </w:rPr>
            </w:pPr>
            <w:r>
              <w:rPr>
                <w:rFonts w:ascii="Arial" w:hAnsi="Arial"/>
                <w:color w:val="000000"/>
                <w:sz w:val="18"/>
              </w:rPr>
              <w:t>26</w:t>
            </w:r>
          </w:p>
        </w:tc>
        <w:tc>
          <w:tcPr>
            <w:tcW w:w="601" w:type="dxa"/>
            <w:tcBorders>
              <w:top w:val="single" w:sz="4" w:space="0" w:color="auto"/>
              <w:left w:val="single" w:sz="4" w:space="0" w:color="auto"/>
              <w:bottom w:val="single" w:sz="4" w:space="0" w:color="auto"/>
            </w:tcBorders>
            <w:shd w:val="clear" w:color="000000" w:fill="95B3D7"/>
            <w:vAlign w:val="center"/>
          </w:tcPr>
          <w:p w14:paraId="30514E5E" w14:textId="77777777" w:rsidR="005D3AC5" w:rsidRPr="00424743" w:rsidRDefault="005D3AC5" w:rsidP="004D49FB">
            <w:pPr>
              <w:jc w:val="right"/>
              <w:rPr>
                <w:rFonts w:ascii="Arial" w:hAnsi="Arial" w:cs="Arial"/>
                <w:color w:val="000000"/>
                <w:sz w:val="18"/>
                <w:szCs w:val="18"/>
              </w:rPr>
            </w:pPr>
            <w:r>
              <w:rPr>
                <w:rFonts w:ascii="Arial" w:hAnsi="Arial"/>
                <w:color w:val="000000"/>
                <w:sz w:val="18"/>
              </w:rPr>
              <w:t>100</w:t>
            </w:r>
          </w:p>
        </w:tc>
      </w:tr>
    </w:tbl>
    <w:p w14:paraId="1BD08D5C" w14:textId="77777777" w:rsidR="005D3AC5" w:rsidRDefault="005D3AC5" w:rsidP="005D3AC5">
      <w:pPr>
        <w:pStyle w:val="texto"/>
        <w:tabs>
          <w:tab w:val="left" w:pos="480"/>
          <w:tab w:val="num" w:pos="600"/>
        </w:tabs>
        <w:spacing w:before="120"/>
        <w:ind w:firstLine="0"/>
        <w:jc w:val="both"/>
      </w:pPr>
    </w:p>
    <w:tbl>
      <w:tblPr>
        <w:tblW w:w="9072" w:type="dxa"/>
        <w:jc w:val="center"/>
        <w:tblCellMar>
          <w:left w:w="70" w:type="dxa"/>
          <w:right w:w="70" w:type="dxa"/>
        </w:tblCellMar>
        <w:tblLook w:val="04A0" w:firstRow="1" w:lastRow="0" w:firstColumn="1" w:lastColumn="0" w:noHBand="0" w:noVBand="1"/>
      </w:tblPr>
      <w:tblGrid>
        <w:gridCol w:w="2835"/>
        <w:gridCol w:w="2127"/>
        <w:gridCol w:w="2268"/>
        <w:gridCol w:w="1842"/>
      </w:tblGrid>
      <w:tr w:rsidR="005D3AC5" w14:paraId="2A23ED07" w14:textId="77777777" w:rsidTr="00882851">
        <w:trPr>
          <w:trHeight w:val="255"/>
          <w:jc w:val="center"/>
        </w:trPr>
        <w:tc>
          <w:tcPr>
            <w:tcW w:w="2835" w:type="dxa"/>
            <w:tcBorders>
              <w:top w:val="single" w:sz="4" w:space="0" w:color="auto"/>
              <w:left w:val="nil"/>
              <w:bottom w:val="single" w:sz="4" w:space="0" w:color="auto"/>
              <w:right w:val="single" w:sz="4" w:space="0" w:color="auto"/>
            </w:tcBorders>
            <w:shd w:val="clear" w:color="000000" w:fill="95B3D7"/>
            <w:noWrap/>
            <w:vAlign w:val="center"/>
            <w:hideMark/>
          </w:tcPr>
          <w:p w14:paraId="2ACBCE2D" w14:textId="77777777" w:rsidR="005D3AC5" w:rsidRDefault="005D3AC5" w:rsidP="003D0EF2">
            <w:pPr>
              <w:rPr>
                <w:rFonts w:ascii="Arial" w:hAnsi="Arial" w:cs="Arial"/>
                <w:color w:val="000000"/>
                <w:sz w:val="18"/>
                <w:szCs w:val="18"/>
              </w:rPr>
            </w:pPr>
            <w:r>
              <w:rPr>
                <w:rFonts w:ascii="Arial" w:hAnsi="Arial"/>
                <w:color w:val="000000"/>
                <w:sz w:val="18"/>
              </w:rPr>
              <w:t xml:space="preserve">Baja </w:t>
            </w:r>
          </w:p>
        </w:tc>
        <w:tc>
          <w:tcPr>
            <w:tcW w:w="2127"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7B16053" w14:textId="77777777" w:rsidR="005D3AC5" w:rsidRDefault="005D3AC5" w:rsidP="003D0EF2">
            <w:pPr>
              <w:jc w:val="right"/>
              <w:rPr>
                <w:rFonts w:ascii="Arial" w:hAnsi="Arial" w:cs="Arial"/>
                <w:color w:val="000000"/>
                <w:sz w:val="18"/>
                <w:szCs w:val="18"/>
              </w:rPr>
            </w:pPr>
            <w:r>
              <w:rPr>
                <w:rFonts w:ascii="Arial" w:hAnsi="Arial"/>
                <w:color w:val="000000"/>
                <w:sz w:val="18"/>
              </w:rPr>
              <w:t>Eraikuntza-lana</w:t>
            </w:r>
          </w:p>
        </w:tc>
        <w:tc>
          <w:tcPr>
            <w:tcW w:w="2268" w:type="dxa"/>
            <w:tcBorders>
              <w:top w:val="single" w:sz="4" w:space="0" w:color="auto"/>
              <w:left w:val="single" w:sz="4" w:space="0" w:color="auto"/>
              <w:bottom w:val="single" w:sz="4" w:space="0" w:color="auto"/>
              <w:right w:val="single" w:sz="4" w:space="0" w:color="auto"/>
            </w:tcBorders>
            <w:shd w:val="clear" w:color="000000" w:fill="95B3D7"/>
            <w:vAlign w:val="center"/>
          </w:tcPr>
          <w:p w14:paraId="1AC9310A" w14:textId="77777777" w:rsidR="005D3AC5" w:rsidRDefault="005D3AC5" w:rsidP="003D0EF2">
            <w:pPr>
              <w:jc w:val="right"/>
              <w:rPr>
                <w:rFonts w:ascii="Arial" w:hAnsi="Arial" w:cs="Arial"/>
                <w:color w:val="000000"/>
                <w:sz w:val="18"/>
                <w:szCs w:val="18"/>
              </w:rPr>
            </w:pPr>
            <w:r>
              <w:rPr>
                <w:rFonts w:ascii="Arial" w:hAnsi="Arial"/>
                <w:color w:val="000000"/>
                <w:sz w:val="18"/>
              </w:rPr>
              <w:t>Hornidura</w:t>
            </w:r>
          </w:p>
        </w:tc>
        <w:tc>
          <w:tcPr>
            <w:tcW w:w="1842" w:type="dxa"/>
            <w:tcBorders>
              <w:top w:val="single" w:sz="4" w:space="0" w:color="auto"/>
              <w:left w:val="single" w:sz="4" w:space="0" w:color="auto"/>
              <w:bottom w:val="single" w:sz="4" w:space="0" w:color="auto"/>
            </w:tcBorders>
            <w:shd w:val="clear" w:color="000000" w:fill="95B3D7"/>
            <w:vAlign w:val="center"/>
          </w:tcPr>
          <w:p w14:paraId="336AFACA" w14:textId="77777777" w:rsidR="005D3AC5" w:rsidRDefault="005D3AC5" w:rsidP="003D0EF2">
            <w:pPr>
              <w:jc w:val="right"/>
              <w:rPr>
                <w:rFonts w:ascii="Arial" w:hAnsi="Arial" w:cs="Arial"/>
                <w:color w:val="000000"/>
                <w:sz w:val="18"/>
                <w:szCs w:val="18"/>
              </w:rPr>
            </w:pPr>
            <w:r>
              <w:rPr>
                <w:rFonts w:ascii="Arial" w:hAnsi="Arial"/>
                <w:color w:val="000000"/>
                <w:sz w:val="18"/>
              </w:rPr>
              <w:t>Zerbitzua</w:t>
            </w:r>
          </w:p>
        </w:tc>
      </w:tr>
      <w:tr w:rsidR="00C67EED" w14:paraId="5D278004" w14:textId="77777777" w:rsidTr="00D45736">
        <w:trPr>
          <w:trHeight w:val="255"/>
          <w:jc w:val="center"/>
        </w:trPr>
        <w:tc>
          <w:tcPr>
            <w:tcW w:w="2835" w:type="dxa"/>
            <w:tcBorders>
              <w:top w:val="single" w:sz="4" w:space="0" w:color="auto"/>
              <w:left w:val="nil"/>
              <w:bottom w:val="single" w:sz="4" w:space="0" w:color="auto"/>
              <w:right w:val="single" w:sz="4" w:space="0" w:color="auto"/>
            </w:tcBorders>
            <w:shd w:val="clear" w:color="000000" w:fill="95B3D7"/>
            <w:noWrap/>
            <w:vAlign w:val="center"/>
          </w:tcPr>
          <w:p w14:paraId="3F48F09F" w14:textId="77777777" w:rsidR="00C67EED" w:rsidRDefault="00C67EED" w:rsidP="003D0EF2">
            <w:pPr>
              <w:rPr>
                <w:rFonts w:ascii="Arial" w:hAnsi="Arial" w:cs="Arial"/>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000000" w:fill="95B3D7"/>
            <w:noWrap/>
            <w:vAlign w:val="center"/>
          </w:tcPr>
          <w:p w14:paraId="6C43DDC0" w14:textId="77777777" w:rsidR="00C67EED" w:rsidRDefault="00C67EED" w:rsidP="003D0EF2">
            <w:pPr>
              <w:jc w:val="right"/>
              <w:rPr>
                <w:rFonts w:ascii="Arial" w:hAnsi="Arial" w:cs="Arial"/>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000000" w:fill="95B3D7"/>
            <w:vAlign w:val="center"/>
          </w:tcPr>
          <w:p w14:paraId="029EEE5D" w14:textId="77777777" w:rsidR="00C67EED" w:rsidRDefault="00C67EED" w:rsidP="003D0EF2">
            <w:pPr>
              <w:jc w:val="right"/>
              <w:rPr>
                <w:rFonts w:ascii="Arial" w:hAnsi="Arial" w:cs="Arial"/>
                <w:color w:val="000000"/>
                <w:sz w:val="18"/>
                <w:szCs w:val="18"/>
              </w:rPr>
            </w:pPr>
          </w:p>
        </w:tc>
        <w:tc>
          <w:tcPr>
            <w:tcW w:w="1842" w:type="dxa"/>
            <w:tcBorders>
              <w:top w:val="single" w:sz="4" w:space="0" w:color="auto"/>
              <w:left w:val="single" w:sz="4" w:space="0" w:color="auto"/>
              <w:bottom w:val="single" w:sz="4" w:space="0" w:color="auto"/>
            </w:tcBorders>
            <w:shd w:val="clear" w:color="000000" w:fill="95B3D7"/>
            <w:vAlign w:val="center"/>
          </w:tcPr>
          <w:p w14:paraId="262B1092" w14:textId="77777777" w:rsidR="00C67EED" w:rsidRDefault="00C67EED" w:rsidP="003D0EF2">
            <w:pPr>
              <w:jc w:val="right"/>
              <w:rPr>
                <w:rFonts w:ascii="Arial" w:hAnsi="Arial" w:cs="Arial"/>
                <w:color w:val="000000"/>
                <w:sz w:val="18"/>
                <w:szCs w:val="18"/>
              </w:rPr>
            </w:pPr>
          </w:p>
        </w:tc>
      </w:tr>
      <w:tr w:rsidR="005D3AC5" w:rsidRPr="002A22CC" w14:paraId="1BD9243B" w14:textId="77777777" w:rsidTr="00D45736">
        <w:trPr>
          <w:trHeight w:val="117"/>
          <w:jc w:val="center"/>
        </w:trPr>
        <w:tc>
          <w:tcPr>
            <w:tcW w:w="2835" w:type="dxa"/>
            <w:tcBorders>
              <w:top w:val="single" w:sz="4" w:space="0" w:color="auto"/>
              <w:left w:val="nil"/>
              <w:bottom w:val="single" w:sz="2" w:space="0" w:color="auto"/>
              <w:right w:val="single" w:sz="4" w:space="0" w:color="auto"/>
            </w:tcBorders>
            <w:shd w:val="clear" w:color="auto" w:fill="auto"/>
            <w:noWrap/>
            <w:vAlign w:val="center"/>
            <w:hideMark/>
          </w:tcPr>
          <w:p w14:paraId="4F66F52A" w14:textId="77777777" w:rsidR="005D3AC5" w:rsidRPr="002A22CC" w:rsidRDefault="005D3AC5" w:rsidP="003D0EF2">
            <w:pPr>
              <w:rPr>
                <w:rFonts w:ascii="Arial Narrow" w:hAnsi="Arial Narrow" w:cs="Calibri"/>
                <w:color w:val="000000"/>
                <w:sz w:val="18"/>
                <w:szCs w:val="18"/>
              </w:rPr>
            </w:pPr>
            <w:r>
              <w:rPr>
                <w:rFonts w:ascii="Arial Narrow" w:hAnsi="Arial Narrow"/>
                <w:color w:val="000000"/>
                <w:sz w:val="18"/>
              </w:rPr>
              <w:t>Maila</w:t>
            </w:r>
          </w:p>
        </w:tc>
        <w:tc>
          <w:tcPr>
            <w:tcW w:w="2127"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3BD832AF"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 0-% 20</w:t>
            </w:r>
          </w:p>
        </w:tc>
        <w:tc>
          <w:tcPr>
            <w:tcW w:w="2268" w:type="dxa"/>
            <w:tcBorders>
              <w:top w:val="single" w:sz="4" w:space="0" w:color="auto"/>
              <w:left w:val="single" w:sz="4" w:space="0" w:color="auto"/>
              <w:bottom w:val="single" w:sz="2" w:space="0" w:color="auto"/>
              <w:right w:val="single" w:sz="4" w:space="0" w:color="auto"/>
            </w:tcBorders>
            <w:shd w:val="clear" w:color="auto" w:fill="auto"/>
            <w:vAlign w:val="center"/>
          </w:tcPr>
          <w:p w14:paraId="701D4906"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 0-% 26,18</w:t>
            </w:r>
          </w:p>
        </w:tc>
        <w:tc>
          <w:tcPr>
            <w:tcW w:w="1842" w:type="dxa"/>
            <w:tcBorders>
              <w:top w:val="single" w:sz="4" w:space="0" w:color="auto"/>
              <w:left w:val="single" w:sz="4" w:space="0" w:color="auto"/>
              <w:bottom w:val="single" w:sz="2" w:space="0" w:color="auto"/>
            </w:tcBorders>
            <w:shd w:val="clear" w:color="auto" w:fill="auto"/>
            <w:vAlign w:val="center"/>
          </w:tcPr>
          <w:p w14:paraId="2E876923"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 0-% 19,75</w:t>
            </w:r>
          </w:p>
        </w:tc>
      </w:tr>
      <w:tr w:rsidR="005D3AC5" w:rsidRPr="002A22CC" w14:paraId="6A744CFA" w14:textId="77777777" w:rsidTr="00D45736">
        <w:trPr>
          <w:trHeight w:val="255"/>
          <w:jc w:val="center"/>
        </w:trPr>
        <w:tc>
          <w:tcPr>
            <w:tcW w:w="2835" w:type="dxa"/>
            <w:tcBorders>
              <w:top w:val="single" w:sz="2" w:space="0" w:color="auto"/>
              <w:left w:val="nil"/>
              <w:bottom w:val="single" w:sz="4" w:space="0" w:color="auto"/>
              <w:right w:val="single" w:sz="4" w:space="0" w:color="auto"/>
            </w:tcBorders>
            <w:shd w:val="clear" w:color="auto" w:fill="auto"/>
            <w:noWrap/>
            <w:vAlign w:val="center"/>
            <w:hideMark/>
          </w:tcPr>
          <w:p w14:paraId="744FADF8" w14:textId="77777777" w:rsidR="005D3AC5" w:rsidRPr="002A22CC" w:rsidRDefault="005D3AC5" w:rsidP="003D0EF2">
            <w:pPr>
              <w:rPr>
                <w:rFonts w:ascii="Arial Narrow" w:hAnsi="Arial Narrow" w:cs="Calibri"/>
                <w:color w:val="000000"/>
                <w:sz w:val="18"/>
                <w:szCs w:val="18"/>
              </w:rPr>
            </w:pPr>
            <w:r>
              <w:rPr>
                <w:rFonts w:ascii="Arial Narrow" w:hAnsi="Arial Narrow"/>
                <w:color w:val="000000"/>
                <w:sz w:val="18"/>
              </w:rPr>
              <w:t>Batezbestekoa</w:t>
            </w:r>
          </w:p>
        </w:tc>
        <w:tc>
          <w:tcPr>
            <w:tcW w:w="2127"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FD1E853" w14:textId="77777777" w:rsidR="005D3AC5" w:rsidRPr="002A22CC" w:rsidRDefault="005D3AC5" w:rsidP="003D0EF2">
            <w:pPr>
              <w:jc w:val="right"/>
              <w:rPr>
                <w:rFonts w:ascii="Arial Narrow" w:hAnsi="Arial Narrow" w:cs="Calibri"/>
                <w:color w:val="000000"/>
                <w:sz w:val="18"/>
                <w:szCs w:val="18"/>
              </w:rPr>
            </w:pPr>
            <w:r>
              <w:rPr>
                <w:rFonts w:ascii="Arial Narrow" w:hAnsi="Arial Narrow"/>
                <w:color w:val="000000"/>
                <w:sz w:val="18"/>
              </w:rPr>
              <w:t>% 9</w:t>
            </w:r>
          </w:p>
        </w:tc>
        <w:tc>
          <w:tcPr>
            <w:tcW w:w="2268" w:type="dxa"/>
            <w:tcBorders>
              <w:top w:val="single" w:sz="2" w:space="0" w:color="auto"/>
              <w:left w:val="single" w:sz="4" w:space="0" w:color="auto"/>
              <w:bottom w:val="single" w:sz="4" w:space="0" w:color="auto"/>
              <w:right w:val="single" w:sz="4" w:space="0" w:color="auto"/>
            </w:tcBorders>
            <w:shd w:val="clear" w:color="auto" w:fill="auto"/>
            <w:vAlign w:val="center"/>
          </w:tcPr>
          <w:p w14:paraId="22CA7AEA"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 4</w:t>
            </w:r>
          </w:p>
        </w:tc>
        <w:tc>
          <w:tcPr>
            <w:tcW w:w="1842" w:type="dxa"/>
            <w:tcBorders>
              <w:top w:val="single" w:sz="2" w:space="0" w:color="auto"/>
              <w:left w:val="single" w:sz="4" w:space="0" w:color="auto"/>
              <w:bottom w:val="single" w:sz="4" w:space="0" w:color="auto"/>
            </w:tcBorders>
            <w:shd w:val="clear" w:color="auto" w:fill="auto"/>
            <w:vAlign w:val="center"/>
          </w:tcPr>
          <w:p w14:paraId="4CDA36C7"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 7</w:t>
            </w:r>
          </w:p>
        </w:tc>
      </w:tr>
    </w:tbl>
    <w:p w14:paraId="0ABA071D" w14:textId="77777777" w:rsidR="005D3AC5" w:rsidRDefault="005D3AC5" w:rsidP="005D3AC5">
      <w:pPr>
        <w:pStyle w:val="texto"/>
        <w:tabs>
          <w:tab w:val="left" w:pos="480"/>
          <w:tab w:val="num" w:pos="600"/>
        </w:tabs>
        <w:spacing w:before="120"/>
        <w:ind w:firstLine="0"/>
        <w:jc w:val="both"/>
      </w:pPr>
    </w:p>
    <w:tbl>
      <w:tblPr>
        <w:tblW w:w="9214" w:type="dxa"/>
        <w:jc w:val="center"/>
        <w:tblCellMar>
          <w:left w:w="70" w:type="dxa"/>
          <w:right w:w="70" w:type="dxa"/>
        </w:tblCellMar>
        <w:tblLook w:val="04A0" w:firstRow="1" w:lastRow="0" w:firstColumn="1" w:lastColumn="0" w:noHBand="0" w:noVBand="1"/>
      </w:tblPr>
      <w:tblGrid>
        <w:gridCol w:w="1614"/>
        <w:gridCol w:w="1222"/>
        <w:gridCol w:w="1559"/>
        <w:gridCol w:w="1276"/>
        <w:gridCol w:w="1275"/>
        <w:gridCol w:w="993"/>
        <w:gridCol w:w="1275"/>
      </w:tblGrid>
      <w:tr w:rsidR="004D49FB" w:rsidRPr="00191BF0" w14:paraId="6E2B4B4E" w14:textId="77777777" w:rsidTr="004D49FB">
        <w:trPr>
          <w:trHeight w:val="255"/>
          <w:jc w:val="center"/>
        </w:trPr>
        <w:tc>
          <w:tcPr>
            <w:tcW w:w="1614" w:type="dxa"/>
            <w:vMerge w:val="restart"/>
            <w:tcBorders>
              <w:top w:val="single" w:sz="4" w:space="0" w:color="auto"/>
              <w:left w:val="nil"/>
              <w:right w:val="single" w:sz="4" w:space="0" w:color="auto"/>
            </w:tcBorders>
            <w:shd w:val="clear" w:color="000000" w:fill="95B3D7"/>
            <w:noWrap/>
            <w:vAlign w:val="center"/>
            <w:hideMark/>
          </w:tcPr>
          <w:p w14:paraId="1DAF936B" w14:textId="77777777" w:rsidR="004D49FB" w:rsidRPr="00191BF0" w:rsidRDefault="004D49FB" w:rsidP="003D0EF2">
            <w:pPr>
              <w:rPr>
                <w:rFonts w:ascii="Arial" w:hAnsi="Arial" w:cs="Arial"/>
                <w:sz w:val="18"/>
                <w:szCs w:val="18"/>
              </w:rPr>
            </w:pPr>
            <w:r>
              <w:rPr>
                <w:rFonts w:ascii="Arial" w:hAnsi="Arial"/>
                <w:color w:val="000000"/>
                <w:sz w:val="18"/>
              </w:rPr>
              <w:t xml:space="preserve">Irizpideak </w:t>
            </w:r>
          </w:p>
        </w:tc>
        <w:tc>
          <w:tcPr>
            <w:tcW w:w="2781" w:type="dxa"/>
            <w:gridSpan w:val="2"/>
            <w:tcBorders>
              <w:top w:val="single" w:sz="4" w:space="0" w:color="auto"/>
              <w:left w:val="single" w:sz="4" w:space="0" w:color="auto"/>
              <w:bottom w:val="single" w:sz="4" w:space="0" w:color="auto"/>
            </w:tcBorders>
            <w:shd w:val="clear" w:color="000000" w:fill="95B3D7"/>
            <w:noWrap/>
            <w:vAlign w:val="center"/>
            <w:hideMark/>
          </w:tcPr>
          <w:p w14:paraId="73B725F7" w14:textId="77777777" w:rsidR="004D49FB" w:rsidRPr="00191BF0" w:rsidRDefault="004D49FB" w:rsidP="003D0EF2">
            <w:pPr>
              <w:jc w:val="center"/>
              <w:rPr>
                <w:rFonts w:ascii="Arial" w:hAnsi="Arial" w:cs="Arial"/>
                <w:sz w:val="18"/>
                <w:szCs w:val="18"/>
              </w:rPr>
            </w:pPr>
            <w:r>
              <w:rPr>
                <w:rFonts w:ascii="Arial" w:hAnsi="Arial"/>
                <w:sz w:val="18"/>
              </w:rPr>
              <w:t>Eraikuntza-lana</w:t>
            </w:r>
          </w:p>
        </w:tc>
        <w:tc>
          <w:tcPr>
            <w:tcW w:w="2551" w:type="dxa"/>
            <w:gridSpan w:val="2"/>
            <w:tcBorders>
              <w:top w:val="single" w:sz="4" w:space="0" w:color="auto"/>
              <w:bottom w:val="single" w:sz="4" w:space="0" w:color="auto"/>
            </w:tcBorders>
            <w:shd w:val="clear" w:color="000000" w:fill="95B3D7"/>
            <w:noWrap/>
            <w:vAlign w:val="center"/>
            <w:hideMark/>
          </w:tcPr>
          <w:p w14:paraId="54387A7A" w14:textId="77777777" w:rsidR="004D49FB" w:rsidRPr="00191BF0" w:rsidRDefault="004D49FB" w:rsidP="003D0EF2">
            <w:pPr>
              <w:jc w:val="center"/>
              <w:rPr>
                <w:rFonts w:ascii="Arial" w:hAnsi="Arial" w:cs="Arial"/>
                <w:sz w:val="18"/>
                <w:szCs w:val="18"/>
              </w:rPr>
            </w:pPr>
            <w:r>
              <w:rPr>
                <w:rFonts w:ascii="Arial" w:hAnsi="Arial"/>
                <w:sz w:val="18"/>
              </w:rPr>
              <w:t>Hornidura</w:t>
            </w:r>
          </w:p>
        </w:tc>
        <w:tc>
          <w:tcPr>
            <w:tcW w:w="2268" w:type="dxa"/>
            <w:gridSpan w:val="2"/>
            <w:tcBorders>
              <w:top w:val="single" w:sz="4" w:space="0" w:color="auto"/>
              <w:left w:val="nil"/>
              <w:bottom w:val="single" w:sz="4" w:space="0" w:color="auto"/>
            </w:tcBorders>
            <w:shd w:val="clear" w:color="000000" w:fill="95B3D7"/>
            <w:vAlign w:val="center"/>
          </w:tcPr>
          <w:p w14:paraId="15BF7D01" w14:textId="77777777" w:rsidR="004D49FB" w:rsidRPr="00191BF0" w:rsidRDefault="004D49FB" w:rsidP="003D0EF2">
            <w:pPr>
              <w:jc w:val="center"/>
              <w:rPr>
                <w:rFonts w:ascii="Arial" w:hAnsi="Arial" w:cs="Arial"/>
                <w:sz w:val="18"/>
                <w:szCs w:val="18"/>
              </w:rPr>
            </w:pPr>
            <w:r>
              <w:rPr>
                <w:rFonts w:ascii="Arial" w:hAnsi="Arial"/>
                <w:sz w:val="18"/>
              </w:rPr>
              <w:t>Zerbitzua</w:t>
            </w:r>
          </w:p>
        </w:tc>
      </w:tr>
      <w:tr w:rsidR="004D49FB" w:rsidRPr="00424743" w14:paraId="3CB60B74" w14:textId="77777777" w:rsidTr="004D49FB">
        <w:trPr>
          <w:trHeight w:val="255"/>
          <w:jc w:val="center"/>
        </w:trPr>
        <w:tc>
          <w:tcPr>
            <w:tcW w:w="1614" w:type="dxa"/>
            <w:vMerge/>
            <w:tcBorders>
              <w:left w:val="nil"/>
              <w:bottom w:val="single" w:sz="4" w:space="0" w:color="auto"/>
              <w:right w:val="single" w:sz="4" w:space="0" w:color="auto"/>
            </w:tcBorders>
            <w:shd w:val="clear" w:color="000000" w:fill="95B3D7"/>
            <w:noWrap/>
            <w:vAlign w:val="center"/>
          </w:tcPr>
          <w:p w14:paraId="0DF4D52B" w14:textId="77777777" w:rsidR="004D49FB" w:rsidRPr="00424743" w:rsidRDefault="004D49FB" w:rsidP="003D0EF2">
            <w:pPr>
              <w:rPr>
                <w:rFonts w:ascii="Arial" w:hAnsi="Arial" w:cs="Arial"/>
                <w:color w:val="000000"/>
                <w:sz w:val="18"/>
                <w:szCs w:val="18"/>
              </w:rPr>
            </w:pPr>
          </w:p>
        </w:tc>
        <w:tc>
          <w:tcPr>
            <w:tcW w:w="1222"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4A28068" w14:textId="77777777" w:rsidR="004D49FB" w:rsidRDefault="004D49FB" w:rsidP="003D0EF2">
            <w:pPr>
              <w:jc w:val="right"/>
              <w:rPr>
                <w:rFonts w:ascii="Arial" w:hAnsi="Arial" w:cs="Arial"/>
                <w:color w:val="000000"/>
                <w:sz w:val="18"/>
                <w:szCs w:val="18"/>
              </w:rPr>
            </w:pPr>
            <w:r>
              <w:rPr>
                <w:rFonts w:ascii="Arial" w:hAnsi="Arial"/>
                <w:color w:val="000000"/>
                <w:sz w:val="18"/>
              </w:rPr>
              <w:t>Kontratu kopurua</w:t>
            </w:r>
          </w:p>
          <w:p w14:paraId="6924C895"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32FDBD0"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Objektuarekiko harremana</w:t>
            </w:r>
          </w:p>
        </w:tc>
        <w:tc>
          <w:tcPr>
            <w:tcW w:w="1276" w:type="dxa"/>
            <w:tcBorders>
              <w:top w:val="single" w:sz="4" w:space="0" w:color="auto"/>
              <w:left w:val="single" w:sz="4" w:space="0" w:color="auto"/>
              <w:bottom w:val="single" w:sz="4" w:space="0" w:color="auto"/>
              <w:right w:val="single" w:sz="4" w:space="0" w:color="auto"/>
            </w:tcBorders>
            <w:shd w:val="clear" w:color="000000" w:fill="95B3D7"/>
            <w:vAlign w:val="center"/>
          </w:tcPr>
          <w:p w14:paraId="1E1092AE" w14:textId="77777777" w:rsidR="004D49FB" w:rsidRDefault="004D49FB" w:rsidP="003D0EF2">
            <w:pPr>
              <w:jc w:val="right"/>
              <w:rPr>
                <w:rFonts w:ascii="Arial" w:hAnsi="Arial" w:cs="Arial"/>
                <w:color w:val="000000"/>
                <w:sz w:val="18"/>
                <w:szCs w:val="18"/>
              </w:rPr>
            </w:pPr>
            <w:r>
              <w:rPr>
                <w:rFonts w:ascii="Arial" w:hAnsi="Arial"/>
                <w:color w:val="000000"/>
                <w:sz w:val="18"/>
              </w:rPr>
              <w:t xml:space="preserve">Kontratu kopurua </w:t>
            </w:r>
          </w:p>
          <w:p w14:paraId="7CD7E810" w14:textId="77777777" w:rsidR="004D49FB" w:rsidRPr="00424743" w:rsidRDefault="004D49FB" w:rsidP="003D0EF2">
            <w:pPr>
              <w:jc w:val="righ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95B3D7"/>
            <w:vAlign w:val="center"/>
          </w:tcPr>
          <w:p w14:paraId="01EE9944"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Objektuarekiko harremana</w:t>
            </w:r>
          </w:p>
        </w:tc>
        <w:tc>
          <w:tcPr>
            <w:tcW w:w="993" w:type="dxa"/>
            <w:tcBorders>
              <w:top w:val="single" w:sz="4" w:space="0" w:color="auto"/>
              <w:left w:val="single" w:sz="4" w:space="0" w:color="auto"/>
              <w:bottom w:val="single" w:sz="4" w:space="0" w:color="auto"/>
              <w:right w:val="single" w:sz="4" w:space="0" w:color="auto"/>
            </w:tcBorders>
            <w:shd w:val="clear" w:color="000000" w:fill="95B3D7"/>
            <w:vAlign w:val="center"/>
          </w:tcPr>
          <w:p w14:paraId="397A6519" w14:textId="77777777" w:rsidR="004D49FB" w:rsidRDefault="004D49FB" w:rsidP="003D0EF2">
            <w:pPr>
              <w:jc w:val="right"/>
              <w:rPr>
                <w:rFonts w:ascii="Arial" w:hAnsi="Arial" w:cs="Arial"/>
                <w:color w:val="000000"/>
                <w:sz w:val="18"/>
                <w:szCs w:val="18"/>
              </w:rPr>
            </w:pPr>
            <w:r>
              <w:rPr>
                <w:rFonts w:ascii="Arial" w:hAnsi="Arial"/>
                <w:color w:val="000000"/>
                <w:sz w:val="18"/>
              </w:rPr>
              <w:t>Kontratu kopurua</w:t>
            </w:r>
          </w:p>
          <w:p w14:paraId="27854E0C"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 xml:space="preserve"> </w:t>
            </w:r>
          </w:p>
        </w:tc>
        <w:tc>
          <w:tcPr>
            <w:tcW w:w="1275" w:type="dxa"/>
            <w:tcBorders>
              <w:top w:val="single" w:sz="4" w:space="0" w:color="auto"/>
              <w:left w:val="single" w:sz="4" w:space="0" w:color="auto"/>
              <w:bottom w:val="single" w:sz="4" w:space="0" w:color="auto"/>
            </w:tcBorders>
            <w:shd w:val="clear" w:color="000000" w:fill="95B3D7"/>
            <w:vAlign w:val="center"/>
          </w:tcPr>
          <w:p w14:paraId="400FE44C" w14:textId="77777777" w:rsidR="004D49FB" w:rsidRPr="00424743" w:rsidRDefault="004D49FB" w:rsidP="003D0EF2">
            <w:pPr>
              <w:jc w:val="right"/>
              <w:rPr>
                <w:rFonts w:ascii="Arial" w:hAnsi="Arial" w:cs="Arial"/>
                <w:color w:val="000000"/>
                <w:sz w:val="18"/>
                <w:szCs w:val="18"/>
              </w:rPr>
            </w:pPr>
            <w:r>
              <w:rPr>
                <w:rFonts w:ascii="Arial" w:hAnsi="Arial"/>
                <w:color w:val="000000"/>
                <w:sz w:val="18"/>
              </w:rPr>
              <w:t>Objektuarekiko harremana</w:t>
            </w:r>
          </w:p>
        </w:tc>
      </w:tr>
      <w:tr w:rsidR="005D3AC5" w:rsidRPr="002A22CC" w14:paraId="3B71E413" w14:textId="77777777" w:rsidTr="00882851">
        <w:trPr>
          <w:trHeight w:val="198"/>
          <w:jc w:val="center"/>
        </w:trPr>
        <w:tc>
          <w:tcPr>
            <w:tcW w:w="1614" w:type="dxa"/>
            <w:tcBorders>
              <w:top w:val="single" w:sz="4" w:space="0" w:color="auto"/>
              <w:left w:val="nil"/>
              <w:bottom w:val="single" w:sz="2" w:space="0" w:color="auto"/>
              <w:right w:val="single" w:sz="4" w:space="0" w:color="auto"/>
            </w:tcBorders>
            <w:shd w:val="clear" w:color="auto" w:fill="auto"/>
            <w:noWrap/>
            <w:vAlign w:val="center"/>
          </w:tcPr>
          <w:p w14:paraId="2EE244CC" w14:textId="77777777" w:rsidR="005D3AC5" w:rsidRPr="00493E8C" w:rsidRDefault="005D3AC5" w:rsidP="003D0EF2">
            <w:pPr>
              <w:rPr>
                <w:rFonts w:ascii="Arial Narrow" w:hAnsi="Arial Narrow" w:cs="Calibri"/>
                <w:color w:val="000000"/>
                <w:sz w:val="20"/>
                <w:szCs w:val="20"/>
              </w:rPr>
            </w:pPr>
            <w:r>
              <w:rPr>
                <w:rFonts w:ascii="Arial Narrow" w:hAnsi="Arial Narrow"/>
                <w:color w:val="000000"/>
                <w:sz w:val="20"/>
              </w:rPr>
              <w:t>Sozialak</w:t>
            </w:r>
          </w:p>
        </w:tc>
        <w:tc>
          <w:tcPr>
            <w:tcW w:w="1222" w:type="dxa"/>
            <w:tcBorders>
              <w:top w:val="single" w:sz="4" w:space="0" w:color="auto"/>
              <w:left w:val="single" w:sz="4" w:space="0" w:color="auto"/>
              <w:bottom w:val="single" w:sz="2" w:space="0" w:color="auto"/>
              <w:right w:val="single" w:sz="4" w:space="0" w:color="auto"/>
            </w:tcBorders>
            <w:shd w:val="clear" w:color="auto" w:fill="auto"/>
            <w:noWrap/>
            <w:vAlign w:val="center"/>
          </w:tcPr>
          <w:p w14:paraId="39760FEA" w14:textId="77777777" w:rsidR="005D3AC5" w:rsidRPr="00F769E2" w:rsidRDefault="007B6ADB" w:rsidP="003D0EF2">
            <w:pPr>
              <w:jc w:val="right"/>
              <w:rPr>
                <w:rFonts w:ascii="Arial Narrow" w:hAnsi="Arial Narrow" w:cs="Calibri"/>
                <w:color w:val="000000"/>
                <w:sz w:val="18"/>
                <w:szCs w:val="18"/>
              </w:rPr>
            </w:pPr>
            <w:r>
              <w:rPr>
                <w:rFonts w:ascii="Arial Narrow" w:hAnsi="Arial Narrow"/>
                <w:color w:val="000000"/>
                <w:sz w:val="18"/>
              </w:rPr>
              <w:t>21</w:t>
            </w:r>
          </w:p>
        </w:tc>
        <w:tc>
          <w:tcPr>
            <w:tcW w:w="1559" w:type="dxa"/>
            <w:tcBorders>
              <w:top w:val="single" w:sz="4" w:space="0" w:color="auto"/>
              <w:left w:val="single" w:sz="4" w:space="0" w:color="auto"/>
              <w:bottom w:val="single" w:sz="2" w:space="0" w:color="auto"/>
              <w:right w:val="single" w:sz="4" w:space="0" w:color="auto"/>
            </w:tcBorders>
            <w:shd w:val="clear" w:color="auto" w:fill="auto"/>
            <w:noWrap/>
            <w:vAlign w:val="center"/>
          </w:tcPr>
          <w:p w14:paraId="014D5AA1" w14:textId="77777777" w:rsidR="005D3AC5" w:rsidRPr="00F769E2" w:rsidRDefault="005B1A1B" w:rsidP="003D0EF2">
            <w:pPr>
              <w:jc w:val="right"/>
              <w:rPr>
                <w:rFonts w:ascii="Arial Narrow" w:hAnsi="Arial Narrow" w:cs="Calibri"/>
                <w:color w:val="000000"/>
                <w:sz w:val="18"/>
                <w:szCs w:val="18"/>
              </w:rPr>
            </w:pPr>
            <w:r>
              <w:rPr>
                <w:rFonts w:ascii="Arial Narrow" w:hAnsi="Arial Narrow"/>
                <w:color w:val="000000"/>
                <w:sz w:val="18"/>
              </w:rPr>
              <w:t>% 100</w:t>
            </w:r>
          </w:p>
        </w:tc>
        <w:tc>
          <w:tcPr>
            <w:tcW w:w="1276" w:type="dxa"/>
            <w:tcBorders>
              <w:top w:val="single" w:sz="4" w:space="0" w:color="auto"/>
              <w:left w:val="single" w:sz="4" w:space="0" w:color="auto"/>
              <w:bottom w:val="single" w:sz="2" w:space="0" w:color="auto"/>
              <w:right w:val="single" w:sz="4" w:space="0" w:color="auto"/>
            </w:tcBorders>
            <w:shd w:val="clear" w:color="auto" w:fill="auto"/>
            <w:vAlign w:val="center"/>
          </w:tcPr>
          <w:p w14:paraId="0F9A8511"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10</w:t>
            </w:r>
          </w:p>
        </w:tc>
        <w:tc>
          <w:tcPr>
            <w:tcW w:w="1275" w:type="dxa"/>
            <w:tcBorders>
              <w:top w:val="single" w:sz="4" w:space="0" w:color="auto"/>
              <w:left w:val="single" w:sz="4" w:space="0" w:color="auto"/>
              <w:bottom w:val="single" w:sz="2" w:space="0" w:color="auto"/>
              <w:right w:val="single" w:sz="4" w:space="0" w:color="auto"/>
            </w:tcBorders>
            <w:shd w:val="clear" w:color="auto" w:fill="auto"/>
            <w:vAlign w:val="center"/>
          </w:tcPr>
          <w:p w14:paraId="35EFA7F5" w14:textId="77777777" w:rsidR="005D3AC5" w:rsidRPr="00F769E2" w:rsidRDefault="005B1A1B" w:rsidP="003D0EF2">
            <w:pPr>
              <w:jc w:val="right"/>
              <w:rPr>
                <w:rFonts w:ascii="Arial Narrow" w:hAnsi="Arial Narrow" w:cs="Calibri"/>
                <w:color w:val="000000"/>
                <w:sz w:val="18"/>
                <w:szCs w:val="18"/>
              </w:rPr>
            </w:pPr>
            <w:r>
              <w:rPr>
                <w:rFonts w:ascii="Arial Narrow" w:hAnsi="Arial Narrow"/>
                <w:color w:val="000000"/>
                <w:sz w:val="18"/>
              </w:rPr>
              <w:t>% 100</w:t>
            </w:r>
          </w:p>
        </w:tc>
        <w:tc>
          <w:tcPr>
            <w:tcW w:w="993" w:type="dxa"/>
            <w:tcBorders>
              <w:top w:val="single" w:sz="4" w:space="0" w:color="auto"/>
              <w:left w:val="single" w:sz="4" w:space="0" w:color="auto"/>
              <w:bottom w:val="single" w:sz="2" w:space="0" w:color="auto"/>
              <w:right w:val="single" w:sz="4" w:space="0" w:color="auto"/>
            </w:tcBorders>
            <w:shd w:val="clear" w:color="auto" w:fill="auto"/>
            <w:vAlign w:val="center"/>
          </w:tcPr>
          <w:p w14:paraId="460B2B9F"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12</w:t>
            </w:r>
          </w:p>
        </w:tc>
        <w:tc>
          <w:tcPr>
            <w:tcW w:w="1275" w:type="dxa"/>
            <w:tcBorders>
              <w:top w:val="single" w:sz="4" w:space="0" w:color="auto"/>
              <w:left w:val="single" w:sz="4" w:space="0" w:color="auto"/>
              <w:bottom w:val="single" w:sz="2" w:space="0" w:color="auto"/>
            </w:tcBorders>
            <w:shd w:val="clear" w:color="auto" w:fill="auto"/>
            <w:vAlign w:val="center"/>
          </w:tcPr>
          <w:p w14:paraId="35954B2E" w14:textId="77777777" w:rsidR="005D3AC5" w:rsidRPr="00F769E2" w:rsidRDefault="005B1A1B" w:rsidP="003D0EF2">
            <w:pPr>
              <w:jc w:val="right"/>
              <w:rPr>
                <w:rFonts w:ascii="Arial Narrow" w:hAnsi="Arial Narrow" w:cs="Calibri"/>
                <w:color w:val="000000"/>
                <w:sz w:val="18"/>
                <w:szCs w:val="18"/>
              </w:rPr>
            </w:pPr>
            <w:r>
              <w:rPr>
                <w:rFonts w:ascii="Arial Narrow" w:hAnsi="Arial Narrow"/>
                <w:color w:val="000000"/>
                <w:sz w:val="18"/>
              </w:rPr>
              <w:t>% 100</w:t>
            </w:r>
          </w:p>
        </w:tc>
      </w:tr>
      <w:tr w:rsidR="005D3AC5" w:rsidRPr="002A22CC" w14:paraId="5C4DFED6" w14:textId="77777777" w:rsidTr="00882851">
        <w:trPr>
          <w:trHeight w:val="198"/>
          <w:jc w:val="center"/>
        </w:trPr>
        <w:tc>
          <w:tcPr>
            <w:tcW w:w="1614" w:type="dxa"/>
            <w:tcBorders>
              <w:top w:val="single" w:sz="2" w:space="0" w:color="auto"/>
              <w:left w:val="nil"/>
              <w:bottom w:val="single" w:sz="4" w:space="0" w:color="auto"/>
              <w:right w:val="single" w:sz="4" w:space="0" w:color="auto"/>
            </w:tcBorders>
            <w:shd w:val="clear" w:color="auto" w:fill="auto"/>
            <w:noWrap/>
            <w:vAlign w:val="center"/>
          </w:tcPr>
          <w:p w14:paraId="1B4787DE" w14:textId="77777777" w:rsidR="005D3AC5" w:rsidRPr="00493E8C" w:rsidRDefault="005D3AC5" w:rsidP="003D0EF2">
            <w:pPr>
              <w:rPr>
                <w:rFonts w:ascii="Arial Narrow" w:hAnsi="Arial Narrow" w:cs="Calibri"/>
                <w:color w:val="000000"/>
                <w:sz w:val="20"/>
                <w:szCs w:val="20"/>
              </w:rPr>
            </w:pPr>
            <w:r>
              <w:rPr>
                <w:rFonts w:ascii="Arial Narrow" w:hAnsi="Arial Narrow"/>
                <w:color w:val="000000"/>
                <w:sz w:val="20"/>
              </w:rPr>
              <w:t>Ingurumenekoak</w:t>
            </w:r>
          </w:p>
        </w:tc>
        <w:tc>
          <w:tcPr>
            <w:tcW w:w="1222" w:type="dxa"/>
            <w:tcBorders>
              <w:top w:val="single" w:sz="2" w:space="0" w:color="auto"/>
              <w:left w:val="single" w:sz="4" w:space="0" w:color="auto"/>
              <w:bottom w:val="single" w:sz="4" w:space="0" w:color="auto"/>
              <w:right w:val="single" w:sz="4" w:space="0" w:color="auto"/>
            </w:tcBorders>
            <w:shd w:val="clear" w:color="auto" w:fill="auto"/>
            <w:noWrap/>
            <w:vAlign w:val="center"/>
          </w:tcPr>
          <w:p w14:paraId="223416C2"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5</w:t>
            </w:r>
          </w:p>
        </w:tc>
        <w:tc>
          <w:tcPr>
            <w:tcW w:w="1559"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359D26A" w14:textId="77777777" w:rsidR="005D3AC5" w:rsidRPr="00F769E2" w:rsidRDefault="005B1A1B" w:rsidP="003D0EF2">
            <w:pPr>
              <w:jc w:val="right"/>
              <w:rPr>
                <w:rFonts w:ascii="Arial Narrow" w:hAnsi="Arial Narrow" w:cs="Calibri"/>
                <w:color w:val="000000"/>
                <w:sz w:val="18"/>
                <w:szCs w:val="18"/>
              </w:rPr>
            </w:pPr>
            <w:r>
              <w:rPr>
                <w:rFonts w:ascii="Arial Narrow" w:hAnsi="Arial Narrow"/>
                <w:color w:val="000000"/>
                <w:sz w:val="18"/>
              </w:rPr>
              <w:t>% 100</w:t>
            </w:r>
          </w:p>
        </w:tc>
        <w:tc>
          <w:tcPr>
            <w:tcW w:w="1276" w:type="dxa"/>
            <w:tcBorders>
              <w:top w:val="single" w:sz="2" w:space="0" w:color="auto"/>
              <w:left w:val="single" w:sz="4" w:space="0" w:color="auto"/>
              <w:bottom w:val="single" w:sz="4" w:space="0" w:color="auto"/>
              <w:right w:val="single" w:sz="4" w:space="0" w:color="auto"/>
            </w:tcBorders>
            <w:shd w:val="clear" w:color="auto" w:fill="auto"/>
            <w:vAlign w:val="center"/>
          </w:tcPr>
          <w:p w14:paraId="67EA005A"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1</w:t>
            </w:r>
          </w:p>
        </w:tc>
        <w:tc>
          <w:tcPr>
            <w:tcW w:w="1275" w:type="dxa"/>
            <w:tcBorders>
              <w:top w:val="single" w:sz="2" w:space="0" w:color="auto"/>
              <w:left w:val="single" w:sz="4" w:space="0" w:color="auto"/>
              <w:bottom w:val="single" w:sz="4" w:space="0" w:color="auto"/>
              <w:right w:val="single" w:sz="4" w:space="0" w:color="auto"/>
            </w:tcBorders>
            <w:shd w:val="clear" w:color="auto" w:fill="auto"/>
            <w:vAlign w:val="center"/>
          </w:tcPr>
          <w:p w14:paraId="171C605A"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 100</w:t>
            </w:r>
          </w:p>
        </w:tc>
        <w:tc>
          <w:tcPr>
            <w:tcW w:w="993" w:type="dxa"/>
            <w:tcBorders>
              <w:top w:val="single" w:sz="2" w:space="0" w:color="auto"/>
              <w:left w:val="single" w:sz="4" w:space="0" w:color="auto"/>
              <w:bottom w:val="single" w:sz="4" w:space="0" w:color="auto"/>
              <w:right w:val="single" w:sz="4" w:space="0" w:color="auto"/>
            </w:tcBorders>
            <w:shd w:val="clear" w:color="auto" w:fill="auto"/>
            <w:vAlign w:val="center"/>
          </w:tcPr>
          <w:p w14:paraId="36A92680"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1</w:t>
            </w:r>
          </w:p>
        </w:tc>
        <w:tc>
          <w:tcPr>
            <w:tcW w:w="1275" w:type="dxa"/>
            <w:tcBorders>
              <w:top w:val="single" w:sz="2" w:space="0" w:color="auto"/>
              <w:left w:val="single" w:sz="4" w:space="0" w:color="auto"/>
              <w:bottom w:val="single" w:sz="4" w:space="0" w:color="auto"/>
            </w:tcBorders>
            <w:shd w:val="clear" w:color="auto" w:fill="auto"/>
            <w:vAlign w:val="center"/>
          </w:tcPr>
          <w:p w14:paraId="1236D31F" w14:textId="77777777" w:rsidR="005D3AC5" w:rsidRPr="00F769E2" w:rsidRDefault="005D3AC5" w:rsidP="003D0EF2">
            <w:pPr>
              <w:jc w:val="right"/>
              <w:rPr>
                <w:rFonts w:ascii="Arial Narrow" w:hAnsi="Arial Narrow" w:cs="Calibri"/>
                <w:color w:val="000000"/>
                <w:sz w:val="18"/>
                <w:szCs w:val="18"/>
              </w:rPr>
            </w:pPr>
            <w:r>
              <w:rPr>
                <w:rFonts w:ascii="Arial Narrow" w:hAnsi="Arial Narrow"/>
                <w:color w:val="000000"/>
                <w:sz w:val="18"/>
              </w:rPr>
              <w:t>% 100</w:t>
            </w:r>
          </w:p>
        </w:tc>
      </w:tr>
    </w:tbl>
    <w:p w14:paraId="373648E3" w14:textId="77777777" w:rsidR="005D3AC5" w:rsidRDefault="005D3AC5" w:rsidP="005D3AC5">
      <w:pPr>
        <w:pStyle w:val="texto"/>
        <w:tabs>
          <w:tab w:val="left" w:pos="480"/>
          <w:tab w:val="num" w:pos="600"/>
        </w:tabs>
        <w:spacing w:before="120"/>
        <w:ind w:firstLine="0"/>
        <w:jc w:val="both"/>
      </w:pPr>
    </w:p>
    <w:tbl>
      <w:tblPr>
        <w:tblW w:w="921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529"/>
        <w:gridCol w:w="1275"/>
        <w:gridCol w:w="1276"/>
        <w:gridCol w:w="1135"/>
      </w:tblGrid>
      <w:tr w:rsidR="005D3AC5" w14:paraId="43728FD9" w14:textId="77777777" w:rsidTr="00D45736">
        <w:trPr>
          <w:trHeight w:val="255"/>
          <w:jc w:val="center"/>
        </w:trPr>
        <w:tc>
          <w:tcPr>
            <w:tcW w:w="5529" w:type="dxa"/>
            <w:shd w:val="clear" w:color="000000" w:fill="95B3D7"/>
            <w:noWrap/>
            <w:vAlign w:val="center"/>
            <w:hideMark/>
          </w:tcPr>
          <w:p w14:paraId="3896EA95" w14:textId="77777777" w:rsidR="005D3AC5" w:rsidRDefault="005D3AC5" w:rsidP="003D0EF2">
            <w:pPr>
              <w:rPr>
                <w:rFonts w:ascii="Arial" w:hAnsi="Arial" w:cs="Arial"/>
                <w:color w:val="000000"/>
                <w:sz w:val="18"/>
                <w:szCs w:val="18"/>
              </w:rPr>
            </w:pPr>
            <w:r>
              <w:rPr>
                <w:rFonts w:ascii="Arial" w:hAnsi="Arial"/>
                <w:color w:val="000000"/>
                <w:sz w:val="18"/>
              </w:rPr>
              <w:t>Exekuzio-baldintza bereziak</w:t>
            </w:r>
          </w:p>
        </w:tc>
        <w:tc>
          <w:tcPr>
            <w:tcW w:w="1275" w:type="dxa"/>
            <w:shd w:val="clear" w:color="000000" w:fill="95B3D7"/>
            <w:noWrap/>
            <w:vAlign w:val="center"/>
            <w:hideMark/>
          </w:tcPr>
          <w:p w14:paraId="10B21FDD" w14:textId="77777777" w:rsidR="005D3AC5" w:rsidRDefault="005D3AC5" w:rsidP="003D0EF2">
            <w:pPr>
              <w:jc w:val="right"/>
              <w:rPr>
                <w:rFonts w:ascii="Arial" w:hAnsi="Arial" w:cs="Arial"/>
                <w:color w:val="000000"/>
                <w:sz w:val="18"/>
                <w:szCs w:val="18"/>
              </w:rPr>
            </w:pPr>
            <w:r>
              <w:rPr>
                <w:rFonts w:ascii="Arial" w:hAnsi="Arial"/>
                <w:color w:val="000000"/>
                <w:sz w:val="18"/>
              </w:rPr>
              <w:t>Eraikuntza-lana</w:t>
            </w:r>
          </w:p>
        </w:tc>
        <w:tc>
          <w:tcPr>
            <w:tcW w:w="1276" w:type="dxa"/>
            <w:shd w:val="clear" w:color="000000" w:fill="95B3D7"/>
            <w:vAlign w:val="center"/>
          </w:tcPr>
          <w:p w14:paraId="1C7D0A93" w14:textId="77777777" w:rsidR="005D3AC5" w:rsidRDefault="005D3AC5" w:rsidP="003D0EF2">
            <w:pPr>
              <w:jc w:val="right"/>
              <w:rPr>
                <w:rFonts w:ascii="Arial" w:hAnsi="Arial" w:cs="Arial"/>
                <w:color w:val="000000"/>
                <w:sz w:val="18"/>
                <w:szCs w:val="18"/>
              </w:rPr>
            </w:pPr>
            <w:r>
              <w:rPr>
                <w:rFonts w:ascii="Arial" w:hAnsi="Arial"/>
                <w:color w:val="000000"/>
                <w:sz w:val="18"/>
              </w:rPr>
              <w:t>Hornidura</w:t>
            </w:r>
          </w:p>
        </w:tc>
        <w:tc>
          <w:tcPr>
            <w:tcW w:w="1135" w:type="dxa"/>
            <w:shd w:val="clear" w:color="000000" w:fill="95B3D7"/>
            <w:vAlign w:val="center"/>
          </w:tcPr>
          <w:p w14:paraId="040B601B" w14:textId="77777777" w:rsidR="005D3AC5" w:rsidRDefault="005D3AC5" w:rsidP="003D0EF2">
            <w:pPr>
              <w:jc w:val="right"/>
              <w:rPr>
                <w:rFonts w:ascii="Arial" w:hAnsi="Arial" w:cs="Arial"/>
                <w:color w:val="000000"/>
                <w:sz w:val="18"/>
                <w:szCs w:val="18"/>
              </w:rPr>
            </w:pPr>
            <w:r>
              <w:rPr>
                <w:rFonts w:ascii="Arial" w:hAnsi="Arial"/>
                <w:color w:val="000000"/>
                <w:sz w:val="18"/>
              </w:rPr>
              <w:t>Zerbitzua</w:t>
            </w:r>
          </w:p>
        </w:tc>
      </w:tr>
      <w:tr w:rsidR="005D3AC5" w:rsidRPr="00C1795C" w14:paraId="05CCF09B" w14:textId="77777777" w:rsidTr="00D45736">
        <w:trPr>
          <w:trHeight w:val="117"/>
          <w:jc w:val="center"/>
        </w:trPr>
        <w:tc>
          <w:tcPr>
            <w:tcW w:w="5529" w:type="dxa"/>
            <w:tcBorders>
              <w:bottom w:val="single" w:sz="2" w:space="0" w:color="auto"/>
            </w:tcBorders>
            <w:shd w:val="clear" w:color="auto" w:fill="auto"/>
            <w:noWrap/>
            <w:vAlign w:val="center"/>
          </w:tcPr>
          <w:p w14:paraId="1D055FD6" w14:textId="77777777" w:rsidR="005D3AC5" w:rsidRPr="00882851" w:rsidRDefault="005D3AC5" w:rsidP="003D0EF2">
            <w:pPr>
              <w:rPr>
                <w:rFonts w:ascii="Arial Narrow" w:hAnsi="Arial Narrow" w:cs="Calibri"/>
                <w:color w:val="000000"/>
                <w:sz w:val="18"/>
                <w:szCs w:val="18"/>
              </w:rPr>
            </w:pPr>
            <w:r>
              <w:rPr>
                <w:rFonts w:ascii="Arial Narrow" w:hAnsi="Arial Narrow"/>
                <w:color w:val="000000"/>
                <w:sz w:val="18"/>
              </w:rPr>
              <w:t>Inklusioa</w:t>
            </w:r>
          </w:p>
        </w:tc>
        <w:tc>
          <w:tcPr>
            <w:tcW w:w="1275" w:type="dxa"/>
            <w:tcBorders>
              <w:bottom w:val="single" w:sz="2" w:space="0" w:color="auto"/>
            </w:tcBorders>
            <w:shd w:val="clear" w:color="auto" w:fill="auto"/>
            <w:noWrap/>
            <w:vAlign w:val="center"/>
          </w:tcPr>
          <w:p w14:paraId="723A4CB6" w14:textId="77777777" w:rsidR="005D3AC5" w:rsidRPr="00882851" w:rsidRDefault="005D3AC5" w:rsidP="00B96D2D">
            <w:pPr>
              <w:jc w:val="right"/>
              <w:rPr>
                <w:rFonts w:ascii="Arial Narrow" w:hAnsi="Arial Narrow" w:cs="Calibri"/>
                <w:color w:val="000000"/>
                <w:sz w:val="18"/>
                <w:szCs w:val="18"/>
              </w:rPr>
            </w:pPr>
            <w:r>
              <w:rPr>
                <w:rFonts w:ascii="Arial Narrow" w:hAnsi="Arial Narrow"/>
                <w:color w:val="000000"/>
                <w:sz w:val="18"/>
              </w:rPr>
              <w:t>24</w:t>
            </w:r>
          </w:p>
        </w:tc>
        <w:tc>
          <w:tcPr>
            <w:tcW w:w="1276" w:type="dxa"/>
            <w:tcBorders>
              <w:bottom w:val="single" w:sz="2" w:space="0" w:color="auto"/>
            </w:tcBorders>
            <w:shd w:val="clear" w:color="auto" w:fill="auto"/>
            <w:vAlign w:val="center"/>
          </w:tcPr>
          <w:p w14:paraId="419DD642" w14:textId="77777777" w:rsidR="005D3AC5" w:rsidRPr="00882851" w:rsidRDefault="005D3AC5" w:rsidP="003D0EF2">
            <w:pPr>
              <w:jc w:val="right"/>
              <w:rPr>
                <w:rFonts w:ascii="Arial Narrow" w:hAnsi="Arial Narrow" w:cs="Calibri"/>
                <w:sz w:val="18"/>
                <w:szCs w:val="18"/>
              </w:rPr>
            </w:pPr>
            <w:r>
              <w:rPr>
                <w:rFonts w:ascii="Arial Narrow" w:hAnsi="Arial Narrow"/>
                <w:sz w:val="18"/>
              </w:rPr>
              <w:t>31</w:t>
            </w:r>
          </w:p>
        </w:tc>
        <w:tc>
          <w:tcPr>
            <w:tcW w:w="1135" w:type="dxa"/>
            <w:tcBorders>
              <w:bottom w:val="single" w:sz="2" w:space="0" w:color="auto"/>
            </w:tcBorders>
            <w:shd w:val="clear" w:color="auto" w:fill="auto"/>
            <w:vAlign w:val="center"/>
          </w:tcPr>
          <w:p w14:paraId="5F316A6E" w14:textId="77777777" w:rsidR="005D3AC5" w:rsidRPr="00882851" w:rsidRDefault="005D3AC5" w:rsidP="003D0EF2">
            <w:pPr>
              <w:jc w:val="right"/>
              <w:rPr>
                <w:rFonts w:ascii="Arial Narrow" w:hAnsi="Arial Narrow" w:cs="Calibri"/>
                <w:sz w:val="18"/>
                <w:szCs w:val="18"/>
              </w:rPr>
            </w:pPr>
            <w:r>
              <w:rPr>
                <w:rFonts w:ascii="Arial Narrow" w:hAnsi="Arial Narrow"/>
                <w:sz w:val="18"/>
              </w:rPr>
              <w:t>26</w:t>
            </w:r>
          </w:p>
        </w:tc>
      </w:tr>
      <w:tr w:rsidR="005D3AC5" w:rsidRPr="00C1795C" w14:paraId="0108CBD3"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22371A57" w14:textId="77777777" w:rsidR="005D3AC5" w:rsidRPr="00882851" w:rsidRDefault="00FC6F32" w:rsidP="00FC6F32">
            <w:pPr>
              <w:rPr>
                <w:rFonts w:ascii="Arial Narrow" w:hAnsi="Arial Narrow" w:cs="Calibri"/>
                <w:color w:val="000000"/>
                <w:sz w:val="18"/>
                <w:szCs w:val="18"/>
              </w:rPr>
            </w:pPr>
            <w:r>
              <w:rPr>
                <w:rFonts w:ascii="Arial Narrow" w:hAnsi="Arial Narrow"/>
                <w:color w:val="000000"/>
                <w:sz w:val="18"/>
              </w:rPr>
              <w:t>Kontratuaren xedearekiko lotura</w:t>
            </w:r>
          </w:p>
        </w:tc>
        <w:tc>
          <w:tcPr>
            <w:tcW w:w="1275" w:type="dxa"/>
            <w:tcBorders>
              <w:top w:val="single" w:sz="2" w:space="0" w:color="auto"/>
              <w:bottom w:val="single" w:sz="2" w:space="0" w:color="auto"/>
            </w:tcBorders>
            <w:shd w:val="clear" w:color="auto" w:fill="auto"/>
            <w:noWrap/>
            <w:vAlign w:val="center"/>
          </w:tcPr>
          <w:p w14:paraId="36FA3FA4" w14:textId="77777777" w:rsidR="005D3AC5" w:rsidRPr="00882851" w:rsidRDefault="005D3AC5" w:rsidP="003D0EF2">
            <w:pPr>
              <w:jc w:val="right"/>
              <w:rPr>
                <w:rFonts w:ascii="Arial Narrow" w:hAnsi="Arial Narrow" w:cs="Calibri"/>
                <w:color w:val="000000"/>
                <w:sz w:val="18"/>
                <w:szCs w:val="18"/>
              </w:rPr>
            </w:pPr>
            <w:r>
              <w:rPr>
                <w:rFonts w:ascii="Arial Narrow" w:hAnsi="Arial Narrow"/>
                <w:color w:val="000000"/>
                <w:sz w:val="18"/>
              </w:rPr>
              <w:t>19</w:t>
            </w:r>
          </w:p>
        </w:tc>
        <w:tc>
          <w:tcPr>
            <w:tcW w:w="1276" w:type="dxa"/>
            <w:tcBorders>
              <w:top w:val="single" w:sz="2" w:space="0" w:color="auto"/>
              <w:bottom w:val="single" w:sz="2" w:space="0" w:color="auto"/>
            </w:tcBorders>
            <w:shd w:val="clear" w:color="auto" w:fill="auto"/>
            <w:vAlign w:val="center"/>
          </w:tcPr>
          <w:p w14:paraId="39684DB8" w14:textId="77777777" w:rsidR="005D3AC5" w:rsidRPr="00882851" w:rsidRDefault="007B6ADB" w:rsidP="003D0EF2">
            <w:pPr>
              <w:jc w:val="right"/>
              <w:rPr>
                <w:rFonts w:ascii="Arial Narrow" w:hAnsi="Arial Narrow" w:cs="Calibri"/>
                <w:sz w:val="18"/>
                <w:szCs w:val="18"/>
              </w:rPr>
            </w:pPr>
            <w:r>
              <w:rPr>
                <w:rFonts w:ascii="Arial Narrow" w:hAnsi="Arial Narrow"/>
                <w:sz w:val="18"/>
              </w:rPr>
              <w:t>6</w:t>
            </w:r>
          </w:p>
        </w:tc>
        <w:tc>
          <w:tcPr>
            <w:tcW w:w="1135" w:type="dxa"/>
            <w:tcBorders>
              <w:top w:val="single" w:sz="2" w:space="0" w:color="auto"/>
              <w:bottom w:val="single" w:sz="2" w:space="0" w:color="auto"/>
            </w:tcBorders>
            <w:shd w:val="clear" w:color="auto" w:fill="auto"/>
            <w:vAlign w:val="center"/>
          </w:tcPr>
          <w:p w14:paraId="717A6F32" w14:textId="77777777" w:rsidR="005D3AC5" w:rsidRPr="00882851" w:rsidRDefault="005D3AC5" w:rsidP="003D0EF2">
            <w:pPr>
              <w:jc w:val="right"/>
              <w:rPr>
                <w:rFonts w:ascii="Arial Narrow" w:hAnsi="Arial Narrow" w:cs="Calibri"/>
                <w:sz w:val="18"/>
                <w:szCs w:val="18"/>
              </w:rPr>
            </w:pPr>
            <w:r>
              <w:rPr>
                <w:rFonts w:ascii="Arial Narrow" w:hAnsi="Arial Narrow"/>
                <w:sz w:val="18"/>
              </w:rPr>
              <w:t>3</w:t>
            </w:r>
          </w:p>
        </w:tc>
      </w:tr>
      <w:tr w:rsidR="005D3AC5" w:rsidRPr="00C1795C" w14:paraId="79519A97"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49801E77" w14:textId="77777777" w:rsidR="005D3AC5" w:rsidRPr="00882851" w:rsidRDefault="005D3AC5" w:rsidP="003D0EF2">
            <w:pPr>
              <w:rPr>
                <w:rFonts w:ascii="Arial Narrow" w:hAnsi="Arial Narrow" w:cs="Calibri"/>
                <w:color w:val="000000"/>
                <w:sz w:val="18"/>
                <w:szCs w:val="18"/>
              </w:rPr>
            </w:pPr>
            <w:r>
              <w:rPr>
                <w:rFonts w:ascii="Arial Narrow" w:hAnsi="Arial Narrow"/>
                <w:color w:val="000000"/>
                <w:sz w:val="18"/>
              </w:rPr>
              <w:t>Jarraipena eta kontrola*</w:t>
            </w:r>
          </w:p>
        </w:tc>
        <w:tc>
          <w:tcPr>
            <w:tcW w:w="1275" w:type="dxa"/>
            <w:tcBorders>
              <w:top w:val="single" w:sz="2" w:space="0" w:color="auto"/>
              <w:bottom w:val="single" w:sz="2" w:space="0" w:color="auto"/>
            </w:tcBorders>
            <w:shd w:val="clear" w:color="auto" w:fill="auto"/>
            <w:noWrap/>
            <w:vAlign w:val="center"/>
          </w:tcPr>
          <w:p w14:paraId="531D99A4" w14:textId="77777777" w:rsidR="005D3AC5" w:rsidRPr="00882851" w:rsidRDefault="005D3AC5" w:rsidP="003D0EF2">
            <w:pPr>
              <w:jc w:val="right"/>
              <w:rPr>
                <w:rFonts w:ascii="Arial Narrow" w:hAnsi="Arial Narrow" w:cs="Calibri"/>
                <w:color w:val="000000"/>
                <w:sz w:val="18"/>
                <w:szCs w:val="18"/>
              </w:rPr>
            </w:pPr>
          </w:p>
        </w:tc>
        <w:tc>
          <w:tcPr>
            <w:tcW w:w="1276" w:type="dxa"/>
            <w:tcBorders>
              <w:top w:val="single" w:sz="2" w:space="0" w:color="auto"/>
              <w:bottom w:val="single" w:sz="2" w:space="0" w:color="auto"/>
            </w:tcBorders>
            <w:shd w:val="clear" w:color="auto" w:fill="auto"/>
            <w:vAlign w:val="center"/>
          </w:tcPr>
          <w:p w14:paraId="319C08CA" w14:textId="77777777" w:rsidR="005D3AC5" w:rsidRPr="00882851" w:rsidRDefault="005D3AC5" w:rsidP="003D0EF2">
            <w:pPr>
              <w:jc w:val="right"/>
              <w:rPr>
                <w:rFonts w:ascii="Arial Narrow" w:hAnsi="Arial Narrow" w:cs="Calibri"/>
                <w:sz w:val="18"/>
                <w:szCs w:val="18"/>
              </w:rPr>
            </w:pPr>
          </w:p>
        </w:tc>
        <w:tc>
          <w:tcPr>
            <w:tcW w:w="1135" w:type="dxa"/>
            <w:tcBorders>
              <w:top w:val="single" w:sz="2" w:space="0" w:color="auto"/>
              <w:bottom w:val="single" w:sz="2" w:space="0" w:color="auto"/>
            </w:tcBorders>
            <w:shd w:val="clear" w:color="auto" w:fill="auto"/>
            <w:vAlign w:val="center"/>
          </w:tcPr>
          <w:p w14:paraId="4A09E98D" w14:textId="77777777" w:rsidR="005D3AC5" w:rsidRPr="00882851" w:rsidRDefault="005D3AC5" w:rsidP="003D0EF2">
            <w:pPr>
              <w:jc w:val="right"/>
              <w:rPr>
                <w:rFonts w:ascii="Arial Narrow" w:hAnsi="Arial Narrow" w:cs="Calibri"/>
                <w:sz w:val="18"/>
                <w:szCs w:val="18"/>
              </w:rPr>
            </w:pPr>
          </w:p>
        </w:tc>
      </w:tr>
      <w:tr w:rsidR="005D3AC5" w:rsidRPr="00C1795C" w14:paraId="587C1FD9"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4AA480ED" w14:textId="77777777" w:rsidR="005D3AC5" w:rsidRPr="00882851" w:rsidRDefault="005D3AC5" w:rsidP="008C2B8E">
            <w:pPr>
              <w:pStyle w:val="Prrafodelista"/>
              <w:numPr>
                <w:ilvl w:val="0"/>
                <w:numId w:val="32"/>
              </w:numPr>
              <w:rPr>
                <w:rFonts w:ascii="Arial Narrow" w:hAnsi="Arial Narrow" w:cs="Calibri"/>
                <w:color w:val="000000"/>
                <w:sz w:val="18"/>
                <w:szCs w:val="18"/>
              </w:rPr>
            </w:pPr>
            <w:r>
              <w:rPr>
                <w:rFonts w:ascii="Arial Narrow" w:hAnsi="Arial Narrow"/>
                <w:color w:val="000000"/>
                <w:sz w:val="18"/>
              </w:rPr>
              <w:t xml:space="preserve">Jarraipena eta kontrola badago </w:t>
            </w:r>
          </w:p>
        </w:tc>
        <w:tc>
          <w:tcPr>
            <w:tcW w:w="1275" w:type="dxa"/>
            <w:tcBorders>
              <w:top w:val="single" w:sz="2" w:space="0" w:color="auto"/>
              <w:bottom w:val="single" w:sz="2" w:space="0" w:color="auto"/>
            </w:tcBorders>
            <w:shd w:val="clear" w:color="auto" w:fill="auto"/>
            <w:noWrap/>
            <w:vAlign w:val="center"/>
          </w:tcPr>
          <w:p w14:paraId="23F2D77F" w14:textId="77777777" w:rsidR="005D3AC5" w:rsidRPr="00882851" w:rsidRDefault="005D3AC5" w:rsidP="003D0EF2">
            <w:pPr>
              <w:jc w:val="right"/>
              <w:rPr>
                <w:rFonts w:ascii="Arial Narrow" w:hAnsi="Arial Narrow" w:cs="Calibri"/>
                <w:color w:val="000000"/>
                <w:sz w:val="18"/>
                <w:szCs w:val="18"/>
              </w:rPr>
            </w:pPr>
            <w:r>
              <w:rPr>
                <w:rFonts w:ascii="Arial Narrow" w:hAnsi="Arial Narrow"/>
                <w:color w:val="000000"/>
                <w:sz w:val="18"/>
              </w:rPr>
              <w:t>15</w:t>
            </w:r>
          </w:p>
        </w:tc>
        <w:tc>
          <w:tcPr>
            <w:tcW w:w="1276" w:type="dxa"/>
            <w:tcBorders>
              <w:top w:val="single" w:sz="2" w:space="0" w:color="auto"/>
              <w:bottom w:val="single" w:sz="2" w:space="0" w:color="auto"/>
            </w:tcBorders>
            <w:shd w:val="clear" w:color="auto" w:fill="auto"/>
            <w:vAlign w:val="center"/>
          </w:tcPr>
          <w:p w14:paraId="3641DCFB" w14:textId="77777777" w:rsidR="005D3AC5" w:rsidRPr="00882851" w:rsidRDefault="005D3AC5" w:rsidP="003D0EF2">
            <w:pPr>
              <w:jc w:val="right"/>
              <w:rPr>
                <w:rFonts w:ascii="Arial Narrow" w:hAnsi="Arial Narrow" w:cs="Calibri"/>
                <w:sz w:val="18"/>
                <w:szCs w:val="18"/>
              </w:rPr>
            </w:pPr>
            <w:r>
              <w:rPr>
                <w:rFonts w:ascii="Arial Narrow" w:hAnsi="Arial Narrow"/>
                <w:sz w:val="18"/>
              </w:rPr>
              <w:t>6</w:t>
            </w:r>
          </w:p>
        </w:tc>
        <w:tc>
          <w:tcPr>
            <w:tcW w:w="1135" w:type="dxa"/>
            <w:tcBorders>
              <w:top w:val="single" w:sz="2" w:space="0" w:color="auto"/>
              <w:bottom w:val="single" w:sz="2" w:space="0" w:color="auto"/>
            </w:tcBorders>
            <w:shd w:val="clear" w:color="auto" w:fill="auto"/>
            <w:vAlign w:val="center"/>
          </w:tcPr>
          <w:p w14:paraId="17C76BB8" w14:textId="77777777" w:rsidR="005D3AC5" w:rsidRPr="00882851" w:rsidRDefault="007B6ADB" w:rsidP="003D0EF2">
            <w:pPr>
              <w:jc w:val="right"/>
              <w:rPr>
                <w:rFonts w:ascii="Arial Narrow" w:hAnsi="Arial Narrow" w:cs="Calibri"/>
                <w:sz w:val="18"/>
                <w:szCs w:val="18"/>
              </w:rPr>
            </w:pPr>
            <w:r>
              <w:rPr>
                <w:rFonts w:ascii="Arial Narrow" w:hAnsi="Arial Narrow"/>
                <w:sz w:val="18"/>
              </w:rPr>
              <w:t>5</w:t>
            </w:r>
          </w:p>
        </w:tc>
      </w:tr>
      <w:tr w:rsidR="005D3AC5" w:rsidRPr="00C1795C" w14:paraId="7E48859E"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2CDEB5E7" w14:textId="77777777" w:rsidR="005D3AC5" w:rsidRPr="00882851" w:rsidRDefault="005D3AC5" w:rsidP="008C2B8E">
            <w:pPr>
              <w:pStyle w:val="Prrafodelista"/>
              <w:numPr>
                <w:ilvl w:val="0"/>
                <w:numId w:val="32"/>
              </w:numPr>
              <w:rPr>
                <w:rFonts w:ascii="Arial Narrow" w:hAnsi="Arial Narrow" w:cs="Calibri"/>
                <w:sz w:val="18"/>
                <w:szCs w:val="18"/>
              </w:rPr>
            </w:pPr>
            <w:r>
              <w:rPr>
                <w:rFonts w:ascii="Arial Narrow" w:hAnsi="Arial Narrow"/>
                <w:sz w:val="18"/>
              </w:rPr>
              <w:t xml:space="preserve">Ez dago jarraipenik eta kontrolik </w:t>
            </w:r>
          </w:p>
        </w:tc>
        <w:tc>
          <w:tcPr>
            <w:tcW w:w="1275" w:type="dxa"/>
            <w:tcBorders>
              <w:top w:val="single" w:sz="2" w:space="0" w:color="auto"/>
              <w:bottom w:val="single" w:sz="2" w:space="0" w:color="auto"/>
            </w:tcBorders>
            <w:shd w:val="clear" w:color="auto" w:fill="auto"/>
            <w:noWrap/>
            <w:vAlign w:val="center"/>
          </w:tcPr>
          <w:p w14:paraId="76F5323C" w14:textId="77777777" w:rsidR="005D3AC5" w:rsidRPr="00882851" w:rsidRDefault="005D3AC5" w:rsidP="003D0EF2">
            <w:pPr>
              <w:jc w:val="right"/>
              <w:rPr>
                <w:rFonts w:ascii="Arial Narrow" w:hAnsi="Arial Narrow" w:cs="Calibri"/>
                <w:color w:val="000000"/>
                <w:sz w:val="18"/>
                <w:szCs w:val="18"/>
              </w:rPr>
            </w:pPr>
          </w:p>
        </w:tc>
        <w:tc>
          <w:tcPr>
            <w:tcW w:w="1276" w:type="dxa"/>
            <w:tcBorders>
              <w:top w:val="single" w:sz="2" w:space="0" w:color="auto"/>
              <w:bottom w:val="single" w:sz="2" w:space="0" w:color="auto"/>
            </w:tcBorders>
            <w:shd w:val="clear" w:color="auto" w:fill="auto"/>
            <w:vAlign w:val="center"/>
          </w:tcPr>
          <w:p w14:paraId="37952767" w14:textId="77777777" w:rsidR="005D3AC5" w:rsidRPr="00882851" w:rsidRDefault="005D3AC5" w:rsidP="003D0EF2">
            <w:pPr>
              <w:jc w:val="right"/>
              <w:rPr>
                <w:rFonts w:ascii="Arial Narrow" w:hAnsi="Arial Narrow" w:cs="Calibri"/>
                <w:sz w:val="18"/>
                <w:szCs w:val="18"/>
              </w:rPr>
            </w:pPr>
            <w:r>
              <w:rPr>
                <w:rFonts w:ascii="Arial Narrow" w:hAnsi="Arial Narrow"/>
                <w:sz w:val="18"/>
              </w:rPr>
              <w:t>13</w:t>
            </w:r>
          </w:p>
        </w:tc>
        <w:tc>
          <w:tcPr>
            <w:tcW w:w="1135" w:type="dxa"/>
            <w:tcBorders>
              <w:top w:val="single" w:sz="2" w:space="0" w:color="auto"/>
              <w:bottom w:val="single" w:sz="2" w:space="0" w:color="auto"/>
            </w:tcBorders>
            <w:shd w:val="clear" w:color="auto" w:fill="auto"/>
            <w:vAlign w:val="center"/>
          </w:tcPr>
          <w:p w14:paraId="70155AC7" w14:textId="77777777" w:rsidR="005D3AC5" w:rsidRPr="00882851" w:rsidRDefault="005D3AC5" w:rsidP="003D0EF2">
            <w:pPr>
              <w:jc w:val="right"/>
              <w:rPr>
                <w:rFonts w:ascii="Arial Narrow" w:hAnsi="Arial Narrow" w:cs="Calibri"/>
                <w:sz w:val="18"/>
                <w:szCs w:val="18"/>
              </w:rPr>
            </w:pPr>
            <w:r>
              <w:rPr>
                <w:rFonts w:ascii="Arial Narrow" w:hAnsi="Arial Narrow"/>
                <w:sz w:val="18"/>
              </w:rPr>
              <w:t>13</w:t>
            </w:r>
          </w:p>
        </w:tc>
      </w:tr>
      <w:tr w:rsidR="005D3AC5" w:rsidRPr="00C1795C" w14:paraId="23A9CD1E"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3F3AEC05" w14:textId="77777777" w:rsidR="005D3AC5" w:rsidRPr="00882851" w:rsidRDefault="005D3AC5" w:rsidP="008C2B8E">
            <w:pPr>
              <w:pStyle w:val="Prrafodelista"/>
              <w:numPr>
                <w:ilvl w:val="0"/>
                <w:numId w:val="32"/>
              </w:numPr>
              <w:rPr>
                <w:rFonts w:ascii="Arial Narrow" w:hAnsi="Arial Narrow" w:cs="Calibri"/>
                <w:color w:val="000000"/>
                <w:sz w:val="18"/>
                <w:szCs w:val="18"/>
              </w:rPr>
            </w:pPr>
            <w:r>
              <w:rPr>
                <w:rFonts w:ascii="Arial Narrow" w:hAnsi="Arial Narrow"/>
                <w:color w:val="000000"/>
                <w:sz w:val="18"/>
              </w:rPr>
              <w:t>Ez da aldi baterako aplikatzen, kontratua gauzatzen ari delako</w:t>
            </w:r>
          </w:p>
        </w:tc>
        <w:tc>
          <w:tcPr>
            <w:tcW w:w="1275" w:type="dxa"/>
            <w:tcBorders>
              <w:top w:val="single" w:sz="2" w:space="0" w:color="auto"/>
              <w:bottom w:val="single" w:sz="2" w:space="0" w:color="auto"/>
            </w:tcBorders>
            <w:shd w:val="clear" w:color="auto" w:fill="auto"/>
            <w:noWrap/>
            <w:vAlign w:val="center"/>
          </w:tcPr>
          <w:p w14:paraId="527D4BC4" w14:textId="77777777" w:rsidR="005D3AC5" w:rsidRPr="00882851" w:rsidRDefault="005D3AC5" w:rsidP="003D0EF2">
            <w:pPr>
              <w:jc w:val="right"/>
              <w:rPr>
                <w:rFonts w:ascii="Arial Narrow" w:hAnsi="Arial Narrow" w:cs="Calibri"/>
                <w:color w:val="000000"/>
                <w:sz w:val="18"/>
                <w:szCs w:val="18"/>
              </w:rPr>
            </w:pPr>
            <w:r>
              <w:rPr>
                <w:rFonts w:ascii="Arial Narrow" w:hAnsi="Arial Narrow"/>
                <w:color w:val="000000"/>
                <w:sz w:val="18"/>
              </w:rPr>
              <w:t>8</w:t>
            </w:r>
          </w:p>
        </w:tc>
        <w:tc>
          <w:tcPr>
            <w:tcW w:w="1276" w:type="dxa"/>
            <w:tcBorders>
              <w:top w:val="single" w:sz="2" w:space="0" w:color="auto"/>
              <w:bottom w:val="single" w:sz="2" w:space="0" w:color="auto"/>
            </w:tcBorders>
            <w:shd w:val="clear" w:color="auto" w:fill="auto"/>
            <w:vAlign w:val="center"/>
          </w:tcPr>
          <w:p w14:paraId="2BD070C7" w14:textId="77777777" w:rsidR="005D3AC5" w:rsidRPr="00882851" w:rsidRDefault="005D3AC5" w:rsidP="003D0EF2">
            <w:pPr>
              <w:jc w:val="right"/>
              <w:rPr>
                <w:rFonts w:ascii="Arial Narrow" w:hAnsi="Arial Narrow" w:cs="Calibri"/>
                <w:sz w:val="18"/>
                <w:szCs w:val="18"/>
              </w:rPr>
            </w:pPr>
            <w:r>
              <w:rPr>
                <w:rFonts w:ascii="Arial Narrow" w:hAnsi="Arial Narrow"/>
                <w:sz w:val="18"/>
              </w:rPr>
              <w:t>10</w:t>
            </w:r>
          </w:p>
        </w:tc>
        <w:tc>
          <w:tcPr>
            <w:tcW w:w="1135" w:type="dxa"/>
            <w:tcBorders>
              <w:top w:val="single" w:sz="2" w:space="0" w:color="auto"/>
              <w:bottom w:val="single" w:sz="2" w:space="0" w:color="auto"/>
            </w:tcBorders>
            <w:shd w:val="clear" w:color="auto" w:fill="auto"/>
            <w:vAlign w:val="center"/>
          </w:tcPr>
          <w:p w14:paraId="76833C36" w14:textId="77777777" w:rsidR="005D3AC5" w:rsidRPr="00882851" w:rsidRDefault="007B6ADB" w:rsidP="003D0EF2">
            <w:pPr>
              <w:jc w:val="right"/>
              <w:rPr>
                <w:rFonts w:ascii="Arial Narrow" w:hAnsi="Arial Narrow" w:cs="Calibri"/>
                <w:sz w:val="18"/>
                <w:szCs w:val="18"/>
              </w:rPr>
            </w:pPr>
            <w:r>
              <w:rPr>
                <w:rFonts w:ascii="Arial Narrow" w:hAnsi="Arial Narrow"/>
                <w:sz w:val="18"/>
              </w:rPr>
              <w:t>5</w:t>
            </w:r>
          </w:p>
        </w:tc>
      </w:tr>
      <w:tr w:rsidR="005D3AC5" w14:paraId="1EA4E5C5" w14:textId="77777777" w:rsidTr="00D45736">
        <w:trPr>
          <w:trHeight w:val="255"/>
          <w:jc w:val="center"/>
        </w:trPr>
        <w:tc>
          <w:tcPr>
            <w:tcW w:w="5529" w:type="dxa"/>
            <w:shd w:val="clear" w:color="000000" w:fill="95B3D7"/>
            <w:noWrap/>
            <w:vAlign w:val="center"/>
            <w:hideMark/>
          </w:tcPr>
          <w:p w14:paraId="442EC826" w14:textId="77777777" w:rsidR="005D3AC5" w:rsidRDefault="005D3AC5" w:rsidP="003D0EF2">
            <w:pPr>
              <w:rPr>
                <w:rFonts w:ascii="Arial" w:hAnsi="Arial" w:cs="Arial"/>
                <w:color w:val="000000"/>
                <w:sz w:val="18"/>
                <w:szCs w:val="18"/>
              </w:rPr>
            </w:pPr>
            <w:r>
              <w:rPr>
                <w:rFonts w:ascii="Arial" w:hAnsi="Arial"/>
                <w:color w:val="000000"/>
                <w:sz w:val="18"/>
              </w:rPr>
              <w:t>Kontratuak, guztira</w:t>
            </w:r>
          </w:p>
        </w:tc>
        <w:tc>
          <w:tcPr>
            <w:tcW w:w="1275" w:type="dxa"/>
            <w:shd w:val="clear" w:color="000000" w:fill="95B3D7"/>
            <w:noWrap/>
            <w:vAlign w:val="center"/>
            <w:hideMark/>
          </w:tcPr>
          <w:p w14:paraId="51C121E3" w14:textId="77777777" w:rsidR="005D3AC5" w:rsidRDefault="005D3AC5" w:rsidP="003D0EF2">
            <w:pPr>
              <w:jc w:val="right"/>
              <w:rPr>
                <w:rFonts w:ascii="Arial" w:hAnsi="Arial" w:cs="Arial"/>
                <w:color w:val="000000"/>
                <w:sz w:val="18"/>
                <w:szCs w:val="18"/>
              </w:rPr>
            </w:pPr>
            <w:r>
              <w:rPr>
                <w:rFonts w:ascii="Arial" w:hAnsi="Arial"/>
                <w:color w:val="000000"/>
                <w:sz w:val="18"/>
              </w:rPr>
              <w:t>25</w:t>
            </w:r>
          </w:p>
        </w:tc>
        <w:tc>
          <w:tcPr>
            <w:tcW w:w="1276" w:type="dxa"/>
            <w:shd w:val="clear" w:color="000000" w:fill="95B3D7"/>
            <w:vAlign w:val="center"/>
          </w:tcPr>
          <w:p w14:paraId="793DD143" w14:textId="77777777" w:rsidR="005D3AC5" w:rsidRDefault="005D3AC5" w:rsidP="003D0EF2">
            <w:pPr>
              <w:jc w:val="right"/>
              <w:rPr>
                <w:rFonts w:ascii="Arial" w:hAnsi="Arial" w:cs="Arial"/>
                <w:color w:val="000000"/>
                <w:sz w:val="18"/>
                <w:szCs w:val="18"/>
              </w:rPr>
            </w:pPr>
            <w:r>
              <w:rPr>
                <w:rFonts w:ascii="Arial" w:hAnsi="Arial"/>
                <w:color w:val="000000"/>
                <w:sz w:val="18"/>
              </w:rPr>
              <w:t>31</w:t>
            </w:r>
          </w:p>
        </w:tc>
        <w:tc>
          <w:tcPr>
            <w:tcW w:w="1135" w:type="dxa"/>
            <w:shd w:val="clear" w:color="000000" w:fill="95B3D7"/>
            <w:vAlign w:val="center"/>
          </w:tcPr>
          <w:p w14:paraId="5391E256" w14:textId="77777777" w:rsidR="005D3AC5" w:rsidRDefault="005D3AC5" w:rsidP="003D0EF2">
            <w:pPr>
              <w:jc w:val="right"/>
              <w:rPr>
                <w:rFonts w:ascii="Arial" w:hAnsi="Arial" w:cs="Arial"/>
                <w:color w:val="000000"/>
                <w:sz w:val="18"/>
                <w:szCs w:val="18"/>
              </w:rPr>
            </w:pPr>
            <w:r>
              <w:rPr>
                <w:rFonts w:ascii="Arial" w:hAnsi="Arial"/>
                <w:color w:val="000000"/>
                <w:sz w:val="18"/>
              </w:rPr>
              <w:t>26</w:t>
            </w:r>
          </w:p>
        </w:tc>
      </w:tr>
    </w:tbl>
    <w:p w14:paraId="370F78F4" w14:textId="77777777" w:rsidR="005D3AC5" w:rsidRPr="002F4A7F" w:rsidRDefault="005D3AC5" w:rsidP="00882851">
      <w:pPr>
        <w:pStyle w:val="texto"/>
        <w:tabs>
          <w:tab w:val="left" w:pos="480"/>
        </w:tabs>
        <w:spacing w:before="60"/>
        <w:ind w:hanging="142"/>
        <w:jc w:val="both"/>
        <w:rPr>
          <w:rFonts w:ascii="Arial" w:hAnsi="Arial" w:cs="Arial"/>
          <w:bCs/>
          <w:spacing w:val="-3"/>
          <w:sz w:val="16"/>
          <w:szCs w:val="16"/>
        </w:rPr>
      </w:pPr>
      <w:r>
        <w:rPr>
          <w:rFonts w:ascii="Arial" w:hAnsi="Arial"/>
          <w:sz w:val="16"/>
        </w:rPr>
        <w:t>* Bi hornidura-kontratu eta beste bi zerbitzu-kontratu hutsik geratu dira.</w:t>
      </w:r>
    </w:p>
    <w:p w14:paraId="679FFFEE" w14:textId="77777777" w:rsidR="00830D6B" w:rsidRDefault="00830D6B">
      <w:pPr>
        <w:rPr>
          <w:spacing w:val="6"/>
          <w:sz w:val="26"/>
        </w:rPr>
      </w:pPr>
      <w:r>
        <w:br w:type="page"/>
      </w:r>
    </w:p>
    <w:p w14:paraId="002A3EC2" w14:textId="77777777" w:rsidR="005D3AC5" w:rsidRDefault="005D3AC5" w:rsidP="00733D42">
      <w:pPr>
        <w:pStyle w:val="texto"/>
        <w:spacing w:before="240" w:after="120"/>
        <w:jc w:val="both"/>
      </w:pPr>
      <w:r>
        <w:lastRenderedPageBreak/>
        <w:t xml:space="preserve">Hauek dira egindako ebaluaziotik lortu ditugun ondorio nagusiak: </w:t>
      </w:r>
    </w:p>
    <w:p w14:paraId="6FB63E2A" w14:textId="77777777" w:rsidR="005D3AC5" w:rsidRPr="008A56CF" w:rsidRDefault="005D3AC5" w:rsidP="008C2B8E">
      <w:pPr>
        <w:pStyle w:val="texto"/>
        <w:numPr>
          <w:ilvl w:val="0"/>
          <w:numId w:val="6"/>
        </w:numPr>
        <w:tabs>
          <w:tab w:val="clear" w:pos="360"/>
          <w:tab w:val="num" w:pos="300"/>
          <w:tab w:val="left" w:pos="480"/>
          <w:tab w:val="num" w:pos="600"/>
        </w:tabs>
        <w:spacing w:before="120"/>
        <w:ind w:firstLine="289"/>
        <w:jc w:val="both"/>
      </w:pPr>
      <w:r>
        <w:t xml:space="preserve">Benetako lehia-mailari dagokionez, esanguratsua da hornidura- eta zerbitzu-kontratuetan, </w:t>
      </w:r>
      <w:proofErr w:type="spellStart"/>
      <w:r>
        <w:t>loteen</w:t>
      </w:r>
      <w:proofErr w:type="spellEnd"/>
      <w:r>
        <w:t xml:space="preserve"> dibertsifikazio handia eta sortzen duten konkurrentzia urria.</w:t>
      </w:r>
    </w:p>
    <w:p w14:paraId="3D7BB91C"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pPr>
      <w:r>
        <w:t>Zerbitzu-kontratuetan soilik ikusi da kontratu horien % 24tan ez dela egiaztatu legez eskatzen denik esleipen-irizpideen gutxienez % 50 formula objektiboak aplikatuz egitea.</w:t>
      </w:r>
    </w:p>
    <w:p w14:paraId="4E7945F5" w14:textId="77777777" w:rsidR="00FF7571" w:rsidRDefault="005D3AC5" w:rsidP="004D49FB">
      <w:pPr>
        <w:pStyle w:val="texto"/>
        <w:numPr>
          <w:ilvl w:val="0"/>
          <w:numId w:val="6"/>
        </w:numPr>
        <w:tabs>
          <w:tab w:val="clear" w:pos="360"/>
          <w:tab w:val="num" w:pos="300"/>
          <w:tab w:val="left" w:pos="480"/>
          <w:tab w:val="num" w:pos="600"/>
        </w:tabs>
        <w:spacing w:before="120" w:after="120"/>
        <w:ind w:firstLine="289"/>
        <w:jc w:val="both"/>
      </w:pPr>
      <w:r>
        <w:t xml:space="preserve">Kontratuen batez besteko % 10ean, ez da irizpide lineal eta proportzional bati erantzuten dion formularik aplikatzen eskaintza ekonomikorako. </w:t>
      </w:r>
    </w:p>
    <w:p w14:paraId="1D7D993B" w14:textId="77777777" w:rsidR="00E74CEB" w:rsidRPr="005E2D29" w:rsidRDefault="005D3AC5" w:rsidP="00FC6F32">
      <w:pPr>
        <w:pStyle w:val="texto"/>
        <w:spacing w:after="240"/>
        <w:jc w:val="both"/>
      </w:pPr>
      <w:r>
        <w:t>Gai horri dagokionez, egia da kontratazio-araudiak ez duela legez ezartzen formula jakin bat erabiltzea, baina arrazoizkoa da aukeratutako formulak proportzionalak ez izatea edo baja ekonomikoen eta lortutako puntuazioaren arteko lotura nabarmen desitxuratzen duten eskaintzen artean kurbak edo arintzeak sortzea saihestea. Hala ere, geroagoko egitate gisa, adierazten dugu 2024ko martxoan Auzitegi Gorenak gai horri buruzko epaia eman duela, baliozkoak izan daitezkeen formula alternatiboak erabiltzeko aukera planteatuz</w:t>
      </w:r>
      <w:r w:rsidR="00750A0E" w:rsidRPr="005E2D29">
        <w:rPr>
          <w:rStyle w:val="Refdenotaalpie"/>
        </w:rPr>
        <w:footnoteReference w:id="24"/>
      </w:r>
      <w:r>
        <w:t xml:space="preserve">. </w:t>
      </w:r>
    </w:p>
    <w:p w14:paraId="766C1C03" w14:textId="77777777" w:rsidR="00E74CEB" w:rsidRDefault="00E74CEB" w:rsidP="00E74CEB">
      <w:pPr>
        <w:pStyle w:val="texto"/>
        <w:spacing w:after="240"/>
        <w:jc w:val="both"/>
      </w:pPr>
      <w:r>
        <w:t>Halaber, 25 obra-kontratuetatik bitan, formulak puntuak esleitzen ditu, nahiz eta prezioa jaitsi ez.</w:t>
      </w:r>
    </w:p>
    <w:p w14:paraId="2C7B860B" w14:textId="77777777" w:rsidR="00CE1507" w:rsidRDefault="005D3AC5" w:rsidP="00733D42">
      <w:pPr>
        <w:pStyle w:val="texto"/>
        <w:numPr>
          <w:ilvl w:val="0"/>
          <w:numId w:val="6"/>
        </w:numPr>
        <w:tabs>
          <w:tab w:val="clear" w:pos="360"/>
          <w:tab w:val="num" w:pos="300"/>
          <w:tab w:val="left" w:pos="480"/>
          <w:tab w:val="num" w:pos="600"/>
        </w:tabs>
        <w:spacing w:after="120"/>
        <w:ind w:firstLine="289"/>
        <w:jc w:val="both"/>
      </w:pPr>
      <w:r>
        <w:t xml:space="preserve">Nabarmendu behar dugu baldintza-agirietan ezarritako balio-judizioaren mende dauden irizpide kualitatiboek ez dutela esleitutako puntuazioen justifikazio-txostena egitea errazteko behar besteko zehaztasuna eta haztapena. </w:t>
      </w:r>
    </w:p>
    <w:p w14:paraId="19D21DA7" w14:textId="77777777" w:rsidR="00CE1507" w:rsidRDefault="00CE1507" w:rsidP="00733D42">
      <w:pPr>
        <w:pStyle w:val="texto"/>
        <w:spacing w:after="120"/>
        <w:jc w:val="both"/>
      </w:pPr>
      <w:r>
        <w:t xml:space="preserve">Gabezia hori, batez ere obra-kontratuetan, gero agertzen da, gure ustez balio-judizioaren mende dagoen eskaintza teknikoaren balorazioaren arrazoi nahikorik ez dakarrenean; izan ere, oro har, izaera deskriptiboa ikusten da, eta ez konparatiboa, ezta homogeneoa ere eskaintzen artean. </w:t>
      </w:r>
    </w:p>
    <w:p w14:paraId="2CC8585A" w14:textId="77777777" w:rsidR="00FC6F32" w:rsidRDefault="001D76D5" w:rsidP="00733D42">
      <w:pPr>
        <w:pStyle w:val="texto"/>
        <w:spacing w:after="120"/>
        <w:jc w:val="both"/>
      </w:pPr>
      <w:r>
        <w:t xml:space="preserve">Hala ere, kontuan izan behar da ehuneko esanguratsu batean ez dela aplikatzen, lizitatzaile bakarra dagoelako. Berrikusitako laginean egoera hori analisitik kanpo geratuko balitz, ehunekoak nabarmen igoko lirateke. </w:t>
      </w:r>
    </w:p>
    <w:p w14:paraId="1CF22F84" w14:textId="77777777" w:rsidR="00FC6F32" w:rsidRDefault="00FC6F32">
      <w:pPr>
        <w:rPr>
          <w:spacing w:val="6"/>
          <w:sz w:val="26"/>
        </w:rPr>
      </w:pPr>
      <w:r>
        <w:br w:type="page"/>
      </w:r>
    </w:p>
    <w:p w14:paraId="1215A4FC" w14:textId="77777777" w:rsidR="007B0172" w:rsidRDefault="007B0172" w:rsidP="00733D42">
      <w:pPr>
        <w:pStyle w:val="texto"/>
        <w:numPr>
          <w:ilvl w:val="0"/>
          <w:numId w:val="6"/>
        </w:numPr>
        <w:tabs>
          <w:tab w:val="clear" w:pos="360"/>
          <w:tab w:val="num" w:pos="300"/>
          <w:tab w:val="left" w:pos="480"/>
          <w:tab w:val="num" w:pos="600"/>
        </w:tabs>
        <w:spacing w:after="240"/>
        <w:ind w:firstLine="289"/>
        <w:jc w:val="both"/>
      </w:pPr>
      <w:r>
        <w:lastRenderedPageBreak/>
        <w:t xml:space="preserve">Kontratuak esleitzeko irizpide erabakigarria, lizitatzaile bakarra egon den egoerak ezabatzen badira edo kontratuak esleitu gabe utzi direla adierazi bada, honako hau izan da, kontratu motaren arabera: </w:t>
      </w:r>
    </w:p>
    <w:tbl>
      <w:tblPr>
        <w:tblW w:w="8789" w:type="dxa"/>
        <w:jc w:val="center"/>
        <w:tblCellMar>
          <w:left w:w="70" w:type="dxa"/>
          <w:right w:w="70" w:type="dxa"/>
        </w:tblCellMar>
        <w:tblLook w:val="04A0" w:firstRow="1" w:lastRow="0" w:firstColumn="1" w:lastColumn="0" w:noHBand="0" w:noVBand="1"/>
      </w:tblPr>
      <w:tblGrid>
        <w:gridCol w:w="3040"/>
        <w:gridCol w:w="2630"/>
        <w:gridCol w:w="1701"/>
        <w:gridCol w:w="1418"/>
      </w:tblGrid>
      <w:tr w:rsidR="007B0172" w:rsidRPr="00191BF0" w14:paraId="4CEA43AE" w14:textId="77777777" w:rsidTr="008F3D39">
        <w:trPr>
          <w:trHeight w:val="255"/>
          <w:jc w:val="center"/>
        </w:trPr>
        <w:tc>
          <w:tcPr>
            <w:tcW w:w="3040" w:type="dxa"/>
            <w:tcBorders>
              <w:top w:val="single" w:sz="4" w:space="0" w:color="auto"/>
              <w:left w:val="nil"/>
              <w:bottom w:val="single" w:sz="4" w:space="0" w:color="auto"/>
              <w:right w:val="nil"/>
            </w:tcBorders>
            <w:shd w:val="clear" w:color="000000" w:fill="95B3D7"/>
            <w:noWrap/>
            <w:vAlign w:val="center"/>
            <w:hideMark/>
          </w:tcPr>
          <w:p w14:paraId="63671CB4" w14:textId="77777777" w:rsidR="007B0172" w:rsidRPr="00191BF0" w:rsidRDefault="007B0172" w:rsidP="00C270FB">
            <w:pPr>
              <w:rPr>
                <w:rFonts w:ascii="Arial" w:hAnsi="Arial" w:cs="Arial"/>
                <w:sz w:val="18"/>
                <w:szCs w:val="18"/>
              </w:rPr>
            </w:pPr>
            <w:r>
              <w:rPr>
                <w:rFonts w:ascii="Arial" w:hAnsi="Arial"/>
                <w:sz w:val="18"/>
              </w:rPr>
              <w:t>Kontratua</w:t>
            </w:r>
          </w:p>
        </w:tc>
        <w:tc>
          <w:tcPr>
            <w:tcW w:w="2630" w:type="dxa"/>
            <w:tcBorders>
              <w:top w:val="single" w:sz="4" w:space="0" w:color="auto"/>
              <w:left w:val="nil"/>
              <w:bottom w:val="single" w:sz="4" w:space="0" w:color="auto"/>
              <w:right w:val="nil"/>
            </w:tcBorders>
            <w:shd w:val="clear" w:color="000000" w:fill="95B3D7"/>
            <w:noWrap/>
            <w:vAlign w:val="center"/>
            <w:hideMark/>
          </w:tcPr>
          <w:p w14:paraId="05C51856" w14:textId="77777777" w:rsidR="007B0172" w:rsidRPr="00191BF0" w:rsidRDefault="007B0172" w:rsidP="00C270FB">
            <w:pPr>
              <w:jc w:val="right"/>
              <w:rPr>
                <w:rFonts w:ascii="Arial" w:hAnsi="Arial" w:cs="Arial"/>
                <w:sz w:val="18"/>
                <w:szCs w:val="18"/>
              </w:rPr>
            </w:pPr>
            <w:r>
              <w:rPr>
                <w:rFonts w:ascii="Arial" w:hAnsi="Arial"/>
                <w:sz w:val="18"/>
              </w:rPr>
              <w:t>Eraikuntza-lana</w:t>
            </w:r>
          </w:p>
        </w:tc>
        <w:tc>
          <w:tcPr>
            <w:tcW w:w="1701" w:type="dxa"/>
            <w:tcBorders>
              <w:top w:val="single" w:sz="4" w:space="0" w:color="auto"/>
              <w:left w:val="nil"/>
              <w:bottom w:val="single" w:sz="4" w:space="0" w:color="auto"/>
              <w:right w:val="nil"/>
            </w:tcBorders>
            <w:shd w:val="clear" w:color="000000" w:fill="95B3D7"/>
            <w:vAlign w:val="center"/>
          </w:tcPr>
          <w:p w14:paraId="754340C7" w14:textId="77777777" w:rsidR="007B0172" w:rsidRPr="00191BF0" w:rsidRDefault="007B0172" w:rsidP="00C270FB">
            <w:pPr>
              <w:jc w:val="right"/>
              <w:rPr>
                <w:rFonts w:ascii="Arial" w:hAnsi="Arial" w:cs="Arial"/>
                <w:sz w:val="18"/>
                <w:szCs w:val="18"/>
              </w:rPr>
            </w:pPr>
            <w:r>
              <w:rPr>
                <w:rFonts w:ascii="Arial" w:hAnsi="Arial"/>
                <w:sz w:val="18"/>
              </w:rPr>
              <w:t>Hornidura</w:t>
            </w:r>
          </w:p>
        </w:tc>
        <w:tc>
          <w:tcPr>
            <w:tcW w:w="1418" w:type="dxa"/>
            <w:tcBorders>
              <w:top w:val="single" w:sz="4" w:space="0" w:color="auto"/>
              <w:left w:val="nil"/>
              <w:bottom w:val="single" w:sz="4" w:space="0" w:color="auto"/>
              <w:right w:val="nil"/>
            </w:tcBorders>
            <w:shd w:val="clear" w:color="000000" w:fill="95B3D7"/>
            <w:noWrap/>
            <w:vAlign w:val="center"/>
            <w:hideMark/>
          </w:tcPr>
          <w:p w14:paraId="30191292" w14:textId="77777777" w:rsidR="007B0172" w:rsidRPr="00191BF0" w:rsidRDefault="007B0172" w:rsidP="00C270FB">
            <w:pPr>
              <w:jc w:val="right"/>
              <w:rPr>
                <w:rFonts w:ascii="Arial" w:hAnsi="Arial" w:cs="Arial"/>
                <w:sz w:val="18"/>
                <w:szCs w:val="18"/>
              </w:rPr>
            </w:pPr>
            <w:r>
              <w:rPr>
                <w:rFonts w:ascii="Arial" w:hAnsi="Arial"/>
                <w:sz w:val="18"/>
              </w:rPr>
              <w:t>Zerbitzua</w:t>
            </w:r>
          </w:p>
        </w:tc>
      </w:tr>
      <w:tr w:rsidR="007B0172" w:rsidRPr="00C51929" w14:paraId="085CC6E2" w14:textId="77777777" w:rsidTr="00D45736">
        <w:trPr>
          <w:trHeight w:val="198"/>
          <w:jc w:val="center"/>
        </w:trPr>
        <w:tc>
          <w:tcPr>
            <w:tcW w:w="3040" w:type="dxa"/>
            <w:tcBorders>
              <w:top w:val="single" w:sz="4" w:space="0" w:color="auto"/>
              <w:left w:val="nil"/>
              <w:bottom w:val="single" w:sz="2" w:space="0" w:color="auto"/>
              <w:right w:val="nil"/>
            </w:tcBorders>
            <w:shd w:val="clear" w:color="auto" w:fill="auto"/>
            <w:noWrap/>
            <w:vAlign w:val="center"/>
            <w:hideMark/>
          </w:tcPr>
          <w:p w14:paraId="52333F7B" w14:textId="77777777" w:rsidR="007B0172" w:rsidRPr="00774154" w:rsidRDefault="007B0172" w:rsidP="00C270FB">
            <w:pPr>
              <w:rPr>
                <w:rFonts w:ascii="Arial Narrow" w:hAnsi="Arial Narrow" w:cs="Calibri"/>
                <w:sz w:val="20"/>
                <w:szCs w:val="20"/>
              </w:rPr>
            </w:pPr>
            <w:r>
              <w:rPr>
                <w:rFonts w:ascii="Arial Narrow" w:hAnsi="Arial Narrow"/>
                <w:sz w:val="20"/>
              </w:rPr>
              <w:t>Eskaintza teknikoa</w:t>
            </w:r>
          </w:p>
        </w:tc>
        <w:tc>
          <w:tcPr>
            <w:tcW w:w="2630" w:type="dxa"/>
            <w:tcBorders>
              <w:top w:val="single" w:sz="4" w:space="0" w:color="auto"/>
              <w:left w:val="nil"/>
              <w:bottom w:val="single" w:sz="2" w:space="0" w:color="auto"/>
              <w:right w:val="nil"/>
            </w:tcBorders>
            <w:shd w:val="clear" w:color="auto" w:fill="auto"/>
            <w:noWrap/>
            <w:vAlign w:val="bottom"/>
          </w:tcPr>
          <w:p w14:paraId="13172049" w14:textId="77777777" w:rsidR="007B0172" w:rsidRPr="00774154" w:rsidRDefault="007B0172" w:rsidP="00C270FB">
            <w:pPr>
              <w:jc w:val="right"/>
              <w:rPr>
                <w:rFonts w:ascii="Arial Narrow" w:hAnsi="Arial Narrow" w:cs="Calibri"/>
                <w:sz w:val="20"/>
                <w:szCs w:val="20"/>
              </w:rPr>
            </w:pPr>
            <w:r>
              <w:rPr>
                <w:rFonts w:ascii="Arial Narrow" w:hAnsi="Arial Narrow"/>
                <w:sz w:val="20"/>
              </w:rPr>
              <w:t>% 60</w:t>
            </w:r>
          </w:p>
        </w:tc>
        <w:tc>
          <w:tcPr>
            <w:tcW w:w="1701" w:type="dxa"/>
            <w:tcBorders>
              <w:top w:val="single" w:sz="4" w:space="0" w:color="auto"/>
              <w:left w:val="nil"/>
              <w:bottom w:val="single" w:sz="2" w:space="0" w:color="auto"/>
              <w:right w:val="nil"/>
            </w:tcBorders>
            <w:vAlign w:val="bottom"/>
          </w:tcPr>
          <w:p w14:paraId="793E58BF" w14:textId="77777777" w:rsidR="007B0172" w:rsidRPr="00774154" w:rsidRDefault="007B0172" w:rsidP="00C270FB">
            <w:pPr>
              <w:jc w:val="right"/>
              <w:rPr>
                <w:rFonts w:ascii="Arial Narrow" w:hAnsi="Arial Narrow" w:cs="Calibri"/>
                <w:sz w:val="20"/>
                <w:szCs w:val="20"/>
              </w:rPr>
            </w:pPr>
            <w:r>
              <w:rPr>
                <w:rFonts w:ascii="Arial Narrow" w:hAnsi="Arial Narrow"/>
                <w:sz w:val="20"/>
              </w:rPr>
              <w:t>% 64</w:t>
            </w:r>
          </w:p>
        </w:tc>
        <w:tc>
          <w:tcPr>
            <w:tcW w:w="1418" w:type="dxa"/>
            <w:tcBorders>
              <w:top w:val="single" w:sz="4" w:space="0" w:color="auto"/>
              <w:left w:val="nil"/>
              <w:bottom w:val="single" w:sz="2" w:space="0" w:color="auto"/>
              <w:right w:val="nil"/>
            </w:tcBorders>
            <w:shd w:val="clear" w:color="auto" w:fill="auto"/>
            <w:noWrap/>
            <w:vAlign w:val="bottom"/>
          </w:tcPr>
          <w:p w14:paraId="67DF9B7C" w14:textId="77777777" w:rsidR="007B0172" w:rsidRPr="00774154" w:rsidRDefault="007B0172" w:rsidP="00C270FB">
            <w:pPr>
              <w:jc w:val="right"/>
              <w:rPr>
                <w:rFonts w:ascii="Arial Narrow" w:hAnsi="Arial Narrow" w:cs="Calibri"/>
                <w:sz w:val="20"/>
                <w:szCs w:val="20"/>
              </w:rPr>
            </w:pPr>
            <w:r>
              <w:rPr>
                <w:rFonts w:ascii="Arial Narrow" w:hAnsi="Arial Narrow"/>
                <w:sz w:val="20"/>
              </w:rPr>
              <w:t>% 60</w:t>
            </w:r>
          </w:p>
        </w:tc>
      </w:tr>
      <w:tr w:rsidR="007B0172" w:rsidRPr="00C51929" w14:paraId="59E3D0EE" w14:textId="77777777" w:rsidTr="00D45736">
        <w:trPr>
          <w:trHeight w:val="198"/>
          <w:jc w:val="center"/>
        </w:trPr>
        <w:tc>
          <w:tcPr>
            <w:tcW w:w="3040" w:type="dxa"/>
            <w:tcBorders>
              <w:top w:val="single" w:sz="2" w:space="0" w:color="auto"/>
              <w:left w:val="nil"/>
              <w:bottom w:val="single" w:sz="4" w:space="0" w:color="auto"/>
              <w:right w:val="nil"/>
            </w:tcBorders>
            <w:shd w:val="clear" w:color="auto" w:fill="auto"/>
            <w:noWrap/>
            <w:vAlign w:val="center"/>
          </w:tcPr>
          <w:p w14:paraId="6A466F9E" w14:textId="77777777" w:rsidR="007B0172" w:rsidRPr="00774154" w:rsidRDefault="007B0172" w:rsidP="00C270FB">
            <w:pPr>
              <w:rPr>
                <w:rFonts w:ascii="Arial Narrow" w:hAnsi="Arial Narrow" w:cs="Calibri"/>
                <w:sz w:val="20"/>
                <w:szCs w:val="20"/>
              </w:rPr>
            </w:pPr>
            <w:r>
              <w:rPr>
                <w:rFonts w:ascii="Arial Narrow" w:hAnsi="Arial Narrow"/>
                <w:sz w:val="20"/>
              </w:rPr>
              <w:t>Eskaintza ekonomikoa</w:t>
            </w:r>
          </w:p>
        </w:tc>
        <w:tc>
          <w:tcPr>
            <w:tcW w:w="2630" w:type="dxa"/>
            <w:tcBorders>
              <w:top w:val="single" w:sz="2" w:space="0" w:color="auto"/>
              <w:left w:val="nil"/>
              <w:bottom w:val="single" w:sz="4" w:space="0" w:color="auto"/>
              <w:right w:val="nil"/>
            </w:tcBorders>
            <w:shd w:val="clear" w:color="auto" w:fill="auto"/>
            <w:noWrap/>
            <w:vAlign w:val="bottom"/>
          </w:tcPr>
          <w:p w14:paraId="2B34DDFC" w14:textId="77777777" w:rsidR="007B0172" w:rsidRPr="00774154" w:rsidRDefault="007B0172" w:rsidP="00C270FB">
            <w:pPr>
              <w:jc w:val="right"/>
              <w:rPr>
                <w:rFonts w:ascii="Arial Narrow" w:hAnsi="Arial Narrow" w:cs="Calibri"/>
                <w:sz w:val="20"/>
                <w:szCs w:val="20"/>
              </w:rPr>
            </w:pPr>
            <w:r>
              <w:rPr>
                <w:rFonts w:ascii="Arial Narrow" w:hAnsi="Arial Narrow"/>
                <w:sz w:val="20"/>
              </w:rPr>
              <w:t>% 40.</w:t>
            </w:r>
          </w:p>
        </w:tc>
        <w:tc>
          <w:tcPr>
            <w:tcW w:w="1701" w:type="dxa"/>
            <w:tcBorders>
              <w:top w:val="single" w:sz="2" w:space="0" w:color="auto"/>
              <w:left w:val="nil"/>
              <w:bottom w:val="single" w:sz="4" w:space="0" w:color="auto"/>
              <w:right w:val="nil"/>
            </w:tcBorders>
            <w:vAlign w:val="bottom"/>
          </w:tcPr>
          <w:p w14:paraId="2634E15E" w14:textId="77777777" w:rsidR="007B0172" w:rsidRPr="00774154" w:rsidRDefault="007B0172" w:rsidP="00C270FB">
            <w:pPr>
              <w:jc w:val="right"/>
              <w:rPr>
                <w:rFonts w:ascii="Arial Narrow" w:hAnsi="Arial Narrow" w:cs="Calibri"/>
                <w:sz w:val="20"/>
                <w:szCs w:val="20"/>
              </w:rPr>
            </w:pPr>
            <w:r>
              <w:rPr>
                <w:rFonts w:ascii="Arial Narrow" w:hAnsi="Arial Narrow"/>
                <w:sz w:val="20"/>
              </w:rPr>
              <w:t>% 36</w:t>
            </w:r>
          </w:p>
        </w:tc>
        <w:tc>
          <w:tcPr>
            <w:tcW w:w="1418" w:type="dxa"/>
            <w:tcBorders>
              <w:top w:val="single" w:sz="2" w:space="0" w:color="auto"/>
              <w:left w:val="nil"/>
              <w:bottom w:val="single" w:sz="4" w:space="0" w:color="auto"/>
              <w:right w:val="nil"/>
            </w:tcBorders>
            <w:shd w:val="clear" w:color="auto" w:fill="auto"/>
            <w:noWrap/>
            <w:vAlign w:val="bottom"/>
          </w:tcPr>
          <w:p w14:paraId="55B69E4D" w14:textId="77777777" w:rsidR="007B0172" w:rsidRPr="00774154" w:rsidRDefault="007B0172" w:rsidP="00C270FB">
            <w:pPr>
              <w:jc w:val="right"/>
              <w:rPr>
                <w:rFonts w:ascii="Arial Narrow" w:hAnsi="Arial Narrow" w:cs="Calibri"/>
                <w:sz w:val="20"/>
                <w:szCs w:val="20"/>
              </w:rPr>
            </w:pPr>
            <w:r>
              <w:rPr>
                <w:rFonts w:ascii="Arial Narrow" w:hAnsi="Arial Narrow"/>
                <w:sz w:val="20"/>
              </w:rPr>
              <w:t>% 40</w:t>
            </w:r>
          </w:p>
        </w:tc>
      </w:tr>
    </w:tbl>
    <w:p w14:paraId="13D315F4" w14:textId="77777777" w:rsidR="001D76D5" w:rsidRDefault="007B0172" w:rsidP="00733D42">
      <w:pPr>
        <w:pStyle w:val="texto"/>
        <w:spacing w:before="240" w:after="120"/>
        <w:jc w:val="both"/>
      </w:pPr>
      <w:r>
        <w:t xml:space="preserve">Esleipenean irizpide erabakigarritzat jo dugu, ez pleguetan hasieran aurreikusitako haztapena, baizik eta kontratu bakoitzean erabakigarria den faktorea, lizitatzaileen eskaintzak ebaluatu ondoren. Aztertutako emaitzen batez bestekoa eginez gero, eskaintza teknikoa erabakigarria izan da kontratuen % 61etan, eta eskaintza ekonomikoa % 39tan. </w:t>
      </w:r>
    </w:p>
    <w:p w14:paraId="23FDDCCD" w14:textId="77777777" w:rsidR="007B0172" w:rsidRPr="007B0172" w:rsidRDefault="007B0172" w:rsidP="00733D42">
      <w:pPr>
        <w:pStyle w:val="texto"/>
        <w:spacing w:after="120"/>
        <w:jc w:val="both"/>
      </w:pPr>
      <w:r>
        <w:t xml:space="preserve">Hala ere, Obra eta Azpiegituren Zuzendaritza Nagusiaren bost obra-kontratuen kasuan, aztertu ditugunak (besteak beste, “Belateko tunelaren bikoizketa” eta 6. gehigarrian garatzen duguna), lizitatzaileek aurkezten dituzten eskaintza ekonomiko guztiek edo ia guztiek baja bera dute, eta, gainera, bat dator baldintza-agirietan ezarritako gehieneko bajarekin. Hori dela eta, lizitatzaile guztiek puntuazio gorena dute, eta, beraz, eskaintza ekonomikoaren balorazioa ez da garrantzitsua esleipenean, eta balio-judizioaren mende jarritako balorazioa da irizpide erabakigarria. </w:t>
      </w:r>
    </w:p>
    <w:p w14:paraId="5D0C6FED" w14:textId="77777777" w:rsidR="005D3AC5" w:rsidRPr="00E74CEB" w:rsidRDefault="00D931E5" w:rsidP="00733D42">
      <w:pPr>
        <w:pStyle w:val="texto"/>
        <w:spacing w:after="120"/>
        <w:jc w:val="both"/>
      </w:pPr>
      <w:r>
        <w:t>Bestalde, berrikusitako bost kontratu horietatik, kontu-hartzailetza delegatuak eragindako hiru eragozpen argitaratu dira; egoera hori ez da gertatu fiskalizatutako gainerako kontratuetan.</w:t>
      </w:r>
    </w:p>
    <w:p w14:paraId="412EAD91" w14:textId="77777777" w:rsidR="005D3AC5" w:rsidRDefault="005D3AC5" w:rsidP="00733D42">
      <w:pPr>
        <w:pStyle w:val="texto"/>
        <w:spacing w:after="120"/>
        <w:jc w:val="both"/>
      </w:pPr>
      <w:r>
        <w:t xml:space="preserve">Nolanahi ere, kontratu askotan egiaztatu dugu ez zaiola puntuaziorik eman, lizitatzaile bakarra dagoelako. Eskaintza teknikoen balioespen nahikoa konkurrentzia dagoenean egiten bada ere, komenigarria litzateke, konkurrentziarik egon ez arren, emandako balioespenari buruzko informazio zehatzagoa ematea. </w:t>
      </w:r>
    </w:p>
    <w:p w14:paraId="36C55EAE" w14:textId="77777777" w:rsidR="005D3AC5" w:rsidRDefault="005D3AC5" w:rsidP="00733D42">
      <w:pPr>
        <w:pStyle w:val="texto"/>
        <w:numPr>
          <w:ilvl w:val="0"/>
          <w:numId w:val="6"/>
        </w:numPr>
        <w:tabs>
          <w:tab w:val="clear" w:pos="360"/>
          <w:tab w:val="num" w:pos="300"/>
          <w:tab w:val="left" w:pos="480"/>
          <w:tab w:val="num" w:pos="600"/>
        </w:tabs>
        <w:spacing w:after="120"/>
        <w:ind w:firstLine="289"/>
        <w:jc w:val="both"/>
      </w:pPr>
      <w:r>
        <w:t xml:space="preserve">Kontratuen batez besteko jaitsiera % 7koa izan da. Hala ere, kontuan izan behar da kontratazio-araudian baimendutako kontratu-aldaketek gehiago eragiten diotela obra-kontratuari hornidura- eta zerbitzu-kontratuei baino. Beraz, kontratazioaren behin betiko aurrezkia ebaluatu nahi bada, kontratuen azken likidazioa egin arte itxaron behar da, eta azken kostua eskaintzan esleipen-baja gisa hasieran onartutako aurrezkiarekin alderatu behar da. </w:t>
      </w:r>
    </w:p>
    <w:p w14:paraId="4CCE0C3B" w14:textId="77777777" w:rsidR="005D3AC5" w:rsidRDefault="003740FB" w:rsidP="00733D42">
      <w:pPr>
        <w:pStyle w:val="texto"/>
        <w:numPr>
          <w:ilvl w:val="0"/>
          <w:numId w:val="6"/>
        </w:numPr>
        <w:tabs>
          <w:tab w:val="clear" w:pos="360"/>
          <w:tab w:val="num" w:pos="300"/>
          <w:tab w:val="left" w:pos="480"/>
          <w:tab w:val="num" w:pos="600"/>
        </w:tabs>
        <w:spacing w:after="120"/>
        <w:ind w:firstLine="289"/>
        <w:jc w:val="both"/>
      </w:pPr>
      <w:r>
        <w:t>Esleipen-irizpide gisa gizarte- eta ingurumen-irizpideak dituzten kontratuen kasuan, zentzuz betetzen da kontratuaren xedearekiko lotura.</w:t>
      </w:r>
    </w:p>
    <w:p w14:paraId="17B8172A" w14:textId="77777777" w:rsidR="005D3AC5" w:rsidRPr="00917250" w:rsidRDefault="00E74CEB" w:rsidP="00733D42">
      <w:pPr>
        <w:pStyle w:val="texto"/>
        <w:numPr>
          <w:ilvl w:val="0"/>
          <w:numId w:val="6"/>
        </w:numPr>
        <w:tabs>
          <w:tab w:val="clear" w:pos="360"/>
          <w:tab w:val="num" w:pos="300"/>
          <w:tab w:val="left" w:pos="480"/>
          <w:tab w:val="num" w:pos="600"/>
        </w:tabs>
        <w:spacing w:after="120"/>
        <w:ind w:firstLine="289"/>
        <w:jc w:val="both"/>
      </w:pPr>
      <w:r>
        <w:t xml:space="preserve">Obra-kontratu bat izan ezik, hornidura- eta zerbitzu-kontratu guztietan bete da kontratuetan exekuzio-baldintza bereziak sartzeko legezko betebeharra. Hala ere, kontratuaren xedearekin legez eskatzen den loturari dagokionez, batez beste kontratuen % 35etan baino ez da betetzen. </w:t>
      </w:r>
    </w:p>
    <w:p w14:paraId="0C5D7709" w14:textId="77777777" w:rsidR="005D3AC5" w:rsidRPr="008A56CF" w:rsidRDefault="005D3AC5" w:rsidP="00733D42">
      <w:pPr>
        <w:pStyle w:val="texto"/>
        <w:spacing w:after="120"/>
        <w:jc w:val="both"/>
        <w:rPr>
          <w:iCs/>
          <w:spacing w:val="10"/>
          <w:kern w:val="28"/>
          <w:szCs w:val="26"/>
        </w:rPr>
      </w:pPr>
      <w:r>
        <w:lastRenderedPageBreak/>
        <w:t xml:space="preserve">Deigarria da hornidura- eta zerbitzu-kontratuetan batez besteko % 32an ez dagoela jasota baldintza horien jarraipena eta kontrola. </w:t>
      </w:r>
    </w:p>
    <w:p w14:paraId="78AC4066" w14:textId="77777777" w:rsidR="005D3AC5" w:rsidRPr="005E2D29" w:rsidRDefault="005D3AC5" w:rsidP="00733D42">
      <w:pPr>
        <w:pStyle w:val="texto"/>
        <w:spacing w:after="120"/>
        <w:jc w:val="both"/>
      </w:pPr>
      <w:r>
        <w:t xml:space="preserve">Hori guztia dela-eta, </w:t>
      </w:r>
      <w:r>
        <w:rPr>
          <w:i/>
          <w:iCs/>
        </w:rPr>
        <w:t>gomendio</w:t>
      </w:r>
      <w:r>
        <w:t xml:space="preserve"> hauek egiten ditugu:</w:t>
      </w:r>
    </w:p>
    <w:p w14:paraId="032F88BD" w14:textId="77777777" w:rsidR="005D3AC5" w:rsidRPr="005E2D29" w:rsidRDefault="005D3AC5" w:rsidP="008C2B8E">
      <w:pPr>
        <w:pStyle w:val="texto"/>
        <w:numPr>
          <w:ilvl w:val="0"/>
          <w:numId w:val="6"/>
        </w:numPr>
        <w:tabs>
          <w:tab w:val="clear" w:pos="360"/>
          <w:tab w:val="num" w:pos="300"/>
          <w:tab w:val="left" w:pos="480"/>
          <w:tab w:val="num" w:pos="600"/>
        </w:tabs>
        <w:spacing w:before="120"/>
        <w:ind w:firstLine="289"/>
        <w:jc w:val="both"/>
        <w:rPr>
          <w:i/>
        </w:rPr>
      </w:pPr>
      <w:r>
        <w:rPr>
          <w:i/>
        </w:rPr>
        <w:t>Adjudikazio-irizpide ugari dituzten kontratu guztietan gutxienez % 50 aplikatzea, formula objektiboak aplikatuz, prestazio artistikoak edo intelektualak dituzten kontratuetan izan ezik; kasu horretan, gutxienekoa % 20koa izanen da</w:t>
      </w:r>
      <w:r w:rsidR="00750A0E" w:rsidRPr="005E2D29">
        <w:rPr>
          <w:rStyle w:val="Refdenotaalpie"/>
          <w:i/>
        </w:rPr>
        <w:footnoteReference w:id="25"/>
      </w:r>
      <w:r>
        <w:rPr>
          <w:i/>
        </w:rPr>
        <w:t xml:space="preserve">. </w:t>
      </w:r>
    </w:p>
    <w:p w14:paraId="519D5B8E" w14:textId="77777777" w:rsidR="0061587F" w:rsidRDefault="0061587F"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Saihestu puntuazioak esleitzen dituzten formulak aplikatzea eskaintzek prezioa jaisten ez dutenean. </w:t>
      </w:r>
    </w:p>
    <w:p w14:paraId="1CCE2677"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Baldintza-agirietan esleipen-irizpide kualitatiboak definitzea, behar besteko desagregazioarekin, kontratazio-mahaiek balioesteko behar bezain objektiboak diren parametroak eduki ahal izan ditzaten. Era berean, balio-judizioaren mende jarritako balorazioak behar bezala arrazoitu behar dira, aurkeztutako eskaintzei esleitutako puntuazioak ahalik eta objektiboen egiaztatze aldera. </w:t>
      </w:r>
    </w:p>
    <w:p w14:paraId="2BA65F79"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Aurkeztutako eskaintzen eta esleitutako puntuazioen arteko proportzionaltasuna gordeko duten formulak aukeratzea, konfigurazioa edozein dela ere. </w:t>
      </w:r>
    </w:p>
    <w:p w14:paraId="28A9804C" w14:textId="77777777" w:rsidR="005D3AC5" w:rsidRPr="009C3603" w:rsidRDefault="005D3AC5"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Kontratu bakoitzaren xedearekin loturarik ez duten exekuzio-baldintza bereziak sartzea saihestea, edo lege-aginduz nahitaez bete behar diren xedapen jakin batzuen erreferentzia baldintza berezitzat hartzea. </w:t>
      </w:r>
    </w:p>
    <w:p w14:paraId="09ABA733" w14:textId="77777777" w:rsidR="002A22CC" w:rsidRPr="00C57E20" w:rsidRDefault="00E56149" w:rsidP="00733D42">
      <w:pPr>
        <w:pStyle w:val="atitulo3"/>
        <w:spacing w:before="240"/>
      </w:pPr>
      <w:proofErr w:type="spellStart"/>
      <w:r>
        <w:t>KFLren</w:t>
      </w:r>
      <w:proofErr w:type="spellEnd"/>
      <w:r>
        <w:t xml:space="preserve"> 36. artikulua betetzea </w:t>
      </w:r>
      <w:proofErr w:type="spellStart"/>
      <w:r>
        <w:t>NFKAren</w:t>
      </w:r>
      <w:proofErr w:type="spellEnd"/>
      <w:r>
        <w:t xml:space="preserve"> kontratuetan.</w:t>
      </w:r>
    </w:p>
    <w:p w14:paraId="1939FCDD" w14:textId="77777777" w:rsidR="00EE5170" w:rsidRPr="00C57E20" w:rsidRDefault="00EE5170" w:rsidP="00733D42">
      <w:pPr>
        <w:pStyle w:val="texto"/>
        <w:spacing w:after="120"/>
        <w:jc w:val="both"/>
      </w:pPr>
      <w:r>
        <w:t xml:space="preserve">Txostenaren II. paragrafoan adierazitako eskaera parlamentarioari dagokionez, </w:t>
      </w:r>
      <w:proofErr w:type="spellStart"/>
      <w:r>
        <w:t>KFLren</w:t>
      </w:r>
      <w:proofErr w:type="spellEnd"/>
      <w:r>
        <w:t xml:space="preserve"> 36. artikuluaren betetze-mailaren fiskalizazioa egin dugu, </w:t>
      </w:r>
      <w:proofErr w:type="spellStart"/>
      <w:r>
        <w:t>NFKAren</w:t>
      </w:r>
      <w:proofErr w:type="spellEnd"/>
      <w:r>
        <w:t xml:space="preserve"> kontratuetan.</w:t>
      </w:r>
    </w:p>
    <w:p w14:paraId="60A659A3" w14:textId="77777777" w:rsidR="00785EA3" w:rsidRDefault="00C57E20" w:rsidP="00733D42">
      <w:pPr>
        <w:pStyle w:val="texto"/>
        <w:spacing w:after="120"/>
        <w:jc w:val="both"/>
      </w:pPr>
      <w:r>
        <w:t xml:space="preserve">Arrazoi sozialengatik gordetako kontratua kontratuen legerian berariaz jasotako legezko figura bat da, eta horren bidez ezartzen da kontratu publiko bat esleitzeko prozeduran enpresa-tipologia jakin batek baino ezin izanen duela parte hartu. </w:t>
      </w:r>
      <w:proofErr w:type="spellStart"/>
      <w:r>
        <w:t>KFLren</w:t>
      </w:r>
      <w:proofErr w:type="spellEnd"/>
      <w:r>
        <w:t xml:space="preserve"> kasuan, irabazi-asmorik gabeko enplegu-zentro bereziak edo gizarte-ekimeneko enplegu-zentro bereziak, laneratzeko enpresak edo irabazi-asmorik gabeko erakundeak dira, laneratzeko enpresen % 100 sustatzen dutenak, eta aurretik gizarteratze- eta laneratze-zentro gisa kalifikatuak izan direnak.</w:t>
      </w:r>
    </w:p>
    <w:p w14:paraId="68C9BA9F" w14:textId="77777777" w:rsidR="00C57E20" w:rsidRPr="002C11F3" w:rsidRDefault="00C57E20" w:rsidP="00E570F4">
      <w:pPr>
        <w:pStyle w:val="texto"/>
        <w:spacing w:after="120"/>
        <w:jc w:val="both"/>
      </w:pPr>
      <w:r>
        <w:t xml:space="preserve">Horrela, kontratu bat erreserbatutzat kalifikatzen denean, deskribatutakoak ez diren beste erakunde mota batzuk baztertzen ditu, eta berehalako eragina eta onura bermatzen ditu; izan ere, esleipena erakunde horiei ematen zaienez, zuzenean sustatzen da desgaitasuna duten, baztertuta dauden eta baztertuta geratzeko arriskuan dauden pertsonen enplegua. Horretarako, 36.4 artikuluan nahitaezko </w:t>
      </w:r>
      <w:r>
        <w:lastRenderedPageBreak/>
        <w:t xml:space="preserve">figura gisa ezarri da, legez ezarritako gutxienekoekin; gutxienez “... </w:t>
      </w:r>
      <w:r>
        <w:rPr>
          <w:i/>
        </w:rPr>
        <w:t>aurreko aurrekontu-ekitaldian esleitutako kontratuen zenbatekoaren % 6”</w:t>
      </w:r>
      <w:r>
        <w:t xml:space="preserve"> gorde behar da.</w:t>
      </w:r>
    </w:p>
    <w:p w14:paraId="1E0961FF" w14:textId="77777777" w:rsidR="00C57E20" w:rsidRPr="002C11F3" w:rsidRDefault="00CE1507" w:rsidP="00F812BA">
      <w:pPr>
        <w:pStyle w:val="texto"/>
        <w:spacing w:after="120"/>
        <w:jc w:val="both"/>
      </w:pPr>
      <w:r>
        <w:t>Hona hemen berrikusteko egin ditugun egiaztapenak:</w:t>
      </w:r>
    </w:p>
    <w:p w14:paraId="69012D41" w14:textId="77777777" w:rsidR="00C57E20" w:rsidRPr="002C11F3" w:rsidRDefault="00C57E20" w:rsidP="00F812BA">
      <w:pPr>
        <w:pStyle w:val="texto"/>
        <w:numPr>
          <w:ilvl w:val="0"/>
          <w:numId w:val="6"/>
        </w:numPr>
        <w:tabs>
          <w:tab w:val="clear" w:pos="360"/>
          <w:tab w:val="num" w:pos="300"/>
          <w:tab w:val="left" w:pos="480"/>
          <w:tab w:val="num" w:pos="600"/>
        </w:tabs>
        <w:spacing w:after="120"/>
        <w:ind w:firstLine="289"/>
        <w:jc w:val="both"/>
        <w:rPr>
          <w:szCs w:val="26"/>
        </w:rPr>
      </w:pPr>
      <w:r>
        <w:t xml:space="preserve">Nafarroako Kontratazio Atariaren (aurrerantzean Ataria) informazioa esportatzea eta aurreko ekitaldiko esleipen-iragarkiak egiaztatzea. </w:t>
      </w:r>
    </w:p>
    <w:p w14:paraId="6D320A9A" w14:textId="77777777" w:rsidR="00C57E20" w:rsidRPr="002C11F3" w:rsidRDefault="00C57E20" w:rsidP="00F812BA">
      <w:pPr>
        <w:pStyle w:val="texto"/>
        <w:numPr>
          <w:ilvl w:val="0"/>
          <w:numId w:val="6"/>
        </w:numPr>
        <w:tabs>
          <w:tab w:val="clear" w:pos="360"/>
          <w:tab w:val="num" w:pos="300"/>
          <w:tab w:val="left" w:pos="480"/>
          <w:tab w:val="num" w:pos="600"/>
        </w:tabs>
        <w:spacing w:after="120"/>
        <w:ind w:firstLine="289"/>
        <w:jc w:val="both"/>
        <w:rPr>
          <w:szCs w:val="26"/>
        </w:rPr>
      </w:pPr>
      <w:r>
        <w:t xml:space="preserve">Departamentuetako Idazkaritza Tekniko Nagusi guztiak </w:t>
      </w:r>
      <w:proofErr w:type="spellStart"/>
      <w:r>
        <w:t>zirkularizatzea</w:t>
      </w:r>
      <w:proofErr w:type="spellEnd"/>
      <w:r>
        <w:t>, bai eta CPEN ere, eta honako informazio hau eskatzea:</w:t>
      </w:r>
    </w:p>
    <w:p w14:paraId="33CD96AE" w14:textId="77777777" w:rsidR="0061587F" w:rsidRPr="0061587F" w:rsidRDefault="00C57E20" w:rsidP="002E6560">
      <w:pPr>
        <w:pStyle w:val="texto"/>
        <w:numPr>
          <w:ilvl w:val="0"/>
          <w:numId w:val="40"/>
        </w:numPr>
        <w:tabs>
          <w:tab w:val="left" w:pos="567"/>
        </w:tabs>
        <w:spacing w:after="120"/>
        <w:ind w:left="142" w:firstLine="284"/>
        <w:jc w:val="both"/>
        <w:rPr>
          <w:szCs w:val="26"/>
        </w:rPr>
      </w:pPr>
      <w:r>
        <w:t>Kontratuei buruzko Foru Legearen 36. artikuluan ezarritako kontratazio-erreserba ezarri zaien lizitazioen zerrenda.</w:t>
      </w:r>
    </w:p>
    <w:p w14:paraId="711A57DE" w14:textId="77777777" w:rsidR="0061587F" w:rsidRPr="0061587F" w:rsidRDefault="00C57E20" w:rsidP="002E6560">
      <w:pPr>
        <w:pStyle w:val="texto"/>
        <w:numPr>
          <w:ilvl w:val="0"/>
          <w:numId w:val="40"/>
        </w:numPr>
        <w:tabs>
          <w:tab w:val="left" w:pos="567"/>
        </w:tabs>
        <w:spacing w:after="120"/>
        <w:ind w:left="142" w:firstLine="284"/>
        <w:jc w:val="both"/>
        <w:rPr>
          <w:szCs w:val="26"/>
        </w:rPr>
      </w:pPr>
      <w:proofErr w:type="spellStart"/>
      <w:r>
        <w:t>KFLren</w:t>
      </w:r>
      <w:proofErr w:type="spellEnd"/>
      <w:r>
        <w:t xml:space="preserve"> 36.5 artikuluan aurreikusitako aukera posibleak ezarri diren lizitazioen zerrenda.</w:t>
      </w:r>
    </w:p>
    <w:p w14:paraId="1AA9C481" w14:textId="77777777" w:rsidR="00C57E20" w:rsidRPr="0061587F" w:rsidRDefault="00C57E20" w:rsidP="002E6560">
      <w:pPr>
        <w:pStyle w:val="texto"/>
        <w:numPr>
          <w:ilvl w:val="0"/>
          <w:numId w:val="40"/>
        </w:numPr>
        <w:tabs>
          <w:tab w:val="left" w:pos="567"/>
        </w:tabs>
        <w:spacing w:after="120"/>
        <w:ind w:left="142" w:firstLine="284"/>
        <w:jc w:val="both"/>
        <w:rPr>
          <w:szCs w:val="26"/>
        </w:rPr>
      </w:pPr>
      <w:proofErr w:type="spellStart"/>
      <w:r>
        <w:t>KFLren</w:t>
      </w:r>
      <w:proofErr w:type="spellEnd"/>
      <w:r>
        <w:t xml:space="preserve"> 36.5 artikuluko lehen atalean eta 36.10 artikuluan ezarritako publizitate-betebeharrak betetzea, bai eta betebehar horiek betetzen direla egiaztatzen duen dokumentazioa ere.</w:t>
      </w:r>
    </w:p>
    <w:p w14:paraId="7DE44F38" w14:textId="77777777" w:rsidR="00C57E20" w:rsidRPr="002C11F3" w:rsidRDefault="00C57E20" w:rsidP="002E6560">
      <w:pPr>
        <w:tabs>
          <w:tab w:val="center" w:pos="2835"/>
          <w:tab w:val="center" w:pos="3969"/>
          <w:tab w:val="center" w:pos="5103"/>
          <w:tab w:val="center" w:pos="6237"/>
          <w:tab w:val="center" w:pos="7371"/>
        </w:tabs>
        <w:spacing w:after="120"/>
        <w:ind w:firstLine="284"/>
        <w:jc w:val="both"/>
        <w:rPr>
          <w:spacing w:val="6"/>
          <w:sz w:val="26"/>
          <w:szCs w:val="26"/>
        </w:rPr>
      </w:pPr>
      <w:r>
        <w:rPr>
          <w:sz w:val="26"/>
        </w:rPr>
        <w:t>Beharrezkoa da zehaztea, Ataritik datuak ateratzeko, gure lana baldintzatu duten muga askori aurre egin behar izan zaiela. Batez ere honako hauek izan dira:</w:t>
      </w:r>
    </w:p>
    <w:p w14:paraId="3AC006B0" w14:textId="77777777" w:rsidR="00C57E20" w:rsidRPr="0061587F" w:rsidRDefault="00C57E20" w:rsidP="002E6560">
      <w:pPr>
        <w:pStyle w:val="texto"/>
        <w:numPr>
          <w:ilvl w:val="0"/>
          <w:numId w:val="27"/>
        </w:numPr>
        <w:tabs>
          <w:tab w:val="left" w:pos="567"/>
        </w:tabs>
        <w:spacing w:after="120"/>
        <w:ind w:left="0" w:firstLine="284"/>
        <w:jc w:val="both"/>
      </w:pPr>
      <w:r>
        <w:t>Atarian jasotako informazioa ez da guztiz fidagarria. Atariko lizitazio-iragarkia beharrezkoa da esleipen-prozedura gehienak gauzatzeko, baina kontratazio-organoak esleitu ondoren, askotan ez da esleipen-iragarkia argitaratzen, “</w:t>
      </w:r>
      <w:proofErr w:type="spellStart"/>
      <w:r>
        <w:t>NFKAren</w:t>
      </w:r>
      <w:proofErr w:type="spellEnd"/>
      <w:r>
        <w:t xml:space="preserve"> kontratazio publikoko arriskuen azterketa (2019-2023)” gure hurrengo txostenean adieraziko dugun bezala.</w:t>
      </w:r>
    </w:p>
    <w:p w14:paraId="73CD64C7" w14:textId="77777777" w:rsidR="00C57E20" w:rsidRPr="002C11F3" w:rsidRDefault="00C57E20" w:rsidP="002E6560">
      <w:pPr>
        <w:pStyle w:val="texto"/>
        <w:numPr>
          <w:ilvl w:val="0"/>
          <w:numId w:val="27"/>
        </w:numPr>
        <w:tabs>
          <w:tab w:val="left" w:pos="567"/>
        </w:tabs>
        <w:spacing w:after="120"/>
        <w:ind w:left="0" w:firstLine="284"/>
        <w:jc w:val="both"/>
        <w:rPr>
          <w:szCs w:val="26"/>
        </w:rPr>
      </w:pPr>
      <w:r>
        <w:t xml:space="preserve">Esparru-akordioen kasuan, gehienez ere lau aurrekontu-ekitalditarako balio </w:t>
      </w:r>
      <w:proofErr w:type="spellStart"/>
      <w:r>
        <w:t>zenbatetsia</w:t>
      </w:r>
      <w:proofErr w:type="spellEnd"/>
      <w:r>
        <w:t xml:space="preserve"> onartzen da, eta ondoren kontratuak esleituko zaizkien enpresak hautatzen dira. Esparru-akordio horietan oinarritutako ondorengo kontratuak hautatutako enpresaburuei esleitzen zaizkie, beharrak sortu ahala. Hau da, kontratazio-prozesu honek onartzen den urtean izanen duen balio </w:t>
      </w:r>
      <w:proofErr w:type="spellStart"/>
      <w:r>
        <w:t>zenbatetsia</w:t>
      </w:r>
      <w:proofErr w:type="spellEnd"/>
      <w:r>
        <w:t xml:space="preserve"> ezin da esleipen-zenbateko gisa aukeratu, eta horri </w:t>
      </w:r>
      <w:proofErr w:type="spellStart"/>
      <w:r>
        <w:t>KFLn</w:t>
      </w:r>
      <w:proofErr w:type="spellEnd"/>
      <w:r>
        <w:t xml:space="preserve"> ezarritako % 6ko gutxienekoa aplikatu. </w:t>
      </w:r>
    </w:p>
    <w:p w14:paraId="29A01424" w14:textId="77777777" w:rsidR="00C57E20" w:rsidRPr="002C11F3" w:rsidRDefault="00C57E20" w:rsidP="002E6560">
      <w:pPr>
        <w:pStyle w:val="texto"/>
        <w:numPr>
          <w:ilvl w:val="0"/>
          <w:numId w:val="27"/>
        </w:numPr>
        <w:tabs>
          <w:tab w:val="left" w:pos="567"/>
        </w:tabs>
        <w:spacing w:after="120"/>
        <w:ind w:left="0" w:firstLine="284"/>
        <w:jc w:val="both"/>
        <w:rPr>
          <w:szCs w:val="26"/>
        </w:rPr>
      </w:pPr>
      <w:r>
        <w:t xml:space="preserve">BEZaren zenbatekoari dagokionez, Atarian sartutako datuak araztu behar izan ditugu, ez baitira homogeneoak, hau da, kasu batzuetan BEZa barne ageri dira, beste batzuetan BEZik gabe, eta ezin izan dugu zifra koherenterik lortu </w:t>
      </w:r>
      <w:r w:rsidRPr="002C11F3">
        <w:rPr>
          <w:vertAlign w:val="superscript"/>
        </w:rPr>
        <w:footnoteReference w:id="26"/>
      </w:r>
      <w:r>
        <w:t xml:space="preserve">argitaratutako esleipen-iragarkiei buruzko informazio guztian aplikatu beharreko BEZaren tasagatik. Kasu horietan, Atariaren zenbatekoa onartu behar izan dugu, akats hori onartuta. </w:t>
      </w:r>
    </w:p>
    <w:p w14:paraId="7D3167A4" w14:textId="77777777" w:rsidR="00C57E20" w:rsidRPr="002C11F3" w:rsidRDefault="00C57E20" w:rsidP="002E6560">
      <w:pPr>
        <w:pStyle w:val="texto"/>
        <w:spacing w:after="120"/>
        <w:jc w:val="both"/>
      </w:pPr>
      <w:r>
        <w:t>Arestian aipatutako mugez gain, honako gai garrantzitsu hauek nabarmentzen ditugu lege-agindu honi dagokionez:</w:t>
      </w:r>
    </w:p>
    <w:p w14:paraId="6B61F21E" w14:textId="77777777" w:rsidR="00C57E20" w:rsidRPr="002C11F3" w:rsidRDefault="00C57E20" w:rsidP="002E6560">
      <w:pPr>
        <w:pStyle w:val="texto"/>
        <w:numPr>
          <w:ilvl w:val="0"/>
          <w:numId w:val="28"/>
        </w:numPr>
        <w:tabs>
          <w:tab w:val="left" w:pos="567"/>
        </w:tabs>
        <w:spacing w:after="120"/>
        <w:ind w:left="0" w:firstLine="284"/>
        <w:jc w:val="both"/>
      </w:pPr>
      <w:r>
        <w:lastRenderedPageBreak/>
        <w:t xml:space="preserve">Urtebetean esleitutako kontratuen zenbatekoaren datua nahiko aldakorra da. Urte batean oso zenbateko handiko lizitazio gutxi edo asko egon daitezke, eta beste urte batean lizitazioak ez dira hain handiak izanen. Bestela esanda, denboran nahitaez egonkorra ez den magnitudea da. </w:t>
      </w:r>
    </w:p>
    <w:p w14:paraId="27924656" w14:textId="77777777" w:rsidR="00C57E20" w:rsidRPr="002C11F3" w:rsidRDefault="00C57E20" w:rsidP="002E6560">
      <w:pPr>
        <w:pStyle w:val="texto"/>
        <w:numPr>
          <w:ilvl w:val="0"/>
          <w:numId w:val="28"/>
        </w:numPr>
        <w:tabs>
          <w:tab w:val="left" w:pos="567"/>
        </w:tabs>
        <w:spacing w:after="120"/>
        <w:ind w:left="0" w:firstLine="284"/>
        <w:jc w:val="both"/>
        <w:rPr>
          <w:szCs w:val="26"/>
        </w:rPr>
      </w:pPr>
      <w:r>
        <w:t>Hornidura- eta zerbitzu-kontratuen gehieneko iraupena, oro har, bost urtekoa da, luzapen guztiak barne. Egoera horrek arrazoizko zalantza sortzen du, hau da, hurrengo ekitaldi bakoitzean luzatutako kontratuen zenbatekoa esleipen-zenbateko gisa zenbatu behar ote den. Hala ez bada, nabarmendu behar da “</w:t>
      </w:r>
      <w:r>
        <w:rPr>
          <w:i/>
        </w:rPr>
        <w:t>justu aurreko aurrekontu-ekitaldian esleitutako kontratuak</w:t>
      </w:r>
      <w:r>
        <w:t xml:space="preserve">” erreferentzia ekitaldi bakar batean zenbatuko litzatekeela, eta horrek nahitaez murriztuko luke magnitude hori hurrengo lau ekitaldietan. </w:t>
      </w:r>
    </w:p>
    <w:p w14:paraId="31A11833" w14:textId="77777777" w:rsidR="00C57E20" w:rsidRPr="002C11F3" w:rsidRDefault="00C57E20" w:rsidP="002E6560">
      <w:pPr>
        <w:pStyle w:val="texto"/>
        <w:numPr>
          <w:ilvl w:val="0"/>
          <w:numId w:val="28"/>
        </w:numPr>
        <w:tabs>
          <w:tab w:val="left" w:pos="567"/>
        </w:tabs>
        <w:spacing w:after="120"/>
        <w:ind w:left="0" w:firstLine="284"/>
        <w:jc w:val="both"/>
        <w:rPr>
          <w:szCs w:val="26"/>
        </w:rPr>
      </w:pPr>
      <w:r>
        <w:t>Bestalde, munta txikiko kontratua</w:t>
      </w:r>
      <w:r w:rsidRPr="002C11F3">
        <w:rPr>
          <w:rStyle w:val="Refdenotaalpie"/>
          <w:szCs w:val="26"/>
        </w:rPr>
        <w:footnoteReference w:id="27"/>
      </w:r>
      <w:r>
        <w:t xml:space="preserve"> esleipen-prozedura baten bidez esleitzen den kontratua da, zehazki, zenbateko txikiko kontratuetarako araubide berezia. Zentzu hertsian, kontratazio mota horrek dakarren fakturazio osoa zenbatu egin beharko litzateke, esleitutako kontratuei erantzuten dielako. Sortzen duen zalantza gorabehera, kontratazio horri buruzko informazioa hartu dugu kontuan. </w:t>
      </w:r>
    </w:p>
    <w:p w14:paraId="0C2A36E5" w14:textId="77777777" w:rsidR="00C57E20" w:rsidRPr="002C11F3" w:rsidRDefault="00C57E20" w:rsidP="002E6560">
      <w:pPr>
        <w:pStyle w:val="texto"/>
        <w:spacing w:after="120"/>
        <w:jc w:val="both"/>
      </w:pPr>
      <w:r>
        <w:t xml:space="preserve">Agerian jartzen ditugun ahuleziak testuinguruan kokatzen saiatzeko, eta gai hori beste ikuspegi batetik aztertzen saiatzeko, gainera, gastu-zenbatekoen arteko konparazioa egitea pentsatu dugu, printzipioz, parametro egonkorragoa baita denbora-tarte batean.  </w:t>
      </w:r>
    </w:p>
    <w:p w14:paraId="4A88A4EA" w14:textId="77777777" w:rsidR="00C57E20" w:rsidRPr="002C11F3" w:rsidRDefault="00C57E20" w:rsidP="002E6560">
      <w:pPr>
        <w:pStyle w:val="texto"/>
        <w:spacing w:after="120"/>
        <w:jc w:val="both"/>
      </w:pPr>
      <w:r>
        <w:t>Azaldutakoagatik, 36. artikuluaren ehunekoa bi ikuspuntutatik aztertu dugu:</w:t>
      </w:r>
    </w:p>
    <w:p w14:paraId="772B87E9" w14:textId="77777777" w:rsidR="00C57E20" w:rsidRPr="002C11F3" w:rsidRDefault="00C57E20" w:rsidP="002E6560">
      <w:pPr>
        <w:pStyle w:val="texto"/>
        <w:numPr>
          <w:ilvl w:val="0"/>
          <w:numId w:val="6"/>
        </w:numPr>
        <w:tabs>
          <w:tab w:val="clear" w:pos="360"/>
          <w:tab w:val="num" w:pos="300"/>
          <w:tab w:val="left" w:pos="480"/>
          <w:tab w:val="num" w:pos="600"/>
        </w:tabs>
        <w:spacing w:after="120"/>
        <w:ind w:firstLine="289"/>
        <w:jc w:val="both"/>
        <w:rPr>
          <w:rFonts w:eastAsia="Calibri"/>
          <w:szCs w:val="26"/>
        </w:rPr>
      </w:pPr>
      <w:r>
        <w:t xml:space="preserve">2022ko ekitaldiko aurrekontu-betearazpena, 2. eta 6. kapituluetarako, </w:t>
      </w:r>
      <w:proofErr w:type="spellStart"/>
      <w:r>
        <w:t>departamentuka</w:t>
      </w:r>
      <w:proofErr w:type="spellEnd"/>
      <w:r>
        <w:t xml:space="preserve">, SAPGE21etik aterata. Datu horietan munta txikiko kontratu guztiak daudela adierazten dugu. </w:t>
      </w:r>
    </w:p>
    <w:p w14:paraId="5C09ECDB" w14:textId="77777777" w:rsidR="00C57E20" w:rsidRPr="0061587F" w:rsidRDefault="00C57E20" w:rsidP="002E6560">
      <w:pPr>
        <w:pStyle w:val="texto"/>
        <w:numPr>
          <w:ilvl w:val="0"/>
          <w:numId w:val="6"/>
        </w:numPr>
        <w:tabs>
          <w:tab w:val="clear" w:pos="360"/>
          <w:tab w:val="num" w:pos="300"/>
          <w:tab w:val="left" w:pos="480"/>
          <w:tab w:val="num" w:pos="600"/>
        </w:tabs>
        <w:spacing w:after="120"/>
        <w:ind w:firstLine="289"/>
        <w:jc w:val="both"/>
      </w:pPr>
      <w:r>
        <w:t>Atarian 2022an argitaratutako kontratuen esleipen-zenbatekoa.</w:t>
      </w:r>
    </w:p>
    <w:p w14:paraId="03D0671A" w14:textId="77777777" w:rsidR="00C57E20" w:rsidRPr="002C11F3" w:rsidRDefault="00C57E20" w:rsidP="002E6560">
      <w:pPr>
        <w:pStyle w:val="texto"/>
        <w:numPr>
          <w:ilvl w:val="0"/>
          <w:numId w:val="6"/>
        </w:numPr>
        <w:tabs>
          <w:tab w:val="clear" w:pos="360"/>
          <w:tab w:val="num" w:pos="300"/>
          <w:tab w:val="left" w:pos="480"/>
          <w:tab w:val="num" w:pos="600"/>
        </w:tabs>
        <w:spacing w:after="120"/>
        <w:ind w:firstLine="289"/>
        <w:jc w:val="both"/>
      </w:pPr>
      <w:r>
        <w:t>Enpresa publikoen kasuan, Atarian 2022an esleitutako zenbatekoa bakarrik hartu dugu erreferentziatzat; izan ere, enpresa horiek ez dute kontabilitate-araudi publikoa betetzen kontuak emateko, eta, beraz, ezin dira beren gastuak eta inbertsioak aurrekontuak gauzatzeko moduan lekualdatu.</w:t>
      </w:r>
    </w:p>
    <w:p w14:paraId="6D10063E" w14:textId="77777777" w:rsidR="00C57E20" w:rsidRPr="002C11F3" w:rsidRDefault="00C57E20" w:rsidP="002E6560">
      <w:pPr>
        <w:pStyle w:val="texto"/>
        <w:spacing w:after="240"/>
        <w:jc w:val="both"/>
      </w:pPr>
      <w:bookmarkStart w:id="123" w:name="TMB304649130"/>
      <w:bookmarkStart w:id="124" w:name="TMB1579157028"/>
      <w:bookmarkEnd w:id="123"/>
      <w:bookmarkEnd w:id="124"/>
      <w:proofErr w:type="spellStart"/>
      <w:r>
        <w:t>CPENen</w:t>
      </w:r>
      <w:proofErr w:type="spellEnd"/>
      <w:r>
        <w:t xml:space="preserve"> informazioa eta informazio-eskaerari eta gure egiaztapenei erantzun dieten 13 departamentuetako hamar departamenturen eta erakunde autonomo baten (ISPLN) informazioa jaso ondoren, lortutako emaitzak taula hauetan jaso ditugu: </w:t>
      </w:r>
    </w:p>
    <w:tbl>
      <w:tblPr>
        <w:tblW w:w="8648" w:type="dxa"/>
        <w:jc w:val="center"/>
        <w:tblLayout w:type="fixed"/>
        <w:tblCellMar>
          <w:left w:w="70" w:type="dxa"/>
          <w:right w:w="70" w:type="dxa"/>
        </w:tblCellMar>
        <w:tblLook w:val="04A0" w:firstRow="1" w:lastRow="0" w:firstColumn="1" w:lastColumn="0" w:noHBand="0" w:noVBand="1"/>
      </w:tblPr>
      <w:tblGrid>
        <w:gridCol w:w="3261"/>
        <w:gridCol w:w="1050"/>
        <w:gridCol w:w="1191"/>
        <w:gridCol w:w="1191"/>
        <w:gridCol w:w="1955"/>
      </w:tblGrid>
      <w:tr w:rsidR="00E34471" w:rsidRPr="00882851" w14:paraId="3C309690" w14:textId="77777777" w:rsidTr="00E34471">
        <w:trPr>
          <w:trHeight w:val="255"/>
          <w:jc w:val="center"/>
        </w:trPr>
        <w:tc>
          <w:tcPr>
            <w:tcW w:w="3261" w:type="dxa"/>
            <w:tcBorders>
              <w:top w:val="single" w:sz="4" w:space="0" w:color="auto"/>
              <w:left w:val="nil"/>
              <w:bottom w:val="single" w:sz="4" w:space="0" w:color="auto"/>
              <w:right w:val="nil"/>
            </w:tcBorders>
            <w:shd w:val="clear" w:color="auto" w:fill="95B3D7" w:themeFill="accent1" w:themeFillTint="99"/>
            <w:noWrap/>
            <w:vAlign w:val="center"/>
          </w:tcPr>
          <w:p w14:paraId="1ACC6266" w14:textId="77777777" w:rsidR="00E34471" w:rsidRPr="00882851" w:rsidRDefault="00E34471" w:rsidP="00060DBC">
            <w:pPr>
              <w:keepLines/>
              <w:tabs>
                <w:tab w:val="right" w:pos="2835"/>
                <w:tab w:val="right" w:pos="3969"/>
                <w:tab w:val="right" w:pos="5103"/>
                <w:tab w:val="right" w:pos="6237"/>
                <w:tab w:val="right" w:pos="7371"/>
              </w:tabs>
              <w:spacing w:line="240" w:lineRule="atLeast"/>
              <w:rPr>
                <w:rFonts w:ascii="Arial" w:hAnsi="Arial" w:cs="Arial"/>
                <w:spacing w:val="6"/>
                <w:sz w:val="16"/>
                <w:szCs w:val="16"/>
              </w:rPr>
            </w:pPr>
            <w:proofErr w:type="spellStart"/>
            <w:r>
              <w:rPr>
                <w:rFonts w:ascii="Arial" w:hAnsi="Arial"/>
                <w:sz w:val="16"/>
              </w:rPr>
              <w:t>NAFKren</w:t>
            </w:r>
            <w:proofErr w:type="spellEnd"/>
            <w:r>
              <w:rPr>
                <w:rFonts w:ascii="Arial" w:hAnsi="Arial"/>
                <w:sz w:val="16"/>
              </w:rPr>
              <w:t xml:space="preserve"> departamentuak</w:t>
            </w:r>
          </w:p>
        </w:tc>
        <w:tc>
          <w:tcPr>
            <w:tcW w:w="1050" w:type="dxa"/>
            <w:tcBorders>
              <w:top w:val="single" w:sz="4" w:space="0" w:color="auto"/>
              <w:left w:val="nil"/>
              <w:bottom w:val="single" w:sz="4" w:space="0" w:color="auto"/>
              <w:right w:val="nil"/>
            </w:tcBorders>
            <w:shd w:val="clear" w:color="auto" w:fill="95B3D7" w:themeFill="accent1" w:themeFillTint="99"/>
            <w:noWrap/>
            <w:vAlign w:val="center"/>
          </w:tcPr>
          <w:p w14:paraId="2DE7AFDC" w14:textId="77777777" w:rsidR="00E34471" w:rsidRPr="00882851" w:rsidRDefault="00E34471" w:rsidP="008F3D39">
            <w:pPr>
              <w:keepLines/>
              <w:tabs>
                <w:tab w:val="right" w:pos="2835"/>
                <w:tab w:val="right" w:pos="3969"/>
                <w:tab w:val="right" w:pos="5103"/>
                <w:tab w:val="right" w:pos="6237"/>
                <w:tab w:val="right" w:pos="7371"/>
              </w:tabs>
              <w:spacing w:line="240" w:lineRule="atLeast"/>
              <w:ind w:left="-72"/>
              <w:jc w:val="right"/>
              <w:rPr>
                <w:rFonts w:ascii="Arial" w:hAnsi="Arial" w:cs="Arial"/>
                <w:spacing w:val="6"/>
                <w:sz w:val="16"/>
                <w:szCs w:val="16"/>
              </w:rPr>
            </w:pPr>
            <w:r>
              <w:rPr>
                <w:rFonts w:ascii="Arial" w:hAnsi="Arial"/>
                <w:sz w:val="16"/>
              </w:rPr>
              <w:t>Lizitazio erreserbatuak</w:t>
            </w:r>
          </w:p>
          <w:p w14:paraId="2C52455E"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p>
        </w:tc>
        <w:tc>
          <w:tcPr>
            <w:tcW w:w="1191" w:type="dxa"/>
            <w:tcBorders>
              <w:top w:val="single" w:sz="4" w:space="0" w:color="auto"/>
              <w:left w:val="nil"/>
              <w:bottom w:val="single" w:sz="4" w:space="0" w:color="auto"/>
              <w:right w:val="nil"/>
            </w:tcBorders>
            <w:shd w:val="clear" w:color="auto" w:fill="95B3D7" w:themeFill="accent1" w:themeFillTint="99"/>
            <w:noWrap/>
            <w:vAlign w:val="center"/>
          </w:tcPr>
          <w:p w14:paraId="6B3BF4B2"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Pr>
                <w:rFonts w:ascii="Arial" w:hAnsi="Arial"/>
                <w:sz w:val="16"/>
              </w:rPr>
              <w:t>Kontratu txikiak</w:t>
            </w:r>
          </w:p>
          <w:p w14:paraId="762750CA"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p>
        </w:tc>
        <w:tc>
          <w:tcPr>
            <w:tcW w:w="1191" w:type="dxa"/>
            <w:tcBorders>
              <w:top w:val="single" w:sz="4" w:space="0" w:color="auto"/>
              <w:left w:val="nil"/>
              <w:bottom w:val="single" w:sz="4" w:space="0" w:color="auto"/>
              <w:right w:val="nil"/>
            </w:tcBorders>
            <w:shd w:val="clear" w:color="auto" w:fill="95B3D7" w:themeFill="accent1" w:themeFillTint="99"/>
            <w:vAlign w:val="center"/>
          </w:tcPr>
          <w:p w14:paraId="5D534699"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Pr>
                <w:rFonts w:ascii="Arial" w:hAnsi="Arial"/>
                <w:sz w:val="16"/>
              </w:rPr>
              <w:t>Alternatiba</w:t>
            </w:r>
          </w:p>
        </w:tc>
        <w:tc>
          <w:tcPr>
            <w:tcW w:w="1955" w:type="dxa"/>
            <w:tcBorders>
              <w:top w:val="single" w:sz="4" w:space="0" w:color="auto"/>
              <w:left w:val="nil"/>
              <w:bottom w:val="single" w:sz="4" w:space="0" w:color="auto"/>
              <w:right w:val="nil"/>
            </w:tcBorders>
            <w:shd w:val="clear" w:color="auto" w:fill="95B3D7" w:themeFill="accent1" w:themeFillTint="99"/>
            <w:noWrap/>
            <w:vAlign w:val="bottom"/>
          </w:tcPr>
          <w:p w14:paraId="5EC8471A" w14:textId="77777777" w:rsidR="00E34471" w:rsidRPr="00882851" w:rsidRDefault="00E34471" w:rsidP="00E34471">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Pr>
                <w:rFonts w:ascii="Arial" w:hAnsi="Arial"/>
                <w:sz w:val="16"/>
              </w:rPr>
              <w:t xml:space="preserve">Zerrendaren argitalpena eta </w:t>
            </w:r>
          </w:p>
          <w:p w14:paraId="445CA363" w14:textId="77777777" w:rsidR="00E34471" w:rsidRDefault="00E34471" w:rsidP="00E34471">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p>
          <w:p w14:paraId="30F4D8DE" w14:textId="77777777" w:rsidR="00E34471" w:rsidRPr="00882851" w:rsidRDefault="00E34471" w:rsidP="00E34471">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Pr>
                <w:rFonts w:ascii="Arial" w:hAnsi="Arial"/>
                <w:sz w:val="16"/>
              </w:rPr>
              <w:t xml:space="preserve"> zenbatekoa</w:t>
            </w:r>
          </w:p>
        </w:tc>
      </w:tr>
      <w:tr w:rsidR="00E34471" w:rsidRPr="002C11F3" w14:paraId="4CDD0A9B" w14:textId="77777777" w:rsidTr="00E34471">
        <w:trPr>
          <w:trHeight w:val="198"/>
          <w:jc w:val="center"/>
        </w:trPr>
        <w:tc>
          <w:tcPr>
            <w:tcW w:w="3261" w:type="dxa"/>
            <w:tcBorders>
              <w:top w:val="single" w:sz="4" w:space="0" w:color="auto"/>
              <w:bottom w:val="single" w:sz="2" w:space="0" w:color="auto"/>
            </w:tcBorders>
            <w:shd w:val="clear" w:color="auto" w:fill="auto"/>
            <w:noWrap/>
            <w:vAlign w:val="bottom"/>
          </w:tcPr>
          <w:p w14:paraId="2F0CEAF4" w14:textId="77777777" w:rsidR="00E34471" w:rsidRPr="00A72532" w:rsidRDefault="00E34471" w:rsidP="00060DBC">
            <w:pPr>
              <w:rPr>
                <w:rFonts w:ascii="Arial Narrow" w:hAnsi="Arial Narrow"/>
                <w:sz w:val="18"/>
                <w:szCs w:val="18"/>
              </w:rPr>
            </w:pPr>
            <w:r>
              <w:rPr>
                <w:rFonts w:ascii="Arial Narrow" w:hAnsi="Arial Narrow"/>
                <w:sz w:val="18"/>
              </w:rPr>
              <w:t>Etxebizitza, Gazteria eta Migrazio Politikak</w:t>
            </w:r>
          </w:p>
        </w:tc>
        <w:tc>
          <w:tcPr>
            <w:tcW w:w="1050" w:type="dxa"/>
            <w:tcBorders>
              <w:top w:val="single" w:sz="4" w:space="0" w:color="auto"/>
              <w:bottom w:val="single" w:sz="2" w:space="0" w:color="auto"/>
            </w:tcBorders>
            <w:shd w:val="clear" w:color="auto" w:fill="auto"/>
            <w:noWrap/>
            <w:vAlign w:val="bottom"/>
          </w:tcPr>
          <w:p w14:paraId="1D9E67E9"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191" w:type="dxa"/>
            <w:tcBorders>
              <w:top w:val="single" w:sz="4" w:space="0" w:color="auto"/>
              <w:bottom w:val="single" w:sz="2" w:space="0" w:color="auto"/>
            </w:tcBorders>
            <w:shd w:val="clear" w:color="auto" w:fill="auto"/>
            <w:noWrap/>
            <w:vAlign w:val="bottom"/>
          </w:tcPr>
          <w:p w14:paraId="6105243E"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4" w:space="0" w:color="auto"/>
              <w:bottom w:val="single" w:sz="2" w:space="0" w:color="auto"/>
            </w:tcBorders>
            <w:shd w:val="clear" w:color="auto" w:fill="auto"/>
            <w:vAlign w:val="bottom"/>
          </w:tcPr>
          <w:p w14:paraId="1D4C4D1F"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4" w:space="0" w:color="auto"/>
              <w:bottom w:val="single" w:sz="2" w:space="0" w:color="auto"/>
            </w:tcBorders>
            <w:shd w:val="clear" w:color="auto" w:fill="auto"/>
            <w:noWrap/>
            <w:vAlign w:val="bottom"/>
          </w:tcPr>
          <w:p w14:paraId="133755A3"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2C11F3" w14:paraId="626254E9"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56ECC595" w14:textId="77777777" w:rsidR="00E34471" w:rsidRPr="00A72532" w:rsidRDefault="00E34471" w:rsidP="00060DBC">
            <w:pPr>
              <w:rPr>
                <w:rFonts w:ascii="Arial Narrow" w:hAnsi="Arial Narrow"/>
                <w:sz w:val="18"/>
                <w:szCs w:val="18"/>
              </w:rPr>
            </w:pPr>
            <w:r>
              <w:rPr>
                <w:rFonts w:ascii="Arial Narrow" w:hAnsi="Arial Narrow"/>
                <w:sz w:val="18"/>
              </w:rPr>
              <w:lastRenderedPageBreak/>
              <w:t xml:space="preserve">Unibertsitatea, Berrikuntza eta </w:t>
            </w:r>
            <w:proofErr w:type="spellStart"/>
            <w:r>
              <w:rPr>
                <w:rFonts w:ascii="Arial Narrow" w:hAnsi="Arial Narrow"/>
                <w:sz w:val="18"/>
              </w:rPr>
              <w:t>Erald</w:t>
            </w:r>
            <w:proofErr w:type="spellEnd"/>
            <w:r>
              <w:rPr>
                <w:rFonts w:ascii="Arial Narrow" w:hAnsi="Arial Narrow"/>
                <w:sz w:val="18"/>
              </w:rPr>
              <w:t xml:space="preserve">. </w:t>
            </w:r>
            <w:proofErr w:type="spellStart"/>
            <w:r>
              <w:rPr>
                <w:rFonts w:ascii="Arial Narrow" w:hAnsi="Arial Narrow"/>
                <w:sz w:val="18"/>
              </w:rPr>
              <w:t>Dig</w:t>
            </w:r>
            <w:proofErr w:type="spellEnd"/>
            <w:r>
              <w:rPr>
                <w:rFonts w:ascii="Arial Narrow" w:hAnsi="Arial Narrow"/>
                <w:sz w:val="18"/>
              </w:rPr>
              <w:t>.</w:t>
            </w:r>
          </w:p>
        </w:tc>
        <w:tc>
          <w:tcPr>
            <w:tcW w:w="1050" w:type="dxa"/>
            <w:tcBorders>
              <w:top w:val="single" w:sz="2" w:space="0" w:color="auto"/>
              <w:bottom w:val="single" w:sz="2" w:space="0" w:color="auto"/>
            </w:tcBorders>
            <w:shd w:val="clear" w:color="auto" w:fill="auto"/>
            <w:noWrap/>
            <w:vAlign w:val="bottom"/>
          </w:tcPr>
          <w:p w14:paraId="5464C6D6"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191" w:type="dxa"/>
            <w:tcBorders>
              <w:top w:val="single" w:sz="2" w:space="0" w:color="auto"/>
              <w:bottom w:val="single" w:sz="2" w:space="0" w:color="auto"/>
            </w:tcBorders>
            <w:shd w:val="clear" w:color="auto" w:fill="auto"/>
            <w:noWrap/>
            <w:vAlign w:val="bottom"/>
          </w:tcPr>
          <w:p w14:paraId="392CD430"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191" w:type="dxa"/>
            <w:tcBorders>
              <w:top w:val="single" w:sz="2" w:space="0" w:color="auto"/>
              <w:bottom w:val="single" w:sz="2" w:space="0" w:color="auto"/>
            </w:tcBorders>
            <w:shd w:val="clear" w:color="auto" w:fill="auto"/>
            <w:vAlign w:val="bottom"/>
          </w:tcPr>
          <w:p w14:paraId="07D5041E"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2" w:space="0" w:color="auto"/>
              <w:bottom w:val="single" w:sz="2" w:space="0" w:color="auto"/>
            </w:tcBorders>
            <w:shd w:val="clear" w:color="auto" w:fill="auto"/>
            <w:vAlign w:val="bottom"/>
          </w:tcPr>
          <w:p w14:paraId="120B9BBD"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2C11F3" w14:paraId="612328AE"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716051C6" w14:textId="77777777" w:rsidR="00E34471" w:rsidRPr="00A72532" w:rsidRDefault="00E34471" w:rsidP="00060DBC">
            <w:pPr>
              <w:rPr>
                <w:rFonts w:ascii="Arial Narrow" w:hAnsi="Arial Narrow"/>
                <w:sz w:val="18"/>
                <w:szCs w:val="18"/>
              </w:rPr>
            </w:pPr>
            <w:r>
              <w:rPr>
                <w:rFonts w:ascii="Arial Narrow" w:hAnsi="Arial Narrow"/>
                <w:sz w:val="18"/>
              </w:rPr>
              <w:t>NOPLOI</w:t>
            </w:r>
          </w:p>
        </w:tc>
        <w:tc>
          <w:tcPr>
            <w:tcW w:w="1050" w:type="dxa"/>
            <w:tcBorders>
              <w:top w:val="single" w:sz="2" w:space="0" w:color="auto"/>
              <w:bottom w:val="single" w:sz="2" w:space="0" w:color="auto"/>
            </w:tcBorders>
            <w:shd w:val="clear" w:color="auto" w:fill="auto"/>
            <w:noWrap/>
            <w:vAlign w:val="bottom"/>
          </w:tcPr>
          <w:p w14:paraId="172DFEAF"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191" w:type="dxa"/>
            <w:tcBorders>
              <w:top w:val="single" w:sz="2" w:space="0" w:color="auto"/>
              <w:bottom w:val="single" w:sz="2" w:space="0" w:color="auto"/>
            </w:tcBorders>
            <w:shd w:val="clear" w:color="auto" w:fill="auto"/>
            <w:noWrap/>
            <w:vAlign w:val="bottom"/>
          </w:tcPr>
          <w:p w14:paraId="5A904CD3"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vAlign w:val="bottom"/>
          </w:tcPr>
          <w:p w14:paraId="6CE01EE7"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2" w:space="0" w:color="auto"/>
              <w:bottom w:val="single" w:sz="2" w:space="0" w:color="auto"/>
            </w:tcBorders>
            <w:shd w:val="clear" w:color="auto" w:fill="auto"/>
            <w:noWrap/>
            <w:vAlign w:val="bottom"/>
          </w:tcPr>
          <w:p w14:paraId="6D0E8577"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2C11F3" w14:paraId="57FBC0A0"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1CDC7E32" w14:textId="77777777" w:rsidR="00E34471" w:rsidRPr="00A72532" w:rsidRDefault="00E34471" w:rsidP="00060DBC">
            <w:pPr>
              <w:rPr>
                <w:rFonts w:ascii="Arial Narrow" w:hAnsi="Arial Narrow"/>
                <w:sz w:val="18"/>
                <w:szCs w:val="18"/>
              </w:rPr>
            </w:pPr>
            <w:r>
              <w:rPr>
                <w:rFonts w:ascii="Arial Narrow" w:hAnsi="Arial Narrow"/>
                <w:sz w:val="18"/>
              </w:rPr>
              <w:t>Industria eta Trantsizio Ekologiko eta Digitala</w:t>
            </w:r>
          </w:p>
        </w:tc>
        <w:tc>
          <w:tcPr>
            <w:tcW w:w="1050" w:type="dxa"/>
            <w:tcBorders>
              <w:top w:val="single" w:sz="2" w:space="0" w:color="auto"/>
              <w:bottom w:val="single" w:sz="2" w:space="0" w:color="auto"/>
            </w:tcBorders>
            <w:shd w:val="clear" w:color="auto" w:fill="auto"/>
            <w:noWrap/>
            <w:vAlign w:val="bottom"/>
          </w:tcPr>
          <w:p w14:paraId="51E1F59E"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191" w:type="dxa"/>
            <w:tcBorders>
              <w:top w:val="single" w:sz="2" w:space="0" w:color="auto"/>
              <w:bottom w:val="single" w:sz="2" w:space="0" w:color="auto"/>
            </w:tcBorders>
            <w:shd w:val="clear" w:color="auto" w:fill="auto"/>
            <w:noWrap/>
            <w:vAlign w:val="bottom"/>
          </w:tcPr>
          <w:p w14:paraId="649883BD"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vAlign w:val="bottom"/>
          </w:tcPr>
          <w:p w14:paraId="4A02E597"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2" w:space="0" w:color="auto"/>
              <w:bottom w:val="single" w:sz="2" w:space="0" w:color="auto"/>
            </w:tcBorders>
            <w:shd w:val="clear" w:color="auto" w:fill="auto"/>
            <w:noWrap/>
            <w:vAlign w:val="bottom"/>
          </w:tcPr>
          <w:p w14:paraId="6C2EBC54"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2C11F3" w14:paraId="19F68629"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7019995B" w14:textId="77777777" w:rsidR="00E34471" w:rsidRPr="00A72532" w:rsidRDefault="00E34471" w:rsidP="00060DBC">
            <w:pPr>
              <w:rPr>
                <w:rFonts w:ascii="Arial Narrow" w:hAnsi="Arial Narrow"/>
                <w:sz w:val="18"/>
                <w:szCs w:val="18"/>
              </w:rPr>
            </w:pPr>
            <w:r>
              <w:rPr>
                <w:rFonts w:ascii="Arial Narrow" w:hAnsi="Arial Narrow"/>
                <w:sz w:val="18"/>
              </w:rPr>
              <w:t>Ekonomia eta Ogasuna</w:t>
            </w:r>
          </w:p>
        </w:tc>
        <w:tc>
          <w:tcPr>
            <w:tcW w:w="1050" w:type="dxa"/>
            <w:tcBorders>
              <w:top w:val="single" w:sz="2" w:space="0" w:color="auto"/>
              <w:bottom w:val="single" w:sz="2" w:space="0" w:color="auto"/>
            </w:tcBorders>
            <w:shd w:val="clear" w:color="auto" w:fill="auto"/>
            <w:noWrap/>
            <w:vAlign w:val="bottom"/>
          </w:tcPr>
          <w:p w14:paraId="211D3318"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noWrap/>
            <w:vAlign w:val="bottom"/>
          </w:tcPr>
          <w:p w14:paraId="783DDD15"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vAlign w:val="bottom"/>
          </w:tcPr>
          <w:p w14:paraId="785765C3"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2" w:space="0" w:color="auto"/>
              <w:bottom w:val="single" w:sz="2" w:space="0" w:color="auto"/>
            </w:tcBorders>
            <w:shd w:val="clear" w:color="auto" w:fill="auto"/>
            <w:noWrap/>
            <w:vAlign w:val="bottom"/>
          </w:tcPr>
          <w:p w14:paraId="4BE7E2D9"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2C11F3" w14:paraId="42E3ACD8"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218598E1" w14:textId="77777777" w:rsidR="00E34471" w:rsidRPr="00A72532" w:rsidRDefault="00E34471" w:rsidP="00060DBC">
            <w:pPr>
              <w:rPr>
                <w:rFonts w:ascii="Arial Narrow" w:hAnsi="Arial Narrow"/>
                <w:sz w:val="18"/>
                <w:szCs w:val="18"/>
              </w:rPr>
            </w:pPr>
            <w:r>
              <w:rPr>
                <w:rFonts w:ascii="Arial Narrow" w:hAnsi="Arial Narrow"/>
                <w:sz w:val="18"/>
              </w:rPr>
              <w:t>Hezkuntza</w:t>
            </w:r>
          </w:p>
        </w:tc>
        <w:tc>
          <w:tcPr>
            <w:tcW w:w="1050" w:type="dxa"/>
            <w:tcBorders>
              <w:top w:val="single" w:sz="2" w:space="0" w:color="auto"/>
              <w:bottom w:val="single" w:sz="2" w:space="0" w:color="auto"/>
            </w:tcBorders>
            <w:shd w:val="clear" w:color="auto" w:fill="auto"/>
            <w:noWrap/>
            <w:vAlign w:val="bottom"/>
          </w:tcPr>
          <w:p w14:paraId="1D46BC3E"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noWrap/>
            <w:vAlign w:val="bottom"/>
          </w:tcPr>
          <w:p w14:paraId="3DB05B75"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vAlign w:val="bottom"/>
          </w:tcPr>
          <w:p w14:paraId="31B1758A"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2" w:space="0" w:color="auto"/>
              <w:bottom w:val="single" w:sz="2" w:space="0" w:color="auto"/>
            </w:tcBorders>
            <w:shd w:val="clear" w:color="auto" w:fill="auto"/>
            <w:noWrap/>
            <w:vAlign w:val="bottom"/>
          </w:tcPr>
          <w:p w14:paraId="7FF70765"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2C11F3" w14:paraId="1295D45B"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336ABDC0" w14:textId="77777777" w:rsidR="00E34471" w:rsidRPr="00A72532" w:rsidRDefault="00E34471" w:rsidP="00060DBC">
            <w:pPr>
              <w:rPr>
                <w:rFonts w:ascii="Arial Narrow" w:hAnsi="Arial Narrow"/>
                <w:sz w:val="18"/>
                <w:szCs w:val="18"/>
              </w:rPr>
            </w:pPr>
            <w:r>
              <w:rPr>
                <w:rFonts w:ascii="Arial Narrow" w:hAnsi="Arial Narrow"/>
                <w:sz w:val="18"/>
              </w:rPr>
              <w:t>Barnea, Funtzio Publikoa eta Justizia</w:t>
            </w:r>
          </w:p>
        </w:tc>
        <w:tc>
          <w:tcPr>
            <w:tcW w:w="1050" w:type="dxa"/>
            <w:tcBorders>
              <w:top w:val="single" w:sz="2" w:space="0" w:color="auto"/>
              <w:bottom w:val="single" w:sz="2" w:space="0" w:color="auto"/>
            </w:tcBorders>
            <w:shd w:val="clear" w:color="auto" w:fill="auto"/>
            <w:noWrap/>
            <w:vAlign w:val="bottom"/>
          </w:tcPr>
          <w:p w14:paraId="20FE3C14"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noWrap/>
            <w:vAlign w:val="bottom"/>
          </w:tcPr>
          <w:p w14:paraId="54539020"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vAlign w:val="bottom"/>
          </w:tcPr>
          <w:p w14:paraId="24CCF2B2"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2" w:space="0" w:color="auto"/>
              <w:bottom w:val="single" w:sz="2" w:space="0" w:color="auto"/>
            </w:tcBorders>
            <w:shd w:val="clear" w:color="auto" w:fill="auto"/>
            <w:vAlign w:val="bottom"/>
          </w:tcPr>
          <w:p w14:paraId="65874CAF"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2C11F3" w14:paraId="3BFF55BF"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1900676D" w14:textId="77777777" w:rsidR="00E34471" w:rsidRPr="00A72532" w:rsidRDefault="00E34471" w:rsidP="00060DBC">
            <w:pPr>
              <w:rPr>
                <w:rFonts w:ascii="Arial Narrow" w:hAnsi="Arial Narrow"/>
                <w:sz w:val="18"/>
                <w:szCs w:val="18"/>
              </w:rPr>
            </w:pPr>
            <w:r>
              <w:rPr>
                <w:rFonts w:ascii="Arial Narrow" w:hAnsi="Arial Narrow"/>
                <w:sz w:val="18"/>
              </w:rPr>
              <w:t>Lehendakaritza eta Berdintasuna</w:t>
            </w:r>
          </w:p>
        </w:tc>
        <w:tc>
          <w:tcPr>
            <w:tcW w:w="1050" w:type="dxa"/>
            <w:tcBorders>
              <w:top w:val="single" w:sz="2" w:space="0" w:color="auto"/>
              <w:bottom w:val="single" w:sz="2" w:space="0" w:color="auto"/>
            </w:tcBorders>
            <w:shd w:val="clear" w:color="auto" w:fill="auto"/>
            <w:noWrap/>
            <w:vAlign w:val="bottom"/>
          </w:tcPr>
          <w:p w14:paraId="3F8C7533"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noWrap/>
            <w:vAlign w:val="bottom"/>
          </w:tcPr>
          <w:p w14:paraId="0A78ECA3"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vAlign w:val="bottom"/>
          </w:tcPr>
          <w:p w14:paraId="5C1AEB26"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2" w:space="0" w:color="auto"/>
              <w:bottom w:val="single" w:sz="2" w:space="0" w:color="auto"/>
            </w:tcBorders>
            <w:shd w:val="clear" w:color="auto" w:fill="auto"/>
            <w:noWrap/>
            <w:vAlign w:val="bottom"/>
          </w:tcPr>
          <w:p w14:paraId="0FBC0B04"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2C11F3" w14:paraId="0BB726CD"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4D894A31" w14:textId="77777777" w:rsidR="00E34471" w:rsidRPr="00A72532" w:rsidRDefault="00E34471" w:rsidP="00060DBC">
            <w:pPr>
              <w:rPr>
                <w:rFonts w:ascii="Arial Narrow" w:hAnsi="Arial Narrow"/>
                <w:sz w:val="18"/>
                <w:szCs w:val="18"/>
              </w:rPr>
            </w:pPr>
            <w:r>
              <w:rPr>
                <w:rFonts w:ascii="Arial Narrow" w:hAnsi="Arial Narrow"/>
                <w:sz w:val="18"/>
              </w:rPr>
              <w:t>Eskubide Sozialak</w:t>
            </w:r>
          </w:p>
        </w:tc>
        <w:tc>
          <w:tcPr>
            <w:tcW w:w="1050" w:type="dxa"/>
            <w:tcBorders>
              <w:top w:val="single" w:sz="2" w:space="0" w:color="auto"/>
              <w:bottom w:val="single" w:sz="2" w:space="0" w:color="auto"/>
            </w:tcBorders>
            <w:shd w:val="clear" w:color="auto" w:fill="auto"/>
            <w:noWrap/>
            <w:vAlign w:val="bottom"/>
          </w:tcPr>
          <w:p w14:paraId="26F0106B"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noWrap/>
            <w:vAlign w:val="bottom"/>
          </w:tcPr>
          <w:p w14:paraId="62B2B1CF"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vAlign w:val="bottom"/>
          </w:tcPr>
          <w:p w14:paraId="7C5C4356"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955" w:type="dxa"/>
            <w:tcBorders>
              <w:top w:val="single" w:sz="2" w:space="0" w:color="auto"/>
              <w:bottom w:val="single" w:sz="2" w:space="0" w:color="auto"/>
            </w:tcBorders>
            <w:shd w:val="clear" w:color="auto" w:fill="auto"/>
            <w:noWrap/>
            <w:vAlign w:val="bottom"/>
          </w:tcPr>
          <w:p w14:paraId="7A904515"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2C11F3" w14:paraId="4AFB14E6"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0C5836CE" w14:textId="77777777" w:rsidR="00E34471" w:rsidRPr="00A72532" w:rsidRDefault="00E34471" w:rsidP="00060DBC">
            <w:pPr>
              <w:rPr>
                <w:rFonts w:ascii="Arial Narrow" w:hAnsi="Arial Narrow"/>
                <w:sz w:val="18"/>
                <w:szCs w:val="18"/>
              </w:rPr>
            </w:pPr>
            <w:r>
              <w:rPr>
                <w:rFonts w:ascii="Arial Narrow" w:hAnsi="Arial Narrow"/>
                <w:sz w:val="18"/>
              </w:rPr>
              <w:t>Lurralde Kohesioa</w:t>
            </w:r>
          </w:p>
        </w:tc>
        <w:tc>
          <w:tcPr>
            <w:tcW w:w="1050" w:type="dxa"/>
            <w:tcBorders>
              <w:top w:val="single" w:sz="2" w:space="0" w:color="auto"/>
              <w:bottom w:val="single" w:sz="2" w:space="0" w:color="auto"/>
            </w:tcBorders>
            <w:shd w:val="clear" w:color="auto" w:fill="auto"/>
            <w:noWrap/>
            <w:vAlign w:val="bottom"/>
          </w:tcPr>
          <w:p w14:paraId="2F3B3662"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191" w:type="dxa"/>
            <w:tcBorders>
              <w:top w:val="single" w:sz="2" w:space="0" w:color="auto"/>
              <w:bottom w:val="single" w:sz="2" w:space="0" w:color="auto"/>
            </w:tcBorders>
            <w:shd w:val="clear" w:color="auto" w:fill="auto"/>
            <w:noWrap/>
            <w:vAlign w:val="bottom"/>
          </w:tcPr>
          <w:p w14:paraId="0DA21443"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2" w:space="0" w:color="auto"/>
            </w:tcBorders>
            <w:shd w:val="clear" w:color="auto" w:fill="auto"/>
            <w:vAlign w:val="bottom"/>
          </w:tcPr>
          <w:p w14:paraId="1DF00CD5"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2" w:space="0" w:color="auto"/>
              <w:bottom w:val="single" w:sz="2" w:space="0" w:color="auto"/>
            </w:tcBorders>
            <w:shd w:val="clear" w:color="auto" w:fill="auto"/>
            <w:noWrap/>
            <w:vAlign w:val="bottom"/>
          </w:tcPr>
          <w:p w14:paraId="1D290D97"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A72532" w14:paraId="31853526" w14:textId="77777777" w:rsidTr="00E34471">
        <w:trPr>
          <w:trHeight w:val="198"/>
          <w:jc w:val="center"/>
        </w:trPr>
        <w:tc>
          <w:tcPr>
            <w:tcW w:w="3261" w:type="dxa"/>
            <w:tcBorders>
              <w:top w:val="single" w:sz="2" w:space="0" w:color="auto"/>
              <w:bottom w:val="single" w:sz="4" w:space="0" w:color="auto"/>
            </w:tcBorders>
            <w:shd w:val="clear" w:color="auto" w:fill="auto"/>
            <w:noWrap/>
            <w:vAlign w:val="bottom"/>
          </w:tcPr>
          <w:p w14:paraId="1D5D9A7E" w14:textId="77777777" w:rsidR="00E34471" w:rsidRPr="00A72532" w:rsidRDefault="00E34471" w:rsidP="00060DBC">
            <w:pPr>
              <w:rPr>
                <w:rFonts w:ascii="Arial Narrow" w:hAnsi="Arial Narrow"/>
                <w:sz w:val="18"/>
                <w:szCs w:val="18"/>
              </w:rPr>
            </w:pPr>
            <w:r>
              <w:rPr>
                <w:rFonts w:ascii="Arial Narrow" w:hAnsi="Arial Narrow"/>
                <w:sz w:val="18"/>
              </w:rPr>
              <w:t>Landa Garapena</w:t>
            </w:r>
          </w:p>
        </w:tc>
        <w:tc>
          <w:tcPr>
            <w:tcW w:w="1050" w:type="dxa"/>
            <w:tcBorders>
              <w:top w:val="single" w:sz="2" w:space="0" w:color="auto"/>
              <w:bottom w:val="single" w:sz="4" w:space="0" w:color="auto"/>
            </w:tcBorders>
            <w:shd w:val="clear" w:color="auto" w:fill="auto"/>
            <w:noWrap/>
            <w:vAlign w:val="bottom"/>
          </w:tcPr>
          <w:p w14:paraId="2AFC8C92"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191" w:type="dxa"/>
            <w:tcBorders>
              <w:top w:val="single" w:sz="2" w:space="0" w:color="auto"/>
              <w:bottom w:val="single" w:sz="4" w:space="0" w:color="auto"/>
            </w:tcBorders>
            <w:shd w:val="clear" w:color="auto" w:fill="auto"/>
            <w:noWrap/>
            <w:vAlign w:val="bottom"/>
          </w:tcPr>
          <w:p w14:paraId="35A98ABE"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191" w:type="dxa"/>
            <w:tcBorders>
              <w:top w:val="single" w:sz="2" w:space="0" w:color="auto"/>
              <w:bottom w:val="single" w:sz="4" w:space="0" w:color="auto"/>
            </w:tcBorders>
            <w:shd w:val="clear" w:color="auto" w:fill="auto"/>
            <w:vAlign w:val="bottom"/>
          </w:tcPr>
          <w:p w14:paraId="443C5C5C"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c>
          <w:tcPr>
            <w:tcW w:w="1955" w:type="dxa"/>
            <w:tcBorders>
              <w:top w:val="single" w:sz="2" w:space="0" w:color="auto"/>
              <w:bottom w:val="single" w:sz="4" w:space="0" w:color="auto"/>
            </w:tcBorders>
            <w:shd w:val="clear" w:color="auto" w:fill="auto"/>
            <w:noWrap/>
            <w:vAlign w:val="bottom"/>
          </w:tcPr>
          <w:p w14:paraId="5AB01E3F" w14:textId="77777777" w:rsidR="00E34471" w:rsidRPr="00A72532" w:rsidRDefault="00E34471" w:rsidP="008F3D39">
            <w:pPr>
              <w:jc w:val="right"/>
              <w:rPr>
                <w:rFonts w:ascii="Arial Narrow" w:hAnsi="Arial Narrow"/>
                <w:sz w:val="18"/>
                <w:szCs w:val="18"/>
              </w:rPr>
            </w:pPr>
            <w:r>
              <w:rPr>
                <w:rFonts w:ascii="Arial Narrow" w:hAnsi="Arial Narrow"/>
                <w:sz w:val="18"/>
              </w:rPr>
              <w:t>EZ</w:t>
            </w:r>
          </w:p>
        </w:tc>
      </w:tr>
      <w:tr w:rsidR="00E34471" w:rsidRPr="00882851" w14:paraId="4A455B8C" w14:textId="77777777" w:rsidTr="00E34471">
        <w:trPr>
          <w:trHeight w:val="395"/>
          <w:jc w:val="center"/>
        </w:trPr>
        <w:tc>
          <w:tcPr>
            <w:tcW w:w="3261" w:type="dxa"/>
            <w:tcBorders>
              <w:top w:val="single" w:sz="4" w:space="0" w:color="auto"/>
              <w:left w:val="nil"/>
              <w:bottom w:val="single" w:sz="4" w:space="0" w:color="auto"/>
              <w:right w:val="nil"/>
            </w:tcBorders>
            <w:shd w:val="clear" w:color="auto" w:fill="95B3D7" w:themeFill="accent1" w:themeFillTint="99"/>
            <w:noWrap/>
            <w:vAlign w:val="center"/>
          </w:tcPr>
          <w:p w14:paraId="5E54B99C" w14:textId="77777777" w:rsidR="00E34471" w:rsidRPr="00882851" w:rsidRDefault="00E34471" w:rsidP="00BA0AC3">
            <w:pPr>
              <w:keepLines/>
              <w:tabs>
                <w:tab w:val="right" w:pos="2835"/>
                <w:tab w:val="right" w:pos="3969"/>
                <w:tab w:val="right" w:pos="5103"/>
                <w:tab w:val="right" w:pos="6237"/>
                <w:tab w:val="right" w:pos="7371"/>
              </w:tabs>
              <w:spacing w:line="240" w:lineRule="atLeast"/>
              <w:rPr>
                <w:rFonts w:ascii="Arial" w:hAnsi="Arial" w:cs="Arial"/>
                <w:spacing w:val="6"/>
                <w:sz w:val="16"/>
                <w:szCs w:val="16"/>
              </w:rPr>
            </w:pPr>
            <w:r>
              <w:rPr>
                <w:rFonts w:ascii="Arial" w:hAnsi="Arial"/>
                <w:sz w:val="16"/>
              </w:rPr>
              <w:t>CPEN</w:t>
            </w:r>
          </w:p>
        </w:tc>
        <w:tc>
          <w:tcPr>
            <w:tcW w:w="1050" w:type="dxa"/>
            <w:tcBorders>
              <w:top w:val="single" w:sz="4" w:space="0" w:color="auto"/>
              <w:left w:val="nil"/>
              <w:bottom w:val="single" w:sz="4" w:space="0" w:color="auto"/>
              <w:right w:val="nil"/>
            </w:tcBorders>
            <w:shd w:val="clear" w:color="auto" w:fill="95B3D7" w:themeFill="accent1" w:themeFillTint="99"/>
            <w:noWrap/>
            <w:vAlign w:val="center"/>
          </w:tcPr>
          <w:p w14:paraId="73618876" w14:textId="77777777" w:rsidR="00E34471" w:rsidRPr="00882851" w:rsidRDefault="00E34471" w:rsidP="008F3D39">
            <w:pPr>
              <w:keepLines/>
              <w:tabs>
                <w:tab w:val="right" w:pos="2835"/>
                <w:tab w:val="right" w:pos="3969"/>
                <w:tab w:val="right" w:pos="5103"/>
                <w:tab w:val="right" w:pos="6237"/>
                <w:tab w:val="right" w:pos="7371"/>
              </w:tabs>
              <w:spacing w:line="240" w:lineRule="atLeast"/>
              <w:ind w:left="-74"/>
              <w:jc w:val="right"/>
              <w:rPr>
                <w:rFonts w:ascii="Arial" w:hAnsi="Arial" w:cs="Arial"/>
                <w:spacing w:val="6"/>
                <w:sz w:val="16"/>
                <w:szCs w:val="16"/>
              </w:rPr>
            </w:pPr>
            <w:r>
              <w:rPr>
                <w:rFonts w:ascii="Arial" w:hAnsi="Arial"/>
                <w:sz w:val="16"/>
              </w:rPr>
              <w:t xml:space="preserve">Lizitazio erreserbatuak </w:t>
            </w:r>
          </w:p>
          <w:p w14:paraId="7FBCFB31"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p>
        </w:tc>
        <w:tc>
          <w:tcPr>
            <w:tcW w:w="1191" w:type="dxa"/>
            <w:tcBorders>
              <w:top w:val="single" w:sz="4" w:space="0" w:color="auto"/>
              <w:left w:val="nil"/>
              <w:bottom w:val="single" w:sz="4" w:space="0" w:color="auto"/>
              <w:right w:val="nil"/>
            </w:tcBorders>
            <w:shd w:val="clear" w:color="auto" w:fill="95B3D7" w:themeFill="accent1" w:themeFillTint="99"/>
            <w:noWrap/>
            <w:vAlign w:val="center"/>
          </w:tcPr>
          <w:p w14:paraId="0FFD8F66"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Pr>
                <w:rFonts w:ascii="Arial" w:hAnsi="Arial"/>
                <w:sz w:val="16"/>
              </w:rPr>
              <w:t>Kontratu txikiak</w:t>
            </w:r>
          </w:p>
          <w:p w14:paraId="0D72F4A1"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p>
        </w:tc>
        <w:tc>
          <w:tcPr>
            <w:tcW w:w="1191" w:type="dxa"/>
            <w:tcBorders>
              <w:top w:val="single" w:sz="4" w:space="0" w:color="auto"/>
              <w:left w:val="nil"/>
              <w:bottom w:val="single" w:sz="4" w:space="0" w:color="auto"/>
              <w:right w:val="nil"/>
            </w:tcBorders>
            <w:shd w:val="clear" w:color="auto" w:fill="95B3D7" w:themeFill="accent1" w:themeFillTint="99"/>
            <w:vAlign w:val="center"/>
          </w:tcPr>
          <w:p w14:paraId="0E1F7D4A"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Pr>
                <w:rFonts w:ascii="Arial" w:hAnsi="Arial"/>
                <w:sz w:val="16"/>
              </w:rPr>
              <w:t>Alternatiba</w:t>
            </w:r>
          </w:p>
        </w:tc>
        <w:tc>
          <w:tcPr>
            <w:tcW w:w="1955" w:type="dxa"/>
            <w:tcBorders>
              <w:top w:val="single" w:sz="4" w:space="0" w:color="auto"/>
              <w:left w:val="nil"/>
              <w:bottom w:val="single" w:sz="4" w:space="0" w:color="auto"/>
              <w:right w:val="nil"/>
            </w:tcBorders>
            <w:shd w:val="clear" w:color="auto" w:fill="95B3D7" w:themeFill="accent1" w:themeFillTint="99"/>
            <w:noWrap/>
            <w:vAlign w:val="center"/>
          </w:tcPr>
          <w:p w14:paraId="69162738"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Pr>
                <w:rFonts w:ascii="Arial" w:hAnsi="Arial"/>
                <w:sz w:val="16"/>
              </w:rPr>
              <w:t xml:space="preserve">Zerrendaren argitalpena eta </w:t>
            </w:r>
          </w:p>
          <w:p w14:paraId="11EB770C" w14:textId="77777777" w:rsidR="00E3447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Pr>
                <w:rFonts w:ascii="Arial" w:hAnsi="Arial"/>
                <w:sz w:val="16"/>
              </w:rPr>
              <w:t xml:space="preserve"> </w:t>
            </w:r>
          </w:p>
          <w:p w14:paraId="1142C9D3"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Pr>
                <w:rFonts w:ascii="Arial" w:hAnsi="Arial"/>
                <w:sz w:val="16"/>
              </w:rPr>
              <w:t>zenbatekoa</w:t>
            </w:r>
          </w:p>
        </w:tc>
      </w:tr>
      <w:tr w:rsidR="00E34471" w:rsidRPr="00A72532" w14:paraId="3150A395" w14:textId="77777777" w:rsidTr="00E34471">
        <w:trPr>
          <w:trHeight w:val="235"/>
          <w:jc w:val="center"/>
        </w:trPr>
        <w:tc>
          <w:tcPr>
            <w:tcW w:w="3261" w:type="dxa"/>
            <w:tcBorders>
              <w:top w:val="single" w:sz="4" w:space="0" w:color="auto"/>
              <w:bottom w:val="single" w:sz="4" w:space="0" w:color="auto"/>
            </w:tcBorders>
            <w:shd w:val="clear" w:color="auto" w:fill="auto"/>
            <w:noWrap/>
            <w:vAlign w:val="bottom"/>
          </w:tcPr>
          <w:p w14:paraId="61D5F707" w14:textId="77777777" w:rsidR="00E34471" w:rsidRPr="00A72532" w:rsidRDefault="00E34471" w:rsidP="00BA0AC3">
            <w:pPr>
              <w:rPr>
                <w:rFonts w:ascii="Arial Narrow" w:hAnsi="Arial Narrow"/>
                <w:sz w:val="18"/>
                <w:szCs w:val="18"/>
              </w:rPr>
            </w:pPr>
            <w:r>
              <w:rPr>
                <w:rFonts w:ascii="Arial Narrow" w:hAnsi="Arial Narrow"/>
                <w:sz w:val="18"/>
              </w:rPr>
              <w:t>Sozietate publikoak</w:t>
            </w:r>
          </w:p>
        </w:tc>
        <w:tc>
          <w:tcPr>
            <w:tcW w:w="1050" w:type="dxa"/>
            <w:tcBorders>
              <w:top w:val="single" w:sz="4" w:space="0" w:color="auto"/>
              <w:bottom w:val="single" w:sz="4" w:space="0" w:color="auto"/>
            </w:tcBorders>
            <w:shd w:val="clear" w:color="auto" w:fill="auto"/>
            <w:noWrap/>
            <w:vAlign w:val="bottom"/>
          </w:tcPr>
          <w:p w14:paraId="6872BA55" w14:textId="77777777" w:rsidR="00E34471" w:rsidRPr="00A72532" w:rsidRDefault="00E34471" w:rsidP="00BA0AC3">
            <w:pPr>
              <w:jc w:val="right"/>
              <w:rPr>
                <w:rFonts w:ascii="Arial Narrow" w:hAnsi="Arial Narrow"/>
                <w:sz w:val="18"/>
                <w:szCs w:val="18"/>
              </w:rPr>
            </w:pPr>
            <w:r>
              <w:rPr>
                <w:rFonts w:ascii="Arial Narrow" w:hAnsi="Arial Narrow"/>
                <w:sz w:val="18"/>
              </w:rPr>
              <w:t>BAI</w:t>
            </w:r>
          </w:p>
        </w:tc>
        <w:tc>
          <w:tcPr>
            <w:tcW w:w="1191" w:type="dxa"/>
            <w:tcBorders>
              <w:top w:val="single" w:sz="4" w:space="0" w:color="auto"/>
              <w:bottom w:val="single" w:sz="4" w:space="0" w:color="auto"/>
            </w:tcBorders>
            <w:shd w:val="clear" w:color="auto" w:fill="auto"/>
            <w:noWrap/>
            <w:vAlign w:val="bottom"/>
          </w:tcPr>
          <w:p w14:paraId="14633336" w14:textId="77777777" w:rsidR="00E34471" w:rsidRPr="00A72532" w:rsidRDefault="00E34471" w:rsidP="00BA0AC3">
            <w:pPr>
              <w:jc w:val="right"/>
              <w:rPr>
                <w:rFonts w:ascii="Arial Narrow" w:hAnsi="Arial Narrow"/>
                <w:sz w:val="18"/>
                <w:szCs w:val="18"/>
              </w:rPr>
            </w:pPr>
            <w:r>
              <w:rPr>
                <w:rFonts w:ascii="Arial Narrow" w:hAnsi="Arial Narrow"/>
                <w:sz w:val="18"/>
              </w:rPr>
              <w:t>BAI</w:t>
            </w:r>
          </w:p>
        </w:tc>
        <w:tc>
          <w:tcPr>
            <w:tcW w:w="1191" w:type="dxa"/>
            <w:tcBorders>
              <w:top w:val="single" w:sz="4" w:space="0" w:color="auto"/>
              <w:bottom w:val="single" w:sz="4" w:space="0" w:color="auto"/>
            </w:tcBorders>
            <w:shd w:val="clear" w:color="auto" w:fill="auto"/>
            <w:vAlign w:val="bottom"/>
          </w:tcPr>
          <w:p w14:paraId="3CB05A69"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c>
          <w:tcPr>
            <w:tcW w:w="1955" w:type="dxa"/>
            <w:tcBorders>
              <w:top w:val="single" w:sz="4" w:space="0" w:color="auto"/>
              <w:bottom w:val="single" w:sz="4" w:space="0" w:color="auto"/>
            </w:tcBorders>
            <w:shd w:val="clear" w:color="auto" w:fill="auto"/>
            <w:noWrap/>
            <w:vAlign w:val="bottom"/>
          </w:tcPr>
          <w:p w14:paraId="54894609" w14:textId="77777777" w:rsidR="00E34471" w:rsidRPr="00A72532" w:rsidRDefault="00E34471" w:rsidP="008F3D39">
            <w:pPr>
              <w:jc w:val="right"/>
              <w:rPr>
                <w:rFonts w:ascii="Arial Narrow" w:hAnsi="Arial Narrow"/>
                <w:sz w:val="18"/>
                <w:szCs w:val="18"/>
              </w:rPr>
            </w:pPr>
            <w:r>
              <w:rPr>
                <w:rFonts w:ascii="Arial Narrow" w:hAnsi="Arial Narrow"/>
                <w:sz w:val="18"/>
              </w:rPr>
              <w:t>BAI</w:t>
            </w:r>
          </w:p>
        </w:tc>
      </w:tr>
    </w:tbl>
    <w:p w14:paraId="7DA05C93" w14:textId="77777777" w:rsidR="00C12E3B" w:rsidRDefault="00C12E3B" w:rsidP="007C087D">
      <w:pPr>
        <w:spacing w:after="120"/>
        <w:rPr>
          <w:spacing w:val="6"/>
          <w:sz w:val="26"/>
        </w:rPr>
      </w:pPr>
    </w:p>
    <w:p w14:paraId="0C0C5E41" w14:textId="77777777" w:rsidR="00C12E3B" w:rsidRDefault="00C12E3B">
      <w:pPr>
        <w:rPr>
          <w:spacing w:val="6"/>
          <w:sz w:val="26"/>
        </w:rPr>
      </w:pPr>
      <w:r>
        <w:br w:type="page"/>
      </w:r>
    </w:p>
    <w:tbl>
      <w:tblPr>
        <w:tblW w:w="8872" w:type="dxa"/>
        <w:jc w:val="center"/>
        <w:tblLayout w:type="fixed"/>
        <w:tblCellMar>
          <w:left w:w="70" w:type="dxa"/>
          <w:right w:w="70" w:type="dxa"/>
        </w:tblCellMar>
        <w:tblLook w:val="04A0" w:firstRow="1" w:lastRow="0" w:firstColumn="1" w:lastColumn="0" w:noHBand="0" w:noVBand="1"/>
      </w:tblPr>
      <w:tblGrid>
        <w:gridCol w:w="2410"/>
        <w:gridCol w:w="1077"/>
        <w:gridCol w:w="1077"/>
        <w:gridCol w:w="1077"/>
        <w:gridCol w:w="1077"/>
        <w:gridCol w:w="937"/>
        <w:gridCol w:w="1217"/>
      </w:tblGrid>
      <w:tr w:rsidR="00C57E20" w:rsidRPr="002C11F3" w14:paraId="731F3FFB" w14:textId="77777777" w:rsidTr="007C087D">
        <w:trPr>
          <w:trHeight w:val="300"/>
          <w:jc w:val="center"/>
        </w:trPr>
        <w:tc>
          <w:tcPr>
            <w:tcW w:w="2410" w:type="dxa"/>
            <w:tcBorders>
              <w:top w:val="single" w:sz="4" w:space="0" w:color="auto"/>
              <w:left w:val="nil"/>
              <w:bottom w:val="single" w:sz="4" w:space="0" w:color="auto"/>
              <w:right w:val="nil"/>
            </w:tcBorders>
            <w:shd w:val="clear" w:color="000000" w:fill="8DB3E2"/>
            <w:noWrap/>
            <w:vAlign w:val="center"/>
            <w:hideMark/>
          </w:tcPr>
          <w:p w14:paraId="518897FD" w14:textId="77777777" w:rsidR="00C57E20" w:rsidRPr="002C11F3" w:rsidRDefault="00C57E20" w:rsidP="00060DBC">
            <w:pPr>
              <w:rPr>
                <w:rFonts w:ascii="Arial" w:hAnsi="Arial" w:cs="Arial"/>
                <w:sz w:val="16"/>
                <w:szCs w:val="16"/>
              </w:rPr>
            </w:pPr>
            <w:r>
              <w:rPr>
                <w:rFonts w:ascii="Arial" w:hAnsi="Arial"/>
                <w:sz w:val="16"/>
              </w:rPr>
              <w:lastRenderedPageBreak/>
              <w:t>Departamentua</w:t>
            </w:r>
          </w:p>
          <w:p w14:paraId="003B9D7B" w14:textId="77777777" w:rsidR="00C57E20" w:rsidRPr="002C11F3" w:rsidRDefault="00C57E20" w:rsidP="00060DBC">
            <w:pPr>
              <w:rPr>
                <w:rFonts w:ascii="Arial" w:hAnsi="Arial" w:cs="Arial"/>
                <w:sz w:val="16"/>
                <w:szCs w:val="16"/>
              </w:rPr>
            </w:pPr>
            <w:r>
              <w:rPr>
                <w:rFonts w:ascii="Arial" w:hAnsi="Arial"/>
                <w:sz w:val="16"/>
              </w:rPr>
              <w:t>Sozietatea</w:t>
            </w:r>
          </w:p>
        </w:tc>
        <w:tc>
          <w:tcPr>
            <w:tcW w:w="1077" w:type="dxa"/>
            <w:tcBorders>
              <w:top w:val="single" w:sz="4" w:space="0" w:color="auto"/>
              <w:left w:val="nil"/>
              <w:bottom w:val="single" w:sz="4" w:space="0" w:color="auto"/>
              <w:right w:val="nil"/>
            </w:tcBorders>
            <w:shd w:val="clear" w:color="000000" w:fill="8DB3E2"/>
            <w:noWrap/>
            <w:vAlign w:val="center"/>
            <w:hideMark/>
          </w:tcPr>
          <w:p w14:paraId="0A151FA0" w14:textId="77777777" w:rsidR="00C57E20" w:rsidRPr="002C11F3" w:rsidRDefault="00C57E20" w:rsidP="00060DBC">
            <w:pPr>
              <w:jc w:val="right"/>
              <w:rPr>
                <w:rFonts w:ascii="Arial" w:hAnsi="Arial" w:cs="Arial"/>
                <w:sz w:val="16"/>
                <w:szCs w:val="16"/>
              </w:rPr>
            </w:pPr>
            <w:r>
              <w:rPr>
                <w:rFonts w:ascii="Arial" w:hAnsi="Arial"/>
                <w:sz w:val="16"/>
              </w:rPr>
              <w:t xml:space="preserve">Guztira </w:t>
            </w:r>
          </w:p>
          <w:p w14:paraId="676AE97B" w14:textId="77777777" w:rsidR="00C57E20" w:rsidRPr="002C11F3" w:rsidRDefault="00C57E20" w:rsidP="00060DBC">
            <w:pPr>
              <w:jc w:val="right"/>
              <w:rPr>
                <w:rFonts w:ascii="Arial" w:hAnsi="Arial" w:cs="Arial"/>
                <w:sz w:val="16"/>
                <w:szCs w:val="16"/>
              </w:rPr>
            </w:pPr>
            <w:r>
              <w:rPr>
                <w:rFonts w:ascii="Arial" w:hAnsi="Arial"/>
                <w:sz w:val="16"/>
              </w:rPr>
              <w:t xml:space="preserve">36. art. zenbatekoa 2023an </w:t>
            </w:r>
          </w:p>
        </w:tc>
        <w:tc>
          <w:tcPr>
            <w:tcW w:w="1077" w:type="dxa"/>
            <w:tcBorders>
              <w:top w:val="single" w:sz="4" w:space="0" w:color="auto"/>
              <w:left w:val="nil"/>
              <w:bottom w:val="single" w:sz="4" w:space="0" w:color="auto"/>
              <w:right w:val="nil"/>
            </w:tcBorders>
            <w:shd w:val="clear" w:color="000000" w:fill="8DB3E2"/>
            <w:noWrap/>
            <w:vAlign w:val="center"/>
            <w:hideMark/>
          </w:tcPr>
          <w:p w14:paraId="0B8C1049" w14:textId="77777777" w:rsidR="00C57E20" w:rsidRPr="002C11F3" w:rsidRDefault="00C57E20" w:rsidP="00060DBC">
            <w:pPr>
              <w:jc w:val="right"/>
              <w:rPr>
                <w:rFonts w:ascii="Arial" w:hAnsi="Arial" w:cs="Arial"/>
                <w:sz w:val="16"/>
                <w:szCs w:val="16"/>
              </w:rPr>
            </w:pPr>
            <w:r>
              <w:rPr>
                <w:rFonts w:ascii="Arial" w:hAnsi="Arial"/>
                <w:sz w:val="16"/>
              </w:rPr>
              <w:t>Aitortutako betebehar garbiak (ABG)</w:t>
            </w:r>
          </w:p>
          <w:p w14:paraId="17596756" w14:textId="77777777" w:rsidR="00C57E20" w:rsidRPr="002C11F3" w:rsidRDefault="00C57E20" w:rsidP="00060DBC">
            <w:pPr>
              <w:jc w:val="right"/>
              <w:rPr>
                <w:rFonts w:ascii="Arial" w:hAnsi="Arial" w:cs="Arial"/>
                <w:sz w:val="16"/>
                <w:szCs w:val="16"/>
              </w:rPr>
            </w:pPr>
            <w:r>
              <w:rPr>
                <w:rFonts w:ascii="Arial" w:hAnsi="Arial"/>
                <w:sz w:val="16"/>
              </w:rPr>
              <w:t xml:space="preserve"> 2 eta 6 kap. </w:t>
            </w:r>
          </w:p>
          <w:p w14:paraId="5BDE052A" w14:textId="77777777" w:rsidR="00C57E20" w:rsidRPr="002C11F3" w:rsidRDefault="00C57E20" w:rsidP="00060DBC">
            <w:pPr>
              <w:jc w:val="right"/>
              <w:rPr>
                <w:rFonts w:ascii="Arial" w:hAnsi="Arial" w:cs="Arial"/>
                <w:sz w:val="16"/>
                <w:szCs w:val="16"/>
              </w:rPr>
            </w:pPr>
            <w:r>
              <w:rPr>
                <w:rFonts w:ascii="Arial" w:hAnsi="Arial"/>
                <w:sz w:val="16"/>
              </w:rPr>
              <w:t>2022an</w:t>
            </w:r>
          </w:p>
        </w:tc>
        <w:tc>
          <w:tcPr>
            <w:tcW w:w="1077" w:type="dxa"/>
            <w:tcBorders>
              <w:top w:val="single" w:sz="4" w:space="0" w:color="auto"/>
              <w:left w:val="nil"/>
              <w:bottom w:val="single" w:sz="4" w:space="0" w:color="auto"/>
              <w:right w:val="nil"/>
            </w:tcBorders>
            <w:shd w:val="clear" w:color="000000" w:fill="8DB3E2"/>
            <w:vAlign w:val="center"/>
          </w:tcPr>
          <w:p w14:paraId="6F78FB90" w14:textId="77777777" w:rsidR="00C57E20" w:rsidRPr="002C11F3" w:rsidRDefault="00C57E20" w:rsidP="00060DBC">
            <w:pPr>
              <w:jc w:val="right"/>
              <w:rPr>
                <w:rFonts w:ascii="Arial" w:hAnsi="Arial" w:cs="Arial"/>
                <w:sz w:val="16"/>
                <w:szCs w:val="16"/>
              </w:rPr>
            </w:pPr>
            <w:r>
              <w:rPr>
                <w:rFonts w:ascii="Arial" w:hAnsi="Arial"/>
                <w:sz w:val="16"/>
              </w:rPr>
              <w:t xml:space="preserve">Zenbateko esleitua </w:t>
            </w:r>
          </w:p>
          <w:p w14:paraId="0F57C551" w14:textId="77777777" w:rsidR="00C57E20" w:rsidRPr="002C11F3" w:rsidRDefault="00C57E20" w:rsidP="00060DBC">
            <w:pPr>
              <w:jc w:val="right"/>
              <w:rPr>
                <w:rFonts w:ascii="Arial" w:hAnsi="Arial" w:cs="Arial"/>
                <w:sz w:val="16"/>
                <w:szCs w:val="16"/>
              </w:rPr>
            </w:pPr>
            <w:r>
              <w:rPr>
                <w:rFonts w:ascii="Arial" w:hAnsi="Arial"/>
                <w:sz w:val="16"/>
              </w:rPr>
              <w:t xml:space="preserve"> </w:t>
            </w:r>
          </w:p>
          <w:p w14:paraId="35396D99" w14:textId="77777777" w:rsidR="00C57E20" w:rsidRPr="002C11F3" w:rsidRDefault="00C57E20" w:rsidP="00060DBC">
            <w:pPr>
              <w:jc w:val="right"/>
              <w:rPr>
                <w:rFonts w:ascii="Arial" w:hAnsi="Arial" w:cs="Arial"/>
                <w:sz w:val="16"/>
                <w:szCs w:val="16"/>
              </w:rPr>
            </w:pPr>
            <w:r>
              <w:rPr>
                <w:rFonts w:ascii="Arial" w:hAnsi="Arial"/>
                <w:sz w:val="16"/>
              </w:rPr>
              <w:t>2022an</w:t>
            </w:r>
          </w:p>
        </w:tc>
        <w:tc>
          <w:tcPr>
            <w:tcW w:w="1077" w:type="dxa"/>
            <w:tcBorders>
              <w:top w:val="single" w:sz="4" w:space="0" w:color="auto"/>
              <w:left w:val="nil"/>
              <w:bottom w:val="single" w:sz="4" w:space="0" w:color="auto"/>
              <w:right w:val="nil"/>
            </w:tcBorders>
            <w:shd w:val="clear" w:color="000000" w:fill="8DB3E2"/>
            <w:noWrap/>
            <w:vAlign w:val="center"/>
            <w:hideMark/>
          </w:tcPr>
          <w:p w14:paraId="772E50C2" w14:textId="77777777" w:rsidR="00C57E20" w:rsidRPr="002C11F3" w:rsidRDefault="00C57E20" w:rsidP="00060DBC">
            <w:pPr>
              <w:jc w:val="right"/>
              <w:rPr>
                <w:rFonts w:ascii="Arial" w:hAnsi="Arial" w:cs="Arial"/>
                <w:sz w:val="16"/>
                <w:szCs w:val="16"/>
              </w:rPr>
            </w:pPr>
            <w:r>
              <w:rPr>
                <w:rFonts w:ascii="Arial" w:hAnsi="Arial"/>
                <w:sz w:val="16"/>
              </w:rPr>
              <w:t xml:space="preserve">Kontratu txikiak </w:t>
            </w:r>
          </w:p>
          <w:p w14:paraId="46DD1BEF" w14:textId="77777777" w:rsidR="00C57E20" w:rsidRPr="002C11F3" w:rsidRDefault="00C57E20" w:rsidP="00060DBC">
            <w:pPr>
              <w:jc w:val="right"/>
              <w:rPr>
                <w:rFonts w:ascii="Arial" w:hAnsi="Arial" w:cs="Arial"/>
                <w:sz w:val="16"/>
                <w:szCs w:val="16"/>
              </w:rPr>
            </w:pPr>
          </w:p>
          <w:p w14:paraId="2B858A99" w14:textId="77777777" w:rsidR="00C57E20" w:rsidRPr="002C11F3" w:rsidRDefault="00C57E20" w:rsidP="00060DBC">
            <w:pPr>
              <w:jc w:val="right"/>
              <w:rPr>
                <w:rFonts w:ascii="Arial" w:hAnsi="Arial" w:cs="Arial"/>
                <w:sz w:val="16"/>
                <w:szCs w:val="16"/>
              </w:rPr>
            </w:pPr>
            <w:r>
              <w:rPr>
                <w:rFonts w:ascii="Arial" w:hAnsi="Arial"/>
                <w:sz w:val="16"/>
              </w:rPr>
              <w:t xml:space="preserve"> 2022an</w:t>
            </w:r>
          </w:p>
        </w:tc>
        <w:tc>
          <w:tcPr>
            <w:tcW w:w="937" w:type="dxa"/>
            <w:tcBorders>
              <w:top w:val="single" w:sz="4" w:space="0" w:color="auto"/>
              <w:left w:val="nil"/>
              <w:bottom w:val="single" w:sz="4" w:space="0" w:color="auto"/>
              <w:right w:val="nil"/>
            </w:tcBorders>
            <w:shd w:val="clear" w:color="000000" w:fill="8DB3E2"/>
            <w:noWrap/>
            <w:vAlign w:val="center"/>
            <w:hideMark/>
          </w:tcPr>
          <w:p w14:paraId="3D22E334" w14:textId="77777777" w:rsidR="00C57E20" w:rsidRPr="002C11F3" w:rsidRDefault="00C57E20" w:rsidP="00060DBC">
            <w:pPr>
              <w:jc w:val="right"/>
              <w:rPr>
                <w:rFonts w:ascii="Arial" w:hAnsi="Arial" w:cs="Arial"/>
                <w:sz w:val="16"/>
                <w:szCs w:val="16"/>
              </w:rPr>
            </w:pPr>
            <w:proofErr w:type="spellStart"/>
            <w:r>
              <w:rPr>
                <w:rFonts w:ascii="Arial" w:hAnsi="Arial"/>
                <w:sz w:val="16"/>
              </w:rPr>
              <w:t>ABGren</w:t>
            </w:r>
            <w:proofErr w:type="spellEnd"/>
            <w:r>
              <w:rPr>
                <w:rFonts w:ascii="Arial" w:hAnsi="Arial"/>
                <w:sz w:val="16"/>
              </w:rPr>
              <w:t xml:space="preserve"> gainean (%) </w:t>
            </w:r>
          </w:p>
          <w:p w14:paraId="7E7310A3" w14:textId="77777777" w:rsidR="00C57E20" w:rsidRPr="002C11F3" w:rsidRDefault="00C57E20" w:rsidP="00060DBC">
            <w:pPr>
              <w:jc w:val="right"/>
              <w:rPr>
                <w:rFonts w:ascii="Arial" w:hAnsi="Arial" w:cs="Arial"/>
                <w:sz w:val="16"/>
                <w:szCs w:val="16"/>
              </w:rPr>
            </w:pPr>
          </w:p>
        </w:tc>
        <w:tc>
          <w:tcPr>
            <w:tcW w:w="1217" w:type="dxa"/>
            <w:tcBorders>
              <w:top w:val="single" w:sz="4" w:space="0" w:color="auto"/>
              <w:left w:val="nil"/>
              <w:bottom w:val="single" w:sz="4" w:space="0" w:color="auto"/>
              <w:right w:val="nil"/>
            </w:tcBorders>
            <w:shd w:val="clear" w:color="000000" w:fill="8DB3E2"/>
            <w:noWrap/>
            <w:vAlign w:val="center"/>
            <w:hideMark/>
          </w:tcPr>
          <w:p w14:paraId="1F5239BF" w14:textId="77777777" w:rsidR="00C57E20" w:rsidRPr="002C11F3" w:rsidRDefault="00C57E20" w:rsidP="00060DBC">
            <w:pPr>
              <w:jc w:val="right"/>
              <w:rPr>
                <w:rFonts w:ascii="Arial" w:hAnsi="Arial" w:cs="Arial"/>
                <w:sz w:val="16"/>
                <w:szCs w:val="16"/>
              </w:rPr>
            </w:pPr>
            <w:r>
              <w:rPr>
                <w:rFonts w:ascii="Arial" w:hAnsi="Arial"/>
                <w:sz w:val="16"/>
              </w:rPr>
              <w:t>Esleipenaren gainean (%)</w:t>
            </w:r>
          </w:p>
          <w:p w14:paraId="307E2A08" w14:textId="77777777" w:rsidR="00C57E20" w:rsidRPr="002C11F3" w:rsidRDefault="00C57E20" w:rsidP="007C087D">
            <w:pPr>
              <w:jc w:val="right"/>
              <w:rPr>
                <w:rFonts w:ascii="Arial" w:hAnsi="Arial" w:cs="Arial"/>
                <w:sz w:val="16"/>
                <w:szCs w:val="16"/>
              </w:rPr>
            </w:pPr>
          </w:p>
        </w:tc>
      </w:tr>
      <w:tr w:rsidR="00C57E20" w:rsidRPr="007C087D" w14:paraId="7C2B5C86" w14:textId="77777777" w:rsidTr="00810207">
        <w:trPr>
          <w:trHeight w:val="89"/>
          <w:jc w:val="center"/>
        </w:trPr>
        <w:tc>
          <w:tcPr>
            <w:tcW w:w="2410" w:type="dxa"/>
            <w:tcBorders>
              <w:top w:val="single" w:sz="4" w:space="0" w:color="auto"/>
              <w:left w:val="nil"/>
              <w:bottom w:val="single" w:sz="2" w:space="0" w:color="auto"/>
              <w:right w:val="nil"/>
            </w:tcBorders>
            <w:shd w:val="clear" w:color="auto" w:fill="auto"/>
            <w:noWrap/>
            <w:vAlign w:val="center"/>
            <w:hideMark/>
          </w:tcPr>
          <w:p w14:paraId="10E6808A" w14:textId="77777777" w:rsidR="00C57E20" w:rsidRPr="007C087D" w:rsidRDefault="00C57E20" w:rsidP="00060DBC">
            <w:pPr>
              <w:rPr>
                <w:rFonts w:ascii="Arial Narrow" w:hAnsi="Arial Narrow" w:cs="Calibri"/>
                <w:sz w:val="16"/>
                <w:szCs w:val="16"/>
              </w:rPr>
            </w:pPr>
            <w:r>
              <w:rPr>
                <w:rFonts w:ascii="Arial Narrow" w:hAnsi="Arial Narrow"/>
                <w:sz w:val="16"/>
              </w:rPr>
              <w:t>Etxebizitza, Gazteria eta M.P.</w:t>
            </w:r>
          </w:p>
        </w:tc>
        <w:tc>
          <w:tcPr>
            <w:tcW w:w="1077" w:type="dxa"/>
            <w:tcBorders>
              <w:top w:val="single" w:sz="4" w:space="0" w:color="auto"/>
              <w:left w:val="nil"/>
              <w:bottom w:val="single" w:sz="2" w:space="0" w:color="auto"/>
              <w:right w:val="nil"/>
            </w:tcBorders>
            <w:shd w:val="clear" w:color="auto" w:fill="auto"/>
            <w:noWrap/>
            <w:vAlign w:val="center"/>
            <w:hideMark/>
          </w:tcPr>
          <w:p w14:paraId="75DDE773" w14:textId="77777777" w:rsidR="00C57E20" w:rsidRPr="007C087D" w:rsidRDefault="00C57E20" w:rsidP="00060DBC">
            <w:pPr>
              <w:jc w:val="right"/>
              <w:rPr>
                <w:rFonts w:ascii="Arial Narrow" w:hAnsi="Arial Narrow" w:cs="Calibri"/>
                <w:sz w:val="16"/>
                <w:szCs w:val="16"/>
              </w:rPr>
            </w:pPr>
            <w:r>
              <w:rPr>
                <w:rFonts w:ascii="Arial Narrow" w:hAnsi="Arial Narrow"/>
                <w:sz w:val="16"/>
              </w:rPr>
              <w:t>48.629</w:t>
            </w:r>
          </w:p>
        </w:tc>
        <w:tc>
          <w:tcPr>
            <w:tcW w:w="1077" w:type="dxa"/>
            <w:tcBorders>
              <w:top w:val="single" w:sz="4" w:space="0" w:color="auto"/>
              <w:left w:val="nil"/>
              <w:bottom w:val="single" w:sz="2" w:space="0" w:color="auto"/>
              <w:right w:val="nil"/>
            </w:tcBorders>
            <w:shd w:val="clear" w:color="auto" w:fill="auto"/>
            <w:noWrap/>
            <w:vAlign w:val="center"/>
            <w:hideMark/>
          </w:tcPr>
          <w:p w14:paraId="5D052541" w14:textId="77777777" w:rsidR="00C57E20" w:rsidRPr="007C087D" w:rsidRDefault="00C57E20" w:rsidP="00060DBC">
            <w:pPr>
              <w:jc w:val="right"/>
              <w:rPr>
                <w:rFonts w:ascii="Arial Narrow" w:hAnsi="Arial Narrow" w:cs="Calibri"/>
                <w:sz w:val="16"/>
                <w:szCs w:val="16"/>
              </w:rPr>
            </w:pPr>
            <w:r>
              <w:rPr>
                <w:rFonts w:ascii="Arial Narrow" w:hAnsi="Arial Narrow"/>
                <w:sz w:val="16"/>
              </w:rPr>
              <w:t>3.656.201</w:t>
            </w:r>
          </w:p>
        </w:tc>
        <w:tc>
          <w:tcPr>
            <w:tcW w:w="1077" w:type="dxa"/>
            <w:tcBorders>
              <w:top w:val="single" w:sz="4" w:space="0" w:color="auto"/>
              <w:left w:val="nil"/>
              <w:bottom w:val="single" w:sz="2" w:space="0" w:color="auto"/>
              <w:right w:val="nil"/>
            </w:tcBorders>
            <w:vAlign w:val="center"/>
          </w:tcPr>
          <w:p w14:paraId="29731FD5" w14:textId="77777777" w:rsidR="00C57E20" w:rsidRPr="007C087D" w:rsidRDefault="00C57E20" w:rsidP="00060DBC">
            <w:pPr>
              <w:jc w:val="right"/>
              <w:rPr>
                <w:rFonts w:ascii="Arial Narrow" w:hAnsi="Arial Narrow" w:cs="Calibri"/>
                <w:sz w:val="16"/>
                <w:szCs w:val="16"/>
              </w:rPr>
            </w:pPr>
            <w:r>
              <w:rPr>
                <w:rFonts w:ascii="Arial Narrow" w:hAnsi="Arial Narrow"/>
                <w:sz w:val="16"/>
              </w:rPr>
              <w:t>2.474.918</w:t>
            </w:r>
          </w:p>
        </w:tc>
        <w:tc>
          <w:tcPr>
            <w:tcW w:w="1077" w:type="dxa"/>
            <w:tcBorders>
              <w:top w:val="single" w:sz="4" w:space="0" w:color="auto"/>
              <w:left w:val="nil"/>
              <w:bottom w:val="single" w:sz="2" w:space="0" w:color="auto"/>
              <w:right w:val="nil"/>
            </w:tcBorders>
            <w:shd w:val="clear" w:color="auto" w:fill="auto"/>
            <w:noWrap/>
            <w:vAlign w:val="bottom"/>
          </w:tcPr>
          <w:p w14:paraId="4098F377" w14:textId="77777777" w:rsidR="00C57E20" w:rsidRPr="007C087D" w:rsidRDefault="00C57E20" w:rsidP="00060DBC">
            <w:pPr>
              <w:jc w:val="right"/>
              <w:rPr>
                <w:rFonts w:ascii="Arial Narrow" w:hAnsi="Arial Narrow" w:cs="Calibri"/>
                <w:sz w:val="16"/>
                <w:szCs w:val="16"/>
              </w:rPr>
            </w:pPr>
            <w:r>
              <w:rPr>
                <w:rFonts w:ascii="Arial Narrow" w:hAnsi="Arial Narrow"/>
                <w:sz w:val="16"/>
              </w:rPr>
              <w:t>890.163</w:t>
            </w:r>
          </w:p>
        </w:tc>
        <w:tc>
          <w:tcPr>
            <w:tcW w:w="937" w:type="dxa"/>
            <w:tcBorders>
              <w:top w:val="single" w:sz="4" w:space="0" w:color="auto"/>
              <w:left w:val="nil"/>
              <w:bottom w:val="single" w:sz="2" w:space="0" w:color="auto"/>
              <w:right w:val="nil"/>
            </w:tcBorders>
            <w:shd w:val="clear" w:color="auto" w:fill="auto"/>
            <w:noWrap/>
            <w:vAlign w:val="center"/>
            <w:hideMark/>
          </w:tcPr>
          <w:p w14:paraId="46C0E1D7" w14:textId="77777777" w:rsidR="00C57E20" w:rsidRPr="007C087D" w:rsidRDefault="00C57E20" w:rsidP="008F3D39">
            <w:pPr>
              <w:jc w:val="right"/>
              <w:rPr>
                <w:rFonts w:ascii="Arial Narrow" w:hAnsi="Arial Narrow" w:cs="Calibri"/>
                <w:sz w:val="16"/>
                <w:szCs w:val="16"/>
              </w:rPr>
            </w:pPr>
            <w:r>
              <w:rPr>
                <w:rFonts w:ascii="Arial Narrow" w:hAnsi="Arial Narrow"/>
                <w:sz w:val="16"/>
              </w:rPr>
              <w:t>1,33</w:t>
            </w:r>
          </w:p>
        </w:tc>
        <w:tc>
          <w:tcPr>
            <w:tcW w:w="1217" w:type="dxa"/>
            <w:tcBorders>
              <w:top w:val="single" w:sz="4" w:space="0" w:color="auto"/>
              <w:left w:val="nil"/>
              <w:bottom w:val="single" w:sz="2" w:space="0" w:color="auto"/>
              <w:right w:val="nil"/>
            </w:tcBorders>
            <w:shd w:val="clear" w:color="auto" w:fill="auto"/>
            <w:noWrap/>
            <w:vAlign w:val="center"/>
            <w:hideMark/>
          </w:tcPr>
          <w:p w14:paraId="70A4C520" w14:textId="77777777" w:rsidR="00C57E20" w:rsidRPr="007C087D" w:rsidRDefault="00C57E20" w:rsidP="008F3D39">
            <w:pPr>
              <w:jc w:val="right"/>
              <w:rPr>
                <w:rFonts w:ascii="Arial Narrow" w:hAnsi="Arial Narrow" w:cs="Calibri"/>
                <w:sz w:val="16"/>
                <w:szCs w:val="16"/>
              </w:rPr>
            </w:pPr>
            <w:r>
              <w:rPr>
                <w:rFonts w:ascii="Arial Narrow" w:hAnsi="Arial Narrow"/>
                <w:sz w:val="16"/>
              </w:rPr>
              <w:t>1,45</w:t>
            </w:r>
          </w:p>
        </w:tc>
      </w:tr>
      <w:tr w:rsidR="00C57E20" w:rsidRPr="007C087D" w14:paraId="75542BD7"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26898348" w14:textId="77777777" w:rsidR="00C57E20" w:rsidRPr="007C087D" w:rsidRDefault="00C57E20" w:rsidP="00060DBC">
            <w:pPr>
              <w:rPr>
                <w:rFonts w:ascii="Arial Narrow" w:hAnsi="Arial Narrow" w:cs="Calibri"/>
                <w:sz w:val="16"/>
                <w:szCs w:val="16"/>
              </w:rPr>
            </w:pPr>
            <w:r>
              <w:rPr>
                <w:rFonts w:ascii="Arial Narrow" w:hAnsi="Arial Narrow"/>
                <w:sz w:val="16"/>
              </w:rPr>
              <w:t xml:space="preserve">Unibertsitatea, Berrikuntza eta </w:t>
            </w:r>
            <w:proofErr w:type="spellStart"/>
            <w:r>
              <w:rPr>
                <w:rFonts w:ascii="Arial Narrow" w:hAnsi="Arial Narrow"/>
                <w:sz w:val="16"/>
              </w:rPr>
              <w:t>Erald</w:t>
            </w:r>
            <w:proofErr w:type="spellEnd"/>
            <w:r>
              <w:rPr>
                <w:rFonts w:ascii="Arial Narrow" w:hAnsi="Arial Narrow"/>
                <w:sz w:val="16"/>
              </w:rPr>
              <w:t xml:space="preserve">. </w:t>
            </w:r>
            <w:proofErr w:type="spellStart"/>
            <w:r>
              <w:rPr>
                <w:rFonts w:ascii="Arial Narrow" w:hAnsi="Arial Narrow"/>
                <w:sz w:val="16"/>
              </w:rPr>
              <w:t>Dig</w:t>
            </w:r>
            <w:proofErr w:type="spellEnd"/>
            <w:r>
              <w:rPr>
                <w:rFonts w:ascii="Arial Narrow" w:hAnsi="Arial Narrow"/>
                <w:sz w:val="16"/>
              </w:rPr>
              <w:t>.</w:t>
            </w:r>
            <w:r w:rsidRPr="007C087D">
              <w:rPr>
                <w:rStyle w:val="Refdenotaalpie"/>
                <w:rFonts w:ascii="Arial Narrow" w:hAnsi="Arial Narrow" w:cs="Calibri"/>
                <w:sz w:val="16"/>
                <w:szCs w:val="16"/>
              </w:rPr>
              <w:footnoteReference w:id="28"/>
            </w:r>
          </w:p>
        </w:tc>
        <w:tc>
          <w:tcPr>
            <w:tcW w:w="1077" w:type="dxa"/>
            <w:tcBorders>
              <w:top w:val="single" w:sz="2" w:space="0" w:color="auto"/>
              <w:left w:val="nil"/>
              <w:bottom w:val="single" w:sz="2" w:space="0" w:color="auto"/>
              <w:right w:val="nil"/>
            </w:tcBorders>
            <w:shd w:val="clear" w:color="auto" w:fill="auto"/>
            <w:noWrap/>
            <w:vAlign w:val="center"/>
            <w:hideMark/>
          </w:tcPr>
          <w:p w14:paraId="047E2BB7" w14:textId="77777777" w:rsidR="00C57E20" w:rsidRPr="007C087D" w:rsidRDefault="00C57E20" w:rsidP="00060DBC">
            <w:pPr>
              <w:jc w:val="right"/>
              <w:rPr>
                <w:rFonts w:ascii="Arial Narrow" w:hAnsi="Arial Narrow" w:cs="Calibri"/>
                <w:sz w:val="16"/>
                <w:szCs w:val="16"/>
              </w:rPr>
            </w:pPr>
            <w:r>
              <w:rPr>
                <w:rFonts w:ascii="Arial Narrow" w:hAnsi="Arial Narrow"/>
                <w:sz w:val="16"/>
              </w:rPr>
              <w:t>0</w:t>
            </w:r>
          </w:p>
        </w:tc>
        <w:tc>
          <w:tcPr>
            <w:tcW w:w="1077" w:type="dxa"/>
            <w:tcBorders>
              <w:top w:val="single" w:sz="2" w:space="0" w:color="auto"/>
              <w:left w:val="nil"/>
              <w:bottom w:val="single" w:sz="2" w:space="0" w:color="auto"/>
              <w:right w:val="nil"/>
            </w:tcBorders>
            <w:shd w:val="clear" w:color="auto" w:fill="auto"/>
            <w:noWrap/>
            <w:vAlign w:val="center"/>
            <w:hideMark/>
          </w:tcPr>
          <w:p w14:paraId="775FB4B0" w14:textId="77777777" w:rsidR="00C57E20" w:rsidRPr="007C087D" w:rsidRDefault="00C57E20" w:rsidP="00060DBC">
            <w:pPr>
              <w:jc w:val="right"/>
              <w:rPr>
                <w:rFonts w:ascii="Arial Narrow" w:hAnsi="Arial Narrow" w:cs="Calibri"/>
                <w:sz w:val="16"/>
                <w:szCs w:val="16"/>
              </w:rPr>
            </w:pPr>
            <w:r>
              <w:rPr>
                <w:rFonts w:ascii="Arial Narrow" w:hAnsi="Arial Narrow"/>
                <w:sz w:val="16"/>
              </w:rPr>
              <w:t>34.775.784</w:t>
            </w:r>
          </w:p>
        </w:tc>
        <w:tc>
          <w:tcPr>
            <w:tcW w:w="1077" w:type="dxa"/>
            <w:tcBorders>
              <w:top w:val="single" w:sz="2" w:space="0" w:color="auto"/>
              <w:left w:val="nil"/>
              <w:bottom w:val="single" w:sz="2" w:space="0" w:color="auto"/>
              <w:right w:val="nil"/>
            </w:tcBorders>
            <w:vAlign w:val="center"/>
          </w:tcPr>
          <w:p w14:paraId="2DA3C065" w14:textId="77777777" w:rsidR="00C57E20" w:rsidRPr="007C087D" w:rsidRDefault="00C57E20" w:rsidP="00060DBC">
            <w:pPr>
              <w:jc w:val="right"/>
              <w:rPr>
                <w:rFonts w:ascii="Arial Narrow" w:hAnsi="Arial Narrow" w:cs="Calibri"/>
                <w:sz w:val="16"/>
                <w:szCs w:val="16"/>
              </w:rPr>
            </w:pPr>
            <w:r>
              <w:rPr>
                <w:rFonts w:ascii="Arial Narrow" w:hAnsi="Arial Narrow"/>
                <w:sz w:val="16"/>
              </w:rPr>
              <w:t>8.389.141</w:t>
            </w:r>
          </w:p>
        </w:tc>
        <w:tc>
          <w:tcPr>
            <w:tcW w:w="1077" w:type="dxa"/>
            <w:tcBorders>
              <w:top w:val="single" w:sz="2" w:space="0" w:color="auto"/>
              <w:left w:val="nil"/>
              <w:bottom w:val="single" w:sz="2" w:space="0" w:color="auto"/>
              <w:right w:val="nil"/>
            </w:tcBorders>
            <w:shd w:val="clear" w:color="auto" w:fill="auto"/>
            <w:noWrap/>
            <w:vAlign w:val="bottom"/>
          </w:tcPr>
          <w:p w14:paraId="7E18B14A" w14:textId="77777777" w:rsidR="00C57E20" w:rsidRPr="007C087D" w:rsidRDefault="00C57E20" w:rsidP="00060DBC">
            <w:pPr>
              <w:jc w:val="right"/>
              <w:rPr>
                <w:rFonts w:ascii="Arial Narrow" w:hAnsi="Arial Narrow" w:cs="Calibri"/>
                <w:sz w:val="16"/>
                <w:szCs w:val="16"/>
              </w:rPr>
            </w:pPr>
            <w:r>
              <w:rPr>
                <w:rFonts w:ascii="Arial Narrow" w:hAnsi="Arial Narrow"/>
                <w:sz w:val="16"/>
              </w:rPr>
              <w:t>1.311.854</w:t>
            </w:r>
          </w:p>
        </w:tc>
        <w:tc>
          <w:tcPr>
            <w:tcW w:w="937" w:type="dxa"/>
            <w:tcBorders>
              <w:top w:val="single" w:sz="2" w:space="0" w:color="auto"/>
              <w:left w:val="nil"/>
              <w:bottom w:val="single" w:sz="2" w:space="0" w:color="auto"/>
              <w:right w:val="nil"/>
            </w:tcBorders>
            <w:shd w:val="clear" w:color="auto" w:fill="auto"/>
            <w:noWrap/>
            <w:vAlign w:val="center"/>
            <w:hideMark/>
          </w:tcPr>
          <w:p w14:paraId="1456527B" w14:textId="77777777" w:rsidR="00C57E20" w:rsidRPr="007C087D" w:rsidRDefault="00C57E20" w:rsidP="008F3D39">
            <w:pPr>
              <w:jc w:val="right"/>
              <w:rPr>
                <w:rFonts w:ascii="Arial Narrow" w:hAnsi="Arial Narrow" w:cs="Calibri"/>
                <w:sz w:val="16"/>
                <w:szCs w:val="16"/>
              </w:rPr>
            </w:pPr>
            <w:r>
              <w:rPr>
                <w:rFonts w:ascii="Arial Narrow" w:hAnsi="Arial Narrow"/>
                <w:sz w:val="16"/>
              </w:rPr>
              <w:t>0,00</w:t>
            </w:r>
          </w:p>
        </w:tc>
        <w:tc>
          <w:tcPr>
            <w:tcW w:w="1217" w:type="dxa"/>
            <w:tcBorders>
              <w:top w:val="single" w:sz="2" w:space="0" w:color="auto"/>
              <w:left w:val="nil"/>
              <w:bottom w:val="single" w:sz="2" w:space="0" w:color="auto"/>
              <w:right w:val="nil"/>
            </w:tcBorders>
            <w:shd w:val="clear" w:color="auto" w:fill="auto"/>
            <w:noWrap/>
            <w:vAlign w:val="center"/>
            <w:hideMark/>
          </w:tcPr>
          <w:p w14:paraId="4EA6F00E" w14:textId="77777777" w:rsidR="00C57E20" w:rsidRPr="007C087D" w:rsidRDefault="00C57E20" w:rsidP="008F3D39">
            <w:pPr>
              <w:jc w:val="right"/>
              <w:rPr>
                <w:rFonts w:ascii="Arial Narrow" w:hAnsi="Arial Narrow" w:cs="Calibri"/>
                <w:sz w:val="16"/>
                <w:szCs w:val="16"/>
              </w:rPr>
            </w:pPr>
            <w:r>
              <w:rPr>
                <w:rFonts w:ascii="Arial Narrow" w:hAnsi="Arial Narrow"/>
                <w:sz w:val="16"/>
              </w:rPr>
              <w:t>0,00</w:t>
            </w:r>
          </w:p>
        </w:tc>
      </w:tr>
      <w:tr w:rsidR="00C57E20" w:rsidRPr="007C087D" w14:paraId="5B154592" w14:textId="77777777" w:rsidTr="007C087D">
        <w:trPr>
          <w:trHeight w:val="108"/>
          <w:jc w:val="center"/>
        </w:trPr>
        <w:tc>
          <w:tcPr>
            <w:tcW w:w="2410" w:type="dxa"/>
            <w:tcBorders>
              <w:top w:val="single" w:sz="2" w:space="0" w:color="auto"/>
              <w:left w:val="nil"/>
              <w:bottom w:val="single" w:sz="2" w:space="0" w:color="auto"/>
              <w:right w:val="nil"/>
            </w:tcBorders>
            <w:shd w:val="clear" w:color="auto" w:fill="auto"/>
            <w:noWrap/>
            <w:vAlign w:val="center"/>
            <w:hideMark/>
          </w:tcPr>
          <w:p w14:paraId="3922C061" w14:textId="77777777" w:rsidR="00C57E20" w:rsidRPr="007C087D" w:rsidRDefault="00C57E20" w:rsidP="00060DBC">
            <w:pPr>
              <w:rPr>
                <w:rFonts w:ascii="Arial Narrow" w:hAnsi="Arial Narrow" w:cs="Calibri"/>
                <w:sz w:val="16"/>
                <w:szCs w:val="16"/>
              </w:rPr>
            </w:pPr>
            <w:r>
              <w:rPr>
                <w:rFonts w:ascii="Arial Narrow" w:hAnsi="Arial Narrow"/>
                <w:sz w:val="16"/>
              </w:rPr>
              <w:t>NOPLOI</w:t>
            </w:r>
          </w:p>
        </w:tc>
        <w:tc>
          <w:tcPr>
            <w:tcW w:w="1077" w:type="dxa"/>
            <w:tcBorders>
              <w:top w:val="single" w:sz="2" w:space="0" w:color="auto"/>
              <w:left w:val="nil"/>
              <w:bottom w:val="single" w:sz="2" w:space="0" w:color="auto"/>
              <w:right w:val="nil"/>
            </w:tcBorders>
            <w:shd w:val="clear" w:color="auto" w:fill="auto"/>
            <w:noWrap/>
            <w:vAlign w:val="center"/>
            <w:hideMark/>
          </w:tcPr>
          <w:p w14:paraId="053B2B06" w14:textId="77777777" w:rsidR="00C57E20" w:rsidRPr="007C087D" w:rsidRDefault="00C57E20" w:rsidP="00060DBC">
            <w:pPr>
              <w:jc w:val="right"/>
              <w:rPr>
                <w:rFonts w:ascii="Arial Narrow" w:hAnsi="Arial Narrow" w:cs="Calibri"/>
                <w:sz w:val="16"/>
                <w:szCs w:val="16"/>
              </w:rPr>
            </w:pPr>
            <w:r>
              <w:rPr>
                <w:rFonts w:ascii="Arial Narrow" w:hAnsi="Arial Narrow"/>
                <w:sz w:val="16"/>
              </w:rPr>
              <w:t>115.066</w:t>
            </w:r>
          </w:p>
        </w:tc>
        <w:tc>
          <w:tcPr>
            <w:tcW w:w="1077" w:type="dxa"/>
            <w:tcBorders>
              <w:top w:val="single" w:sz="2" w:space="0" w:color="auto"/>
              <w:left w:val="nil"/>
              <w:bottom w:val="single" w:sz="2" w:space="0" w:color="auto"/>
              <w:right w:val="nil"/>
            </w:tcBorders>
            <w:shd w:val="clear" w:color="auto" w:fill="auto"/>
            <w:noWrap/>
            <w:vAlign w:val="center"/>
            <w:hideMark/>
          </w:tcPr>
          <w:p w14:paraId="49EE3A3B" w14:textId="77777777" w:rsidR="00C57E20" w:rsidRPr="007C087D" w:rsidRDefault="00C57E20" w:rsidP="00060DBC">
            <w:pPr>
              <w:jc w:val="right"/>
              <w:rPr>
                <w:rFonts w:ascii="Arial Narrow" w:hAnsi="Arial Narrow" w:cs="Calibri"/>
                <w:sz w:val="16"/>
                <w:szCs w:val="16"/>
              </w:rPr>
            </w:pPr>
            <w:r>
              <w:rPr>
                <w:rFonts w:ascii="Arial Narrow" w:hAnsi="Arial Narrow"/>
                <w:sz w:val="16"/>
              </w:rPr>
              <w:t>10.574.650</w:t>
            </w:r>
          </w:p>
        </w:tc>
        <w:tc>
          <w:tcPr>
            <w:tcW w:w="1077" w:type="dxa"/>
            <w:tcBorders>
              <w:top w:val="single" w:sz="2" w:space="0" w:color="auto"/>
              <w:left w:val="nil"/>
              <w:bottom w:val="single" w:sz="2" w:space="0" w:color="auto"/>
              <w:right w:val="nil"/>
            </w:tcBorders>
            <w:vAlign w:val="center"/>
          </w:tcPr>
          <w:p w14:paraId="533CB3FD" w14:textId="77777777" w:rsidR="00C57E20" w:rsidRPr="007C087D" w:rsidRDefault="00C57E20" w:rsidP="00060DBC">
            <w:pPr>
              <w:jc w:val="right"/>
              <w:rPr>
                <w:rFonts w:ascii="Arial Narrow" w:hAnsi="Arial Narrow" w:cs="Calibri"/>
                <w:sz w:val="16"/>
                <w:szCs w:val="16"/>
              </w:rPr>
            </w:pPr>
            <w:r>
              <w:rPr>
                <w:rFonts w:ascii="Arial Narrow" w:hAnsi="Arial Narrow"/>
                <w:sz w:val="16"/>
              </w:rPr>
              <w:t>283.658</w:t>
            </w:r>
          </w:p>
        </w:tc>
        <w:tc>
          <w:tcPr>
            <w:tcW w:w="1077" w:type="dxa"/>
            <w:tcBorders>
              <w:top w:val="single" w:sz="2" w:space="0" w:color="auto"/>
              <w:left w:val="nil"/>
              <w:bottom w:val="single" w:sz="2" w:space="0" w:color="auto"/>
              <w:right w:val="nil"/>
            </w:tcBorders>
            <w:shd w:val="clear" w:color="auto" w:fill="auto"/>
            <w:noWrap/>
            <w:vAlign w:val="bottom"/>
          </w:tcPr>
          <w:p w14:paraId="5AD1C07C" w14:textId="77777777" w:rsidR="00C57E20" w:rsidRPr="007C087D" w:rsidRDefault="00C57E20" w:rsidP="00060DBC">
            <w:pPr>
              <w:jc w:val="right"/>
              <w:rPr>
                <w:rFonts w:ascii="Arial Narrow" w:hAnsi="Arial Narrow" w:cs="Calibri"/>
                <w:sz w:val="16"/>
                <w:szCs w:val="16"/>
              </w:rPr>
            </w:pPr>
            <w:r>
              <w:rPr>
                <w:rFonts w:ascii="Arial Narrow" w:hAnsi="Arial Narrow"/>
                <w:sz w:val="16"/>
              </w:rPr>
              <w:t>307.817</w:t>
            </w:r>
          </w:p>
        </w:tc>
        <w:tc>
          <w:tcPr>
            <w:tcW w:w="937" w:type="dxa"/>
            <w:tcBorders>
              <w:top w:val="single" w:sz="2" w:space="0" w:color="auto"/>
              <w:left w:val="nil"/>
              <w:bottom w:val="single" w:sz="2" w:space="0" w:color="auto"/>
              <w:right w:val="nil"/>
            </w:tcBorders>
            <w:shd w:val="clear" w:color="auto" w:fill="auto"/>
            <w:noWrap/>
            <w:vAlign w:val="center"/>
            <w:hideMark/>
          </w:tcPr>
          <w:p w14:paraId="3BD22B24" w14:textId="77777777" w:rsidR="00C57E20" w:rsidRPr="007C087D" w:rsidRDefault="00C57E20" w:rsidP="008F3D39">
            <w:pPr>
              <w:jc w:val="right"/>
              <w:rPr>
                <w:rFonts w:ascii="Arial Narrow" w:hAnsi="Arial Narrow" w:cs="Calibri"/>
                <w:sz w:val="16"/>
                <w:szCs w:val="16"/>
              </w:rPr>
            </w:pPr>
            <w:r>
              <w:rPr>
                <w:rFonts w:ascii="Arial Narrow" w:hAnsi="Arial Narrow"/>
                <w:sz w:val="16"/>
              </w:rPr>
              <w:t>1,09</w:t>
            </w:r>
          </w:p>
        </w:tc>
        <w:tc>
          <w:tcPr>
            <w:tcW w:w="1217" w:type="dxa"/>
            <w:tcBorders>
              <w:top w:val="single" w:sz="2" w:space="0" w:color="auto"/>
              <w:left w:val="nil"/>
              <w:bottom w:val="single" w:sz="2" w:space="0" w:color="auto"/>
              <w:right w:val="nil"/>
            </w:tcBorders>
            <w:shd w:val="clear" w:color="auto" w:fill="auto"/>
            <w:noWrap/>
            <w:vAlign w:val="center"/>
            <w:hideMark/>
          </w:tcPr>
          <w:p w14:paraId="08CDD29B" w14:textId="77777777" w:rsidR="00C57E20" w:rsidRPr="007C087D" w:rsidRDefault="00C57E20" w:rsidP="008F3D39">
            <w:pPr>
              <w:jc w:val="right"/>
              <w:rPr>
                <w:rFonts w:ascii="Arial Narrow" w:hAnsi="Arial Narrow" w:cs="Calibri"/>
                <w:sz w:val="16"/>
                <w:szCs w:val="16"/>
              </w:rPr>
            </w:pPr>
            <w:r>
              <w:rPr>
                <w:rFonts w:ascii="Arial Narrow" w:hAnsi="Arial Narrow"/>
                <w:sz w:val="16"/>
              </w:rPr>
              <w:t>19,45</w:t>
            </w:r>
          </w:p>
        </w:tc>
      </w:tr>
      <w:tr w:rsidR="00C57E20" w:rsidRPr="007C087D" w14:paraId="4DAD56E1"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5A1AD3E5" w14:textId="77777777" w:rsidR="00C57E20" w:rsidRPr="007C087D" w:rsidRDefault="00C57E20" w:rsidP="007C087D">
            <w:pPr>
              <w:rPr>
                <w:rFonts w:ascii="Arial Narrow" w:hAnsi="Arial Narrow" w:cs="Calibri"/>
                <w:sz w:val="16"/>
                <w:szCs w:val="16"/>
              </w:rPr>
            </w:pPr>
            <w:r>
              <w:rPr>
                <w:rFonts w:ascii="Arial Narrow" w:hAnsi="Arial Narrow"/>
                <w:sz w:val="16"/>
              </w:rPr>
              <w:t xml:space="preserve">Industria, Trantsizio </w:t>
            </w:r>
            <w:proofErr w:type="spellStart"/>
            <w:r>
              <w:rPr>
                <w:rFonts w:ascii="Arial Narrow" w:hAnsi="Arial Narrow"/>
                <w:sz w:val="16"/>
              </w:rPr>
              <w:t>ekol.</w:t>
            </w:r>
            <w:proofErr w:type="spellEnd"/>
            <w:r>
              <w:rPr>
                <w:rFonts w:ascii="Arial Narrow" w:hAnsi="Arial Narrow"/>
                <w:sz w:val="16"/>
              </w:rPr>
              <w:t xml:space="preserve"> eta digitala</w:t>
            </w:r>
          </w:p>
        </w:tc>
        <w:tc>
          <w:tcPr>
            <w:tcW w:w="1077" w:type="dxa"/>
            <w:tcBorders>
              <w:top w:val="single" w:sz="2" w:space="0" w:color="auto"/>
              <w:left w:val="nil"/>
              <w:bottom w:val="single" w:sz="2" w:space="0" w:color="auto"/>
              <w:right w:val="nil"/>
            </w:tcBorders>
            <w:shd w:val="clear" w:color="auto" w:fill="auto"/>
            <w:noWrap/>
            <w:vAlign w:val="center"/>
            <w:hideMark/>
          </w:tcPr>
          <w:p w14:paraId="523FDA92" w14:textId="77777777" w:rsidR="00C57E20" w:rsidRPr="007C087D" w:rsidRDefault="00C57E20" w:rsidP="00060DBC">
            <w:pPr>
              <w:jc w:val="right"/>
              <w:rPr>
                <w:rFonts w:ascii="Arial Narrow" w:hAnsi="Arial Narrow" w:cs="Calibri"/>
                <w:sz w:val="16"/>
                <w:szCs w:val="16"/>
              </w:rPr>
            </w:pPr>
            <w:r>
              <w:rPr>
                <w:rFonts w:ascii="Arial Narrow" w:hAnsi="Arial Narrow"/>
                <w:sz w:val="16"/>
              </w:rPr>
              <w:t>25.875</w:t>
            </w:r>
          </w:p>
        </w:tc>
        <w:tc>
          <w:tcPr>
            <w:tcW w:w="1077" w:type="dxa"/>
            <w:tcBorders>
              <w:top w:val="single" w:sz="2" w:space="0" w:color="auto"/>
              <w:left w:val="nil"/>
              <w:bottom w:val="single" w:sz="2" w:space="0" w:color="auto"/>
              <w:right w:val="nil"/>
            </w:tcBorders>
            <w:shd w:val="clear" w:color="auto" w:fill="auto"/>
            <w:noWrap/>
            <w:vAlign w:val="center"/>
            <w:hideMark/>
          </w:tcPr>
          <w:p w14:paraId="76B0FFD5" w14:textId="77777777" w:rsidR="00C57E20" w:rsidRPr="007C087D" w:rsidRDefault="00C57E20" w:rsidP="00060DBC">
            <w:pPr>
              <w:jc w:val="right"/>
              <w:rPr>
                <w:rFonts w:ascii="Arial Narrow" w:hAnsi="Arial Narrow" w:cs="Calibri"/>
                <w:sz w:val="16"/>
                <w:szCs w:val="16"/>
              </w:rPr>
            </w:pPr>
            <w:r>
              <w:rPr>
                <w:rFonts w:ascii="Arial Narrow" w:hAnsi="Arial Narrow"/>
                <w:sz w:val="16"/>
              </w:rPr>
              <w:t>12.620.376</w:t>
            </w:r>
          </w:p>
        </w:tc>
        <w:tc>
          <w:tcPr>
            <w:tcW w:w="1077" w:type="dxa"/>
            <w:tcBorders>
              <w:top w:val="single" w:sz="2" w:space="0" w:color="auto"/>
              <w:left w:val="nil"/>
              <w:bottom w:val="single" w:sz="2" w:space="0" w:color="auto"/>
              <w:right w:val="nil"/>
            </w:tcBorders>
            <w:vAlign w:val="center"/>
          </w:tcPr>
          <w:p w14:paraId="7F5384B0" w14:textId="77777777" w:rsidR="00C57E20" w:rsidRPr="007C087D" w:rsidRDefault="00C57E20" w:rsidP="00060DBC">
            <w:pPr>
              <w:jc w:val="right"/>
              <w:rPr>
                <w:rFonts w:ascii="Arial Narrow" w:hAnsi="Arial Narrow" w:cs="Calibri"/>
                <w:sz w:val="16"/>
                <w:szCs w:val="16"/>
              </w:rPr>
            </w:pPr>
            <w:r>
              <w:rPr>
                <w:rFonts w:ascii="Arial Narrow" w:hAnsi="Arial Narrow"/>
                <w:sz w:val="16"/>
              </w:rPr>
              <w:t>1.281.559</w:t>
            </w:r>
          </w:p>
        </w:tc>
        <w:tc>
          <w:tcPr>
            <w:tcW w:w="1077" w:type="dxa"/>
            <w:tcBorders>
              <w:top w:val="single" w:sz="2" w:space="0" w:color="auto"/>
              <w:left w:val="nil"/>
              <w:bottom w:val="single" w:sz="2" w:space="0" w:color="auto"/>
              <w:right w:val="nil"/>
            </w:tcBorders>
            <w:shd w:val="clear" w:color="auto" w:fill="auto"/>
            <w:noWrap/>
            <w:vAlign w:val="bottom"/>
          </w:tcPr>
          <w:p w14:paraId="42164CF2" w14:textId="77777777" w:rsidR="00C57E20" w:rsidRPr="007C087D" w:rsidRDefault="00C57E20" w:rsidP="00060DBC">
            <w:pPr>
              <w:jc w:val="right"/>
              <w:rPr>
                <w:rFonts w:ascii="Arial Narrow" w:hAnsi="Arial Narrow" w:cs="Calibri"/>
                <w:sz w:val="16"/>
                <w:szCs w:val="16"/>
              </w:rPr>
            </w:pPr>
            <w:r>
              <w:rPr>
                <w:rFonts w:ascii="Arial Narrow" w:hAnsi="Arial Narrow"/>
                <w:sz w:val="16"/>
              </w:rPr>
              <w:t>5.532.785</w:t>
            </w:r>
          </w:p>
        </w:tc>
        <w:tc>
          <w:tcPr>
            <w:tcW w:w="937" w:type="dxa"/>
            <w:tcBorders>
              <w:top w:val="single" w:sz="2" w:space="0" w:color="auto"/>
              <w:left w:val="nil"/>
              <w:bottom w:val="single" w:sz="2" w:space="0" w:color="auto"/>
              <w:right w:val="nil"/>
            </w:tcBorders>
            <w:shd w:val="clear" w:color="auto" w:fill="auto"/>
            <w:noWrap/>
            <w:vAlign w:val="center"/>
            <w:hideMark/>
          </w:tcPr>
          <w:p w14:paraId="6C92C73D" w14:textId="77777777" w:rsidR="00C57E20" w:rsidRPr="007C087D" w:rsidRDefault="00C57E20" w:rsidP="008F3D39">
            <w:pPr>
              <w:jc w:val="right"/>
              <w:rPr>
                <w:rFonts w:ascii="Arial Narrow" w:hAnsi="Arial Narrow" w:cs="Calibri"/>
                <w:sz w:val="16"/>
                <w:szCs w:val="16"/>
              </w:rPr>
            </w:pPr>
            <w:r>
              <w:rPr>
                <w:rFonts w:ascii="Arial Narrow" w:hAnsi="Arial Narrow"/>
                <w:sz w:val="16"/>
              </w:rPr>
              <w:t>0,21</w:t>
            </w:r>
          </w:p>
        </w:tc>
        <w:tc>
          <w:tcPr>
            <w:tcW w:w="1217" w:type="dxa"/>
            <w:tcBorders>
              <w:top w:val="single" w:sz="2" w:space="0" w:color="auto"/>
              <w:left w:val="nil"/>
              <w:bottom w:val="single" w:sz="2" w:space="0" w:color="auto"/>
              <w:right w:val="nil"/>
            </w:tcBorders>
            <w:shd w:val="clear" w:color="auto" w:fill="auto"/>
            <w:noWrap/>
            <w:vAlign w:val="center"/>
            <w:hideMark/>
          </w:tcPr>
          <w:p w14:paraId="55F25B81" w14:textId="77777777" w:rsidR="00C57E20" w:rsidRPr="007C087D" w:rsidRDefault="00C57E20" w:rsidP="008F3D39">
            <w:pPr>
              <w:jc w:val="right"/>
              <w:rPr>
                <w:rFonts w:ascii="Arial Narrow" w:hAnsi="Arial Narrow" w:cs="Calibri"/>
                <w:sz w:val="16"/>
                <w:szCs w:val="16"/>
              </w:rPr>
            </w:pPr>
            <w:r>
              <w:rPr>
                <w:rFonts w:ascii="Arial Narrow" w:hAnsi="Arial Narrow"/>
                <w:sz w:val="16"/>
              </w:rPr>
              <w:t>0,38</w:t>
            </w:r>
          </w:p>
        </w:tc>
      </w:tr>
      <w:tr w:rsidR="00C57E20" w:rsidRPr="007C087D" w14:paraId="22143CF3" w14:textId="77777777" w:rsidTr="007C087D">
        <w:trPr>
          <w:trHeight w:val="114"/>
          <w:jc w:val="center"/>
        </w:trPr>
        <w:tc>
          <w:tcPr>
            <w:tcW w:w="2410" w:type="dxa"/>
            <w:tcBorders>
              <w:top w:val="single" w:sz="2" w:space="0" w:color="auto"/>
              <w:left w:val="nil"/>
              <w:bottom w:val="single" w:sz="2" w:space="0" w:color="auto"/>
              <w:right w:val="nil"/>
            </w:tcBorders>
            <w:shd w:val="clear" w:color="auto" w:fill="auto"/>
            <w:noWrap/>
            <w:vAlign w:val="center"/>
            <w:hideMark/>
          </w:tcPr>
          <w:p w14:paraId="0DEAC89D" w14:textId="77777777" w:rsidR="00C57E20" w:rsidRPr="007C087D" w:rsidRDefault="00C57E20" w:rsidP="00060DBC">
            <w:pPr>
              <w:rPr>
                <w:rFonts w:ascii="Arial Narrow" w:hAnsi="Arial Narrow" w:cs="Calibri"/>
                <w:sz w:val="16"/>
                <w:szCs w:val="16"/>
              </w:rPr>
            </w:pPr>
            <w:r>
              <w:rPr>
                <w:rFonts w:ascii="Arial Narrow" w:hAnsi="Arial Narrow"/>
                <w:sz w:val="16"/>
              </w:rPr>
              <w:t>Ekonomia eta Ogasuna</w:t>
            </w:r>
          </w:p>
        </w:tc>
        <w:tc>
          <w:tcPr>
            <w:tcW w:w="1077" w:type="dxa"/>
            <w:tcBorders>
              <w:top w:val="single" w:sz="2" w:space="0" w:color="auto"/>
              <w:left w:val="nil"/>
              <w:bottom w:val="single" w:sz="2" w:space="0" w:color="auto"/>
              <w:right w:val="nil"/>
            </w:tcBorders>
            <w:shd w:val="clear" w:color="auto" w:fill="auto"/>
            <w:noWrap/>
            <w:vAlign w:val="center"/>
            <w:hideMark/>
          </w:tcPr>
          <w:p w14:paraId="031EDE78" w14:textId="77777777" w:rsidR="00C57E20" w:rsidRPr="007C087D" w:rsidRDefault="00C57E20" w:rsidP="00060DBC">
            <w:pPr>
              <w:jc w:val="right"/>
              <w:rPr>
                <w:rFonts w:ascii="Arial Narrow" w:hAnsi="Arial Narrow" w:cs="Calibri"/>
                <w:sz w:val="16"/>
                <w:szCs w:val="16"/>
              </w:rPr>
            </w:pPr>
            <w:r>
              <w:rPr>
                <w:rFonts w:ascii="Arial Narrow" w:hAnsi="Arial Narrow"/>
                <w:sz w:val="16"/>
              </w:rPr>
              <w:t>1.007.074</w:t>
            </w:r>
          </w:p>
        </w:tc>
        <w:tc>
          <w:tcPr>
            <w:tcW w:w="1077" w:type="dxa"/>
            <w:tcBorders>
              <w:top w:val="single" w:sz="2" w:space="0" w:color="auto"/>
              <w:left w:val="nil"/>
              <w:bottom w:val="single" w:sz="2" w:space="0" w:color="auto"/>
              <w:right w:val="nil"/>
            </w:tcBorders>
            <w:shd w:val="clear" w:color="auto" w:fill="auto"/>
            <w:noWrap/>
            <w:vAlign w:val="center"/>
            <w:hideMark/>
          </w:tcPr>
          <w:p w14:paraId="5249543F" w14:textId="77777777" w:rsidR="00C57E20" w:rsidRPr="007C087D" w:rsidRDefault="00C57E20" w:rsidP="00060DBC">
            <w:pPr>
              <w:jc w:val="right"/>
              <w:rPr>
                <w:rFonts w:ascii="Arial Narrow" w:hAnsi="Arial Narrow" w:cs="Calibri"/>
                <w:sz w:val="16"/>
                <w:szCs w:val="16"/>
              </w:rPr>
            </w:pPr>
            <w:r>
              <w:rPr>
                <w:rFonts w:ascii="Arial Narrow" w:hAnsi="Arial Narrow"/>
                <w:sz w:val="16"/>
              </w:rPr>
              <w:t>25.311.481</w:t>
            </w:r>
          </w:p>
        </w:tc>
        <w:tc>
          <w:tcPr>
            <w:tcW w:w="1077" w:type="dxa"/>
            <w:tcBorders>
              <w:top w:val="single" w:sz="2" w:space="0" w:color="auto"/>
              <w:left w:val="nil"/>
              <w:bottom w:val="single" w:sz="2" w:space="0" w:color="auto"/>
              <w:right w:val="nil"/>
            </w:tcBorders>
            <w:vAlign w:val="center"/>
          </w:tcPr>
          <w:p w14:paraId="6231C6A2" w14:textId="77777777" w:rsidR="00C57E20" w:rsidRPr="007C087D" w:rsidRDefault="00C57E20" w:rsidP="00060DBC">
            <w:pPr>
              <w:jc w:val="right"/>
              <w:rPr>
                <w:rFonts w:ascii="Arial Narrow" w:hAnsi="Arial Narrow" w:cs="Calibri"/>
                <w:sz w:val="16"/>
                <w:szCs w:val="16"/>
              </w:rPr>
            </w:pPr>
            <w:r>
              <w:rPr>
                <w:rFonts w:ascii="Arial Narrow" w:hAnsi="Arial Narrow"/>
                <w:sz w:val="16"/>
              </w:rPr>
              <w:t>19.952.379</w:t>
            </w:r>
          </w:p>
        </w:tc>
        <w:tc>
          <w:tcPr>
            <w:tcW w:w="1077" w:type="dxa"/>
            <w:tcBorders>
              <w:top w:val="single" w:sz="2" w:space="0" w:color="auto"/>
              <w:left w:val="nil"/>
              <w:bottom w:val="single" w:sz="2" w:space="0" w:color="auto"/>
              <w:right w:val="nil"/>
            </w:tcBorders>
            <w:shd w:val="clear" w:color="auto" w:fill="auto"/>
            <w:noWrap/>
            <w:vAlign w:val="bottom"/>
          </w:tcPr>
          <w:p w14:paraId="2A9E2C37" w14:textId="77777777" w:rsidR="00C57E20" w:rsidRPr="007C087D" w:rsidRDefault="00C57E20" w:rsidP="00060DBC">
            <w:pPr>
              <w:jc w:val="right"/>
              <w:rPr>
                <w:rFonts w:ascii="Arial Narrow" w:hAnsi="Arial Narrow" w:cs="Calibri"/>
                <w:sz w:val="16"/>
                <w:szCs w:val="16"/>
              </w:rPr>
            </w:pPr>
            <w:r>
              <w:rPr>
                <w:rFonts w:ascii="Arial Narrow" w:hAnsi="Arial Narrow"/>
                <w:sz w:val="16"/>
              </w:rPr>
              <w:t>1.105.861</w:t>
            </w:r>
          </w:p>
        </w:tc>
        <w:tc>
          <w:tcPr>
            <w:tcW w:w="937" w:type="dxa"/>
            <w:tcBorders>
              <w:top w:val="single" w:sz="2" w:space="0" w:color="auto"/>
              <w:left w:val="nil"/>
              <w:bottom w:val="single" w:sz="2" w:space="0" w:color="auto"/>
              <w:right w:val="nil"/>
            </w:tcBorders>
            <w:shd w:val="clear" w:color="auto" w:fill="auto"/>
            <w:noWrap/>
            <w:vAlign w:val="center"/>
            <w:hideMark/>
          </w:tcPr>
          <w:p w14:paraId="1112FB05" w14:textId="77777777" w:rsidR="00C57E20" w:rsidRPr="007C087D" w:rsidRDefault="00C57E20" w:rsidP="008F3D39">
            <w:pPr>
              <w:jc w:val="right"/>
              <w:rPr>
                <w:rFonts w:ascii="Arial Narrow" w:hAnsi="Arial Narrow" w:cs="Calibri"/>
                <w:sz w:val="16"/>
                <w:szCs w:val="16"/>
              </w:rPr>
            </w:pPr>
            <w:r>
              <w:rPr>
                <w:rFonts w:ascii="Arial Narrow" w:hAnsi="Arial Narrow"/>
                <w:sz w:val="16"/>
              </w:rPr>
              <w:t>3,98</w:t>
            </w:r>
          </w:p>
        </w:tc>
        <w:tc>
          <w:tcPr>
            <w:tcW w:w="1217" w:type="dxa"/>
            <w:tcBorders>
              <w:top w:val="single" w:sz="2" w:space="0" w:color="auto"/>
              <w:left w:val="nil"/>
              <w:bottom w:val="single" w:sz="2" w:space="0" w:color="auto"/>
              <w:right w:val="nil"/>
            </w:tcBorders>
            <w:shd w:val="clear" w:color="auto" w:fill="auto"/>
            <w:noWrap/>
            <w:vAlign w:val="center"/>
            <w:hideMark/>
          </w:tcPr>
          <w:p w14:paraId="2034BBC5" w14:textId="77777777" w:rsidR="00C57E20" w:rsidRPr="007C087D" w:rsidRDefault="00C57E20" w:rsidP="008F3D39">
            <w:pPr>
              <w:jc w:val="right"/>
              <w:rPr>
                <w:rFonts w:ascii="Arial Narrow" w:hAnsi="Arial Narrow" w:cs="Calibri"/>
                <w:sz w:val="16"/>
                <w:szCs w:val="16"/>
              </w:rPr>
            </w:pPr>
            <w:r>
              <w:rPr>
                <w:rFonts w:ascii="Arial Narrow" w:hAnsi="Arial Narrow"/>
                <w:sz w:val="16"/>
              </w:rPr>
              <w:t>4,78</w:t>
            </w:r>
          </w:p>
        </w:tc>
      </w:tr>
      <w:tr w:rsidR="00C57E20" w:rsidRPr="007C087D" w14:paraId="2C92ACF0"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7D72FB95" w14:textId="77777777" w:rsidR="00C57E20" w:rsidRPr="007C087D" w:rsidRDefault="00C57E20" w:rsidP="00060DBC">
            <w:pPr>
              <w:rPr>
                <w:rFonts w:ascii="Arial Narrow" w:hAnsi="Arial Narrow" w:cs="Calibri"/>
                <w:sz w:val="16"/>
                <w:szCs w:val="16"/>
              </w:rPr>
            </w:pPr>
            <w:r>
              <w:rPr>
                <w:rFonts w:ascii="Arial Narrow" w:hAnsi="Arial Narrow"/>
                <w:sz w:val="16"/>
              </w:rPr>
              <w:t>Hezkuntza</w:t>
            </w:r>
          </w:p>
        </w:tc>
        <w:tc>
          <w:tcPr>
            <w:tcW w:w="1077" w:type="dxa"/>
            <w:tcBorders>
              <w:top w:val="single" w:sz="2" w:space="0" w:color="auto"/>
              <w:left w:val="nil"/>
              <w:bottom w:val="single" w:sz="2" w:space="0" w:color="auto"/>
              <w:right w:val="nil"/>
            </w:tcBorders>
            <w:shd w:val="clear" w:color="auto" w:fill="auto"/>
            <w:noWrap/>
            <w:vAlign w:val="center"/>
            <w:hideMark/>
          </w:tcPr>
          <w:p w14:paraId="3F2A8402" w14:textId="77777777" w:rsidR="00C57E20" w:rsidRPr="007C087D" w:rsidRDefault="00C57E20" w:rsidP="00060DBC">
            <w:pPr>
              <w:jc w:val="right"/>
              <w:rPr>
                <w:rFonts w:ascii="Arial Narrow" w:hAnsi="Arial Narrow" w:cs="Calibri"/>
                <w:sz w:val="16"/>
                <w:szCs w:val="16"/>
              </w:rPr>
            </w:pPr>
            <w:r>
              <w:rPr>
                <w:rFonts w:ascii="Arial Narrow" w:hAnsi="Arial Narrow"/>
                <w:sz w:val="16"/>
              </w:rPr>
              <w:t>206.774</w:t>
            </w:r>
          </w:p>
        </w:tc>
        <w:tc>
          <w:tcPr>
            <w:tcW w:w="1077" w:type="dxa"/>
            <w:tcBorders>
              <w:top w:val="single" w:sz="2" w:space="0" w:color="auto"/>
              <w:left w:val="nil"/>
              <w:bottom w:val="single" w:sz="2" w:space="0" w:color="auto"/>
              <w:right w:val="nil"/>
            </w:tcBorders>
            <w:shd w:val="clear" w:color="auto" w:fill="auto"/>
            <w:noWrap/>
            <w:vAlign w:val="center"/>
            <w:hideMark/>
          </w:tcPr>
          <w:p w14:paraId="5D170463" w14:textId="77777777" w:rsidR="00C57E20" w:rsidRPr="007C087D" w:rsidRDefault="00C57E20" w:rsidP="00060DBC">
            <w:pPr>
              <w:jc w:val="right"/>
              <w:rPr>
                <w:rFonts w:ascii="Arial Narrow" w:hAnsi="Arial Narrow" w:cs="Calibri"/>
                <w:sz w:val="16"/>
                <w:szCs w:val="16"/>
              </w:rPr>
            </w:pPr>
            <w:r>
              <w:rPr>
                <w:rFonts w:ascii="Arial Narrow" w:hAnsi="Arial Narrow"/>
                <w:sz w:val="16"/>
              </w:rPr>
              <w:t>70.941.001</w:t>
            </w:r>
          </w:p>
        </w:tc>
        <w:tc>
          <w:tcPr>
            <w:tcW w:w="1077" w:type="dxa"/>
            <w:tcBorders>
              <w:top w:val="single" w:sz="2" w:space="0" w:color="auto"/>
              <w:left w:val="nil"/>
              <w:bottom w:val="single" w:sz="2" w:space="0" w:color="auto"/>
              <w:right w:val="nil"/>
            </w:tcBorders>
            <w:vAlign w:val="center"/>
          </w:tcPr>
          <w:p w14:paraId="571024A1" w14:textId="77777777" w:rsidR="00C57E20" w:rsidRPr="007C087D" w:rsidRDefault="00C57E20" w:rsidP="00060DBC">
            <w:pPr>
              <w:jc w:val="right"/>
              <w:rPr>
                <w:rFonts w:ascii="Arial Narrow" w:hAnsi="Arial Narrow" w:cs="Calibri"/>
                <w:sz w:val="16"/>
                <w:szCs w:val="16"/>
              </w:rPr>
            </w:pPr>
            <w:r>
              <w:rPr>
                <w:rFonts w:ascii="Arial Narrow" w:hAnsi="Arial Narrow"/>
                <w:sz w:val="16"/>
              </w:rPr>
              <w:t>16.809.291</w:t>
            </w:r>
          </w:p>
        </w:tc>
        <w:tc>
          <w:tcPr>
            <w:tcW w:w="1077" w:type="dxa"/>
            <w:tcBorders>
              <w:top w:val="single" w:sz="2" w:space="0" w:color="auto"/>
              <w:left w:val="nil"/>
              <w:bottom w:val="single" w:sz="2" w:space="0" w:color="auto"/>
              <w:right w:val="nil"/>
            </w:tcBorders>
            <w:shd w:val="clear" w:color="auto" w:fill="auto"/>
            <w:noWrap/>
            <w:vAlign w:val="bottom"/>
          </w:tcPr>
          <w:p w14:paraId="215A0616" w14:textId="77777777" w:rsidR="00C57E20" w:rsidRPr="007C087D" w:rsidRDefault="00C57E20" w:rsidP="00060DBC">
            <w:pPr>
              <w:jc w:val="right"/>
              <w:rPr>
                <w:rFonts w:ascii="Arial Narrow" w:hAnsi="Arial Narrow" w:cs="Calibri"/>
                <w:sz w:val="16"/>
                <w:szCs w:val="16"/>
              </w:rPr>
            </w:pPr>
            <w:r>
              <w:rPr>
                <w:rFonts w:ascii="Arial Narrow" w:hAnsi="Arial Narrow"/>
                <w:sz w:val="16"/>
              </w:rPr>
              <w:t>9.382.675</w:t>
            </w:r>
          </w:p>
        </w:tc>
        <w:tc>
          <w:tcPr>
            <w:tcW w:w="937" w:type="dxa"/>
            <w:tcBorders>
              <w:top w:val="single" w:sz="2" w:space="0" w:color="auto"/>
              <w:left w:val="nil"/>
              <w:bottom w:val="single" w:sz="2" w:space="0" w:color="auto"/>
              <w:right w:val="nil"/>
            </w:tcBorders>
            <w:shd w:val="clear" w:color="auto" w:fill="auto"/>
            <w:noWrap/>
            <w:vAlign w:val="center"/>
            <w:hideMark/>
          </w:tcPr>
          <w:p w14:paraId="15A84C6B" w14:textId="77777777" w:rsidR="00C57E20" w:rsidRPr="007C087D" w:rsidRDefault="00C57E20" w:rsidP="008F3D39">
            <w:pPr>
              <w:jc w:val="right"/>
              <w:rPr>
                <w:rFonts w:ascii="Arial Narrow" w:hAnsi="Arial Narrow" w:cs="Calibri"/>
                <w:sz w:val="16"/>
                <w:szCs w:val="16"/>
              </w:rPr>
            </w:pPr>
            <w:r>
              <w:rPr>
                <w:rFonts w:ascii="Arial Narrow" w:hAnsi="Arial Narrow"/>
                <w:sz w:val="16"/>
              </w:rPr>
              <w:t>0,29</w:t>
            </w:r>
          </w:p>
        </w:tc>
        <w:tc>
          <w:tcPr>
            <w:tcW w:w="1217" w:type="dxa"/>
            <w:tcBorders>
              <w:top w:val="single" w:sz="2" w:space="0" w:color="auto"/>
              <w:left w:val="nil"/>
              <w:bottom w:val="single" w:sz="2" w:space="0" w:color="auto"/>
              <w:right w:val="nil"/>
            </w:tcBorders>
            <w:shd w:val="clear" w:color="auto" w:fill="auto"/>
            <w:noWrap/>
            <w:vAlign w:val="center"/>
            <w:hideMark/>
          </w:tcPr>
          <w:p w14:paraId="748850DA" w14:textId="77777777" w:rsidR="00C57E20" w:rsidRPr="007C087D" w:rsidRDefault="00C57E20" w:rsidP="008F3D39">
            <w:pPr>
              <w:jc w:val="right"/>
              <w:rPr>
                <w:rFonts w:ascii="Arial Narrow" w:hAnsi="Arial Narrow" w:cs="Calibri"/>
                <w:sz w:val="16"/>
                <w:szCs w:val="16"/>
              </w:rPr>
            </w:pPr>
            <w:r>
              <w:rPr>
                <w:rFonts w:ascii="Arial Narrow" w:hAnsi="Arial Narrow"/>
                <w:sz w:val="16"/>
              </w:rPr>
              <w:t>0,79</w:t>
            </w:r>
          </w:p>
        </w:tc>
      </w:tr>
      <w:tr w:rsidR="00C57E20" w:rsidRPr="007C087D" w14:paraId="7CFCCA6F"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120142D7" w14:textId="77777777" w:rsidR="00C57E20" w:rsidRPr="007C087D" w:rsidRDefault="00C57E20" w:rsidP="00060DBC">
            <w:pPr>
              <w:rPr>
                <w:rFonts w:ascii="Arial Narrow" w:hAnsi="Arial Narrow" w:cs="Calibri"/>
                <w:sz w:val="16"/>
                <w:szCs w:val="16"/>
              </w:rPr>
            </w:pPr>
            <w:r>
              <w:rPr>
                <w:rFonts w:ascii="Arial Narrow" w:hAnsi="Arial Narrow"/>
                <w:sz w:val="16"/>
              </w:rPr>
              <w:t>Barnea, Funtzio Publikoa eta Justizia</w:t>
            </w:r>
          </w:p>
        </w:tc>
        <w:tc>
          <w:tcPr>
            <w:tcW w:w="1077" w:type="dxa"/>
            <w:tcBorders>
              <w:top w:val="single" w:sz="2" w:space="0" w:color="auto"/>
              <w:left w:val="nil"/>
              <w:bottom w:val="single" w:sz="2" w:space="0" w:color="auto"/>
              <w:right w:val="nil"/>
            </w:tcBorders>
            <w:shd w:val="clear" w:color="auto" w:fill="auto"/>
            <w:noWrap/>
            <w:vAlign w:val="center"/>
            <w:hideMark/>
          </w:tcPr>
          <w:p w14:paraId="556DE8CD" w14:textId="77777777" w:rsidR="00C57E20" w:rsidRPr="007C087D" w:rsidRDefault="00C57E20" w:rsidP="00060DBC">
            <w:pPr>
              <w:jc w:val="right"/>
              <w:rPr>
                <w:rFonts w:ascii="Arial Narrow" w:hAnsi="Arial Narrow" w:cs="Calibri"/>
                <w:sz w:val="16"/>
                <w:szCs w:val="16"/>
              </w:rPr>
            </w:pPr>
            <w:r>
              <w:rPr>
                <w:rFonts w:ascii="Arial Narrow" w:hAnsi="Arial Narrow"/>
                <w:sz w:val="16"/>
              </w:rPr>
              <w:t>30.378</w:t>
            </w:r>
          </w:p>
        </w:tc>
        <w:tc>
          <w:tcPr>
            <w:tcW w:w="1077" w:type="dxa"/>
            <w:tcBorders>
              <w:top w:val="single" w:sz="2" w:space="0" w:color="auto"/>
              <w:left w:val="nil"/>
              <w:bottom w:val="single" w:sz="2" w:space="0" w:color="auto"/>
              <w:right w:val="nil"/>
            </w:tcBorders>
            <w:shd w:val="clear" w:color="auto" w:fill="auto"/>
            <w:noWrap/>
            <w:vAlign w:val="center"/>
            <w:hideMark/>
          </w:tcPr>
          <w:p w14:paraId="7488F13D" w14:textId="77777777" w:rsidR="00C57E20" w:rsidRPr="007C087D" w:rsidRDefault="00C57E20" w:rsidP="00060DBC">
            <w:pPr>
              <w:jc w:val="right"/>
              <w:rPr>
                <w:rFonts w:ascii="Arial Narrow" w:hAnsi="Arial Narrow" w:cs="Calibri"/>
                <w:sz w:val="16"/>
                <w:szCs w:val="16"/>
              </w:rPr>
            </w:pPr>
            <w:r>
              <w:rPr>
                <w:rFonts w:ascii="Arial Narrow" w:hAnsi="Arial Narrow"/>
                <w:sz w:val="16"/>
              </w:rPr>
              <w:t>11.884.217</w:t>
            </w:r>
          </w:p>
        </w:tc>
        <w:tc>
          <w:tcPr>
            <w:tcW w:w="1077" w:type="dxa"/>
            <w:tcBorders>
              <w:top w:val="single" w:sz="2" w:space="0" w:color="auto"/>
              <w:left w:val="nil"/>
              <w:bottom w:val="single" w:sz="2" w:space="0" w:color="auto"/>
              <w:right w:val="nil"/>
            </w:tcBorders>
            <w:vAlign w:val="center"/>
          </w:tcPr>
          <w:p w14:paraId="449B9929" w14:textId="77777777" w:rsidR="00C57E20" w:rsidRPr="007C087D" w:rsidRDefault="00C57E20" w:rsidP="00060DBC">
            <w:pPr>
              <w:jc w:val="right"/>
              <w:rPr>
                <w:rFonts w:ascii="Arial Narrow" w:hAnsi="Arial Narrow" w:cs="Calibri"/>
                <w:sz w:val="16"/>
                <w:szCs w:val="16"/>
              </w:rPr>
            </w:pPr>
            <w:r>
              <w:rPr>
                <w:rFonts w:ascii="Arial Narrow" w:hAnsi="Arial Narrow"/>
                <w:sz w:val="16"/>
              </w:rPr>
              <w:t>193.115</w:t>
            </w:r>
          </w:p>
        </w:tc>
        <w:tc>
          <w:tcPr>
            <w:tcW w:w="1077" w:type="dxa"/>
            <w:tcBorders>
              <w:top w:val="single" w:sz="2" w:space="0" w:color="auto"/>
              <w:left w:val="nil"/>
              <w:bottom w:val="single" w:sz="2" w:space="0" w:color="auto"/>
              <w:right w:val="nil"/>
            </w:tcBorders>
            <w:shd w:val="clear" w:color="auto" w:fill="auto"/>
            <w:noWrap/>
            <w:vAlign w:val="bottom"/>
          </w:tcPr>
          <w:p w14:paraId="204F983B" w14:textId="77777777" w:rsidR="00C57E20" w:rsidRPr="007C087D" w:rsidRDefault="00C57E20" w:rsidP="00060DBC">
            <w:pPr>
              <w:jc w:val="right"/>
              <w:rPr>
                <w:rFonts w:ascii="Arial Narrow" w:hAnsi="Arial Narrow" w:cs="Calibri"/>
                <w:sz w:val="16"/>
                <w:szCs w:val="16"/>
              </w:rPr>
            </w:pPr>
            <w:r>
              <w:rPr>
                <w:rFonts w:ascii="Arial Narrow" w:hAnsi="Arial Narrow"/>
                <w:sz w:val="16"/>
              </w:rPr>
              <w:t>1.869.924</w:t>
            </w:r>
          </w:p>
        </w:tc>
        <w:tc>
          <w:tcPr>
            <w:tcW w:w="937" w:type="dxa"/>
            <w:tcBorders>
              <w:top w:val="single" w:sz="2" w:space="0" w:color="auto"/>
              <w:left w:val="nil"/>
              <w:bottom w:val="single" w:sz="2" w:space="0" w:color="auto"/>
              <w:right w:val="nil"/>
            </w:tcBorders>
            <w:shd w:val="clear" w:color="auto" w:fill="auto"/>
            <w:noWrap/>
            <w:vAlign w:val="center"/>
            <w:hideMark/>
          </w:tcPr>
          <w:p w14:paraId="288FDD36" w14:textId="77777777" w:rsidR="00C57E20" w:rsidRPr="007C087D" w:rsidRDefault="00C57E20" w:rsidP="008F3D39">
            <w:pPr>
              <w:jc w:val="right"/>
              <w:rPr>
                <w:rFonts w:ascii="Arial Narrow" w:hAnsi="Arial Narrow" w:cs="Calibri"/>
                <w:sz w:val="16"/>
                <w:szCs w:val="16"/>
              </w:rPr>
            </w:pPr>
            <w:r>
              <w:rPr>
                <w:rFonts w:ascii="Arial Narrow" w:hAnsi="Arial Narrow"/>
                <w:sz w:val="16"/>
              </w:rPr>
              <w:t>0,26</w:t>
            </w:r>
          </w:p>
        </w:tc>
        <w:tc>
          <w:tcPr>
            <w:tcW w:w="1217" w:type="dxa"/>
            <w:tcBorders>
              <w:top w:val="single" w:sz="2" w:space="0" w:color="auto"/>
              <w:left w:val="nil"/>
              <w:bottom w:val="single" w:sz="2" w:space="0" w:color="auto"/>
              <w:right w:val="nil"/>
            </w:tcBorders>
            <w:shd w:val="clear" w:color="auto" w:fill="auto"/>
            <w:noWrap/>
            <w:vAlign w:val="center"/>
            <w:hideMark/>
          </w:tcPr>
          <w:p w14:paraId="322628ED" w14:textId="77777777" w:rsidR="00C57E20" w:rsidRPr="007C087D" w:rsidRDefault="00C57E20" w:rsidP="008F3D39">
            <w:pPr>
              <w:jc w:val="right"/>
              <w:rPr>
                <w:rFonts w:ascii="Arial Narrow" w:hAnsi="Arial Narrow" w:cs="Calibri"/>
                <w:sz w:val="16"/>
                <w:szCs w:val="16"/>
              </w:rPr>
            </w:pPr>
            <w:r>
              <w:rPr>
                <w:rFonts w:ascii="Arial Narrow" w:hAnsi="Arial Narrow"/>
                <w:sz w:val="16"/>
              </w:rPr>
              <w:t>1,47</w:t>
            </w:r>
          </w:p>
        </w:tc>
      </w:tr>
      <w:tr w:rsidR="00C57E20" w:rsidRPr="007C087D" w14:paraId="797130B6" w14:textId="77777777" w:rsidTr="007C087D">
        <w:trPr>
          <w:trHeight w:val="80"/>
          <w:jc w:val="center"/>
        </w:trPr>
        <w:tc>
          <w:tcPr>
            <w:tcW w:w="2410" w:type="dxa"/>
            <w:tcBorders>
              <w:top w:val="single" w:sz="2" w:space="0" w:color="auto"/>
              <w:left w:val="nil"/>
              <w:bottom w:val="single" w:sz="2" w:space="0" w:color="auto"/>
              <w:right w:val="nil"/>
            </w:tcBorders>
            <w:shd w:val="clear" w:color="auto" w:fill="auto"/>
            <w:noWrap/>
            <w:vAlign w:val="center"/>
            <w:hideMark/>
          </w:tcPr>
          <w:p w14:paraId="08EF0953" w14:textId="77777777" w:rsidR="00C57E20" w:rsidRPr="007C087D" w:rsidRDefault="00C57E20" w:rsidP="00060DBC">
            <w:pPr>
              <w:rPr>
                <w:rFonts w:ascii="Arial Narrow" w:hAnsi="Arial Narrow" w:cs="Calibri"/>
                <w:sz w:val="16"/>
                <w:szCs w:val="16"/>
              </w:rPr>
            </w:pPr>
            <w:r>
              <w:rPr>
                <w:rFonts w:ascii="Arial Narrow" w:hAnsi="Arial Narrow"/>
                <w:sz w:val="16"/>
              </w:rPr>
              <w:t>Lehendakaritza eta Berdintasuna</w:t>
            </w:r>
          </w:p>
        </w:tc>
        <w:tc>
          <w:tcPr>
            <w:tcW w:w="1077" w:type="dxa"/>
            <w:tcBorders>
              <w:top w:val="single" w:sz="2" w:space="0" w:color="auto"/>
              <w:left w:val="nil"/>
              <w:bottom w:val="single" w:sz="2" w:space="0" w:color="auto"/>
              <w:right w:val="nil"/>
            </w:tcBorders>
            <w:shd w:val="clear" w:color="auto" w:fill="auto"/>
            <w:noWrap/>
            <w:vAlign w:val="center"/>
            <w:hideMark/>
          </w:tcPr>
          <w:p w14:paraId="55457883" w14:textId="77777777" w:rsidR="00C57E20" w:rsidRPr="007C087D" w:rsidRDefault="00C57E20" w:rsidP="00060DBC">
            <w:pPr>
              <w:jc w:val="right"/>
              <w:rPr>
                <w:rFonts w:ascii="Arial Narrow" w:hAnsi="Arial Narrow" w:cs="Calibri"/>
                <w:sz w:val="16"/>
                <w:szCs w:val="16"/>
              </w:rPr>
            </w:pPr>
            <w:r>
              <w:rPr>
                <w:rFonts w:ascii="Arial Narrow" w:hAnsi="Arial Narrow"/>
                <w:sz w:val="16"/>
              </w:rPr>
              <w:t>258.859</w:t>
            </w:r>
          </w:p>
        </w:tc>
        <w:tc>
          <w:tcPr>
            <w:tcW w:w="1077" w:type="dxa"/>
            <w:tcBorders>
              <w:top w:val="single" w:sz="2" w:space="0" w:color="auto"/>
              <w:left w:val="nil"/>
              <w:bottom w:val="single" w:sz="2" w:space="0" w:color="auto"/>
              <w:right w:val="nil"/>
            </w:tcBorders>
            <w:shd w:val="clear" w:color="auto" w:fill="auto"/>
            <w:noWrap/>
            <w:vAlign w:val="center"/>
            <w:hideMark/>
          </w:tcPr>
          <w:p w14:paraId="652D1EBE" w14:textId="77777777" w:rsidR="00C57E20" w:rsidRPr="007C087D" w:rsidRDefault="00C57E20" w:rsidP="00060DBC">
            <w:pPr>
              <w:jc w:val="right"/>
              <w:rPr>
                <w:rFonts w:ascii="Arial Narrow" w:hAnsi="Arial Narrow" w:cs="Calibri"/>
                <w:sz w:val="16"/>
                <w:szCs w:val="16"/>
              </w:rPr>
            </w:pPr>
            <w:r>
              <w:rPr>
                <w:rFonts w:ascii="Arial Narrow" w:hAnsi="Arial Narrow"/>
                <w:sz w:val="16"/>
              </w:rPr>
              <w:t>31.045.310</w:t>
            </w:r>
          </w:p>
        </w:tc>
        <w:tc>
          <w:tcPr>
            <w:tcW w:w="1077" w:type="dxa"/>
            <w:tcBorders>
              <w:top w:val="single" w:sz="2" w:space="0" w:color="auto"/>
              <w:left w:val="nil"/>
              <w:bottom w:val="single" w:sz="2" w:space="0" w:color="auto"/>
              <w:right w:val="nil"/>
            </w:tcBorders>
            <w:vAlign w:val="center"/>
          </w:tcPr>
          <w:p w14:paraId="0F01411C" w14:textId="77777777" w:rsidR="00C57E20" w:rsidRPr="007C087D" w:rsidRDefault="00C57E20" w:rsidP="00060DBC">
            <w:pPr>
              <w:jc w:val="right"/>
              <w:rPr>
                <w:rFonts w:ascii="Arial Narrow" w:hAnsi="Arial Narrow" w:cs="Calibri"/>
                <w:sz w:val="16"/>
                <w:szCs w:val="16"/>
              </w:rPr>
            </w:pPr>
            <w:r>
              <w:rPr>
                <w:rFonts w:ascii="Arial Narrow" w:hAnsi="Arial Narrow"/>
                <w:sz w:val="16"/>
              </w:rPr>
              <w:t>1.191.891</w:t>
            </w:r>
          </w:p>
        </w:tc>
        <w:tc>
          <w:tcPr>
            <w:tcW w:w="1077" w:type="dxa"/>
            <w:tcBorders>
              <w:top w:val="single" w:sz="2" w:space="0" w:color="auto"/>
              <w:left w:val="nil"/>
              <w:bottom w:val="single" w:sz="2" w:space="0" w:color="auto"/>
              <w:right w:val="nil"/>
            </w:tcBorders>
            <w:shd w:val="clear" w:color="auto" w:fill="auto"/>
            <w:noWrap/>
            <w:vAlign w:val="bottom"/>
          </w:tcPr>
          <w:p w14:paraId="3E2B79BB" w14:textId="77777777" w:rsidR="00C57E20" w:rsidRPr="007C087D" w:rsidRDefault="00C57E20" w:rsidP="00060DBC">
            <w:pPr>
              <w:jc w:val="right"/>
              <w:rPr>
                <w:rFonts w:ascii="Arial Narrow" w:hAnsi="Arial Narrow" w:cs="Calibri"/>
                <w:sz w:val="16"/>
                <w:szCs w:val="16"/>
              </w:rPr>
            </w:pPr>
            <w:r>
              <w:rPr>
                <w:rFonts w:ascii="Arial Narrow" w:hAnsi="Arial Narrow"/>
                <w:sz w:val="16"/>
              </w:rPr>
              <w:t>10.101.750</w:t>
            </w:r>
          </w:p>
        </w:tc>
        <w:tc>
          <w:tcPr>
            <w:tcW w:w="937" w:type="dxa"/>
            <w:tcBorders>
              <w:top w:val="single" w:sz="2" w:space="0" w:color="auto"/>
              <w:left w:val="nil"/>
              <w:bottom w:val="single" w:sz="2" w:space="0" w:color="auto"/>
              <w:right w:val="nil"/>
            </w:tcBorders>
            <w:shd w:val="clear" w:color="auto" w:fill="auto"/>
            <w:noWrap/>
            <w:vAlign w:val="center"/>
            <w:hideMark/>
          </w:tcPr>
          <w:p w14:paraId="24E9DB5E" w14:textId="77777777" w:rsidR="00C57E20" w:rsidRPr="007C087D" w:rsidRDefault="00C57E20" w:rsidP="008F3D39">
            <w:pPr>
              <w:jc w:val="right"/>
              <w:rPr>
                <w:rFonts w:ascii="Arial Narrow" w:hAnsi="Arial Narrow" w:cs="Calibri"/>
                <w:sz w:val="16"/>
                <w:szCs w:val="16"/>
              </w:rPr>
            </w:pPr>
            <w:r>
              <w:rPr>
                <w:rFonts w:ascii="Arial Narrow" w:hAnsi="Arial Narrow"/>
                <w:sz w:val="16"/>
              </w:rPr>
              <w:t>0,83</w:t>
            </w:r>
          </w:p>
        </w:tc>
        <w:tc>
          <w:tcPr>
            <w:tcW w:w="1217" w:type="dxa"/>
            <w:tcBorders>
              <w:top w:val="single" w:sz="2" w:space="0" w:color="auto"/>
              <w:left w:val="nil"/>
              <w:bottom w:val="single" w:sz="2" w:space="0" w:color="auto"/>
              <w:right w:val="nil"/>
            </w:tcBorders>
            <w:shd w:val="clear" w:color="auto" w:fill="auto"/>
            <w:noWrap/>
            <w:vAlign w:val="center"/>
            <w:hideMark/>
          </w:tcPr>
          <w:p w14:paraId="3A917639" w14:textId="77777777" w:rsidR="00C57E20" w:rsidRPr="007C087D" w:rsidRDefault="00C57E20" w:rsidP="008F3D39">
            <w:pPr>
              <w:jc w:val="right"/>
              <w:rPr>
                <w:rFonts w:ascii="Arial Narrow" w:hAnsi="Arial Narrow" w:cs="Calibri"/>
                <w:sz w:val="16"/>
                <w:szCs w:val="16"/>
              </w:rPr>
            </w:pPr>
            <w:r>
              <w:rPr>
                <w:rFonts w:ascii="Arial Narrow" w:hAnsi="Arial Narrow"/>
                <w:sz w:val="16"/>
              </w:rPr>
              <w:t>2,29</w:t>
            </w:r>
          </w:p>
        </w:tc>
      </w:tr>
      <w:tr w:rsidR="00C57E20" w:rsidRPr="007C087D" w14:paraId="4EBCFA75"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0666A551" w14:textId="77777777" w:rsidR="00C57E20" w:rsidRPr="007C087D" w:rsidRDefault="00C57E20" w:rsidP="00060DBC">
            <w:pPr>
              <w:rPr>
                <w:rFonts w:ascii="Arial Narrow" w:hAnsi="Arial Narrow" w:cs="Calibri"/>
                <w:sz w:val="16"/>
                <w:szCs w:val="16"/>
              </w:rPr>
            </w:pPr>
            <w:r>
              <w:rPr>
                <w:rFonts w:ascii="Arial Narrow" w:hAnsi="Arial Narrow"/>
                <w:sz w:val="16"/>
              </w:rPr>
              <w:t>Eskubide Sozialak</w:t>
            </w:r>
          </w:p>
        </w:tc>
        <w:tc>
          <w:tcPr>
            <w:tcW w:w="1077" w:type="dxa"/>
            <w:tcBorders>
              <w:top w:val="single" w:sz="2" w:space="0" w:color="auto"/>
              <w:left w:val="nil"/>
              <w:bottom w:val="single" w:sz="2" w:space="0" w:color="auto"/>
              <w:right w:val="nil"/>
            </w:tcBorders>
            <w:shd w:val="clear" w:color="auto" w:fill="auto"/>
            <w:noWrap/>
            <w:vAlign w:val="center"/>
            <w:hideMark/>
          </w:tcPr>
          <w:p w14:paraId="2AE0B6D2" w14:textId="77777777" w:rsidR="00C57E20" w:rsidRPr="007C087D" w:rsidRDefault="00C57E20" w:rsidP="00060DBC">
            <w:pPr>
              <w:jc w:val="right"/>
              <w:rPr>
                <w:rFonts w:ascii="Arial Narrow" w:hAnsi="Arial Narrow" w:cs="Calibri"/>
                <w:sz w:val="16"/>
                <w:szCs w:val="16"/>
              </w:rPr>
            </w:pPr>
            <w:r>
              <w:rPr>
                <w:rFonts w:ascii="Arial Narrow" w:hAnsi="Arial Narrow"/>
                <w:sz w:val="16"/>
              </w:rPr>
              <w:t>943.033</w:t>
            </w:r>
          </w:p>
        </w:tc>
        <w:tc>
          <w:tcPr>
            <w:tcW w:w="1077" w:type="dxa"/>
            <w:tcBorders>
              <w:top w:val="single" w:sz="2" w:space="0" w:color="auto"/>
              <w:left w:val="nil"/>
              <w:bottom w:val="single" w:sz="2" w:space="0" w:color="auto"/>
              <w:right w:val="nil"/>
            </w:tcBorders>
            <w:shd w:val="clear" w:color="auto" w:fill="auto"/>
            <w:noWrap/>
            <w:vAlign w:val="center"/>
            <w:hideMark/>
          </w:tcPr>
          <w:p w14:paraId="09D25814" w14:textId="77777777" w:rsidR="00C57E20" w:rsidRPr="007C087D" w:rsidRDefault="00C57E20" w:rsidP="00060DBC">
            <w:pPr>
              <w:jc w:val="right"/>
              <w:rPr>
                <w:rFonts w:ascii="Arial Narrow" w:hAnsi="Arial Narrow" w:cs="Calibri"/>
                <w:sz w:val="16"/>
                <w:szCs w:val="16"/>
              </w:rPr>
            </w:pPr>
            <w:r>
              <w:rPr>
                <w:rFonts w:ascii="Arial Narrow" w:hAnsi="Arial Narrow"/>
                <w:sz w:val="16"/>
              </w:rPr>
              <w:t>168.398.813</w:t>
            </w:r>
          </w:p>
        </w:tc>
        <w:tc>
          <w:tcPr>
            <w:tcW w:w="1077" w:type="dxa"/>
            <w:tcBorders>
              <w:top w:val="single" w:sz="2" w:space="0" w:color="auto"/>
              <w:left w:val="nil"/>
              <w:bottom w:val="single" w:sz="2" w:space="0" w:color="auto"/>
              <w:right w:val="nil"/>
            </w:tcBorders>
            <w:vAlign w:val="center"/>
          </w:tcPr>
          <w:p w14:paraId="6589BD2C" w14:textId="77777777" w:rsidR="00C57E20" w:rsidRPr="007C087D" w:rsidRDefault="00C57E20" w:rsidP="00060DBC">
            <w:pPr>
              <w:jc w:val="right"/>
              <w:rPr>
                <w:rFonts w:ascii="Arial Narrow" w:hAnsi="Arial Narrow" w:cs="Calibri"/>
                <w:sz w:val="16"/>
                <w:szCs w:val="16"/>
              </w:rPr>
            </w:pPr>
            <w:r>
              <w:rPr>
                <w:rFonts w:ascii="Arial Narrow" w:hAnsi="Arial Narrow"/>
                <w:sz w:val="16"/>
              </w:rPr>
              <w:t>52.132.202</w:t>
            </w:r>
          </w:p>
        </w:tc>
        <w:tc>
          <w:tcPr>
            <w:tcW w:w="1077" w:type="dxa"/>
            <w:tcBorders>
              <w:top w:val="single" w:sz="2" w:space="0" w:color="auto"/>
              <w:left w:val="nil"/>
              <w:bottom w:val="single" w:sz="2" w:space="0" w:color="auto"/>
              <w:right w:val="nil"/>
            </w:tcBorders>
            <w:shd w:val="clear" w:color="auto" w:fill="auto"/>
            <w:noWrap/>
            <w:vAlign w:val="bottom"/>
          </w:tcPr>
          <w:p w14:paraId="702B2CE1" w14:textId="77777777" w:rsidR="00C57E20" w:rsidRPr="007C087D" w:rsidRDefault="00C57E20" w:rsidP="00060DBC">
            <w:pPr>
              <w:jc w:val="right"/>
              <w:rPr>
                <w:rFonts w:ascii="Arial Narrow" w:hAnsi="Arial Narrow" w:cs="Calibri"/>
                <w:sz w:val="16"/>
                <w:szCs w:val="16"/>
              </w:rPr>
            </w:pPr>
            <w:r>
              <w:rPr>
                <w:rFonts w:ascii="Arial Narrow" w:hAnsi="Arial Narrow"/>
                <w:sz w:val="16"/>
              </w:rPr>
              <w:t>5.766.228</w:t>
            </w:r>
          </w:p>
        </w:tc>
        <w:tc>
          <w:tcPr>
            <w:tcW w:w="937" w:type="dxa"/>
            <w:tcBorders>
              <w:top w:val="single" w:sz="2" w:space="0" w:color="auto"/>
              <w:left w:val="nil"/>
              <w:bottom w:val="single" w:sz="2" w:space="0" w:color="auto"/>
              <w:right w:val="nil"/>
            </w:tcBorders>
            <w:shd w:val="clear" w:color="auto" w:fill="auto"/>
            <w:noWrap/>
            <w:vAlign w:val="center"/>
            <w:hideMark/>
          </w:tcPr>
          <w:p w14:paraId="4365A328" w14:textId="77777777" w:rsidR="00C57E20" w:rsidRPr="007C087D" w:rsidRDefault="00C57E20" w:rsidP="008F3D39">
            <w:pPr>
              <w:jc w:val="right"/>
              <w:rPr>
                <w:rFonts w:ascii="Arial Narrow" w:hAnsi="Arial Narrow" w:cs="Calibri"/>
                <w:sz w:val="16"/>
                <w:szCs w:val="16"/>
              </w:rPr>
            </w:pPr>
            <w:r>
              <w:rPr>
                <w:rFonts w:ascii="Arial Narrow" w:hAnsi="Arial Narrow"/>
                <w:sz w:val="16"/>
              </w:rPr>
              <w:t>0,56</w:t>
            </w:r>
          </w:p>
        </w:tc>
        <w:tc>
          <w:tcPr>
            <w:tcW w:w="1217" w:type="dxa"/>
            <w:tcBorders>
              <w:top w:val="single" w:sz="2" w:space="0" w:color="auto"/>
              <w:left w:val="nil"/>
              <w:bottom w:val="single" w:sz="2" w:space="0" w:color="auto"/>
              <w:right w:val="nil"/>
            </w:tcBorders>
            <w:shd w:val="clear" w:color="auto" w:fill="auto"/>
            <w:noWrap/>
            <w:vAlign w:val="center"/>
            <w:hideMark/>
          </w:tcPr>
          <w:p w14:paraId="2D311345" w14:textId="77777777" w:rsidR="00C57E20" w:rsidRPr="007C087D" w:rsidRDefault="00C57E20" w:rsidP="008F3D39">
            <w:pPr>
              <w:jc w:val="right"/>
              <w:rPr>
                <w:rFonts w:ascii="Arial Narrow" w:hAnsi="Arial Narrow" w:cs="Calibri"/>
                <w:sz w:val="16"/>
                <w:szCs w:val="16"/>
              </w:rPr>
            </w:pPr>
            <w:r>
              <w:rPr>
                <w:rFonts w:ascii="Arial Narrow" w:hAnsi="Arial Narrow"/>
                <w:sz w:val="16"/>
              </w:rPr>
              <w:t>1,63</w:t>
            </w:r>
          </w:p>
        </w:tc>
      </w:tr>
      <w:tr w:rsidR="00C57E20" w:rsidRPr="007C087D" w14:paraId="01E702F9"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42E143C7" w14:textId="77777777" w:rsidR="00C57E20" w:rsidRPr="007C087D" w:rsidRDefault="00C57E20" w:rsidP="00060DBC">
            <w:pPr>
              <w:rPr>
                <w:rFonts w:ascii="Arial Narrow" w:hAnsi="Arial Narrow" w:cs="Calibri"/>
                <w:sz w:val="16"/>
                <w:szCs w:val="16"/>
              </w:rPr>
            </w:pPr>
            <w:r>
              <w:rPr>
                <w:rFonts w:ascii="Arial Narrow" w:hAnsi="Arial Narrow"/>
                <w:sz w:val="16"/>
              </w:rPr>
              <w:t>Lurralde Kohesioa</w:t>
            </w:r>
          </w:p>
        </w:tc>
        <w:tc>
          <w:tcPr>
            <w:tcW w:w="1077" w:type="dxa"/>
            <w:tcBorders>
              <w:top w:val="single" w:sz="2" w:space="0" w:color="auto"/>
              <w:left w:val="nil"/>
              <w:bottom w:val="single" w:sz="2" w:space="0" w:color="auto"/>
              <w:right w:val="nil"/>
            </w:tcBorders>
            <w:shd w:val="clear" w:color="auto" w:fill="auto"/>
            <w:noWrap/>
            <w:vAlign w:val="center"/>
            <w:hideMark/>
          </w:tcPr>
          <w:p w14:paraId="56F20B00" w14:textId="77777777" w:rsidR="00C57E20" w:rsidRPr="007C087D" w:rsidRDefault="00C57E20" w:rsidP="00060DBC">
            <w:pPr>
              <w:jc w:val="right"/>
              <w:rPr>
                <w:rFonts w:ascii="Arial Narrow" w:hAnsi="Arial Narrow" w:cs="Calibri"/>
                <w:sz w:val="16"/>
                <w:szCs w:val="16"/>
              </w:rPr>
            </w:pPr>
            <w:r>
              <w:rPr>
                <w:rFonts w:ascii="Arial Narrow" w:hAnsi="Arial Narrow"/>
                <w:sz w:val="16"/>
              </w:rPr>
              <w:t>6.280</w:t>
            </w:r>
          </w:p>
        </w:tc>
        <w:tc>
          <w:tcPr>
            <w:tcW w:w="1077" w:type="dxa"/>
            <w:tcBorders>
              <w:top w:val="single" w:sz="2" w:space="0" w:color="auto"/>
              <w:left w:val="nil"/>
              <w:bottom w:val="single" w:sz="2" w:space="0" w:color="auto"/>
              <w:right w:val="nil"/>
            </w:tcBorders>
            <w:shd w:val="clear" w:color="auto" w:fill="auto"/>
            <w:noWrap/>
            <w:vAlign w:val="center"/>
            <w:hideMark/>
          </w:tcPr>
          <w:p w14:paraId="1E9CD372" w14:textId="77777777" w:rsidR="00C57E20" w:rsidRPr="007C087D" w:rsidRDefault="00C57E20" w:rsidP="00060DBC">
            <w:pPr>
              <w:jc w:val="right"/>
              <w:rPr>
                <w:rFonts w:ascii="Arial Narrow" w:hAnsi="Arial Narrow" w:cs="Calibri"/>
                <w:sz w:val="16"/>
                <w:szCs w:val="16"/>
              </w:rPr>
            </w:pPr>
            <w:r>
              <w:rPr>
                <w:rFonts w:ascii="Arial Narrow" w:hAnsi="Arial Narrow"/>
                <w:sz w:val="16"/>
              </w:rPr>
              <w:t>172.368.549</w:t>
            </w:r>
          </w:p>
        </w:tc>
        <w:tc>
          <w:tcPr>
            <w:tcW w:w="1077" w:type="dxa"/>
            <w:tcBorders>
              <w:top w:val="single" w:sz="2" w:space="0" w:color="auto"/>
              <w:left w:val="nil"/>
              <w:bottom w:val="single" w:sz="2" w:space="0" w:color="auto"/>
              <w:right w:val="nil"/>
            </w:tcBorders>
            <w:vAlign w:val="center"/>
          </w:tcPr>
          <w:p w14:paraId="01688B18" w14:textId="77777777" w:rsidR="00C57E20" w:rsidRPr="007C087D" w:rsidRDefault="00C57E20" w:rsidP="00060DBC">
            <w:pPr>
              <w:jc w:val="right"/>
              <w:rPr>
                <w:rFonts w:ascii="Arial Narrow" w:hAnsi="Arial Narrow" w:cs="Calibri"/>
                <w:sz w:val="16"/>
                <w:szCs w:val="16"/>
              </w:rPr>
            </w:pPr>
            <w:r>
              <w:rPr>
                <w:rFonts w:ascii="Arial Narrow" w:hAnsi="Arial Narrow"/>
                <w:sz w:val="16"/>
              </w:rPr>
              <w:t>38.800.565</w:t>
            </w:r>
          </w:p>
        </w:tc>
        <w:tc>
          <w:tcPr>
            <w:tcW w:w="1077" w:type="dxa"/>
            <w:tcBorders>
              <w:top w:val="single" w:sz="2" w:space="0" w:color="auto"/>
              <w:left w:val="nil"/>
              <w:bottom w:val="single" w:sz="2" w:space="0" w:color="auto"/>
              <w:right w:val="nil"/>
            </w:tcBorders>
            <w:shd w:val="clear" w:color="auto" w:fill="auto"/>
            <w:noWrap/>
            <w:vAlign w:val="bottom"/>
          </w:tcPr>
          <w:p w14:paraId="22ACC08F" w14:textId="77777777" w:rsidR="00C57E20" w:rsidRPr="007C087D" w:rsidRDefault="00C57E20" w:rsidP="00060DBC">
            <w:pPr>
              <w:jc w:val="right"/>
              <w:rPr>
                <w:rFonts w:ascii="Arial Narrow" w:hAnsi="Arial Narrow" w:cs="Calibri"/>
                <w:sz w:val="16"/>
                <w:szCs w:val="16"/>
              </w:rPr>
            </w:pPr>
            <w:r>
              <w:rPr>
                <w:rFonts w:ascii="Arial Narrow" w:hAnsi="Arial Narrow"/>
                <w:sz w:val="16"/>
              </w:rPr>
              <w:t>1.693.029</w:t>
            </w:r>
          </w:p>
        </w:tc>
        <w:tc>
          <w:tcPr>
            <w:tcW w:w="937" w:type="dxa"/>
            <w:tcBorders>
              <w:top w:val="single" w:sz="2" w:space="0" w:color="auto"/>
              <w:left w:val="nil"/>
              <w:bottom w:val="single" w:sz="2" w:space="0" w:color="auto"/>
              <w:right w:val="nil"/>
            </w:tcBorders>
            <w:shd w:val="clear" w:color="auto" w:fill="auto"/>
            <w:noWrap/>
            <w:vAlign w:val="center"/>
            <w:hideMark/>
          </w:tcPr>
          <w:p w14:paraId="5863E133" w14:textId="77777777" w:rsidR="00C57E20" w:rsidRPr="007C087D" w:rsidRDefault="00C57E20" w:rsidP="008F3D39">
            <w:pPr>
              <w:jc w:val="right"/>
              <w:rPr>
                <w:rFonts w:ascii="Arial Narrow" w:hAnsi="Arial Narrow" w:cs="Calibri"/>
                <w:sz w:val="16"/>
                <w:szCs w:val="16"/>
              </w:rPr>
            </w:pPr>
            <w:r>
              <w:rPr>
                <w:rFonts w:ascii="Arial Narrow" w:hAnsi="Arial Narrow"/>
                <w:sz w:val="16"/>
              </w:rPr>
              <w:t>0,00</w:t>
            </w:r>
          </w:p>
        </w:tc>
        <w:tc>
          <w:tcPr>
            <w:tcW w:w="1217" w:type="dxa"/>
            <w:tcBorders>
              <w:top w:val="single" w:sz="2" w:space="0" w:color="auto"/>
              <w:left w:val="nil"/>
              <w:bottom w:val="single" w:sz="2" w:space="0" w:color="auto"/>
              <w:right w:val="nil"/>
            </w:tcBorders>
            <w:shd w:val="clear" w:color="auto" w:fill="auto"/>
            <w:noWrap/>
            <w:vAlign w:val="center"/>
            <w:hideMark/>
          </w:tcPr>
          <w:p w14:paraId="0AC3502A" w14:textId="77777777" w:rsidR="00C57E20" w:rsidRPr="007C087D" w:rsidRDefault="00C57E20" w:rsidP="008F3D39">
            <w:pPr>
              <w:jc w:val="right"/>
              <w:rPr>
                <w:rFonts w:ascii="Arial Narrow" w:hAnsi="Arial Narrow" w:cs="Calibri"/>
                <w:sz w:val="16"/>
                <w:szCs w:val="16"/>
              </w:rPr>
            </w:pPr>
            <w:r>
              <w:rPr>
                <w:rFonts w:ascii="Arial Narrow" w:hAnsi="Arial Narrow"/>
                <w:sz w:val="16"/>
              </w:rPr>
              <w:t>0,02</w:t>
            </w:r>
          </w:p>
        </w:tc>
      </w:tr>
      <w:tr w:rsidR="00C57E20" w:rsidRPr="007C087D" w14:paraId="439D7932" w14:textId="77777777" w:rsidTr="007C087D">
        <w:trPr>
          <w:trHeight w:val="60"/>
          <w:jc w:val="center"/>
        </w:trPr>
        <w:tc>
          <w:tcPr>
            <w:tcW w:w="2410" w:type="dxa"/>
            <w:tcBorders>
              <w:top w:val="single" w:sz="2" w:space="0" w:color="auto"/>
              <w:left w:val="nil"/>
              <w:bottom w:val="single" w:sz="4" w:space="0" w:color="auto"/>
              <w:right w:val="nil"/>
            </w:tcBorders>
            <w:shd w:val="clear" w:color="auto" w:fill="auto"/>
            <w:noWrap/>
            <w:vAlign w:val="center"/>
            <w:hideMark/>
          </w:tcPr>
          <w:p w14:paraId="1669C847" w14:textId="77777777" w:rsidR="00C57E20" w:rsidRPr="007C087D" w:rsidRDefault="00C57E20" w:rsidP="00060DBC">
            <w:pPr>
              <w:rPr>
                <w:rFonts w:ascii="Arial Narrow" w:hAnsi="Arial Narrow" w:cs="Calibri"/>
                <w:sz w:val="16"/>
                <w:szCs w:val="16"/>
              </w:rPr>
            </w:pPr>
            <w:r>
              <w:rPr>
                <w:rFonts w:ascii="Arial Narrow" w:hAnsi="Arial Narrow"/>
                <w:sz w:val="16"/>
              </w:rPr>
              <w:t>Landa Garapena</w:t>
            </w:r>
          </w:p>
        </w:tc>
        <w:tc>
          <w:tcPr>
            <w:tcW w:w="1077" w:type="dxa"/>
            <w:tcBorders>
              <w:top w:val="single" w:sz="2" w:space="0" w:color="auto"/>
              <w:left w:val="nil"/>
              <w:bottom w:val="single" w:sz="4" w:space="0" w:color="auto"/>
              <w:right w:val="nil"/>
            </w:tcBorders>
            <w:shd w:val="clear" w:color="auto" w:fill="auto"/>
            <w:noWrap/>
            <w:vAlign w:val="center"/>
            <w:hideMark/>
          </w:tcPr>
          <w:p w14:paraId="7334F9A6" w14:textId="77777777" w:rsidR="00C57E20" w:rsidRPr="007C087D" w:rsidRDefault="00C57E20" w:rsidP="00060DBC">
            <w:pPr>
              <w:jc w:val="right"/>
              <w:rPr>
                <w:rFonts w:ascii="Arial Narrow" w:hAnsi="Arial Narrow" w:cs="Calibri"/>
                <w:sz w:val="16"/>
                <w:szCs w:val="16"/>
              </w:rPr>
            </w:pPr>
            <w:r>
              <w:rPr>
                <w:rFonts w:ascii="Arial Narrow" w:hAnsi="Arial Narrow"/>
                <w:sz w:val="16"/>
              </w:rPr>
              <w:t>26.154</w:t>
            </w:r>
          </w:p>
        </w:tc>
        <w:tc>
          <w:tcPr>
            <w:tcW w:w="1077" w:type="dxa"/>
            <w:tcBorders>
              <w:top w:val="single" w:sz="2" w:space="0" w:color="auto"/>
              <w:left w:val="nil"/>
              <w:bottom w:val="single" w:sz="4" w:space="0" w:color="auto"/>
              <w:right w:val="nil"/>
            </w:tcBorders>
            <w:shd w:val="clear" w:color="auto" w:fill="auto"/>
            <w:noWrap/>
            <w:vAlign w:val="center"/>
            <w:hideMark/>
          </w:tcPr>
          <w:p w14:paraId="525A4C71" w14:textId="77777777" w:rsidR="00C57E20" w:rsidRPr="007C087D" w:rsidRDefault="00C57E20" w:rsidP="00060DBC">
            <w:pPr>
              <w:jc w:val="right"/>
              <w:rPr>
                <w:rFonts w:ascii="Arial Narrow" w:hAnsi="Arial Narrow" w:cs="Calibri"/>
                <w:sz w:val="16"/>
                <w:szCs w:val="16"/>
              </w:rPr>
            </w:pPr>
            <w:r>
              <w:rPr>
                <w:rFonts w:ascii="Arial Narrow" w:hAnsi="Arial Narrow"/>
                <w:sz w:val="16"/>
              </w:rPr>
              <w:t>25.637.920</w:t>
            </w:r>
          </w:p>
        </w:tc>
        <w:tc>
          <w:tcPr>
            <w:tcW w:w="1077" w:type="dxa"/>
            <w:tcBorders>
              <w:top w:val="single" w:sz="2" w:space="0" w:color="auto"/>
              <w:left w:val="nil"/>
              <w:bottom w:val="single" w:sz="4" w:space="0" w:color="auto"/>
              <w:right w:val="nil"/>
            </w:tcBorders>
            <w:vAlign w:val="center"/>
          </w:tcPr>
          <w:p w14:paraId="6D335DB2" w14:textId="77777777" w:rsidR="00C57E20" w:rsidRPr="007C087D" w:rsidRDefault="00C57E20" w:rsidP="00060DBC">
            <w:pPr>
              <w:jc w:val="right"/>
              <w:rPr>
                <w:rFonts w:ascii="Arial Narrow" w:hAnsi="Arial Narrow" w:cs="Calibri"/>
                <w:sz w:val="16"/>
                <w:szCs w:val="16"/>
              </w:rPr>
            </w:pPr>
            <w:r>
              <w:rPr>
                <w:rFonts w:ascii="Arial Narrow" w:hAnsi="Arial Narrow"/>
                <w:sz w:val="16"/>
              </w:rPr>
              <w:t>1.690.747</w:t>
            </w:r>
          </w:p>
        </w:tc>
        <w:tc>
          <w:tcPr>
            <w:tcW w:w="1077" w:type="dxa"/>
            <w:tcBorders>
              <w:top w:val="single" w:sz="2" w:space="0" w:color="auto"/>
              <w:left w:val="nil"/>
              <w:bottom w:val="single" w:sz="4" w:space="0" w:color="auto"/>
              <w:right w:val="nil"/>
            </w:tcBorders>
            <w:shd w:val="clear" w:color="auto" w:fill="auto"/>
            <w:noWrap/>
            <w:vAlign w:val="bottom"/>
          </w:tcPr>
          <w:p w14:paraId="669E5CEA" w14:textId="77777777" w:rsidR="00C57E20" w:rsidRPr="007C087D" w:rsidRDefault="00C57E20" w:rsidP="00060DBC">
            <w:pPr>
              <w:jc w:val="right"/>
              <w:rPr>
                <w:rFonts w:ascii="Arial Narrow" w:hAnsi="Arial Narrow" w:cs="Calibri"/>
                <w:sz w:val="16"/>
                <w:szCs w:val="16"/>
              </w:rPr>
            </w:pPr>
            <w:r>
              <w:rPr>
                <w:rFonts w:ascii="Arial Narrow" w:hAnsi="Arial Narrow"/>
                <w:sz w:val="16"/>
              </w:rPr>
              <w:t>4.955.950</w:t>
            </w:r>
          </w:p>
        </w:tc>
        <w:tc>
          <w:tcPr>
            <w:tcW w:w="937" w:type="dxa"/>
            <w:tcBorders>
              <w:top w:val="single" w:sz="2" w:space="0" w:color="auto"/>
              <w:left w:val="nil"/>
              <w:bottom w:val="single" w:sz="4" w:space="0" w:color="auto"/>
              <w:right w:val="nil"/>
            </w:tcBorders>
            <w:shd w:val="clear" w:color="auto" w:fill="auto"/>
            <w:noWrap/>
            <w:vAlign w:val="center"/>
            <w:hideMark/>
          </w:tcPr>
          <w:p w14:paraId="645F6289" w14:textId="77777777" w:rsidR="00C57E20" w:rsidRPr="007C087D" w:rsidRDefault="00C57E20" w:rsidP="008F3D39">
            <w:pPr>
              <w:jc w:val="right"/>
              <w:rPr>
                <w:rFonts w:ascii="Arial Narrow" w:hAnsi="Arial Narrow" w:cs="Calibri"/>
                <w:sz w:val="16"/>
                <w:szCs w:val="16"/>
              </w:rPr>
            </w:pPr>
            <w:r>
              <w:rPr>
                <w:rFonts w:ascii="Arial Narrow" w:hAnsi="Arial Narrow"/>
                <w:sz w:val="16"/>
              </w:rPr>
              <w:t>0,10</w:t>
            </w:r>
          </w:p>
        </w:tc>
        <w:tc>
          <w:tcPr>
            <w:tcW w:w="1217" w:type="dxa"/>
            <w:tcBorders>
              <w:top w:val="single" w:sz="2" w:space="0" w:color="auto"/>
              <w:left w:val="nil"/>
              <w:bottom w:val="single" w:sz="4" w:space="0" w:color="auto"/>
              <w:right w:val="nil"/>
            </w:tcBorders>
            <w:shd w:val="clear" w:color="auto" w:fill="auto"/>
            <w:noWrap/>
            <w:vAlign w:val="center"/>
            <w:hideMark/>
          </w:tcPr>
          <w:p w14:paraId="3A540054" w14:textId="77777777" w:rsidR="00C57E20" w:rsidRPr="007C087D" w:rsidRDefault="00C57E20" w:rsidP="008F3D39">
            <w:pPr>
              <w:jc w:val="right"/>
              <w:rPr>
                <w:rFonts w:ascii="Arial Narrow" w:hAnsi="Arial Narrow" w:cs="Calibri"/>
                <w:sz w:val="16"/>
                <w:szCs w:val="16"/>
              </w:rPr>
            </w:pPr>
            <w:r>
              <w:rPr>
                <w:rFonts w:ascii="Arial Narrow" w:hAnsi="Arial Narrow"/>
                <w:sz w:val="16"/>
              </w:rPr>
              <w:t>0,39</w:t>
            </w:r>
          </w:p>
        </w:tc>
      </w:tr>
      <w:tr w:rsidR="00C57E20" w:rsidRPr="00810207" w14:paraId="1A5301AC" w14:textId="77777777" w:rsidTr="00810207">
        <w:trPr>
          <w:trHeight w:val="198"/>
          <w:jc w:val="center"/>
        </w:trPr>
        <w:tc>
          <w:tcPr>
            <w:tcW w:w="2410" w:type="dxa"/>
            <w:tcBorders>
              <w:top w:val="single" w:sz="4" w:space="0" w:color="auto"/>
              <w:left w:val="nil"/>
              <w:bottom w:val="single" w:sz="2" w:space="0" w:color="auto"/>
              <w:right w:val="nil"/>
            </w:tcBorders>
            <w:shd w:val="clear" w:color="000000" w:fill="8DB3E2"/>
            <w:noWrap/>
            <w:vAlign w:val="center"/>
            <w:hideMark/>
          </w:tcPr>
          <w:p w14:paraId="0B3F5579" w14:textId="77777777" w:rsidR="00C57E20" w:rsidRPr="00810207" w:rsidRDefault="00C57E20" w:rsidP="00060DBC">
            <w:pPr>
              <w:rPr>
                <w:rFonts w:ascii="Arial Narrow" w:hAnsi="Arial Narrow" w:cs="Arial"/>
                <w:b/>
                <w:sz w:val="16"/>
                <w:szCs w:val="16"/>
              </w:rPr>
            </w:pPr>
            <w:r>
              <w:rPr>
                <w:rFonts w:ascii="Arial Narrow" w:hAnsi="Arial Narrow"/>
                <w:b/>
                <w:sz w:val="16"/>
              </w:rPr>
              <w:t>ACFN, guztira</w:t>
            </w:r>
          </w:p>
        </w:tc>
        <w:tc>
          <w:tcPr>
            <w:tcW w:w="1077" w:type="dxa"/>
            <w:tcBorders>
              <w:top w:val="single" w:sz="4" w:space="0" w:color="auto"/>
              <w:left w:val="nil"/>
              <w:bottom w:val="single" w:sz="2" w:space="0" w:color="auto"/>
              <w:right w:val="nil"/>
            </w:tcBorders>
            <w:shd w:val="clear" w:color="000000" w:fill="8DB3E2"/>
            <w:noWrap/>
            <w:vAlign w:val="center"/>
          </w:tcPr>
          <w:p w14:paraId="17BEC26D" w14:textId="77777777" w:rsidR="00C57E20" w:rsidRPr="00810207" w:rsidRDefault="00C57E20" w:rsidP="00060DBC">
            <w:pPr>
              <w:jc w:val="right"/>
              <w:rPr>
                <w:rFonts w:ascii="Arial Narrow" w:hAnsi="Arial Narrow" w:cs="Arial"/>
                <w:b/>
                <w:sz w:val="16"/>
                <w:szCs w:val="16"/>
              </w:rPr>
            </w:pPr>
            <w:r>
              <w:rPr>
                <w:rFonts w:ascii="Arial Narrow" w:hAnsi="Arial Narrow"/>
                <w:b/>
                <w:sz w:val="16"/>
              </w:rPr>
              <w:t>2.668.122</w:t>
            </w:r>
          </w:p>
        </w:tc>
        <w:tc>
          <w:tcPr>
            <w:tcW w:w="1077" w:type="dxa"/>
            <w:tcBorders>
              <w:top w:val="single" w:sz="4" w:space="0" w:color="auto"/>
              <w:left w:val="nil"/>
              <w:bottom w:val="single" w:sz="2" w:space="0" w:color="auto"/>
              <w:right w:val="nil"/>
            </w:tcBorders>
            <w:shd w:val="clear" w:color="000000" w:fill="8DB3E2"/>
            <w:noWrap/>
            <w:vAlign w:val="center"/>
          </w:tcPr>
          <w:p w14:paraId="0C357D4F" w14:textId="77777777" w:rsidR="00C57E20" w:rsidRPr="00810207" w:rsidRDefault="00C57E20" w:rsidP="00060DBC">
            <w:pPr>
              <w:jc w:val="right"/>
              <w:rPr>
                <w:rFonts w:ascii="Arial Narrow" w:hAnsi="Arial Narrow" w:cs="Arial"/>
                <w:b/>
                <w:sz w:val="16"/>
                <w:szCs w:val="16"/>
              </w:rPr>
            </w:pPr>
            <w:r>
              <w:rPr>
                <w:rFonts w:ascii="Arial Narrow" w:hAnsi="Arial Narrow"/>
                <w:b/>
                <w:sz w:val="16"/>
              </w:rPr>
              <w:t>567.214.304</w:t>
            </w:r>
          </w:p>
        </w:tc>
        <w:tc>
          <w:tcPr>
            <w:tcW w:w="1077" w:type="dxa"/>
            <w:tcBorders>
              <w:top w:val="single" w:sz="4" w:space="0" w:color="auto"/>
              <w:left w:val="nil"/>
              <w:bottom w:val="single" w:sz="2" w:space="0" w:color="auto"/>
              <w:right w:val="nil"/>
            </w:tcBorders>
            <w:shd w:val="clear" w:color="000000" w:fill="8DB3E2"/>
            <w:vAlign w:val="center"/>
          </w:tcPr>
          <w:p w14:paraId="7B14EB87" w14:textId="77777777" w:rsidR="00C57E20" w:rsidRPr="00810207" w:rsidRDefault="00C57E20" w:rsidP="00060DBC">
            <w:pPr>
              <w:jc w:val="right"/>
              <w:rPr>
                <w:rFonts w:ascii="Arial Narrow" w:hAnsi="Arial Narrow" w:cs="Arial"/>
                <w:b/>
                <w:sz w:val="16"/>
                <w:szCs w:val="16"/>
              </w:rPr>
            </w:pPr>
            <w:r>
              <w:rPr>
                <w:rFonts w:ascii="Arial Narrow" w:hAnsi="Arial Narrow"/>
                <w:b/>
                <w:sz w:val="16"/>
              </w:rPr>
              <w:t>143.199.466</w:t>
            </w:r>
          </w:p>
        </w:tc>
        <w:tc>
          <w:tcPr>
            <w:tcW w:w="1077" w:type="dxa"/>
            <w:tcBorders>
              <w:top w:val="single" w:sz="4" w:space="0" w:color="auto"/>
              <w:left w:val="nil"/>
              <w:bottom w:val="single" w:sz="2" w:space="0" w:color="auto"/>
              <w:right w:val="nil"/>
            </w:tcBorders>
            <w:shd w:val="clear" w:color="000000" w:fill="8DB3E2"/>
            <w:noWrap/>
            <w:vAlign w:val="center"/>
          </w:tcPr>
          <w:p w14:paraId="6C9CA435" w14:textId="77777777" w:rsidR="00C57E20" w:rsidRPr="00810207" w:rsidRDefault="00C57E20" w:rsidP="00060DBC">
            <w:pPr>
              <w:jc w:val="right"/>
              <w:rPr>
                <w:rFonts w:ascii="Arial Narrow" w:hAnsi="Arial Narrow" w:cs="Arial"/>
                <w:b/>
                <w:sz w:val="16"/>
                <w:szCs w:val="16"/>
              </w:rPr>
            </w:pPr>
            <w:r>
              <w:rPr>
                <w:rFonts w:ascii="Arial Narrow" w:hAnsi="Arial Narrow"/>
                <w:b/>
                <w:sz w:val="16"/>
              </w:rPr>
              <w:t>42.918.034</w:t>
            </w:r>
          </w:p>
        </w:tc>
        <w:tc>
          <w:tcPr>
            <w:tcW w:w="937" w:type="dxa"/>
            <w:tcBorders>
              <w:top w:val="single" w:sz="4" w:space="0" w:color="auto"/>
              <w:left w:val="nil"/>
              <w:bottom w:val="single" w:sz="2" w:space="0" w:color="auto"/>
              <w:right w:val="nil"/>
            </w:tcBorders>
            <w:shd w:val="clear" w:color="000000" w:fill="8DB3E2"/>
            <w:noWrap/>
            <w:vAlign w:val="center"/>
          </w:tcPr>
          <w:p w14:paraId="5054835C" w14:textId="77777777" w:rsidR="00C57E20" w:rsidRPr="00810207" w:rsidRDefault="00C57E20" w:rsidP="008F3D39">
            <w:pPr>
              <w:jc w:val="right"/>
              <w:rPr>
                <w:rFonts w:ascii="Arial Narrow" w:hAnsi="Arial Narrow" w:cs="Arial"/>
                <w:b/>
                <w:sz w:val="16"/>
                <w:szCs w:val="16"/>
              </w:rPr>
            </w:pPr>
            <w:r>
              <w:rPr>
                <w:rFonts w:ascii="Arial Narrow" w:hAnsi="Arial Narrow"/>
                <w:b/>
                <w:sz w:val="16"/>
              </w:rPr>
              <w:t>0,47</w:t>
            </w:r>
          </w:p>
        </w:tc>
        <w:tc>
          <w:tcPr>
            <w:tcW w:w="1217" w:type="dxa"/>
            <w:tcBorders>
              <w:top w:val="single" w:sz="4" w:space="0" w:color="auto"/>
              <w:left w:val="nil"/>
              <w:bottom w:val="single" w:sz="2" w:space="0" w:color="auto"/>
              <w:right w:val="nil"/>
            </w:tcBorders>
            <w:shd w:val="clear" w:color="000000" w:fill="8DB3E2"/>
            <w:noWrap/>
            <w:vAlign w:val="center"/>
          </w:tcPr>
          <w:p w14:paraId="55402EDF" w14:textId="77777777" w:rsidR="00C57E20" w:rsidRPr="00810207" w:rsidRDefault="00C57E20" w:rsidP="008F3D39">
            <w:pPr>
              <w:jc w:val="right"/>
              <w:rPr>
                <w:rFonts w:ascii="Arial Narrow" w:hAnsi="Arial Narrow" w:cs="Arial"/>
                <w:b/>
                <w:sz w:val="16"/>
                <w:szCs w:val="16"/>
              </w:rPr>
            </w:pPr>
            <w:r>
              <w:rPr>
                <w:rFonts w:ascii="Arial Narrow" w:hAnsi="Arial Narrow"/>
                <w:b/>
                <w:sz w:val="16"/>
              </w:rPr>
              <w:t>1,43</w:t>
            </w:r>
          </w:p>
        </w:tc>
      </w:tr>
      <w:tr w:rsidR="00C57E20" w:rsidRPr="007C087D" w14:paraId="44B22734"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7D73E318" w14:textId="77777777" w:rsidR="00C57E20" w:rsidRPr="00810207" w:rsidRDefault="00C57E20" w:rsidP="00060DBC">
            <w:pPr>
              <w:rPr>
                <w:rFonts w:ascii="Arial Narrow" w:hAnsi="Arial Narrow" w:cs="Calibri"/>
                <w:sz w:val="18"/>
                <w:szCs w:val="18"/>
              </w:rPr>
            </w:pPr>
            <w:r>
              <w:rPr>
                <w:rFonts w:ascii="Arial Narrow" w:hAnsi="Arial Narrow"/>
                <w:sz w:val="18"/>
              </w:rPr>
              <w:t>NIK</w:t>
            </w:r>
          </w:p>
        </w:tc>
        <w:tc>
          <w:tcPr>
            <w:tcW w:w="1077" w:type="dxa"/>
            <w:tcBorders>
              <w:top w:val="single" w:sz="2" w:space="0" w:color="auto"/>
              <w:left w:val="nil"/>
              <w:bottom w:val="single" w:sz="2" w:space="0" w:color="auto"/>
              <w:right w:val="nil"/>
            </w:tcBorders>
            <w:shd w:val="clear" w:color="auto" w:fill="auto"/>
            <w:noWrap/>
            <w:vAlign w:val="center"/>
            <w:hideMark/>
          </w:tcPr>
          <w:p w14:paraId="61DC1816" w14:textId="77777777" w:rsidR="00C57E20" w:rsidRPr="00810207" w:rsidRDefault="00C57E20" w:rsidP="00060DBC">
            <w:pPr>
              <w:jc w:val="right"/>
              <w:rPr>
                <w:rFonts w:ascii="Arial Narrow" w:hAnsi="Arial Narrow" w:cs="Calibri"/>
                <w:sz w:val="18"/>
                <w:szCs w:val="18"/>
              </w:rPr>
            </w:pPr>
            <w:r>
              <w:rPr>
                <w:rFonts w:ascii="Arial Narrow" w:hAnsi="Arial Narrow"/>
                <w:sz w:val="18"/>
              </w:rPr>
              <w:t>408.871</w:t>
            </w:r>
          </w:p>
        </w:tc>
        <w:tc>
          <w:tcPr>
            <w:tcW w:w="1077" w:type="dxa"/>
            <w:tcBorders>
              <w:top w:val="single" w:sz="2" w:space="0" w:color="auto"/>
              <w:left w:val="nil"/>
              <w:bottom w:val="single" w:sz="2" w:space="0" w:color="auto"/>
              <w:right w:val="nil"/>
            </w:tcBorders>
            <w:shd w:val="clear" w:color="auto" w:fill="auto"/>
            <w:noWrap/>
            <w:vAlign w:val="center"/>
          </w:tcPr>
          <w:p w14:paraId="5394F44F"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146D5F42" w14:textId="77777777" w:rsidR="00C57E20" w:rsidRPr="00810207" w:rsidRDefault="00C57E20" w:rsidP="00060DBC">
            <w:pPr>
              <w:jc w:val="right"/>
              <w:rPr>
                <w:rFonts w:ascii="Arial Narrow" w:hAnsi="Arial Narrow" w:cs="Calibri"/>
                <w:sz w:val="18"/>
                <w:szCs w:val="18"/>
              </w:rPr>
            </w:pPr>
            <w:r>
              <w:rPr>
                <w:rFonts w:ascii="Arial Narrow" w:hAnsi="Arial Narrow"/>
                <w:sz w:val="18"/>
              </w:rPr>
              <w:t>2.465.473</w:t>
            </w:r>
          </w:p>
        </w:tc>
        <w:tc>
          <w:tcPr>
            <w:tcW w:w="1077" w:type="dxa"/>
            <w:tcBorders>
              <w:top w:val="single" w:sz="2" w:space="0" w:color="auto"/>
              <w:left w:val="nil"/>
              <w:bottom w:val="single" w:sz="2" w:space="0" w:color="auto"/>
              <w:right w:val="nil"/>
            </w:tcBorders>
            <w:shd w:val="clear" w:color="auto" w:fill="auto"/>
            <w:noWrap/>
            <w:vAlign w:val="bottom"/>
          </w:tcPr>
          <w:p w14:paraId="42EC1150" w14:textId="77777777" w:rsidR="00C57E20" w:rsidRPr="00810207" w:rsidRDefault="00C57E20" w:rsidP="00060DBC">
            <w:pPr>
              <w:jc w:val="right"/>
              <w:rPr>
                <w:rFonts w:ascii="Arial Narrow" w:hAnsi="Arial Narrow" w:cs="Calibri"/>
                <w:sz w:val="18"/>
                <w:szCs w:val="18"/>
              </w:rPr>
            </w:pPr>
            <w:r>
              <w:rPr>
                <w:rFonts w:ascii="Arial Narrow" w:hAnsi="Arial Narrow"/>
                <w:sz w:val="18"/>
              </w:rPr>
              <w:t>966.747</w:t>
            </w:r>
          </w:p>
        </w:tc>
        <w:tc>
          <w:tcPr>
            <w:tcW w:w="937" w:type="dxa"/>
            <w:tcBorders>
              <w:top w:val="single" w:sz="2" w:space="0" w:color="auto"/>
              <w:left w:val="nil"/>
              <w:bottom w:val="single" w:sz="2" w:space="0" w:color="auto"/>
              <w:right w:val="nil"/>
            </w:tcBorders>
            <w:shd w:val="clear" w:color="auto" w:fill="auto"/>
            <w:noWrap/>
            <w:vAlign w:val="center"/>
            <w:hideMark/>
          </w:tcPr>
          <w:p w14:paraId="7560F596"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23BA7F4B" w14:textId="77777777" w:rsidR="00C57E20" w:rsidRPr="00810207" w:rsidRDefault="00C57E20" w:rsidP="008F3D39">
            <w:pPr>
              <w:jc w:val="right"/>
              <w:rPr>
                <w:rFonts w:ascii="Arial Narrow" w:hAnsi="Arial Narrow" w:cs="Calibri"/>
                <w:sz w:val="18"/>
                <w:szCs w:val="18"/>
              </w:rPr>
            </w:pPr>
            <w:r>
              <w:rPr>
                <w:rFonts w:ascii="Arial Narrow" w:hAnsi="Arial Narrow"/>
                <w:sz w:val="18"/>
              </w:rPr>
              <w:t>11,91</w:t>
            </w:r>
          </w:p>
        </w:tc>
      </w:tr>
      <w:tr w:rsidR="00C57E20" w:rsidRPr="007C087D" w14:paraId="25A59568"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0196D042" w14:textId="77777777" w:rsidR="00C57E20" w:rsidRPr="00810207" w:rsidRDefault="00C57E20" w:rsidP="00060DBC">
            <w:pPr>
              <w:rPr>
                <w:rFonts w:ascii="Arial Narrow" w:hAnsi="Arial Narrow" w:cs="Calibri"/>
                <w:sz w:val="18"/>
                <w:szCs w:val="18"/>
              </w:rPr>
            </w:pPr>
            <w:r>
              <w:rPr>
                <w:rFonts w:ascii="Arial Narrow" w:hAnsi="Arial Narrow"/>
                <w:sz w:val="18"/>
              </w:rPr>
              <w:t>NILSA</w:t>
            </w:r>
          </w:p>
        </w:tc>
        <w:tc>
          <w:tcPr>
            <w:tcW w:w="1077" w:type="dxa"/>
            <w:tcBorders>
              <w:top w:val="single" w:sz="2" w:space="0" w:color="auto"/>
              <w:left w:val="nil"/>
              <w:bottom w:val="single" w:sz="2" w:space="0" w:color="auto"/>
              <w:right w:val="nil"/>
            </w:tcBorders>
            <w:shd w:val="clear" w:color="auto" w:fill="auto"/>
            <w:noWrap/>
            <w:vAlign w:val="center"/>
            <w:hideMark/>
          </w:tcPr>
          <w:p w14:paraId="11C029B4" w14:textId="77777777" w:rsidR="00C57E20" w:rsidRPr="00810207" w:rsidRDefault="00C57E20" w:rsidP="00060DBC">
            <w:pPr>
              <w:jc w:val="right"/>
              <w:rPr>
                <w:rFonts w:ascii="Arial Narrow" w:hAnsi="Arial Narrow" w:cs="Calibri"/>
                <w:sz w:val="18"/>
                <w:szCs w:val="18"/>
              </w:rPr>
            </w:pPr>
            <w:r>
              <w:rPr>
                <w:rFonts w:ascii="Arial Narrow" w:hAnsi="Arial Narrow"/>
                <w:sz w:val="18"/>
              </w:rPr>
              <w:t>221.180</w:t>
            </w:r>
          </w:p>
        </w:tc>
        <w:tc>
          <w:tcPr>
            <w:tcW w:w="1077" w:type="dxa"/>
            <w:tcBorders>
              <w:top w:val="single" w:sz="2" w:space="0" w:color="auto"/>
              <w:left w:val="nil"/>
              <w:bottom w:val="single" w:sz="2" w:space="0" w:color="auto"/>
              <w:right w:val="nil"/>
            </w:tcBorders>
            <w:shd w:val="clear" w:color="auto" w:fill="auto"/>
            <w:noWrap/>
            <w:vAlign w:val="center"/>
          </w:tcPr>
          <w:p w14:paraId="140C9AF0"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42A09F2C" w14:textId="77777777" w:rsidR="00C57E20" w:rsidRPr="00810207" w:rsidRDefault="00C57E20" w:rsidP="00060DBC">
            <w:pPr>
              <w:jc w:val="right"/>
              <w:rPr>
                <w:rFonts w:ascii="Arial Narrow" w:hAnsi="Arial Narrow" w:cs="Calibri"/>
                <w:sz w:val="18"/>
                <w:szCs w:val="18"/>
              </w:rPr>
            </w:pPr>
            <w:r>
              <w:rPr>
                <w:rFonts w:ascii="Arial Narrow" w:hAnsi="Arial Narrow"/>
                <w:sz w:val="18"/>
              </w:rPr>
              <w:t>7.020.935</w:t>
            </w:r>
          </w:p>
        </w:tc>
        <w:tc>
          <w:tcPr>
            <w:tcW w:w="1077" w:type="dxa"/>
            <w:tcBorders>
              <w:top w:val="single" w:sz="2" w:space="0" w:color="auto"/>
              <w:left w:val="nil"/>
              <w:bottom w:val="single" w:sz="2" w:space="0" w:color="auto"/>
              <w:right w:val="nil"/>
            </w:tcBorders>
            <w:shd w:val="clear" w:color="auto" w:fill="auto"/>
            <w:noWrap/>
            <w:vAlign w:val="bottom"/>
          </w:tcPr>
          <w:p w14:paraId="27074319" w14:textId="77777777" w:rsidR="00C57E20" w:rsidRPr="00810207" w:rsidRDefault="00C57E20" w:rsidP="00060DBC">
            <w:pPr>
              <w:jc w:val="right"/>
              <w:rPr>
                <w:rFonts w:ascii="Arial Narrow" w:hAnsi="Arial Narrow" w:cs="Calibri"/>
                <w:sz w:val="18"/>
                <w:szCs w:val="18"/>
              </w:rPr>
            </w:pPr>
            <w:r>
              <w:rPr>
                <w:rFonts w:ascii="Arial Narrow" w:hAnsi="Arial Narrow"/>
                <w:sz w:val="18"/>
              </w:rPr>
              <w:t>498.662</w:t>
            </w:r>
          </w:p>
        </w:tc>
        <w:tc>
          <w:tcPr>
            <w:tcW w:w="937" w:type="dxa"/>
            <w:tcBorders>
              <w:top w:val="single" w:sz="2" w:space="0" w:color="auto"/>
              <w:left w:val="nil"/>
              <w:bottom w:val="single" w:sz="2" w:space="0" w:color="auto"/>
              <w:right w:val="nil"/>
            </w:tcBorders>
            <w:shd w:val="clear" w:color="auto" w:fill="auto"/>
            <w:noWrap/>
            <w:vAlign w:val="center"/>
          </w:tcPr>
          <w:p w14:paraId="5CA5EBA6"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644E29C7" w14:textId="77777777" w:rsidR="00C57E20" w:rsidRPr="00810207" w:rsidRDefault="00C57E20" w:rsidP="008F3D39">
            <w:pPr>
              <w:jc w:val="right"/>
              <w:rPr>
                <w:rFonts w:ascii="Arial Narrow" w:hAnsi="Arial Narrow" w:cs="Calibri"/>
                <w:sz w:val="18"/>
                <w:szCs w:val="18"/>
              </w:rPr>
            </w:pPr>
            <w:r>
              <w:rPr>
                <w:rFonts w:ascii="Arial Narrow" w:hAnsi="Arial Narrow"/>
                <w:sz w:val="18"/>
              </w:rPr>
              <w:t>2,94</w:t>
            </w:r>
          </w:p>
        </w:tc>
      </w:tr>
      <w:tr w:rsidR="00C57E20" w:rsidRPr="007C087D" w14:paraId="4D20E548"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5C616FA7" w14:textId="77777777" w:rsidR="00C57E20" w:rsidRPr="00810207" w:rsidRDefault="00C57E20" w:rsidP="00060DBC">
            <w:pPr>
              <w:rPr>
                <w:rFonts w:ascii="Arial Narrow" w:hAnsi="Arial Narrow" w:cs="Calibri"/>
                <w:sz w:val="18"/>
                <w:szCs w:val="18"/>
              </w:rPr>
            </w:pPr>
            <w:r>
              <w:rPr>
                <w:rFonts w:ascii="Arial Narrow" w:hAnsi="Arial Narrow"/>
                <w:sz w:val="18"/>
              </w:rPr>
              <w:t>NICDO</w:t>
            </w:r>
          </w:p>
        </w:tc>
        <w:tc>
          <w:tcPr>
            <w:tcW w:w="1077" w:type="dxa"/>
            <w:tcBorders>
              <w:top w:val="single" w:sz="2" w:space="0" w:color="auto"/>
              <w:left w:val="nil"/>
              <w:bottom w:val="single" w:sz="2" w:space="0" w:color="auto"/>
              <w:right w:val="nil"/>
            </w:tcBorders>
            <w:shd w:val="clear" w:color="auto" w:fill="auto"/>
            <w:noWrap/>
            <w:vAlign w:val="center"/>
            <w:hideMark/>
          </w:tcPr>
          <w:p w14:paraId="21052E57" w14:textId="77777777" w:rsidR="00C57E20" w:rsidRPr="00810207" w:rsidRDefault="00C57E20" w:rsidP="00060DBC">
            <w:pPr>
              <w:jc w:val="right"/>
              <w:rPr>
                <w:rFonts w:ascii="Arial Narrow" w:hAnsi="Arial Narrow" w:cs="Calibri"/>
                <w:sz w:val="18"/>
                <w:szCs w:val="18"/>
              </w:rPr>
            </w:pPr>
            <w:r>
              <w:rPr>
                <w:rFonts w:ascii="Arial Narrow" w:hAnsi="Arial Narrow"/>
                <w:sz w:val="18"/>
              </w:rPr>
              <w:t>103.458</w:t>
            </w:r>
          </w:p>
        </w:tc>
        <w:tc>
          <w:tcPr>
            <w:tcW w:w="1077" w:type="dxa"/>
            <w:tcBorders>
              <w:top w:val="single" w:sz="2" w:space="0" w:color="auto"/>
              <w:left w:val="nil"/>
              <w:bottom w:val="single" w:sz="2" w:space="0" w:color="auto"/>
              <w:right w:val="nil"/>
            </w:tcBorders>
            <w:shd w:val="clear" w:color="auto" w:fill="auto"/>
            <w:noWrap/>
            <w:vAlign w:val="center"/>
          </w:tcPr>
          <w:p w14:paraId="5ECF7CD2"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58F46D7D" w14:textId="77777777" w:rsidR="00C57E20" w:rsidRPr="00810207" w:rsidRDefault="00C57E20" w:rsidP="00060DBC">
            <w:pPr>
              <w:jc w:val="right"/>
              <w:rPr>
                <w:rFonts w:ascii="Arial Narrow" w:hAnsi="Arial Narrow" w:cs="Calibri"/>
                <w:sz w:val="18"/>
                <w:szCs w:val="18"/>
              </w:rPr>
            </w:pPr>
            <w:r>
              <w:rPr>
                <w:rFonts w:ascii="Arial Narrow" w:hAnsi="Arial Narrow"/>
                <w:sz w:val="18"/>
              </w:rPr>
              <w:t>620.941</w:t>
            </w:r>
          </w:p>
        </w:tc>
        <w:tc>
          <w:tcPr>
            <w:tcW w:w="1077" w:type="dxa"/>
            <w:tcBorders>
              <w:top w:val="single" w:sz="2" w:space="0" w:color="auto"/>
              <w:left w:val="nil"/>
              <w:bottom w:val="single" w:sz="2" w:space="0" w:color="auto"/>
              <w:right w:val="nil"/>
            </w:tcBorders>
            <w:shd w:val="clear" w:color="auto" w:fill="auto"/>
            <w:noWrap/>
            <w:vAlign w:val="bottom"/>
          </w:tcPr>
          <w:p w14:paraId="34192F26" w14:textId="77777777" w:rsidR="00C57E20" w:rsidRPr="00810207" w:rsidRDefault="00C57E20" w:rsidP="00060DBC">
            <w:pPr>
              <w:jc w:val="right"/>
              <w:rPr>
                <w:rFonts w:ascii="Arial Narrow" w:hAnsi="Arial Narrow" w:cs="Calibri"/>
                <w:sz w:val="18"/>
                <w:szCs w:val="18"/>
              </w:rPr>
            </w:pPr>
            <w:r>
              <w:rPr>
                <w:rFonts w:ascii="Arial Narrow" w:hAnsi="Arial Narrow"/>
                <w:sz w:val="18"/>
              </w:rPr>
              <w:t>2.636.203</w:t>
            </w:r>
          </w:p>
        </w:tc>
        <w:tc>
          <w:tcPr>
            <w:tcW w:w="937" w:type="dxa"/>
            <w:tcBorders>
              <w:top w:val="single" w:sz="2" w:space="0" w:color="auto"/>
              <w:left w:val="nil"/>
              <w:bottom w:val="single" w:sz="2" w:space="0" w:color="auto"/>
              <w:right w:val="nil"/>
            </w:tcBorders>
            <w:shd w:val="clear" w:color="auto" w:fill="auto"/>
            <w:noWrap/>
            <w:vAlign w:val="center"/>
          </w:tcPr>
          <w:p w14:paraId="45329D5F"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41CC13D0" w14:textId="77777777" w:rsidR="00C57E20" w:rsidRPr="00810207" w:rsidRDefault="00C57E20" w:rsidP="008F3D39">
            <w:pPr>
              <w:jc w:val="right"/>
              <w:rPr>
                <w:rFonts w:ascii="Arial Narrow" w:hAnsi="Arial Narrow" w:cs="Calibri"/>
                <w:sz w:val="18"/>
                <w:szCs w:val="18"/>
              </w:rPr>
            </w:pPr>
            <w:r>
              <w:rPr>
                <w:rFonts w:ascii="Arial Narrow" w:hAnsi="Arial Narrow"/>
                <w:sz w:val="18"/>
              </w:rPr>
              <w:t>3,18</w:t>
            </w:r>
          </w:p>
        </w:tc>
      </w:tr>
      <w:tr w:rsidR="00C57E20" w:rsidRPr="007C087D" w14:paraId="487138A3"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0208E961" w14:textId="77777777" w:rsidR="00C57E20" w:rsidRPr="00810207" w:rsidRDefault="00C57E20" w:rsidP="00060DBC">
            <w:pPr>
              <w:rPr>
                <w:rFonts w:ascii="Arial Narrow" w:hAnsi="Arial Narrow" w:cs="Calibri"/>
                <w:sz w:val="18"/>
                <w:szCs w:val="18"/>
              </w:rPr>
            </w:pPr>
            <w:r>
              <w:rPr>
                <w:rFonts w:ascii="Arial Narrow" w:hAnsi="Arial Narrow"/>
                <w:sz w:val="18"/>
              </w:rPr>
              <w:t>CEIN</w:t>
            </w:r>
          </w:p>
        </w:tc>
        <w:tc>
          <w:tcPr>
            <w:tcW w:w="1077" w:type="dxa"/>
            <w:tcBorders>
              <w:top w:val="single" w:sz="2" w:space="0" w:color="auto"/>
              <w:left w:val="nil"/>
              <w:bottom w:val="single" w:sz="2" w:space="0" w:color="auto"/>
              <w:right w:val="nil"/>
            </w:tcBorders>
            <w:shd w:val="clear" w:color="auto" w:fill="auto"/>
            <w:noWrap/>
            <w:vAlign w:val="center"/>
            <w:hideMark/>
          </w:tcPr>
          <w:p w14:paraId="2AEDE922" w14:textId="77777777" w:rsidR="00C57E20" w:rsidRPr="00810207" w:rsidRDefault="00C57E20" w:rsidP="00060DBC">
            <w:pPr>
              <w:jc w:val="right"/>
              <w:rPr>
                <w:rFonts w:ascii="Arial Narrow" w:hAnsi="Arial Narrow" w:cs="Calibri"/>
                <w:sz w:val="18"/>
                <w:szCs w:val="18"/>
              </w:rPr>
            </w:pPr>
            <w:r>
              <w:rPr>
                <w:rFonts w:ascii="Arial Narrow" w:hAnsi="Arial Narrow"/>
                <w:sz w:val="18"/>
              </w:rPr>
              <w:t>3.147</w:t>
            </w:r>
          </w:p>
        </w:tc>
        <w:tc>
          <w:tcPr>
            <w:tcW w:w="1077" w:type="dxa"/>
            <w:tcBorders>
              <w:top w:val="single" w:sz="2" w:space="0" w:color="auto"/>
              <w:left w:val="nil"/>
              <w:bottom w:val="single" w:sz="2" w:space="0" w:color="auto"/>
              <w:right w:val="nil"/>
            </w:tcBorders>
            <w:shd w:val="clear" w:color="auto" w:fill="auto"/>
            <w:noWrap/>
            <w:vAlign w:val="center"/>
          </w:tcPr>
          <w:p w14:paraId="04158E5B"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4A02EABC" w14:textId="77777777" w:rsidR="00C57E20" w:rsidRPr="00810207" w:rsidRDefault="00C57E20" w:rsidP="00060DBC">
            <w:pPr>
              <w:jc w:val="right"/>
              <w:rPr>
                <w:rFonts w:ascii="Arial Narrow" w:hAnsi="Arial Narrow" w:cs="Calibri"/>
                <w:sz w:val="18"/>
                <w:szCs w:val="18"/>
              </w:rPr>
            </w:pPr>
            <w:r>
              <w:rPr>
                <w:rFonts w:ascii="Arial Narrow" w:hAnsi="Arial Narrow"/>
                <w:sz w:val="18"/>
              </w:rPr>
              <w:t>0</w:t>
            </w:r>
          </w:p>
        </w:tc>
        <w:tc>
          <w:tcPr>
            <w:tcW w:w="1077" w:type="dxa"/>
            <w:tcBorders>
              <w:top w:val="single" w:sz="2" w:space="0" w:color="auto"/>
              <w:left w:val="nil"/>
              <w:bottom w:val="single" w:sz="2" w:space="0" w:color="auto"/>
              <w:right w:val="nil"/>
            </w:tcBorders>
            <w:shd w:val="clear" w:color="auto" w:fill="auto"/>
            <w:noWrap/>
            <w:vAlign w:val="bottom"/>
          </w:tcPr>
          <w:p w14:paraId="6CF4188B" w14:textId="77777777" w:rsidR="00C57E20" w:rsidRPr="00810207" w:rsidRDefault="00C57E20" w:rsidP="00060DBC">
            <w:pPr>
              <w:jc w:val="right"/>
              <w:rPr>
                <w:rFonts w:ascii="Arial Narrow" w:hAnsi="Arial Narrow" w:cs="Calibri"/>
                <w:sz w:val="18"/>
                <w:szCs w:val="18"/>
              </w:rPr>
            </w:pPr>
            <w:r>
              <w:rPr>
                <w:rFonts w:ascii="Arial Narrow" w:hAnsi="Arial Narrow"/>
                <w:sz w:val="18"/>
              </w:rPr>
              <w:t>490.635</w:t>
            </w:r>
          </w:p>
        </w:tc>
        <w:tc>
          <w:tcPr>
            <w:tcW w:w="937" w:type="dxa"/>
            <w:tcBorders>
              <w:top w:val="single" w:sz="2" w:space="0" w:color="auto"/>
              <w:left w:val="nil"/>
              <w:bottom w:val="single" w:sz="2" w:space="0" w:color="auto"/>
              <w:right w:val="nil"/>
            </w:tcBorders>
            <w:shd w:val="clear" w:color="auto" w:fill="auto"/>
            <w:noWrap/>
            <w:vAlign w:val="center"/>
          </w:tcPr>
          <w:p w14:paraId="6B5E7C10"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22CA5D7D" w14:textId="77777777" w:rsidR="00C57E20" w:rsidRPr="00810207" w:rsidRDefault="00C57E20" w:rsidP="008F3D39">
            <w:pPr>
              <w:jc w:val="right"/>
              <w:rPr>
                <w:rFonts w:ascii="Arial Narrow" w:hAnsi="Arial Narrow" w:cs="Calibri"/>
                <w:sz w:val="18"/>
                <w:szCs w:val="18"/>
              </w:rPr>
            </w:pPr>
            <w:r>
              <w:rPr>
                <w:rFonts w:ascii="Arial Narrow" w:hAnsi="Arial Narrow"/>
                <w:sz w:val="18"/>
              </w:rPr>
              <w:t>0,64</w:t>
            </w:r>
          </w:p>
        </w:tc>
      </w:tr>
      <w:tr w:rsidR="00C57E20" w:rsidRPr="007C087D" w14:paraId="62F26C50"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3A968FD8" w14:textId="77777777" w:rsidR="00C57E20" w:rsidRPr="00810207" w:rsidRDefault="00C57E20" w:rsidP="00060DBC">
            <w:pPr>
              <w:rPr>
                <w:rFonts w:ascii="Arial Narrow" w:hAnsi="Arial Narrow" w:cs="Calibri"/>
                <w:sz w:val="18"/>
                <w:szCs w:val="18"/>
              </w:rPr>
            </w:pPr>
            <w:r>
              <w:rPr>
                <w:rFonts w:ascii="Arial Narrow" w:hAnsi="Arial Narrow"/>
                <w:sz w:val="18"/>
              </w:rPr>
              <w:t>NASUVINSA</w:t>
            </w:r>
          </w:p>
        </w:tc>
        <w:tc>
          <w:tcPr>
            <w:tcW w:w="1077" w:type="dxa"/>
            <w:tcBorders>
              <w:top w:val="single" w:sz="2" w:space="0" w:color="auto"/>
              <w:left w:val="nil"/>
              <w:bottom w:val="single" w:sz="2" w:space="0" w:color="auto"/>
              <w:right w:val="nil"/>
            </w:tcBorders>
            <w:shd w:val="clear" w:color="auto" w:fill="auto"/>
            <w:noWrap/>
            <w:vAlign w:val="center"/>
            <w:hideMark/>
          </w:tcPr>
          <w:p w14:paraId="3D192803" w14:textId="77777777" w:rsidR="00C57E20" w:rsidRPr="00810207" w:rsidRDefault="00C57E20" w:rsidP="00060DBC">
            <w:pPr>
              <w:jc w:val="right"/>
              <w:rPr>
                <w:rFonts w:ascii="Arial Narrow" w:hAnsi="Arial Narrow" w:cs="Calibri"/>
                <w:sz w:val="18"/>
                <w:szCs w:val="18"/>
              </w:rPr>
            </w:pPr>
            <w:r>
              <w:rPr>
                <w:rFonts w:ascii="Arial Narrow" w:hAnsi="Arial Narrow"/>
                <w:sz w:val="18"/>
              </w:rPr>
              <w:t>1.079.961</w:t>
            </w:r>
          </w:p>
        </w:tc>
        <w:tc>
          <w:tcPr>
            <w:tcW w:w="1077" w:type="dxa"/>
            <w:tcBorders>
              <w:top w:val="single" w:sz="2" w:space="0" w:color="auto"/>
              <w:left w:val="nil"/>
              <w:bottom w:val="single" w:sz="2" w:space="0" w:color="auto"/>
              <w:right w:val="nil"/>
            </w:tcBorders>
            <w:shd w:val="clear" w:color="auto" w:fill="auto"/>
            <w:noWrap/>
            <w:vAlign w:val="center"/>
          </w:tcPr>
          <w:p w14:paraId="0920CD11"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4A67ADB6" w14:textId="77777777" w:rsidR="00C57E20" w:rsidRPr="00810207" w:rsidRDefault="00C57E20" w:rsidP="00060DBC">
            <w:pPr>
              <w:jc w:val="right"/>
              <w:rPr>
                <w:rFonts w:ascii="Arial Narrow" w:hAnsi="Arial Narrow" w:cs="Calibri"/>
                <w:sz w:val="18"/>
                <w:szCs w:val="18"/>
              </w:rPr>
            </w:pPr>
            <w:r>
              <w:rPr>
                <w:rFonts w:ascii="Arial Narrow" w:hAnsi="Arial Narrow"/>
                <w:sz w:val="18"/>
              </w:rPr>
              <w:t>32.263.019</w:t>
            </w:r>
          </w:p>
        </w:tc>
        <w:tc>
          <w:tcPr>
            <w:tcW w:w="1077" w:type="dxa"/>
            <w:tcBorders>
              <w:top w:val="single" w:sz="2" w:space="0" w:color="auto"/>
              <w:left w:val="nil"/>
              <w:bottom w:val="single" w:sz="2" w:space="0" w:color="auto"/>
              <w:right w:val="nil"/>
            </w:tcBorders>
            <w:shd w:val="clear" w:color="auto" w:fill="auto"/>
            <w:noWrap/>
            <w:vAlign w:val="bottom"/>
          </w:tcPr>
          <w:p w14:paraId="0680033A" w14:textId="77777777" w:rsidR="00C57E20" w:rsidRPr="00810207" w:rsidRDefault="00C57E20" w:rsidP="00060DBC">
            <w:pPr>
              <w:jc w:val="right"/>
              <w:rPr>
                <w:rFonts w:ascii="Arial Narrow" w:hAnsi="Arial Narrow" w:cs="Calibri"/>
                <w:sz w:val="18"/>
                <w:szCs w:val="18"/>
              </w:rPr>
            </w:pPr>
            <w:r>
              <w:rPr>
                <w:rFonts w:ascii="Arial Narrow" w:hAnsi="Arial Narrow"/>
                <w:sz w:val="18"/>
              </w:rPr>
              <w:t>2.159.647</w:t>
            </w:r>
          </w:p>
        </w:tc>
        <w:tc>
          <w:tcPr>
            <w:tcW w:w="937" w:type="dxa"/>
            <w:tcBorders>
              <w:top w:val="single" w:sz="2" w:space="0" w:color="auto"/>
              <w:left w:val="nil"/>
              <w:bottom w:val="single" w:sz="2" w:space="0" w:color="auto"/>
              <w:right w:val="nil"/>
            </w:tcBorders>
            <w:shd w:val="clear" w:color="auto" w:fill="auto"/>
            <w:noWrap/>
            <w:vAlign w:val="center"/>
          </w:tcPr>
          <w:p w14:paraId="78086EF4"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76959141" w14:textId="77777777" w:rsidR="00C57E20" w:rsidRPr="00810207" w:rsidRDefault="00C57E20" w:rsidP="008F3D39">
            <w:pPr>
              <w:jc w:val="right"/>
              <w:rPr>
                <w:rFonts w:ascii="Arial Narrow" w:hAnsi="Arial Narrow" w:cs="Calibri"/>
                <w:sz w:val="18"/>
                <w:szCs w:val="18"/>
              </w:rPr>
            </w:pPr>
            <w:r>
              <w:rPr>
                <w:rFonts w:ascii="Arial Narrow" w:hAnsi="Arial Narrow"/>
                <w:sz w:val="18"/>
              </w:rPr>
              <w:t>3,14</w:t>
            </w:r>
          </w:p>
        </w:tc>
      </w:tr>
      <w:tr w:rsidR="00C57E20" w:rsidRPr="007C087D" w14:paraId="569AEABF"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09322317" w14:textId="77777777" w:rsidR="00C57E20" w:rsidRPr="00810207" w:rsidRDefault="00C57E20" w:rsidP="00060DBC">
            <w:pPr>
              <w:rPr>
                <w:rFonts w:ascii="Arial Narrow" w:hAnsi="Arial Narrow" w:cs="Calibri"/>
                <w:sz w:val="18"/>
                <w:szCs w:val="18"/>
              </w:rPr>
            </w:pPr>
            <w:r>
              <w:rPr>
                <w:rFonts w:ascii="Arial Narrow" w:hAnsi="Arial Narrow"/>
                <w:sz w:val="18"/>
              </w:rPr>
              <w:t>CPEN</w:t>
            </w:r>
          </w:p>
        </w:tc>
        <w:tc>
          <w:tcPr>
            <w:tcW w:w="1077" w:type="dxa"/>
            <w:tcBorders>
              <w:top w:val="single" w:sz="2" w:space="0" w:color="auto"/>
              <w:left w:val="nil"/>
              <w:bottom w:val="single" w:sz="2" w:space="0" w:color="auto"/>
              <w:right w:val="nil"/>
            </w:tcBorders>
            <w:shd w:val="clear" w:color="auto" w:fill="auto"/>
            <w:noWrap/>
            <w:vAlign w:val="center"/>
            <w:hideMark/>
          </w:tcPr>
          <w:p w14:paraId="6378DDA7" w14:textId="77777777" w:rsidR="00C57E20" w:rsidRPr="00810207" w:rsidRDefault="00C57E20" w:rsidP="00060DBC">
            <w:pPr>
              <w:jc w:val="right"/>
              <w:rPr>
                <w:rFonts w:ascii="Arial Narrow" w:hAnsi="Arial Narrow" w:cs="Calibri"/>
                <w:sz w:val="18"/>
                <w:szCs w:val="18"/>
              </w:rPr>
            </w:pPr>
            <w:r>
              <w:rPr>
                <w:rFonts w:ascii="Arial Narrow" w:hAnsi="Arial Narrow"/>
                <w:sz w:val="18"/>
              </w:rPr>
              <w:t>1.111</w:t>
            </w:r>
          </w:p>
        </w:tc>
        <w:tc>
          <w:tcPr>
            <w:tcW w:w="1077" w:type="dxa"/>
            <w:tcBorders>
              <w:top w:val="single" w:sz="2" w:space="0" w:color="auto"/>
              <w:left w:val="nil"/>
              <w:bottom w:val="single" w:sz="2" w:space="0" w:color="auto"/>
              <w:right w:val="nil"/>
            </w:tcBorders>
            <w:shd w:val="clear" w:color="auto" w:fill="auto"/>
            <w:noWrap/>
            <w:vAlign w:val="center"/>
          </w:tcPr>
          <w:p w14:paraId="2EDC47A1"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53B4BDE9" w14:textId="77777777" w:rsidR="00C57E20" w:rsidRPr="00810207" w:rsidRDefault="00C57E20" w:rsidP="00060DBC">
            <w:pPr>
              <w:jc w:val="right"/>
              <w:rPr>
                <w:rFonts w:ascii="Arial Narrow" w:hAnsi="Arial Narrow" w:cs="Calibri"/>
                <w:sz w:val="18"/>
                <w:szCs w:val="18"/>
              </w:rPr>
            </w:pPr>
            <w:r>
              <w:rPr>
                <w:rFonts w:ascii="Arial Narrow" w:hAnsi="Arial Narrow"/>
                <w:sz w:val="18"/>
              </w:rPr>
              <w:t>0</w:t>
            </w:r>
          </w:p>
        </w:tc>
        <w:tc>
          <w:tcPr>
            <w:tcW w:w="1077" w:type="dxa"/>
            <w:tcBorders>
              <w:top w:val="single" w:sz="2" w:space="0" w:color="auto"/>
              <w:left w:val="nil"/>
              <w:bottom w:val="single" w:sz="2" w:space="0" w:color="auto"/>
              <w:right w:val="nil"/>
            </w:tcBorders>
            <w:shd w:val="clear" w:color="auto" w:fill="auto"/>
            <w:noWrap/>
            <w:vAlign w:val="bottom"/>
          </w:tcPr>
          <w:p w14:paraId="57E665FD" w14:textId="77777777" w:rsidR="00C57E20" w:rsidRPr="00810207" w:rsidRDefault="00C57E20" w:rsidP="00060DBC">
            <w:pPr>
              <w:jc w:val="right"/>
              <w:rPr>
                <w:rFonts w:ascii="Arial Narrow" w:hAnsi="Arial Narrow" w:cs="Calibri"/>
                <w:sz w:val="18"/>
                <w:szCs w:val="18"/>
              </w:rPr>
            </w:pPr>
            <w:r>
              <w:rPr>
                <w:rFonts w:ascii="Arial Narrow" w:hAnsi="Arial Narrow"/>
                <w:sz w:val="18"/>
              </w:rPr>
              <w:t>204.906</w:t>
            </w:r>
          </w:p>
        </w:tc>
        <w:tc>
          <w:tcPr>
            <w:tcW w:w="937" w:type="dxa"/>
            <w:tcBorders>
              <w:top w:val="single" w:sz="2" w:space="0" w:color="auto"/>
              <w:left w:val="nil"/>
              <w:bottom w:val="single" w:sz="2" w:space="0" w:color="auto"/>
              <w:right w:val="nil"/>
            </w:tcBorders>
            <w:shd w:val="clear" w:color="auto" w:fill="auto"/>
            <w:noWrap/>
            <w:vAlign w:val="center"/>
          </w:tcPr>
          <w:p w14:paraId="3CE38CA7"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0097B22C" w14:textId="77777777" w:rsidR="00C57E20" w:rsidRPr="00810207" w:rsidRDefault="00C57E20" w:rsidP="008F3D39">
            <w:pPr>
              <w:jc w:val="right"/>
              <w:rPr>
                <w:rFonts w:ascii="Arial Narrow" w:hAnsi="Arial Narrow" w:cs="Calibri"/>
                <w:sz w:val="18"/>
                <w:szCs w:val="18"/>
              </w:rPr>
            </w:pPr>
            <w:r>
              <w:rPr>
                <w:rFonts w:ascii="Arial Narrow" w:hAnsi="Arial Narrow"/>
                <w:sz w:val="18"/>
              </w:rPr>
              <w:t>0,54</w:t>
            </w:r>
          </w:p>
        </w:tc>
      </w:tr>
      <w:tr w:rsidR="00C57E20" w:rsidRPr="007C087D" w14:paraId="38232E2E"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102C7409" w14:textId="77777777" w:rsidR="00C57E20" w:rsidRPr="00810207" w:rsidRDefault="00C57E20" w:rsidP="00060DBC">
            <w:pPr>
              <w:rPr>
                <w:rFonts w:ascii="Arial Narrow" w:hAnsi="Arial Narrow" w:cs="Calibri"/>
                <w:sz w:val="18"/>
                <w:szCs w:val="18"/>
              </w:rPr>
            </w:pPr>
            <w:r>
              <w:rPr>
                <w:rFonts w:ascii="Arial Narrow" w:hAnsi="Arial Narrow"/>
                <w:sz w:val="18"/>
              </w:rPr>
              <w:t>NASERTIC</w:t>
            </w:r>
          </w:p>
        </w:tc>
        <w:tc>
          <w:tcPr>
            <w:tcW w:w="1077" w:type="dxa"/>
            <w:tcBorders>
              <w:top w:val="single" w:sz="2" w:space="0" w:color="auto"/>
              <w:left w:val="nil"/>
              <w:bottom w:val="single" w:sz="2" w:space="0" w:color="auto"/>
              <w:right w:val="nil"/>
            </w:tcBorders>
            <w:shd w:val="clear" w:color="auto" w:fill="auto"/>
            <w:noWrap/>
            <w:vAlign w:val="center"/>
            <w:hideMark/>
          </w:tcPr>
          <w:p w14:paraId="146C49A0" w14:textId="77777777" w:rsidR="00C57E20" w:rsidRPr="00810207" w:rsidRDefault="00C57E20" w:rsidP="00060DBC">
            <w:pPr>
              <w:jc w:val="right"/>
              <w:rPr>
                <w:rFonts w:ascii="Arial Narrow" w:hAnsi="Arial Narrow" w:cs="Calibri"/>
                <w:sz w:val="18"/>
                <w:szCs w:val="18"/>
              </w:rPr>
            </w:pPr>
            <w:r>
              <w:rPr>
                <w:rFonts w:ascii="Arial Narrow" w:hAnsi="Arial Narrow"/>
                <w:sz w:val="18"/>
              </w:rPr>
              <w:t>6.863</w:t>
            </w:r>
          </w:p>
        </w:tc>
        <w:tc>
          <w:tcPr>
            <w:tcW w:w="1077" w:type="dxa"/>
            <w:tcBorders>
              <w:top w:val="single" w:sz="2" w:space="0" w:color="auto"/>
              <w:left w:val="nil"/>
              <w:bottom w:val="single" w:sz="2" w:space="0" w:color="auto"/>
              <w:right w:val="nil"/>
            </w:tcBorders>
            <w:shd w:val="clear" w:color="auto" w:fill="auto"/>
            <w:noWrap/>
            <w:vAlign w:val="center"/>
          </w:tcPr>
          <w:p w14:paraId="19513620"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5B96298A" w14:textId="77777777" w:rsidR="00C57E20" w:rsidRPr="00810207" w:rsidRDefault="00C57E20" w:rsidP="00060DBC">
            <w:pPr>
              <w:jc w:val="right"/>
              <w:rPr>
                <w:rFonts w:ascii="Arial Narrow" w:hAnsi="Arial Narrow" w:cs="Calibri"/>
                <w:sz w:val="18"/>
                <w:szCs w:val="18"/>
              </w:rPr>
            </w:pPr>
            <w:r>
              <w:rPr>
                <w:rFonts w:ascii="Arial Narrow" w:hAnsi="Arial Narrow"/>
                <w:sz w:val="18"/>
              </w:rPr>
              <w:t>2.016.268</w:t>
            </w:r>
          </w:p>
        </w:tc>
        <w:tc>
          <w:tcPr>
            <w:tcW w:w="1077" w:type="dxa"/>
            <w:tcBorders>
              <w:top w:val="single" w:sz="2" w:space="0" w:color="auto"/>
              <w:left w:val="nil"/>
              <w:bottom w:val="single" w:sz="2" w:space="0" w:color="auto"/>
              <w:right w:val="nil"/>
            </w:tcBorders>
            <w:shd w:val="clear" w:color="auto" w:fill="auto"/>
            <w:noWrap/>
            <w:vAlign w:val="bottom"/>
          </w:tcPr>
          <w:p w14:paraId="2AC46AA7" w14:textId="77777777" w:rsidR="00C57E20" w:rsidRPr="00810207" w:rsidRDefault="00C57E20" w:rsidP="00060DBC">
            <w:pPr>
              <w:jc w:val="right"/>
              <w:rPr>
                <w:rFonts w:ascii="Arial Narrow" w:hAnsi="Arial Narrow" w:cs="Calibri"/>
                <w:sz w:val="18"/>
                <w:szCs w:val="18"/>
              </w:rPr>
            </w:pPr>
            <w:r>
              <w:rPr>
                <w:rFonts w:ascii="Arial Narrow" w:hAnsi="Arial Narrow"/>
                <w:sz w:val="18"/>
              </w:rPr>
              <w:t>564.397</w:t>
            </w:r>
          </w:p>
        </w:tc>
        <w:tc>
          <w:tcPr>
            <w:tcW w:w="937" w:type="dxa"/>
            <w:tcBorders>
              <w:top w:val="single" w:sz="2" w:space="0" w:color="auto"/>
              <w:left w:val="nil"/>
              <w:bottom w:val="single" w:sz="2" w:space="0" w:color="auto"/>
              <w:right w:val="nil"/>
            </w:tcBorders>
            <w:shd w:val="clear" w:color="auto" w:fill="auto"/>
            <w:noWrap/>
            <w:vAlign w:val="center"/>
          </w:tcPr>
          <w:p w14:paraId="4C3C4223"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3EC21EC4" w14:textId="77777777" w:rsidR="00C57E20" w:rsidRPr="00810207" w:rsidRDefault="00C57E20" w:rsidP="008F3D39">
            <w:pPr>
              <w:jc w:val="right"/>
              <w:rPr>
                <w:rFonts w:ascii="Arial Narrow" w:hAnsi="Arial Narrow" w:cs="Calibri"/>
                <w:sz w:val="18"/>
                <w:szCs w:val="18"/>
              </w:rPr>
            </w:pPr>
            <w:r>
              <w:rPr>
                <w:rFonts w:ascii="Arial Narrow" w:hAnsi="Arial Narrow"/>
                <w:sz w:val="18"/>
              </w:rPr>
              <w:t>0,27</w:t>
            </w:r>
          </w:p>
        </w:tc>
      </w:tr>
      <w:tr w:rsidR="00C57E20" w:rsidRPr="007C087D" w14:paraId="3772E581"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38AF608B" w14:textId="77777777" w:rsidR="00C57E20" w:rsidRPr="00810207" w:rsidRDefault="00C57E20" w:rsidP="00060DBC">
            <w:pPr>
              <w:rPr>
                <w:rFonts w:ascii="Arial Narrow" w:hAnsi="Arial Narrow" w:cs="Calibri"/>
                <w:sz w:val="18"/>
                <w:szCs w:val="18"/>
              </w:rPr>
            </w:pPr>
            <w:r>
              <w:rPr>
                <w:rFonts w:ascii="Arial Narrow" w:hAnsi="Arial Narrow"/>
                <w:sz w:val="18"/>
              </w:rPr>
              <w:t>SODENA</w:t>
            </w:r>
          </w:p>
        </w:tc>
        <w:tc>
          <w:tcPr>
            <w:tcW w:w="1077" w:type="dxa"/>
            <w:tcBorders>
              <w:top w:val="single" w:sz="2" w:space="0" w:color="auto"/>
              <w:left w:val="nil"/>
              <w:bottom w:val="single" w:sz="2" w:space="0" w:color="auto"/>
              <w:right w:val="nil"/>
            </w:tcBorders>
            <w:shd w:val="clear" w:color="auto" w:fill="auto"/>
            <w:noWrap/>
            <w:vAlign w:val="center"/>
            <w:hideMark/>
          </w:tcPr>
          <w:p w14:paraId="3B17996D" w14:textId="77777777" w:rsidR="00C57E20" w:rsidRPr="00810207" w:rsidRDefault="00C57E20" w:rsidP="00060DBC">
            <w:pPr>
              <w:jc w:val="right"/>
              <w:rPr>
                <w:rFonts w:ascii="Arial Narrow" w:hAnsi="Arial Narrow" w:cs="Calibri"/>
                <w:sz w:val="18"/>
                <w:szCs w:val="18"/>
              </w:rPr>
            </w:pPr>
            <w:r>
              <w:rPr>
                <w:rFonts w:ascii="Arial Narrow" w:hAnsi="Arial Narrow"/>
                <w:sz w:val="18"/>
              </w:rPr>
              <w:t>1.400</w:t>
            </w:r>
          </w:p>
        </w:tc>
        <w:tc>
          <w:tcPr>
            <w:tcW w:w="1077" w:type="dxa"/>
            <w:tcBorders>
              <w:top w:val="single" w:sz="2" w:space="0" w:color="auto"/>
              <w:left w:val="nil"/>
              <w:bottom w:val="single" w:sz="2" w:space="0" w:color="auto"/>
              <w:right w:val="nil"/>
            </w:tcBorders>
            <w:shd w:val="clear" w:color="auto" w:fill="auto"/>
            <w:noWrap/>
            <w:vAlign w:val="center"/>
          </w:tcPr>
          <w:p w14:paraId="1365B7C7"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40480437" w14:textId="77777777" w:rsidR="00C57E20" w:rsidRPr="00810207" w:rsidRDefault="00C57E20" w:rsidP="00060DBC">
            <w:pPr>
              <w:jc w:val="right"/>
              <w:rPr>
                <w:rFonts w:ascii="Arial Narrow" w:hAnsi="Arial Narrow" w:cs="Calibri"/>
                <w:sz w:val="18"/>
                <w:szCs w:val="18"/>
              </w:rPr>
            </w:pPr>
            <w:r>
              <w:rPr>
                <w:rFonts w:ascii="Arial Narrow" w:hAnsi="Arial Narrow"/>
                <w:sz w:val="18"/>
              </w:rPr>
              <w:t>0</w:t>
            </w:r>
          </w:p>
        </w:tc>
        <w:tc>
          <w:tcPr>
            <w:tcW w:w="1077" w:type="dxa"/>
            <w:tcBorders>
              <w:top w:val="single" w:sz="2" w:space="0" w:color="auto"/>
              <w:left w:val="nil"/>
              <w:bottom w:val="single" w:sz="2" w:space="0" w:color="auto"/>
              <w:right w:val="nil"/>
            </w:tcBorders>
            <w:shd w:val="clear" w:color="auto" w:fill="auto"/>
            <w:noWrap/>
            <w:vAlign w:val="bottom"/>
          </w:tcPr>
          <w:p w14:paraId="25D6914B" w14:textId="77777777" w:rsidR="00C57E20" w:rsidRPr="00810207" w:rsidRDefault="00C57E20" w:rsidP="00060DBC">
            <w:pPr>
              <w:jc w:val="right"/>
              <w:rPr>
                <w:rFonts w:ascii="Arial Narrow" w:hAnsi="Arial Narrow" w:cs="Calibri"/>
                <w:sz w:val="18"/>
                <w:szCs w:val="18"/>
              </w:rPr>
            </w:pPr>
            <w:r>
              <w:rPr>
                <w:rFonts w:ascii="Arial Narrow" w:hAnsi="Arial Narrow"/>
                <w:sz w:val="18"/>
              </w:rPr>
              <w:t>1.281.814</w:t>
            </w:r>
          </w:p>
        </w:tc>
        <w:tc>
          <w:tcPr>
            <w:tcW w:w="937" w:type="dxa"/>
            <w:tcBorders>
              <w:top w:val="single" w:sz="2" w:space="0" w:color="auto"/>
              <w:left w:val="nil"/>
              <w:bottom w:val="single" w:sz="2" w:space="0" w:color="auto"/>
              <w:right w:val="nil"/>
            </w:tcBorders>
            <w:shd w:val="clear" w:color="auto" w:fill="auto"/>
            <w:noWrap/>
            <w:vAlign w:val="center"/>
          </w:tcPr>
          <w:p w14:paraId="33909F85"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4E4490C6" w14:textId="77777777" w:rsidR="00C57E20" w:rsidRPr="00810207" w:rsidRDefault="00C57E20" w:rsidP="008F3D39">
            <w:pPr>
              <w:jc w:val="right"/>
              <w:rPr>
                <w:rFonts w:ascii="Arial Narrow" w:hAnsi="Arial Narrow" w:cs="Calibri"/>
                <w:sz w:val="18"/>
                <w:szCs w:val="18"/>
              </w:rPr>
            </w:pPr>
            <w:r>
              <w:rPr>
                <w:rFonts w:ascii="Arial Narrow" w:hAnsi="Arial Narrow"/>
                <w:sz w:val="18"/>
              </w:rPr>
              <w:t>0,11</w:t>
            </w:r>
          </w:p>
        </w:tc>
      </w:tr>
      <w:tr w:rsidR="00C57E20" w:rsidRPr="007C087D" w14:paraId="67949D99"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4DDB5D14" w14:textId="77777777" w:rsidR="00C57E20" w:rsidRPr="00810207" w:rsidRDefault="00C57E20" w:rsidP="00060DBC">
            <w:pPr>
              <w:rPr>
                <w:rFonts w:ascii="Arial Narrow" w:hAnsi="Arial Narrow" w:cs="Calibri"/>
                <w:sz w:val="18"/>
                <w:szCs w:val="18"/>
              </w:rPr>
            </w:pPr>
            <w:r>
              <w:rPr>
                <w:rFonts w:ascii="Arial Narrow" w:hAnsi="Arial Narrow"/>
                <w:sz w:val="18"/>
              </w:rPr>
              <w:t>POSUSA</w:t>
            </w:r>
          </w:p>
        </w:tc>
        <w:tc>
          <w:tcPr>
            <w:tcW w:w="1077" w:type="dxa"/>
            <w:tcBorders>
              <w:top w:val="single" w:sz="2" w:space="0" w:color="auto"/>
              <w:left w:val="nil"/>
              <w:bottom w:val="single" w:sz="2" w:space="0" w:color="auto"/>
              <w:right w:val="nil"/>
            </w:tcBorders>
            <w:shd w:val="clear" w:color="auto" w:fill="auto"/>
            <w:noWrap/>
            <w:vAlign w:val="center"/>
            <w:hideMark/>
          </w:tcPr>
          <w:p w14:paraId="738EB296" w14:textId="77777777" w:rsidR="00C57E20" w:rsidRPr="00810207" w:rsidRDefault="00C57E20" w:rsidP="00060DBC">
            <w:pPr>
              <w:jc w:val="right"/>
              <w:rPr>
                <w:rFonts w:ascii="Arial Narrow" w:hAnsi="Arial Narrow" w:cs="Calibri"/>
                <w:sz w:val="18"/>
                <w:szCs w:val="18"/>
              </w:rPr>
            </w:pPr>
            <w:r>
              <w:rPr>
                <w:rFonts w:ascii="Arial Narrow" w:hAnsi="Arial Narrow"/>
                <w:sz w:val="18"/>
              </w:rPr>
              <w:t>0</w:t>
            </w:r>
          </w:p>
        </w:tc>
        <w:tc>
          <w:tcPr>
            <w:tcW w:w="1077" w:type="dxa"/>
            <w:tcBorders>
              <w:top w:val="single" w:sz="2" w:space="0" w:color="auto"/>
              <w:left w:val="nil"/>
              <w:bottom w:val="single" w:sz="2" w:space="0" w:color="auto"/>
              <w:right w:val="nil"/>
            </w:tcBorders>
            <w:shd w:val="clear" w:color="auto" w:fill="auto"/>
            <w:noWrap/>
            <w:vAlign w:val="center"/>
          </w:tcPr>
          <w:p w14:paraId="44661B07"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1C27C32C" w14:textId="77777777" w:rsidR="00C57E20" w:rsidRPr="00810207" w:rsidRDefault="00C57E20" w:rsidP="00060DBC">
            <w:pPr>
              <w:jc w:val="right"/>
              <w:rPr>
                <w:rFonts w:ascii="Arial Narrow" w:hAnsi="Arial Narrow" w:cs="Calibri"/>
                <w:sz w:val="18"/>
                <w:szCs w:val="18"/>
              </w:rPr>
            </w:pPr>
            <w:r>
              <w:rPr>
                <w:rFonts w:ascii="Arial Narrow" w:hAnsi="Arial Narrow"/>
                <w:sz w:val="18"/>
              </w:rPr>
              <w:t>0</w:t>
            </w:r>
          </w:p>
        </w:tc>
        <w:tc>
          <w:tcPr>
            <w:tcW w:w="1077" w:type="dxa"/>
            <w:tcBorders>
              <w:top w:val="single" w:sz="2" w:space="0" w:color="auto"/>
              <w:left w:val="nil"/>
              <w:bottom w:val="single" w:sz="2" w:space="0" w:color="auto"/>
              <w:right w:val="nil"/>
            </w:tcBorders>
            <w:shd w:val="clear" w:color="auto" w:fill="auto"/>
            <w:noWrap/>
            <w:vAlign w:val="bottom"/>
          </w:tcPr>
          <w:p w14:paraId="3C772A7A" w14:textId="77777777" w:rsidR="00C57E20" w:rsidRPr="00810207" w:rsidRDefault="00C57E20" w:rsidP="00060DBC">
            <w:pPr>
              <w:jc w:val="right"/>
              <w:rPr>
                <w:rFonts w:ascii="Arial Narrow" w:hAnsi="Arial Narrow" w:cs="Calibri"/>
                <w:sz w:val="18"/>
                <w:szCs w:val="18"/>
              </w:rPr>
            </w:pPr>
            <w:r>
              <w:rPr>
                <w:rFonts w:ascii="Arial Narrow" w:hAnsi="Arial Narrow"/>
                <w:sz w:val="18"/>
              </w:rPr>
              <w:t>63.835</w:t>
            </w:r>
          </w:p>
        </w:tc>
        <w:tc>
          <w:tcPr>
            <w:tcW w:w="937" w:type="dxa"/>
            <w:tcBorders>
              <w:top w:val="single" w:sz="2" w:space="0" w:color="auto"/>
              <w:left w:val="nil"/>
              <w:bottom w:val="single" w:sz="2" w:space="0" w:color="auto"/>
              <w:right w:val="nil"/>
            </w:tcBorders>
            <w:shd w:val="clear" w:color="auto" w:fill="auto"/>
            <w:noWrap/>
            <w:vAlign w:val="center"/>
          </w:tcPr>
          <w:p w14:paraId="42A56CB4"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5F47FBD2" w14:textId="77777777" w:rsidR="00C57E20" w:rsidRPr="00810207" w:rsidRDefault="00C57E20" w:rsidP="008F3D39">
            <w:pPr>
              <w:jc w:val="right"/>
              <w:rPr>
                <w:rFonts w:ascii="Arial Narrow" w:hAnsi="Arial Narrow" w:cs="Calibri"/>
                <w:sz w:val="18"/>
                <w:szCs w:val="18"/>
              </w:rPr>
            </w:pPr>
            <w:r>
              <w:rPr>
                <w:rFonts w:ascii="Arial Narrow" w:hAnsi="Arial Narrow"/>
                <w:sz w:val="18"/>
              </w:rPr>
              <w:t>0,00</w:t>
            </w:r>
          </w:p>
        </w:tc>
      </w:tr>
      <w:tr w:rsidR="00C57E20" w:rsidRPr="007C087D" w14:paraId="6CC4CD39"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4B6EEF84" w14:textId="77777777" w:rsidR="00C57E20" w:rsidRPr="00810207" w:rsidRDefault="00C57E20" w:rsidP="00060DBC">
            <w:pPr>
              <w:rPr>
                <w:rFonts w:ascii="Arial Narrow" w:hAnsi="Arial Narrow" w:cs="Calibri"/>
                <w:sz w:val="18"/>
                <w:szCs w:val="18"/>
              </w:rPr>
            </w:pPr>
            <w:r>
              <w:rPr>
                <w:rFonts w:ascii="Arial Narrow" w:hAnsi="Arial Narrow"/>
                <w:sz w:val="18"/>
              </w:rPr>
              <w:t>START UP</w:t>
            </w:r>
          </w:p>
        </w:tc>
        <w:tc>
          <w:tcPr>
            <w:tcW w:w="1077" w:type="dxa"/>
            <w:tcBorders>
              <w:top w:val="single" w:sz="2" w:space="0" w:color="auto"/>
              <w:left w:val="nil"/>
              <w:bottom w:val="single" w:sz="2" w:space="0" w:color="auto"/>
              <w:right w:val="nil"/>
            </w:tcBorders>
            <w:shd w:val="clear" w:color="auto" w:fill="auto"/>
            <w:noWrap/>
            <w:vAlign w:val="center"/>
            <w:hideMark/>
          </w:tcPr>
          <w:p w14:paraId="79E77B3C" w14:textId="77777777" w:rsidR="00C57E20" w:rsidRPr="00810207" w:rsidRDefault="00C57E20" w:rsidP="00060DBC">
            <w:pPr>
              <w:jc w:val="right"/>
              <w:rPr>
                <w:rFonts w:ascii="Arial Narrow" w:hAnsi="Arial Narrow" w:cs="Calibri"/>
                <w:sz w:val="18"/>
                <w:szCs w:val="18"/>
              </w:rPr>
            </w:pPr>
            <w:r>
              <w:rPr>
                <w:rFonts w:ascii="Arial Narrow" w:hAnsi="Arial Narrow"/>
                <w:sz w:val="18"/>
              </w:rPr>
              <w:t>0</w:t>
            </w:r>
          </w:p>
        </w:tc>
        <w:tc>
          <w:tcPr>
            <w:tcW w:w="1077" w:type="dxa"/>
            <w:tcBorders>
              <w:top w:val="single" w:sz="2" w:space="0" w:color="auto"/>
              <w:left w:val="nil"/>
              <w:bottom w:val="single" w:sz="2" w:space="0" w:color="auto"/>
              <w:right w:val="nil"/>
            </w:tcBorders>
            <w:shd w:val="clear" w:color="auto" w:fill="auto"/>
            <w:noWrap/>
            <w:vAlign w:val="center"/>
          </w:tcPr>
          <w:p w14:paraId="406F964C"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13E5B1DC" w14:textId="77777777" w:rsidR="00C57E20" w:rsidRPr="00810207" w:rsidRDefault="00C57E20" w:rsidP="00060DBC">
            <w:pPr>
              <w:jc w:val="right"/>
              <w:rPr>
                <w:rFonts w:ascii="Arial Narrow" w:hAnsi="Arial Narrow" w:cs="Calibri"/>
                <w:sz w:val="18"/>
                <w:szCs w:val="18"/>
              </w:rPr>
            </w:pPr>
            <w:r>
              <w:rPr>
                <w:rFonts w:ascii="Arial Narrow" w:hAnsi="Arial Narrow"/>
                <w:sz w:val="18"/>
              </w:rPr>
              <w:t>0</w:t>
            </w:r>
          </w:p>
        </w:tc>
        <w:tc>
          <w:tcPr>
            <w:tcW w:w="1077" w:type="dxa"/>
            <w:tcBorders>
              <w:top w:val="single" w:sz="2" w:space="0" w:color="auto"/>
              <w:left w:val="nil"/>
              <w:bottom w:val="single" w:sz="2" w:space="0" w:color="auto"/>
              <w:right w:val="nil"/>
            </w:tcBorders>
            <w:shd w:val="clear" w:color="auto" w:fill="auto"/>
            <w:noWrap/>
            <w:vAlign w:val="bottom"/>
          </w:tcPr>
          <w:p w14:paraId="6DE50D00" w14:textId="77777777" w:rsidR="00C57E20" w:rsidRPr="00810207" w:rsidRDefault="00C57E20" w:rsidP="00060DBC">
            <w:pPr>
              <w:jc w:val="right"/>
              <w:rPr>
                <w:rFonts w:ascii="Arial Narrow" w:hAnsi="Arial Narrow" w:cs="Calibri"/>
                <w:sz w:val="18"/>
                <w:szCs w:val="18"/>
              </w:rPr>
            </w:pPr>
            <w:r>
              <w:rPr>
                <w:rFonts w:ascii="Arial Narrow" w:hAnsi="Arial Narrow"/>
                <w:sz w:val="18"/>
              </w:rPr>
              <w:t>580</w:t>
            </w:r>
          </w:p>
        </w:tc>
        <w:tc>
          <w:tcPr>
            <w:tcW w:w="937" w:type="dxa"/>
            <w:tcBorders>
              <w:top w:val="single" w:sz="2" w:space="0" w:color="auto"/>
              <w:left w:val="nil"/>
              <w:bottom w:val="single" w:sz="2" w:space="0" w:color="auto"/>
              <w:right w:val="nil"/>
            </w:tcBorders>
            <w:shd w:val="clear" w:color="auto" w:fill="auto"/>
            <w:noWrap/>
            <w:vAlign w:val="center"/>
          </w:tcPr>
          <w:p w14:paraId="0730AF2A"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71BCA2F7" w14:textId="77777777" w:rsidR="00C57E20" w:rsidRPr="00810207" w:rsidRDefault="00C57E20" w:rsidP="008F3D39">
            <w:pPr>
              <w:jc w:val="right"/>
              <w:rPr>
                <w:rFonts w:ascii="Arial Narrow" w:hAnsi="Arial Narrow" w:cs="Calibri"/>
                <w:sz w:val="18"/>
                <w:szCs w:val="18"/>
              </w:rPr>
            </w:pPr>
            <w:r>
              <w:rPr>
                <w:rFonts w:ascii="Arial Narrow" w:hAnsi="Arial Narrow"/>
                <w:sz w:val="18"/>
              </w:rPr>
              <w:t>0,00</w:t>
            </w:r>
          </w:p>
        </w:tc>
      </w:tr>
      <w:tr w:rsidR="00C57E20" w:rsidRPr="007C087D" w14:paraId="4C5B92F9"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5501E856" w14:textId="77777777" w:rsidR="00C57E20" w:rsidRPr="00810207" w:rsidRDefault="00C57E20" w:rsidP="00060DBC">
            <w:pPr>
              <w:rPr>
                <w:rFonts w:ascii="Arial Narrow" w:hAnsi="Arial Narrow" w:cs="Calibri"/>
                <w:sz w:val="18"/>
                <w:szCs w:val="18"/>
              </w:rPr>
            </w:pPr>
            <w:proofErr w:type="spellStart"/>
            <w:r>
              <w:rPr>
                <w:rFonts w:ascii="Arial Narrow" w:hAnsi="Arial Narrow"/>
                <w:sz w:val="18"/>
              </w:rPr>
              <w:t>TRACASAi</w:t>
            </w:r>
            <w:proofErr w:type="spellEnd"/>
          </w:p>
        </w:tc>
        <w:tc>
          <w:tcPr>
            <w:tcW w:w="1077" w:type="dxa"/>
            <w:tcBorders>
              <w:top w:val="single" w:sz="2" w:space="0" w:color="auto"/>
              <w:left w:val="nil"/>
              <w:bottom w:val="single" w:sz="2" w:space="0" w:color="auto"/>
              <w:right w:val="nil"/>
            </w:tcBorders>
            <w:shd w:val="clear" w:color="auto" w:fill="auto"/>
            <w:noWrap/>
            <w:vAlign w:val="center"/>
            <w:hideMark/>
          </w:tcPr>
          <w:p w14:paraId="453B02FC" w14:textId="77777777" w:rsidR="00C57E20" w:rsidRPr="00810207" w:rsidRDefault="00C57E20" w:rsidP="00060DBC">
            <w:pPr>
              <w:jc w:val="right"/>
              <w:rPr>
                <w:rFonts w:ascii="Arial Narrow" w:hAnsi="Arial Narrow" w:cs="Calibri"/>
                <w:sz w:val="18"/>
                <w:szCs w:val="18"/>
              </w:rPr>
            </w:pPr>
            <w:r>
              <w:rPr>
                <w:rFonts w:ascii="Arial Narrow" w:hAnsi="Arial Narrow"/>
                <w:sz w:val="18"/>
              </w:rPr>
              <w:t>48.343</w:t>
            </w:r>
          </w:p>
        </w:tc>
        <w:tc>
          <w:tcPr>
            <w:tcW w:w="1077" w:type="dxa"/>
            <w:tcBorders>
              <w:top w:val="single" w:sz="2" w:space="0" w:color="auto"/>
              <w:left w:val="nil"/>
              <w:bottom w:val="single" w:sz="2" w:space="0" w:color="auto"/>
              <w:right w:val="nil"/>
            </w:tcBorders>
            <w:shd w:val="clear" w:color="auto" w:fill="auto"/>
            <w:noWrap/>
            <w:vAlign w:val="center"/>
          </w:tcPr>
          <w:p w14:paraId="03EE4BED"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67E3766C" w14:textId="77777777" w:rsidR="00C57E20" w:rsidRPr="00810207" w:rsidRDefault="00C57E20" w:rsidP="00060DBC">
            <w:pPr>
              <w:jc w:val="right"/>
              <w:rPr>
                <w:rFonts w:ascii="Arial Narrow" w:hAnsi="Arial Narrow" w:cs="Calibri"/>
                <w:sz w:val="18"/>
                <w:szCs w:val="18"/>
              </w:rPr>
            </w:pPr>
            <w:r>
              <w:rPr>
                <w:rFonts w:ascii="Arial Narrow" w:hAnsi="Arial Narrow"/>
                <w:sz w:val="18"/>
              </w:rPr>
              <w:t>304.100</w:t>
            </w:r>
          </w:p>
        </w:tc>
        <w:tc>
          <w:tcPr>
            <w:tcW w:w="1077" w:type="dxa"/>
            <w:tcBorders>
              <w:top w:val="single" w:sz="2" w:space="0" w:color="auto"/>
              <w:left w:val="nil"/>
              <w:bottom w:val="single" w:sz="2" w:space="0" w:color="auto"/>
              <w:right w:val="nil"/>
            </w:tcBorders>
            <w:shd w:val="clear" w:color="auto" w:fill="auto"/>
            <w:noWrap/>
            <w:vAlign w:val="bottom"/>
          </w:tcPr>
          <w:p w14:paraId="1C42F756" w14:textId="77777777" w:rsidR="00C57E20" w:rsidRPr="00810207" w:rsidRDefault="00C57E20" w:rsidP="00060DBC">
            <w:pPr>
              <w:jc w:val="right"/>
              <w:rPr>
                <w:rFonts w:ascii="Arial Narrow" w:hAnsi="Arial Narrow" w:cs="Calibri"/>
                <w:sz w:val="18"/>
                <w:szCs w:val="18"/>
              </w:rPr>
            </w:pPr>
            <w:r>
              <w:rPr>
                <w:rFonts w:ascii="Arial Narrow" w:hAnsi="Arial Narrow"/>
                <w:sz w:val="18"/>
              </w:rPr>
              <w:t>419.271</w:t>
            </w:r>
          </w:p>
        </w:tc>
        <w:tc>
          <w:tcPr>
            <w:tcW w:w="937" w:type="dxa"/>
            <w:tcBorders>
              <w:top w:val="single" w:sz="2" w:space="0" w:color="auto"/>
              <w:left w:val="nil"/>
              <w:bottom w:val="single" w:sz="2" w:space="0" w:color="auto"/>
              <w:right w:val="nil"/>
            </w:tcBorders>
            <w:shd w:val="clear" w:color="auto" w:fill="auto"/>
            <w:noWrap/>
            <w:vAlign w:val="center"/>
          </w:tcPr>
          <w:p w14:paraId="50175983"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2AD1C411" w14:textId="77777777" w:rsidR="00C57E20" w:rsidRPr="00810207" w:rsidRDefault="00C57E20" w:rsidP="008F3D39">
            <w:pPr>
              <w:jc w:val="right"/>
              <w:rPr>
                <w:rFonts w:ascii="Arial Narrow" w:hAnsi="Arial Narrow" w:cs="Calibri"/>
                <w:sz w:val="18"/>
                <w:szCs w:val="18"/>
              </w:rPr>
            </w:pPr>
            <w:r>
              <w:rPr>
                <w:rFonts w:ascii="Arial Narrow" w:hAnsi="Arial Narrow"/>
                <w:sz w:val="18"/>
              </w:rPr>
              <w:t>6,68</w:t>
            </w:r>
          </w:p>
        </w:tc>
      </w:tr>
      <w:tr w:rsidR="00C57E20" w:rsidRPr="007C087D" w14:paraId="1B47E2DA"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70222947" w14:textId="77777777" w:rsidR="00C57E20" w:rsidRPr="00810207" w:rsidRDefault="00C57E20" w:rsidP="00060DBC">
            <w:pPr>
              <w:rPr>
                <w:rFonts w:ascii="Arial Narrow" w:hAnsi="Arial Narrow" w:cs="Calibri"/>
                <w:sz w:val="18"/>
                <w:szCs w:val="18"/>
              </w:rPr>
            </w:pPr>
            <w:r>
              <w:rPr>
                <w:rFonts w:ascii="Arial Narrow" w:hAnsi="Arial Narrow"/>
                <w:sz w:val="18"/>
              </w:rPr>
              <w:t>TRACASA</w:t>
            </w:r>
          </w:p>
        </w:tc>
        <w:tc>
          <w:tcPr>
            <w:tcW w:w="1077" w:type="dxa"/>
            <w:tcBorders>
              <w:top w:val="single" w:sz="2" w:space="0" w:color="auto"/>
              <w:left w:val="nil"/>
              <w:bottom w:val="single" w:sz="2" w:space="0" w:color="auto"/>
              <w:right w:val="nil"/>
            </w:tcBorders>
            <w:shd w:val="clear" w:color="auto" w:fill="auto"/>
            <w:noWrap/>
            <w:vAlign w:val="center"/>
            <w:hideMark/>
          </w:tcPr>
          <w:p w14:paraId="69968C4A" w14:textId="77777777" w:rsidR="00C57E20" w:rsidRPr="00810207" w:rsidRDefault="00C57E20" w:rsidP="00060DBC">
            <w:pPr>
              <w:jc w:val="right"/>
              <w:rPr>
                <w:rFonts w:ascii="Arial Narrow" w:hAnsi="Arial Narrow" w:cs="Calibri"/>
                <w:sz w:val="18"/>
                <w:szCs w:val="18"/>
              </w:rPr>
            </w:pPr>
            <w:r>
              <w:rPr>
                <w:rFonts w:ascii="Arial Narrow" w:hAnsi="Arial Narrow"/>
                <w:sz w:val="18"/>
              </w:rPr>
              <w:t>1.451</w:t>
            </w:r>
          </w:p>
        </w:tc>
        <w:tc>
          <w:tcPr>
            <w:tcW w:w="1077" w:type="dxa"/>
            <w:tcBorders>
              <w:top w:val="single" w:sz="2" w:space="0" w:color="auto"/>
              <w:left w:val="nil"/>
              <w:bottom w:val="single" w:sz="2" w:space="0" w:color="auto"/>
              <w:right w:val="nil"/>
            </w:tcBorders>
            <w:shd w:val="clear" w:color="auto" w:fill="auto"/>
            <w:noWrap/>
            <w:vAlign w:val="center"/>
          </w:tcPr>
          <w:p w14:paraId="4F90EAB1"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05887327" w14:textId="77777777" w:rsidR="00C57E20" w:rsidRPr="00810207" w:rsidRDefault="00C57E20" w:rsidP="00060DBC">
            <w:pPr>
              <w:jc w:val="right"/>
              <w:rPr>
                <w:rFonts w:ascii="Arial Narrow" w:hAnsi="Arial Narrow" w:cs="Calibri"/>
                <w:sz w:val="18"/>
                <w:szCs w:val="18"/>
              </w:rPr>
            </w:pPr>
            <w:r>
              <w:rPr>
                <w:rFonts w:ascii="Arial Narrow" w:hAnsi="Arial Narrow"/>
                <w:sz w:val="18"/>
              </w:rPr>
              <w:t>148.386</w:t>
            </w:r>
          </w:p>
        </w:tc>
        <w:tc>
          <w:tcPr>
            <w:tcW w:w="1077" w:type="dxa"/>
            <w:tcBorders>
              <w:top w:val="single" w:sz="2" w:space="0" w:color="auto"/>
              <w:left w:val="nil"/>
              <w:bottom w:val="single" w:sz="2" w:space="0" w:color="auto"/>
              <w:right w:val="nil"/>
            </w:tcBorders>
            <w:shd w:val="clear" w:color="auto" w:fill="auto"/>
            <w:noWrap/>
            <w:vAlign w:val="bottom"/>
          </w:tcPr>
          <w:p w14:paraId="5EB65364" w14:textId="77777777" w:rsidR="00C57E20" w:rsidRPr="00810207" w:rsidRDefault="00C57E20" w:rsidP="00060DBC">
            <w:pPr>
              <w:jc w:val="right"/>
              <w:rPr>
                <w:rFonts w:ascii="Arial Narrow" w:hAnsi="Arial Narrow" w:cs="Calibri"/>
                <w:sz w:val="18"/>
                <w:szCs w:val="18"/>
              </w:rPr>
            </w:pPr>
            <w:r>
              <w:rPr>
                <w:rFonts w:ascii="Arial Narrow" w:hAnsi="Arial Narrow"/>
                <w:sz w:val="18"/>
              </w:rPr>
              <w:t>254.232</w:t>
            </w:r>
          </w:p>
        </w:tc>
        <w:tc>
          <w:tcPr>
            <w:tcW w:w="937" w:type="dxa"/>
            <w:tcBorders>
              <w:top w:val="single" w:sz="2" w:space="0" w:color="auto"/>
              <w:left w:val="nil"/>
              <w:bottom w:val="single" w:sz="2" w:space="0" w:color="auto"/>
              <w:right w:val="nil"/>
            </w:tcBorders>
            <w:shd w:val="clear" w:color="auto" w:fill="auto"/>
            <w:noWrap/>
            <w:vAlign w:val="center"/>
          </w:tcPr>
          <w:p w14:paraId="13AA1453"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7EDA6454" w14:textId="77777777" w:rsidR="00C57E20" w:rsidRPr="00810207" w:rsidRDefault="00C57E20" w:rsidP="008F3D39">
            <w:pPr>
              <w:jc w:val="right"/>
              <w:rPr>
                <w:rFonts w:ascii="Arial Narrow" w:hAnsi="Arial Narrow" w:cs="Calibri"/>
                <w:sz w:val="18"/>
                <w:szCs w:val="18"/>
              </w:rPr>
            </w:pPr>
            <w:r>
              <w:rPr>
                <w:rFonts w:ascii="Arial Narrow" w:hAnsi="Arial Narrow"/>
                <w:sz w:val="18"/>
              </w:rPr>
              <w:t>0,36</w:t>
            </w:r>
          </w:p>
        </w:tc>
      </w:tr>
      <w:tr w:rsidR="00C57E20" w:rsidRPr="007C087D" w14:paraId="3E4DBB4B"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2FD6943F" w14:textId="77777777" w:rsidR="00C57E20" w:rsidRPr="00810207" w:rsidRDefault="00C57E20" w:rsidP="00060DBC">
            <w:pPr>
              <w:rPr>
                <w:rFonts w:ascii="Arial Narrow" w:hAnsi="Arial Narrow" w:cs="Calibri"/>
                <w:sz w:val="18"/>
                <w:szCs w:val="18"/>
              </w:rPr>
            </w:pPr>
            <w:r>
              <w:rPr>
                <w:rFonts w:ascii="Arial Narrow" w:hAnsi="Arial Narrow"/>
                <w:sz w:val="18"/>
              </w:rPr>
              <w:t>CAT</w:t>
            </w:r>
          </w:p>
        </w:tc>
        <w:tc>
          <w:tcPr>
            <w:tcW w:w="1077" w:type="dxa"/>
            <w:tcBorders>
              <w:top w:val="single" w:sz="2" w:space="0" w:color="auto"/>
              <w:left w:val="nil"/>
              <w:bottom w:val="single" w:sz="2" w:space="0" w:color="auto"/>
              <w:right w:val="nil"/>
            </w:tcBorders>
            <w:shd w:val="clear" w:color="auto" w:fill="auto"/>
            <w:noWrap/>
            <w:vAlign w:val="center"/>
            <w:hideMark/>
          </w:tcPr>
          <w:p w14:paraId="56020090" w14:textId="77777777" w:rsidR="00C57E20" w:rsidRPr="00810207" w:rsidRDefault="00C57E20" w:rsidP="00060DBC">
            <w:pPr>
              <w:jc w:val="right"/>
              <w:rPr>
                <w:rFonts w:ascii="Arial Narrow" w:hAnsi="Arial Narrow" w:cs="Calibri"/>
                <w:sz w:val="18"/>
                <w:szCs w:val="18"/>
              </w:rPr>
            </w:pPr>
            <w:r>
              <w:rPr>
                <w:rFonts w:ascii="Arial Narrow" w:hAnsi="Arial Narrow"/>
                <w:sz w:val="18"/>
              </w:rPr>
              <w:t>4.143</w:t>
            </w:r>
          </w:p>
        </w:tc>
        <w:tc>
          <w:tcPr>
            <w:tcW w:w="1077" w:type="dxa"/>
            <w:tcBorders>
              <w:top w:val="single" w:sz="2" w:space="0" w:color="auto"/>
              <w:left w:val="nil"/>
              <w:bottom w:val="single" w:sz="2" w:space="0" w:color="auto"/>
              <w:right w:val="nil"/>
            </w:tcBorders>
            <w:shd w:val="clear" w:color="auto" w:fill="auto"/>
            <w:noWrap/>
            <w:vAlign w:val="center"/>
          </w:tcPr>
          <w:p w14:paraId="25DC7FB0"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171B4195" w14:textId="77777777" w:rsidR="00C57E20" w:rsidRPr="00810207" w:rsidRDefault="00C57E20" w:rsidP="00060DBC">
            <w:pPr>
              <w:jc w:val="right"/>
              <w:rPr>
                <w:rFonts w:ascii="Arial Narrow" w:hAnsi="Arial Narrow" w:cs="Calibri"/>
                <w:sz w:val="18"/>
                <w:szCs w:val="18"/>
              </w:rPr>
            </w:pPr>
            <w:r>
              <w:rPr>
                <w:rFonts w:ascii="Arial Narrow" w:hAnsi="Arial Narrow"/>
                <w:sz w:val="18"/>
              </w:rPr>
              <w:t>0</w:t>
            </w:r>
          </w:p>
        </w:tc>
        <w:tc>
          <w:tcPr>
            <w:tcW w:w="1077" w:type="dxa"/>
            <w:tcBorders>
              <w:top w:val="single" w:sz="2" w:space="0" w:color="auto"/>
              <w:left w:val="nil"/>
              <w:bottom w:val="single" w:sz="2" w:space="0" w:color="auto"/>
              <w:right w:val="nil"/>
            </w:tcBorders>
            <w:shd w:val="clear" w:color="auto" w:fill="auto"/>
            <w:noWrap/>
            <w:vAlign w:val="bottom"/>
          </w:tcPr>
          <w:p w14:paraId="0BAF9EEA" w14:textId="77777777" w:rsidR="00C57E20" w:rsidRPr="00810207" w:rsidRDefault="00C57E20" w:rsidP="00060DBC">
            <w:pPr>
              <w:jc w:val="right"/>
              <w:rPr>
                <w:rFonts w:ascii="Arial Narrow" w:hAnsi="Arial Narrow" w:cs="Calibri"/>
                <w:sz w:val="18"/>
                <w:szCs w:val="18"/>
              </w:rPr>
            </w:pPr>
            <w:r>
              <w:rPr>
                <w:rFonts w:ascii="Arial Narrow" w:hAnsi="Arial Narrow"/>
                <w:sz w:val="18"/>
              </w:rPr>
              <w:t>466.314</w:t>
            </w:r>
          </w:p>
        </w:tc>
        <w:tc>
          <w:tcPr>
            <w:tcW w:w="937" w:type="dxa"/>
            <w:tcBorders>
              <w:top w:val="single" w:sz="2" w:space="0" w:color="auto"/>
              <w:left w:val="nil"/>
              <w:bottom w:val="single" w:sz="2" w:space="0" w:color="auto"/>
              <w:right w:val="nil"/>
            </w:tcBorders>
            <w:shd w:val="clear" w:color="auto" w:fill="auto"/>
            <w:noWrap/>
            <w:vAlign w:val="center"/>
          </w:tcPr>
          <w:p w14:paraId="6B7029CF"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4900C9E2" w14:textId="77777777" w:rsidR="00C57E20" w:rsidRPr="00810207" w:rsidRDefault="00C57E20" w:rsidP="008F3D39">
            <w:pPr>
              <w:jc w:val="right"/>
              <w:rPr>
                <w:rFonts w:ascii="Arial Narrow" w:hAnsi="Arial Narrow" w:cs="Calibri"/>
                <w:sz w:val="18"/>
                <w:szCs w:val="18"/>
              </w:rPr>
            </w:pPr>
            <w:r>
              <w:rPr>
                <w:rFonts w:ascii="Arial Narrow" w:hAnsi="Arial Narrow"/>
                <w:sz w:val="18"/>
              </w:rPr>
              <w:t>0,89</w:t>
            </w:r>
          </w:p>
        </w:tc>
      </w:tr>
      <w:tr w:rsidR="00C57E20" w:rsidRPr="007C087D" w14:paraId="7B27306F"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4716FE11" w14:textId="77777777" w:rsidR="00C57E20" w:rsidRPr="00810207" w:rsidRDefault="00C57E20" w:rsidP="00060DBC">
            <w:pPr>
              <w:rPr>
                <w:rFonts w:ascii="Arial Narrow" w:hAnsi="Arial Narrow" w:cs="Calibri"/>
                <w:sz w:val="18"/>
                <w:szCs w:val="18"/>
              </w:rPr>
            </w:pPr>
            <w:r>
              <w:rPr>
                <w:rFonts w:ascii="Arial Narrow" w:hAnsi="Arial Narrow"/>
                <w:sz w:val="18"/>
              </w:rPr>
              <w:t>INTIA</w:t>
            </w:r>
          </w:p>
        </w:tc>
        <w:tc>
          <w:tcPr>
            <w:tcW w:w="1077" w:type="dxa"/>
            <w:tcBorders>
              <w:top w:val="single" w:sz="2" w:space="0" w:color="auto"/>
              <w:left w:val="nil"/>
              <w:bottom w:val="single" w:sz="2" w:space="0" w:color="auto"/>
              <w:right w:val="nil"/>
            </w:tcBorders>
            <w:shd w:val="clear" w:color="auto" w:fill="auto"/>
            <w:noWrap/>
            <w:vAlign w:val="center"/>
            <w:hideMark/>
          </w:tcPr>
          <w:p w14:paraId="581DB980" w14:textId="77777777" w:rsidR="00C57E20" w:rsidRPr="00810207" w:rsidRDefault="00C57E20" w:rsidP="00060DBC">
            <w:pPr>
              <w:jc w:val="right"/>
              <w:rPr>
                <w:rFonts w:ascii="Arial Narrow" w:hAnsi="Arial Narrow" w:cs="Calibri"/>
                <w:sz w:val="18"/>
                <w:szCs w:val="18"/>
              </w:rPr>
            </w:pPr>
            <w:r>
              <w:rPr>
                <w:rFonts w:ascii="Arial Narrow" w:hAnsi="Arial Narrow"/>
                <w:sz w:val="18"/>
              </w:rPr>
              <w:t>47.382</w:t>
            </w:r>
          </w:p>
        </w:tc>
        <w:tc>
          <w:tcPr>
            <w:tcW w:w="1077" w:type="dxa"/>
            <w:tcBorders>
              <w:top w:val="single" w:sz="2" w:space="0" w:color="auto"/>
              <w:left w:val="nil"/>
              <w:bottom w:val="single" w:sz="2" w:space="0" w:color="auto"/>
              <w:right w:val="nil"/>
            </w:tcBorders>
            <w:shd w:val="clear" w:color="auto" w:fill="auto"/>
            <w:noWrap/>
            <w:vAlign w:val="center"/>
          </w:tcPr>
          <w:p w14:paraId="07624FDA"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2" w:space="0" w:color="auto"/>
              <w:right w:val="nil"/>
            </w:tcBorders>
            <w:vAlign w:val="center"/>
          </w:tcPr>
          <w:p w14:paraId="619E0455" w14:textId="77777777" w:rsidR="00C57E20" w:rsidRPr="00810207" w:rsidRDefault="00C57E20" w:rsidP="00060DBC">
            <w:pPr>
              <w:jc w:val="right"/>
              <w:rPr>
                <w:rFonts w:ascii="Arial Narrow" w:hAnsi="Arial Narrow" w:cs="Calibri"/>
                <w:sz w:val="18"/>
                <w:szCs w:val="18"/>
              </w:rPr>
            </w:pPr>
            <w:r>
              <w:rPr>
                <w:rFonts w:ascii="Arial Narrow" w:hAnsi="Arial Narrow"/>
                <w:sz w:val="18"/>
              </w:rPr>
              <w:t>252.764</w:t>
            </w:r>
          </w:p>
        </w:tc>
        <w:tc>
          <w:tcPr>
            <w:tcW w:w="1077" w:type="dxa"/>
            <w:tcBorders>
              <w:top w:val="single" w:sz="2" w:space="0" w:color="auto"/>
              <w:left w:val="nil"/>
              <w:bottom w:val="single" w:sz="2" w:space="0" w:color="auto"/>
              <w:right w:val="nil"/>
            </w:tcBorders>
            <w:shd w:val="clear" w:color="auto" w:fill="auto"/>
            <w:noWrap/>
            <w:vAlign w:val="bottom"/>
          </w:tcPr>
          <w:p w14:paraId="06191C2E" w14:textId="77777777" w:rsidR="00C57E20" w:rsidRPr="00810207" w:rsidRDefault="00C57E20" w:rsidP="00060DBC">
            <w:pPr>
              <w:jc w:val="right"/>
              <w:rPr>
                <w:rFonts w:ascii="Arial Narrow" w:hAnsi="Arial Narrow" w:cs="Calibri"/>
                <w:sz w:val="18"/>
                <w:szCs w:val="18"/>
              </w:rPr>
            </w:pPr>
            <w:r>
              <w:rPr>
                <w:rFonts w:ascii="Arial Narrow" w:hAnsi="Arial Narrow"/>
                <w:sz w:val="18"/>
              </w:rPr>
              <w:t>1.071.728</w:t>
            </w:r>
          </w:p>
        </w:tc>
        <w:tc>
          <w:tcPr>
            <w:tcW w:w="937" w:type="dxa"/>
            <w:tcBorders>
              <w:top w:val="single" w:sz="2" w:space="0" w:color="auto"/>
              <w:left w:val="nil"/>
              <w:bottom w:val="single" w:sz="2" w:space="0" w:color="auto"/>
              <w:right w:val="nil"/>
            </w:tcBorders>
            <w:shd w:val="clear" w:color="auto" w:fill="auto"/>
            <w:noWrap/>
            <w:vAlign w:val="center"/>
          </w:tcPr>
          <w:p w14:paraId="0C5AC863"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11C62FDF" w14:textId="77777777" w:rsidR="00C57E20" w:rsidRPr="00810207" w:rsidRDefault="00C57E20" w:rsidP="008F3D39">
            <w:pPr>
              <w:jc w:val="right"/>
              <w:rPr>
                <w:rFonts w:ascii="Arial Narrow" w:hAnsi="Arial Narrow" w:cs="Calibri"/>
                <w:sz w:val="18"/>
                <w:szCs w:val="18"/>
              </w:rPr>
            </w:pPr>
            <w:r>
              <w:rPr>
                <w:rFonts w:ascii="Arial Narrow" w:hAnsi="Arial Narrow"/>
                <w:sz w:val="18"/>
              </w:rPr>
              <w:t>3,58</w:t>
            </w:r>
          </w:p>
        </w:tc>
      </w:tr>
      <w:tr w:rsidR="00C57E20" w:rsidRPr="007C087D" w14:paraId="75D2CADD" w14:textId="77777777" w:rsidTr="00810207">
        <w:trPr>
          <w:trHeight w:val="198"/>
          <w:jc w:val="center"/>
        </w:trPr>
        <w:tc>
          <w:tcPr>
            <w:tcW w:w="2410" w:type="dxa"/>
            <w:tcBorders>
              <w:top w:val="single" w:sz="2" w:space="0" w:color="auto"/>
              <w:left w:val="nil"/>
              <w:bottom w:val="single" w:sz="4" w:space="0" w:color="auto"/>
              <w:right w:val="nil"/>
            </w:tcBorders>
            <w:shd w:val="clear" w:color="auto" w:fill="auto"/>
            <w:noWrap/>
            <w:vAlign w:val="center"/>
          </w:tcPr>
          <w:p w14:paraId="297A1BE5" w14:textId="77777777" w:rsidR="00C57E20" w:rsidRPr="00810207" w:rsidRDefault="00C57E20" w:rsidP="00060DBC">
            <w:pPr>
              <w:rPr>
                <w:rFonts w:ascii="Arial Narrow" w:hAnsi="Arial Narrow" w:cs="Calibri"/>
                <w:sz w:val="18"/>
                <w:szCs w:val="18"/>
              </w:rPr>
            </w:pPr>
            <w:r>
              <w:rPr>
                <w:rFonts w:ascii="Arial Narrow" w:hAnsi="Arial Narrow"/>
                <w:sz w:val="18"/>
              </w:rPr>
              <w:t>CNAI</w:t>
            </w:r>
          </w:p>
        </w:tc>
        <w:tc>
          <w:tcPr>
            <w:tcW w:w="1077" w:type="dxa"/>
            <w:tcBorders>
              <w:top w:val="single" w:sz="2" w:space="0" w:color="auto"/>
              <w:left w:val="nil"/>
              <w:bottom w:val="single" w:sz="4" w:space="0" w:color="auto"/>
              <w:right w:val="nil"/>
            </w:tcBorders>
            <w:shd w:val="clear" w:color="auto" w:fill="auto"/>
            <w:noWrap/>
            <w:vAlign w:val="center"/>
          </w:tcPr>
          <w:p w14:paraId="4C8CE68C" w14:textId="77777777" w:rsidR="00C57E20" w:rsidRPr="00810207" w:rsidRDefault="00C57E20" w:rsidP="00060DBC">
            <w:pPr>
              <w:jc w:val="right"/>
              <w:rPr>
                <w:rFonts w:ascii="Arial Narrow" w:hAnsi="Arial Narrow" w:cs="Calibri"/>
                <w:sz w:val="18"/>
                <w:szCs w:val="18"/>
              </w:rPr>
            </w:pPr>
            <w:r>
              <w:rPr>
                <w:rFonts w:ascii="Arial Narrow" w:hAnsi="Arial Narrow"/>
                <w:sz w:val="18"/>
              </w:rPr>
              <w:t>14.635</w:t>
            </w:r>
          </w:p>
        </w:tc>
        <w:tc>
          <w:tcPr>
            <w:tcW w:w="1077" w:type="dxa"/>
            <w:tcBorders>
              <w:top w:val="single" w:sz="2" w:space="0" w:color="auto"/>
              <w:left w:val="nil"/>
              <w:bottom w:val="single" w:sz="4" w:space="0" w:color="auto"/>
              <w:right w:val="nil"/>
            </w:tcBorders>
            <w:shd w:val="clear" w:color="auto" w:fill="auto"/>
            <w:noWrap/>
            <w:vAlign w:val="center"/>
          </w:tcPr>
          <w:p w14:paraId="54757834"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077" w:type="dxa"/>
            <w:tcBorders>
              <w:top w:val="single" w:sz="2" w:space="0" w:color="auto"/>
              <w:left w:val="nil"/>
              <w:bottom w:val="single" w:sz="4" w:space="0" w:color="auto"/>
              <w:right w:val="nil"/>
            </w:tcBorders>
            <w:vAlign w:val="center"/>
          </w:tcPr>
          <w:p w14:paraId="39913995" w14:textId="77777777" w:rsidR="00C57E20" w:rsidRPr="00810207" w:rsidRDefault="00C57E20" w:rsidP="00060DBC">
            <w:pPr>
              <w:jc w:val="right"/>
              <w:rPr>
                <w:rFonts w:ascii="Arial Narrow" w:hAnsi="Arial Narrow" w:cs="Calibri"/>
                <w:sz w:val="18"/>
                <w:szCs w:val="18"/>
              </w:rPr>
            </w:pPr>
            <w:r>
              <w:rPr>
                <w:rFonts w:ascii="Arial Narrow" w:hAnsi="Arial Narrow"/>
                <w:sz w:val="18"/>
              </w:rPr>
              <w:t>1.367</w:t>
            </w:r>
          </w:p>
        </w:tc>
        <w:tc>
          <w:tcPr>
            <w:tcW w:w="1077" w:type="dxa"/>
            <w:tcBorders>
              <w:top w:val="single" w:sz="2" w:space="0" w:color="auto"/>
              <w:left w:val="nil"/>
              <w:bottom w:val="single" w:sz="4" w:space="0" w:color="auto"/>
              <w:right w:val="nil"/>
            </w:tcBorders>
            <w:shd w:val="clear" w:color="auto" w:fill="auto"/>
            <w:noWrap/>
            <w:vAlign w:val="bottom"/>
          </w:tcPr>
          <w:p w14:paraId="135AE90A" w14:textId="77777777" w:rsidR="00C57E20" w:rsidRPr="00810207" w:rsidRDefault="00C57E20" w:rsidP="00060DBC">
            <w:pPr>
              <w:jc w:val="right"/>
              <w:rPr>
                <w:rFonts w:ascii="Arial Narrow" w:hAnsi="Arial Narrow" w:cs="Calibri"/>
                <w:sz w:val="18"/>
                <w:szCs w:val="18"/>
              </w:rPr>
            </w:pPr>
            <w:r>
              <w:rPr>
                <w:rFonts w:ascii="Arial Narrow" w:hAnsi="Arial Narrow"/>
                <w:sz w:val="18"/>
              </w:rPr>
              <w:t>199.326</w:t>
            </w:r>
          </w:p>
        </w:tc>
        <w:tc>
          <w:tcPr>
            <w:tcW w:w="937" w:type="dxa"/>
            <w:tcBorders>
              <w:top w:val="single" w:sz="2" w:space="0" w:color="auto"/>
              <w:left w:val="nil"/>
              <w:bottom w:val="single" w:sz="4" w:space="0" w:color="auto"/>
              <w:right w:val="nil"/>
            </w:tcBorders>
            <w:shd w:val="clear" w:color="auto" w:fill="auto"/>
            <w:noWrap/>
            <w:vAlign w:val="center"/>
          </w:tcPr>
          <w:p w14:paraId="21AAEB4B" w14:textId="77777777" w:rsidR="00C57E20" w:rsidRPr="00810207" w:rsidRDefault="00C57E20" w:rsidP="00060DBC">
            <w:pPr>
              <w:jc w:val="right"/>
              <w:rPr>
                <w:rFonts w:ascii="Arial Narrow" w:hAnsi="Arial Narrow" w:cs="Calibri"/>
                <w:sz w:val="18"/>
                <w:szCs w:val="18"/>
              </w:rPr>
            </w:pPr>
            <w:r>
              <w:rPr>
                <w:rFonts w:ascii="Arial Narrow" w:hAnsi="Arial Narrow"/>
                <w:sz w:val="18"/>
              </w:rPr>
              <w:t>-</w:t>
            </w:r>
          </w:p>
        </w:tc>
        <w:tc>
          <w:tcPr>
            <w:tcW w:w="1217" w:type="dxa"/>
            <w:tcBorders>
              <w:top w:val="single" w:sz="2" w:space="0" w:color="auto"/>
              <w:left w:val="nil"/>
              <w:bottom w:val="single" w:sz="4" w:space="0" w:color="auto"/>
              <w:right w:val="nil"/>
            </w:tcBorders>
            <w:shd w:val="clear" w:color="auto" w:fill="auto"/>
            <w:noWrap/>
            <w:vAlign w:val="center"/>
          </w:tcPr>
          <w:p w14:paraId="35115ABD" w14:textId="77777777" w:rsidR="00C57E20" w:rsidRPr="00810207" w:rsidRDefault="00C57E20" w:rsidP="008F3D39">
            <w:pPr>
              <w:jc w:val="right"/>
              <w:rPr>
                <w:rFonts w:ascii="Arial Narrow" w:hAnsi="Arial Narrow" w:cs="Calibri"/>
                <w:sz w:val="18"/>
                <w:szCs w:val="18"/>
              </w:rPr>
            </w:pPr>
            <w:r>
              <w:rPr>
                <w:rFonts w:ascii="Arial Narrow" w:hAnsi="Arial Narrow"/>
                <w:sz w:val="18"/>
              </w:rPr>
              <w:t>7,29</w:t>
            </w:r>
          </w:p>
        </w:tc>
      </w:tr>
      <w:tr w:rsidR="00C57E20" w:rsidRPr="007C087D" w14:paraId="5ED463C3" w14:textId="77777777" w:rsidTr="00810207">
        <w:trPr>
          <w:trHeight w:val="261"/>
          <w:jc w:val="center"/>
        </w:trPr>
        <w:tc>
          <w:tcPr>
            <w:tcW w:w="2410" w:type="dxa"/>
            <w:tcBorders>
              <w:top w:val="single" w:sz="4" w:space="0" w:color="auto"/>
              <w:left w:val="nil"/>
              <w:bottom w:val="single" w:sz="4" w:space="0" w:color="auto"/>
              <w:right w:val="nil"/>
            </w:tcBorders>
            <w:shd w:val="clear" w:color="000000" w:fill="8DB3E2"/>
            <w:noWrap/>
            <w:vAlign w:val="center"/>
            <w:hideMark/>
          </w:tcPr>
          <w:p w14:paraId="32BD880E" w14:textId="77777777" w:rsidR="00C57E20" w:rsidRPr="007C087D" w:rsidRDefault="00C57E20" w:rsidP="00060DBC">
            <w:pPr>
              <w:rPr>
                <w:rFonts w:ascii="Arial" w:hAnsi="Arial" w:cs="Arial"/>
                <w:b/>
                <w:sz w:val="16"/>
                <w:szCs w:val="16"/>
              </w:rPr>
            </w:pPr>
            <w:r>
              <w:rPr>
                <w:rFonts w:ascii="Arial" w:hAnsi="Arial"/>
                <w:b/>
                <w:sz w:val="16"/>
              </w:rPr>
              <w:t>Sozietate publikoak, guztira</w:t>
            </w:r>
          </w:p>
        </w:tc>
        <w:tc>
          <w:tcPr>
            <w:tcW w:w="1077" w:type="dxa"/>
            <w:tcBorders>
              <w:top w:val="single" w:sz="4" w:space="0" w:color="auto"/>
              <w:left w:val="nil"/>
              <w:bottom w:val="single" w:sz="4" w:space="0" w:color="auto"/>
              <w:right w:val="nil"/>
            </w:tcBorders>
            <w:shd w:val="clear" w:color="000000" w:fill="8DB3E2"/>
            <w:noWrap/>
            <w:vAlign w:val="center"/>
          </w:tcPr>
          <w:p w14:paraId="2C196006" w14:textId="77777777" w:rsidR="00C57E20" w:rsidRPr="007C087D" w:rsidRDefault="00C57E20" w:rsidP="00060DBC">
            <w:pPr>
              <w:jc w:val="right"/>
              <w:rPr>
                <w:rFonts w:ascii="Arial" w:hAnsi="Arial" w:cs="Arial"/>
                <w:b/>
                <w:sz w:val="16"/>
                <w:szCs w:val="16"/>
              </w:rPr>
            </w:pPr>
            <w:r>
              <w:rPr>
                <w:rFonts w:ascii="Arial" w:hAnsi="Arial"/>
                <w:b/>
                <w:sz w:val="16"/>
              </w:rPr>
              <w:t>1.941.943</w:t>
            </w:r>
          </w:p>
        </w:tc>
        <w:tc>
          <w:tcPr>
            <w:tcW w:w="1077" w:type="dxa"/>
            <w:tcBorders>
              <w:top w:val="single" w:sz="4" w:space="0" w:color="auto"/>
              <w:left w:val="nil"/>
              <w:bottom w:val="single" w:sz="4" w:space="0" w:color="auto"/>
              <w:right w:val="nil"/>
            </w:tcBorders>
            <w:shd w:val="clear" w:color="000000" w:fill="8DB3E2"/>
            <w:noWrap/>
            <w:vAlign w:val="center"/>
          </w:tcPr>
          <w:p w14:paraId="64857EF9" w14:textId="77777777" w:rsidR="00C57E20" w:rsidRPr="007C087D" w:rsidRDefault="00C57E20" w:rsidP="00060DBC">
            <w:pPr>
              <w:jc w:val="right"/>
              <w:rPr>
                <w:rFonts w:ascii="Arial" w:hAnsi="Arial" w:cs="Arial"/>
                <w:b/>
                <w:sz w:val="16"/>
                <w:szCs w:val="16"/>
              </w:rPr>
            </w:pPr>
            <w:r>
              <w:rPr>
                <w:rFonts w:ascii="Arial" w:hAnsi="Arial"/>
                <w:b/>
                <w:sz w:val="16"/>
              </w:rPr>
              <w:t>-</w:t>
            </w:r>
          </w:p>
        </w:tc>
        <w:tc>
          <w:tcPr>
            <w:tcW w:w="1077" w:type="dxa"/>
            <w:tcBorders>
              <w:top w:val="single" w:sz="4" w:space="0" w:color="auto"/>
              <w:left w:val="nil"/>
              <w:bottom w:val="single" w:sz="4" w:space="0" w:color="auto"/>
              <w:right w:val="nil"/>
            </w:tcBorders>
            <w:shd w:val="clear" w:color="000000" w:fill="8DB3E2"/>
            <w:vAlign w:val="center"/>
          </w:tcPr>
          <w:p w14:paraId="70650A85" w14:textId="77777777" w:rsidR="00C57E20" w:rsidRPr="007C087D" w:rsidRDefault="00C57E20" w:rsidP="00060DBC">
            <w:pPr>
              <w:jc w:val="right"/>
              <w:rPr>
                <w:rFonts w:ascii="Arial" w:hAnsi="Arial" w:cs="Arial"/>
                <w:b/>
                <w:sz w:val="16"/>
                <w:szCs w:val="16"/>
              </w:rPr>
            </w:pPr>
            <w:r>
              <w:rPr>
                <w:rFonts w:ascii="Arial" w:hAnsi="Arial"/>
                <w:b/>
                <w:sz w:val="16"/>
              </w:rPr>
              <w:t>45.093.254</w:t>
            </w:r>
          </w:p>
        </w:tc>
        <w:tc>
          <w:tcPr>
            <w:tcW w:w="1077" w:type="dxa"/>
            <w:tcBorders>
              <w:top w:val="single" w:sz="4" w:space="0" w:color="auto"/>
              <w:left w:val="nil"/>
              <w:bottom w:val="single" w:sz="4" w:space="0" w:color="auto"/>
              <w:right w:val="nil"/>
            </w:tcBorders>
            <w:shd w:val="clear" w:color="000000" w:fill="8DB3E2"/>
            <w:noWrap/>
            <w:vAlign w:val="center"/>
          </w:tcPr>
          <w:p w14:paraId="6F517804" w14:textId="77777777" w:rsidR="00C57E20" w:rsidRPr="007C087D" w:rsidRDefault="00C57E20" w:rsidP="00060DBC">
            <w:pPr>
              <w:jc w:val="right"/>
              <w:rPr>
                <w:rFonts w:ascii="Arial" w:hAnsi="Arial" w:cs="Arial"/>
                <w:b/>
                <w:sz w:val="16"/>
                <w:szCs w:val="16"/>
              </w:rPr>
            </w:pPr>
            <w:r>
              <w:rPr>
                <w:rFonts w:ascii="Arial" w:hAnsi="Arial"/>
                <w:b/>
                <w:sz w:val="16"/>
              </w:rPr>
              <w:t>11.278.298</w:t>
            </w:r>
          </w:p>
        </w:tc>
        <w:tc>
          <w:tcPr>
            <w:tcW w:w="937" w:type="dxa"/>
            <w:tcBorders>
              <w:top w:val="single" w:sz="4" w:space="0" w:color="auto"/>
              <w:left w:val="nil"/>
              <w:bottom w:val="single" w:sz="4" w:space="0" w:color="auto"/>
              <w:right w:val="nil"/>
            </w:tcBorders>
            <w:shd w:val="clear" w:color="000000" w:fill="8DB3E2"/>
            <w:noWrap/>
            <w:vAlign w:val="center"/>
          </w:tcPr>
          <w:p w14:paraId="23761A48" w14:textId="77777777" w:rsidR="00C57E20" w:rsidRPr="007C087D" w:rsidRDefault="00C57E20" w:rsidP="00060DBC">
            <w:pPr>
              <w:jc w:val="right"/>
              <w:rPr>
                <w:rFonts w:ascii="Arial" w:hAnsi="Arial" w:cs="Arial"/>
                <w:b/>
                <w:sz w:val="16"/>
                <w:szCs w:val="16"/>
              </w:rPr>
            </w:pPr>
            <w:r>
              <w:rPr>
                <w:rFonts w:ascii="Arial" w:hAnsi="Arial"/>
                <w:b/>
                <w:sz w:val="16"/>
              </w:rPr>
              <w:t>-</w:t>
            </w:r>
          </w:p>
        </w:tc>
        <w:tc>
          <w:tcPr>
            <w:tcW w:w="1217" w:type="dxa"/>
            <w:tcBorders>
              <w:top w:val="single" w:sz="4" w:space="0" w:color="auto"/>
              <w:left w:val="nil"/>
              <w:bottom w:val="single" w:sz="4" w:space="0" w:color="auto"/>
              <w:right w:val="nil"/>
            </w:tcBorders>
            <w:shd w:val="clear" w:color="000000" w:fill="8DB3E2"/>
            <w:noWrap/>
            <w:vAlign w:val="center"/>
          </w:tcPr>
          <w:p w14:paraId="04DAF422" w14:textId="77777777" w:rsidR="00C57E20" w:rsidRPr="007C087D" w:rsidRDefault="00C57E20" w:rsidP="008F3D39">
            <w:pPr>
              <w:jc w:val="right"/>
              <w:rPr>
                <w:rFonts w:ascii="Arial" w:hAnsi="Arial" w:cs="Arial"/>
                <w:b/>
                <w:sz w:val="16"/>
                <w:szCs w:val="16"/>
              </w:rPr>
            </w:pPr>
            <w:r>
              <w:rPr>
                <w:rFonts w:ascii="Arial" w:hAnsi="Arial"/>
                <w:b/>
                <w:sz w:val="16"/>
              </w:rPr>
              <w:t>3,44</w:t>
            </w:r>
          </w:p>
        </w:tc>
      </w:tr>
    </w:tbl>
    <w:p w14:paraId="15041E83" w14:textId="77777777" w:rsidR="00C57E20" w:rsidRPr="006111F8" w:rsidRDefault="00C57E20" w:rsidP="002E6560">
      <w:pPr>
        <w:pStyle w:val="texto"/>
        <w:spacing w:before="240" w:after="240"/>
        <w:jc w:val="both"/>
      </w:pPr>
      <w:r>
        <w:t xml:space="preserve">Maila agregatuko emaitzak taula honetan daude: </w:t>
      </w:r>
    </w:p>
    <w:tbl>
      <w:tblPr>
        <w:tblW w:w="87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843"/>
        <w:gridCol w:w="2410"/>
        <w:gridCol w:w="2268"/>
        <w:gridCol w:w="2268"/>
      </w:tblGrid>
      <w:tr w:rsidR="00C57E20" w:rsidRPr="002E6560" w14:paraId="2A855B15" w14:textId="77777777" w:rsidTr="00A72532">
        <w:trPr>
          <w:trHeight w:val="115"/>
          <w:jc w:val="center"/>
        </w:trPr>
        <w:tc>
          <w:tcPr>
            <w:tcW w:w="1843" w:type="dxa"/>
            <w:tcBorders>
              <w:bottom w:val="single" w:sz="4" w:space="0" w:color="auto"/>
            </w:tcBorders>
            <w:shd w:val="clear" w:color="000000" w:fill="8DB3E2"/>
            <w:vAlign w:val="center"/>
            <w:hideMark/>
          </w:tcPr>
          <w:p w14:paraId="5A1345EE" w14:textId="77777777" w:rsidR="00C57E20" w:rsidRPr="002E6560" w:rsidRDefault="00C57E20" w:rsidP="00060DBC">
            <w:pPr>
              <w:rPr>
                <w:rFonts w:ascii="Arial" w:hAnsi="Arial" w:cs="Arial"/>
                <w:sz w:val="18"/>
                <w:szCs w:val="18"/>
              </w:rPr>
            </w:pPr>
            <w:r>
              <w:rPr>
                <w:rFonts w:ascii="Arial" w:hAnsi="Arial"/>
                <w:sz w:val="18"/>
              </w:rPr>
              <w:t> </w:t>
            </w:r>
          </w:p>
        </w:tc>
        <w:tc>
          <w:tcPr>
            <w:tcW w:w="2410" w:type="dxa"/>
            <w:tcBorders>
              <w:bottom w:val="single" w:sz="4" w:space="0" w:color="auto"/>
            </w:tcBorders>
            <w:shd w:val="clear" w:color="000000" w:fill="8DB3E2"/>
            <w:vAlign w:val="center"/>
            <w:hideMark/>
          </w:tcPr>
          <w:p w14:paraId="306E9A19" w14:textId="77777777" w:rsidR="00C57E20" w:rsidRPr="002E6560" w:rsidRDefault="00C57E20" w:rsidP="00060DBC">
            <w:pPr>
              <w:jc w:val="right"/>
              <w:rPr>
                <w:rFonts w:ascii="Arial" w:hAnsi="Arial" w:cs="Arial"/>
                <w:sz w:val="18"/>
                <w:szCs w:val="18"/>
              </w:rPr>
            </w:pPr>
            <w:r>
              <w:rPr>
                <w:rFonts w:ascii="Arial" w:hAnsi="Arial"/>
                <w:sz w:val="18"/>
              </w:rPr>
              <w:t>Kontratuen zenbatekoa 36. art.</w:t>
            </w:r>
          </w:p>
        </w:tc>
        <w:tc>
          <w:tcPr>
            <w:tcW w:w="2268" w:type="dxa"/>
            <w:tcBorders>
              <w:bottom w:val="single" w:sz="4" w:space="0" w:color="auto"/>
            </w:tcBorders>
            <w:shd w:val="clear" w:color="000000" w:fill="8DB3E2"/>
            <w:vAlign w:val="center"/>
            <w:hideMark/>
          </w:tcPr>
          <w:p w14:paraId="1E1A745F" w14:textId="77777777" w:rsidR="00C57E20" w:rsidRPr="002E6560" w:rsidRDefault="00C57E20" w:rsidP="008F3D39">
            <w:pPr>
              <w:jc w:val="right"/>
              <w:rPr>
                <w:rFonts w:ascii="Arial" w:hAnsi="Arial" w:cs="Arial"/>
                <w:sz w:val="18"/>
                <w:szCs w:val="18"/>
              </w:rPr>
            </w:pPr>
            <w:r>
              <w:rPr>
                <w:rFonts w:ascii="Arial" w:hAnsi="Arial"/>
                <w:sz w:val="18"/>
              </w:rPr>
              <w:t xml:space="preserve">ABG 2. eta 6. kap. </w:t>
            </w:r>
          </w:p>
        </w:tc>
        <w:tc>
          <w:tcPr>
            <w:tcW w:w="2268" w:type="dxa"/>
            <w:tcBorders>
              <w:bottom w:val="single" w:sz="4" w:space="0" w:color="auto"/>
            </w:tcBorders>
            <w:shd w:val="clear" w:color="000000" w:fill="8DB3E2"/>
            <w:vAlign w:val="center"/>
            <w:hideMark/>
          </w:tcPr>
          <w:p w14:paraId="77EF1855" w14:textId="77777777" w:rsidR="00C57E20" w:rsidRPr="002E6560" w:rsidRDefault="00C57E20" w:rsidP="00060DBC">
            <w:pPr>
              <w:jc w:val="right"/>
              <w:rPr>
                <w:rFonts w:ascii="Arial" w:hAnsi="Arial" w:cs="Arial"/>
                <w:sz w:val="18"/>
                <w:szCs w:val="18"/>
              </w:rPr>
            </w:pPr>
            <w:r>
              <w:rPr>
                <w:rFonts w:ascii="Arial" w:hAnsi="Arial"/>
                <w:sz w:val="18"/>
              </w:rPr>
              <w:t>Kontratuaren % 36. art.</w:t>
            </w:r>
          </w:p>
        </w:tc>
      </w:tr>
      <w:tr w:rsidR="00C57E20" w:rsidRPr="007C087D" w14:paraId="038E14EA" w14:textId="77777777" w:rsidTr="00A72532">
        <w:trPr>
          <w:trHeight w:val="168"/>
          <w:jc w:val="center"/>
        </w:trPr>
        <w:tc>
          <w:tcPr>
            <w:tcW w:w="1843" w:type="dxa"/>
            <w:tcBorders>
              <w:bottom w:val="single" w:sz="2" w:space="0" w:color="auto"/>
            </w:tcBorders>
            <w:shd w:val="clear" w:color="auto" w:fill="auto"/>
            <w:vAlign w:val="center"/>
            <w:hideMark/>
          </w:tcPr>
          <w:p w14:paraId="5904052D" w14:textId="77777777" w:rsidR="00C57E20" w:rsidRPr="007C087D" w:rsidRDefault="00C57E20" w:rsidP="007C087D">
            <w:pPr>
              <w:ind w:hanging="71"/>
              <w:rPr>
                <w:rFonts w:ascii="Arial Narrow" w:hAnsi="Arial Narrow" w:cs="Calibri"/>
                <w:sz w:val="20"/>
                <w:szCs w:val="20"/>
              </w:rPr>
            </w:pPr>
            <w:r>
              <w:rPr>
                <w:rFonts w:ascii="Arial Narrow" w:hAnsi="Arial Narrow"/>
                <w:sz w:val="18"/>
              </w:rPr>
              <w:t>NFKA</w:t>
            </w:r>
          </w:p>
        </w:tc>
        <w:tc>
          <w:tcPr>
            <w:tcW w:w="2410" w:type="dxa"/>
            <w:tcBorders>
              <w:bottom w:val="single" w:sz="2" w:space="0" w:color="auto"/>
            </w:tcBorders>
            <w:shd w:val="clear" w:color="auto" w:fill="auto"/>
            <w:vAlign w:val="center"/>
            <w:hideMark/>
          </w:tcPr>
          <w:p w14:paraId="0A47734E" w14:textId="77777777" w:rsidR="00C57E20" w:rsidRPr="007C087D" w:rsidRDefault="00C57E20" w:rsidP="00060DBC">
            <w:pPr>
              <w:jc w:val="right"/>
              <w:rPr>
                <w:rFonts w:ascii="Arial Narrow" w:hAnsi="Arial Narrow" w:cs="Calibri"/>
                <w:sz w:val="20"/>
                <w:szCs w:val="20"/>
              </w:rPr>
            </w:pPr>
            <w:r>
              <w:rPr>
                <w:rFonts w:ascii="Arial Narrow" w:hAnsi="Arial Narrow"/>
                <w:sz w:val="20"/>
              </w:rPr>
              <w:t>2.668.122</w:t>
            </w:r>
          </w:p>
        </w:tc>
        <w:tc>
          <w:tcPr>
            <w:tcW w:w="2268" w:type="dxa"/>
            <w:tcBorders>
              <w:bottom w:val="single" w:sz="2" w:space="0" w:color="auto"/>
            </w:tcBorders>
            <w:shd w:val="clear" w:color="auto" w:fill="auto"/>
            <w:vAlign w:val="center"/>
            <w:hideMark/>
          </w:tcPr>
          <w:p w14:paraId="721F36A6" w14:textId="77777777" w:rsidR="00C57E20" w:rsidRPr="007C087D" w:rsidRDefault="00C57E20" w:rsidP="00060DBC">
            <w:pPr>
              <w:jc w:val="right"/>
              <w:rPr>
                <w:rFonts w:ascii="Arial Narrow" w:hAnsi="Arial Narrow" w:cs="Calibri"/>
                <w:sz w:val="20"/>
                <w:szCs w:val="20"/>
              </w:rPr>
            </w:pPr>
            <w:r>
              <w:rPr>
                <w:rFonts w:ascii="Arial Narrow" w:hAnsi="Arial Narrow"/>
                <w:sz w:val="20"/>
              </w:rPr>
              <w:t>567.214.304</w:t>
            </w:r>
          </w:p>
        </w:tc>
        <w:tc>
          <w:tcPr>
            <w:tcW w:w="2268" w:type="dxa"/>
            <w:tcBorders>
              <w:bottom w:val="single" w:sz="2" w:space="0" w:color="auto"/>
            </w:tcBorders>
            <w:shd w:val="clear" w:color="auto" w:fill="auto"/>
            <w:vAlign w:val="center"/>
            <w:hideMark/>
          </w:tcPr>
          <w:p w14:paraId="32806ACD" w14:textId="77777777" w:rsidR="00C57E20" w:rsidRPr="007C087D" w:rsidRDefault="00C57E20" w:rsidP="008F3D39">
            <w:pPr>
              <w:jc w:val="right"/>
              <w:rPr>
                <w:rFonts w:ascii="Arial Narrow" w:hAnsi="Arial Narrow" w:cs="Calibri"/>
                <w:sz w:val="20"/>
                <w:szCs w:val="20"/>
              </w:rPr>
            </w:pPr>
            <w:r>
              <w:rPr>
                <w:rFonts w:ascii="Arial Narrow" w:hAnsi="Arial Narrow"/>
                <w:sz w:val="20"/>
              </w:rPr>
              <w:t>0,47</w:t>
            </w:r>
          </w:p>
        </w:tc>
      </w:tr>
    </w:tbl>
    <w:p w14:paraId="7CC511B2" w14:textId="77777777" w:rsidR="00C57E20" w:rsidRPr="006111F8" w:rsidRDefault="00C57E20" w:rsidP="007C087D">
      <w:pPr>
        <w:spacing w:after="120"/>
        <w:jc w:val="both"/>
        <w:rPr>
          <w:b/>
          <w:sz w:val="26"/>
          <w:szCs w:val="26"/>
        </w:rPr>
      </w:pPr>
    </w:p>
    <w:tbl>
      <w:tblPr>
        <w:tblW w:w="8931" w:type="dxa"/>
        <w:jc w:val="center"/>
        <w:tblCellMar>
          <w:left w:w="70" w:type="dxa"/>
          <w:right w:w="70" w:type="dxa"/>
        </w:tblCellMar>
        <w:tblLook w:val="04A0" w:firstRow="1" w:lastRow="0" w:firstColumn="1" w:lastColumn="0" w:noHBand="0" w:noVBand="1"/>
      </w:tblPr>
      <w:tblGrid>
        <w:gridCol w:w="815"/>
        <w:gridCol w:w="310"/>
        <w:gridCol w:w="283"/>
        <w:gridCol w:w="358"/>
        <w:gridCol w:w="2487"/>
        <w:gridCol w:w="2410"/>
        <w:gridCol w:w="2268"/>
      </w:tblGrid>
      <w:tr w:rsidR="007C087D" w:rsidRPr="002E6560" w14:paraId="6FE50487" w14:textId="77777777" w:rsidTr="00A72532">
        <w:trPr>
          <w:trHeight w:val="170"/>
          <w:jc w:val="center"/>
        </w:trPr>
        <w:tc>
          <w:tcPr>
            <w:tcW w:w="0" w:type="auto"/>
            <w:tcBorders>
              <w:top w:val="single" w:sz="4" w:space="0" w:color="auto"/>
              <w:left w:val="nil"/>
              <w:bottom w:val="single" w:sz="4" w:space="0" w:color="auto"/>
              <w:right w:val="nil"/>
            </w:tcBorders>
            <w:shd w:val="clear" w:color="000000" w:fill="8DB3E2"/>
            <w:vAlign w:val="center"/>
            <w:hideMark/>
          </w:tcPr>
          <w:p w14:paraId="2F44DED0" w14:textId="77777777" w:rsidR="007C087D" w:rsidRPr="002E6560" w:rsidRDefault="007C087D" w:rsidP="00060DBC">
            <w:pPr>
              <w:rPr>
                <w:rFonts w:ascii="Arial" w:hAnsi="Arial" w:cs="Arial"/>
                <w:sz w:val="18"/>
                <w:szCs w:val="18"/>
              </w:rPr>
            </w:pPr>
            <w:r>
              <w:rPr>
                <w:rFonts w:ascii="Arial" w:hAnsi="Arial"/>
                <w:sz w:val="18"/>
              </w:rPr>
              <w:t> </w:t>
            </w:r>
          </w:p>
        </w:tc>
        <w:tc>
          <w:tcPr>
            <w:tcW w:w="935" w:type="dxa"/>
            <w:gridSpan w:val="3"/>
            <w:tcBorders>
              <w:top w:val="single" w:sz="4" w:space="0" w:color="auto"/>
              <w:left w:val="nil"/>
              <w:bottom w:val="single" w:sz="4" w:space="0" w:color="auto"/>
              <w:right w:val="nil"/>
            </w:tcBorders>
            <w:shd w:val="clear" w:color="000000" w:fill="8DB3E2"/>
          </w:tcPr>
          <w:p w14:paraId="0024A2DD" w14:textId="77777777" w:rsidR="007C087D" w:rsidRPr="002E6560" w:rsidRDefault="007C087D" w:rsidP="00060DBC">
            <w:pPr>
              <w:jc w:val="right"/>
              <w:rPr>
                <w:rFonts w:ascii="Arial" w:hAnsi="Arial" w:cs="Arial"/>
                <w:sz w:val="18"/>
                <w:szCs w:val="18"/>
              </w:rPr>
            </w:pPr>
          </w:p>
        </w:tc>
        <w:tc>
          <w:tcPr>
            <w:tcW w:w="2487" w:type="dxa"/>
            <w:tcBorders>
              <w:top w:val="single" w:sz="4" w:space="0" w:color="auto"/>
              <w:left w:val="nil"/>
              <w:bottom w:val="single" w:sz="4" w:space="0" w:color="auto"/>
              <w:right w:val="nil"/>
            </w:tcBorders>
            <w:shd w:val="clear" w:color="000000" w:fill="8DB3E2"/>
            <w:vAlign w:val="center"/>
            <w:hideMark/>
          </w:tcPr>
          <w:p w14:paraId="1888AED6" w14:textId="77777777" w:rsidR="007C087D" w:rsidRPr="002E6560" w:rsidRDefault="007C087D" w:rsidP="008F3D39">
            <w:pPr>
              <w:jc w:val="right"/>
              <w:rPr>
                <w:rFonts w:ascii="Arial" w:hAnsi="Arial" w:cs="Arial"/>
                <w:sz w:val="18"/>
                <w:szCs w:val="18"/>
              </w:rPr>
            </w:pPr>
            <w:r>
              <w:rPr>
                <w:rFonts w:ascii="Arial" w:hAnsi="Arial"/>
                <w:sz w:val="18"/>
              </w:rPr>
              <w:t>Kontratuen zenbatekoa 36. art.</w:t>
            </w:r>
          </w:p>
        </w:tc>
        <w:tc>
          <w:tcPr>
            <w:tcW w:w="2410" w:type="dxa"/>
            <w:tcBorders>
              <w:top w:val="single" w:sz="4" w:space="0" w:color="auto"/>
              <w:left w:val="nil"/>
              <w:bottom w:val="single" w:sz="4" w:space="0" w:color="auto"/>
              <w:right w:val="nil"/>
            </w:tcBorders>
            <w:shd w:val="clear" w:color="000000" w:fill="8DB3E2"/>
            <w:vAlign w:val="center"/>
            <w:hideMark/>
          </w:tcPr>
          <w:p w14:paraId="4EA80436" w14:textId="77777777" w:rsidR="008F3D39" w:rsidRDefault="007C087D" w:rsidP="008F3D39">
            <w:pPr>
              <w:jc w:val="right"/>
              <w:rPr>
                <w:rFonts w:ascii="Arial" w:hAnsi="Arial" w:cs="Arial"/>
                <w:sz w:val="18"/>
                <w:szCs w:val="18"/>
              </w:rPr>
            </w:pPr>
            <w:r>
              <w:rPr>
                <w:rFonts w:ascii="Arial" w:hAnsi="Arial"/>
                <w:sz w:val="18"/>
              </w:rPr>
              <w:t xml:space="preserve">Esleitutako zenbatekoa 2022 + </w:t>
            </w:r>
          </w:p>
          <w:p w14:paraId="1EB663DE" w14:textId="77777777" w:rsidR="007C087D" w:rsidRPr="002E6560" w:rsidRDefault="007C087D" w:rsidP="008F3D39">
            <w:pPr>
              <w:jc w:val="right"/>
              <w:rPr>
                <w:rFonts w:ascii="Arial" w:hAnsi="Arial" w:cs="Arial"/>
                <w:sz w:val="18"/>
                <w:szCs w:val="18"/>
              </w:rPr>
            </w:pPr>
            <w:r>
              <w:rPr>
                <w:rFonts w:ascii="Arial" w:hAnsi="Arial"/>
                <w:sz w:val="18"/>
              </w:rPr>
              <w:t>Munta txikiko kontratazioa 2022</w:t>
            </w:r>
          </w:p>
        </w:tc>
        <w:tc>
          <w:tcPr>
            <w:tcW w:w="2268" w:type="dxa"/>
            <w:tcBorders>
              <w:top w:val="single" w:sz="4" w:space="0" w:color="auto"/>
              <w:left w:val="nil"/>
              <w:bottom w:val="single" w:sz="4" w:space="0" w:color="auto"/>
              <w:right w:val="nil"/>
            </w:tcBorders>
            <w:shd w:val="clear" w:color="000000" w:fill="8DB3E2"/>
            <w:vAlign w:val="center"/>
            <w:hideMark/>
          </w:tcPr>
          <w:p w14:paraId="5621F5F1" w14:textId="77777777" w:rsidR="007C087D" w:rsidRPr="002E6560" w:rsidRDefault="007C087D" w:rsidP="00060DBC">
            <w:pPr>
              <w:jc w:val="right"/>
              <w:rPr>
                <w:rFonts w:ascii="Arial" w:hAnsi="Arial" w:cs="Arial"/>
                <w:sz w:val="18"/>
                <w:szCs w:val="18"/>
              </w:rPr>
            </w:pPr>
            <w:r>
              <w:rPr>
                <w:rFonts w:ascii="Arial" w:hAnsi="Arial"/>
                <w:sz w:val="18"/>
              </w:rPr>
              <w:t>Kontratuaren % 36. art.</w:t>
            </w:r>
          </w:p>
        </w:tc>
      </w:tr>
      <w:tr w:rsidR="007C087D" w:rsidRPr="003A1A2F" w14:paraId="42162309" w14:textId="77777777" w:rsidTr="00A72532">
        <w:trPr>
          <w:trHeight w:val="225"/>
          <w:jc w:val="center"/>
        </w:trPr>
        <w:tc>
          <w:tcPr>
            <w:tcW w:w="0" w:type="auto"/>
            <w:tcBorders>
              <w:top w:val="single" w:sz="4" w:space="0" w:color="auto"/>
              <w:left w:val="nil"/>
              <w:bottom w:val="single" w:sz="2" w:space="0" w:color="auto"/>
              <w:right w:val="nil"/>
            </w:tcBorders>
            <w:shd w:val="clear" w:color="auto" w:fill="auto"/>
            <w:noWrap/>
            <w:vAlign w:val="bottom"/>
            <w:hideMark/>
          </w:tcPr>
          <w:p w14:paraId="3FEB910D" w14:textId="77777777" w:rsidR="007C087D" w:rsidRPr="003A1A2F" w:rsidRDefault="007C087D" w:rsidP="00060DBC">
            <w:pPr>
              <w:rPr>
                <w:rFonts w:ascii="Arial Narrow" w:hAnsi="Arial Narrow" w:cs="Calibri"/>
                <w:sz w:val="20"/>
                <w:szCs w:val="20"/>
              </w:rPr>
            </w:pPr>
            <w:r>
              <w:rPr>
                <w:rFonts w:ascii="Arial Narrow" w:hAnsi="Arial Narrow"/>
                <w:sz w:val="20"/>
              </w:rPr>
              <w:t>NFKA</w:t>
            </w:r>
          </w:p>
        </w:tc>
        <w:tc>
          <w:tcPr>
            <w:tcW w:w="294" w:type="dxa"/>
            <w:tcBorders>
              <w:top w:val="single" w:sz="4" w:space="0" w:color="auto"/>
              <w:left w:val="nil"/>
              <w:bottom w:val="single" w:sz="2" w:space="0" w:color="auto"/>
              <w:right w:val="nil"/>
            </w:tcBorders>
          </w:tcPr>
          <w:p w14:paraId="4B2869AD" w14:textId="77777777" w:rsidR="007C087D" w:rsidRPr="003A1A2F" w:rsidRDefault="007C087D" w:rsidP="00060DBC">
            <w:pPr>
              <w:jc w:val="right"/>
              <w:rPr>
                <w:rFonts w:ascii="Arial Narrow" w:hAnsi="Arial Narrow" w:cs="Calibri"/>
                <w:sz w:val="20"/>
                <w:szCs w:val="20"/>
              </w:rPr>
            </w:pPr>
          </w:p>
        </w:tc>
        <w:tc>
          <w:tcPr>
            <w:tcW w:w="3128" w:type="dxa"/>
            <w:gridSpan w:val="3"/>
            <w:tcBorders>
              <w:top w:val="single" w:sz="4" w:space="0" w:color="auto"/>
              <w:left w:val="nil"/>
              <w:bottom w:val="single" w:sz="2" w:space="0" w:color="auto"/>
              <w:right w:val="nil"/>
            </w:tcBorders>
            <w:shd w:val="clear" w:color="auto" w:fill="auto"/>
            <w:noWrap/>
            <w:vAlign w:val="bottom"/>
            <w:hideMark/>
          </w:tcPr>
          <w:p w14:paraId="686AF666" w14:textId="77777777" w:rsidR="007C087D" w:rsidRPr="003A1A2F" w:rsidRDefault="007C087D" w:rsidP="008F3D39">
            <w:pPr>
              <w:jc w:val="right"/>
              <w:rPr>
                <w:rFonts w:ascii="Arial Narrow" w:hAnsi="Arial Narrow" w:cs="Calibri"/>
                <w:sz w:val="20"/>
                <w:szCs w:val="20"/>
              </w:rPr>
            </w:pPr>
            <w:r>
              <w:rPr>
                <w:rFonts w:ascii="Arial Narrow" w:hAnsi="Arial Narrow"/>
                <w:sz w:val="20"/>
              </w:rPr>
              <w:t>2.668.122</w:t>
            </w:r>
          </w:p>
        </w:tc>
        <w:tc>
          <w:tcPr>
            <w:tcW w:w="2410" w:type="dxa"/>
            <w:tcBorders>
              <w:top w:val="single" w:sz="4" w:space="0" w:color="auto"/>
              <w:left w:val="nil"/>
              <w:bottom w:val="single" w:sz="2" w:space="0" w:color="auto"/>
              <w:right w:val="nil"/>
            </w:tcBorders>
            <w:shd w:val="clear" w:color="auto" w:fill="auto"/>
            <w:noWrap/>
            <w:vAlign w:val="bottom"/>
          </w:tcPr>
          <w:p w14:paraId="6A7B9E1D" w14:textId="77777777" w:rsidR="007C087D" w:rsidRPr="003A1A2F" w:rsidRDefault="007C087D" w:rsidP="008F3D39">
            <w:pPr>
              <w:jc w:val="right"/>
              <w:rPr>
                <w:rFonts w:ascii="Arial Narrow" w:hAnsi="Arial Narrow" w:cs="Calibri"/>
                <w:sz w:val="20"/>
                <w:szCs w:val="20"/>
              </w:rPr>
            </w:pPr>
            <w:r>
              <w:rPr>
                <w:rFonts w:ascii="Arial Narrow" w:hAnsi="Arial Narrow"/>
                <w:sz w:val="20"/>
              </w:rPr>
              <w:t>186.117.500</w:t>
            </w:r>
          </w:p>
        </w:tc>
        <w:tc>
          <w:tcPr>
            <w:tcW w:w="2268" w:type="dxa"/>
            <w:tcBorders>
              <w:top w:val="single" w:sz="4" w:space="0" w:color="auto"/>
              <w:left w:val="nil"/>
              <w:bottom w:val="single" w:sz="2" w:space="0" w:color="auto"/>
              <w:right w:val="nil"/>
            </w:tcBorders>
            <w:shd w:val="clear" w:color="auto" w:fill="auto"/>
            <w:noWrap/>
            <w:vAlign w:val="bottom"/>
          </w:tcPr>
          <w:p w14:paraId="236DB06E" w14:textId="77777777" w:rsidR="007C087D" w:rsidRPr="003A1A2F" w:rsidRDefault="007C087D" w:rsidP="008F3D39">
            <w:pPr>
              <w:jc w:val="right"/>
              <w:rPr>
                <w:rFonts w:ascii="Arial Narrow" w:hAnsi="Arial Narrow" w:cs="Calibri"/>
                <w:sz w:val="20"/>
                <w:szCs w:val="20"/>
              </w:rPr>
            </w:pPr>
            <w:r>
              <w:rPr>
                <w:rFonts w:ascii="Arial Narrow" w:hAnsi="Arial Narrow"/>
                <w:sz w:val="20"/>
              </w:rPr>
              <w:t>1,43</w:t>
            </w:r>
          </w:p>
        </w:tc>
      </w:tr>
      <w:tr w:rsidR="007C087D" w:rsidRPr="003A1A2F" w14:paraId="429B2199" w14:textId="77777777" w:rsidTr="00A72532">
        <w:trPr>
          <w:trHeight w:val="128"/>
          <w:jc w:val="center"/>
        </w:trPr>
        <w:tc>
          <w:tcPr>
            <w:tcW w:w="1125" w:type="dxa"/>
            <w:gridSpan w:val="2"/>
            <w:tcBorders>
              <w:top w:val="single" w:sz="2" w:space="0" w:color="auto"/>
              <w:left w:val="nil"/>
              <w:bottom w:val="single" w:sz="4" w:space="0" w:color="auto"/>
              <w:right w:val="nil"/>
            </w:tcBorders>
            <w:shd w:val="clear" w:color="auto" w:fill="auto"/>
            <w:noWrap/>
            <w:vAlign w:val="bottom"/>
            <w:hideMark/>
          </w:tcPr>
          <w:p w14:paraId="664AD726" w14:textId="77777777" w:rsidR="007C087D" w:rsidRPr="003A1A2F" w:rsidRDefault="007C087D" w:rsidP="00060DBC">
            <w:pPr>
              <w:rPr>
                <w:rFonts w:ascii="Arial Narrow" w:hAnsi="Arial Narrow" w:cs="Calibri"/>
                <w:sz w:val="20"/>
                <w:szCs w:val="20"/>
              </w:rPr>
            </w:pPr>
            <w:r>
              <w:rPr>
                <w:rFonts w:ascii="Arial Narrow" w:hAnsi="Arial Narrow"/>
                <w:sz w:val="20"/>
              </w:rPr>
              <w:t>Sozietateak</w:t>
            </w:r>
          </w:p>
        </w:tc>
        <w:tc>
          <w:tcPr>
            <w:tcW w:w="283" w:type="dxa"/>
            <w:tcBorders>
              <w:top w:val="single" w:sz="2" w:space="0" w:color="auto"/>
              <w:left w:val="nil"/>
              <w:bottom w:val="single" w:sz="4" w:space="0" w:color="auto"/>
              <w:right w:val="nil"/>
            </w:tcBorders>
          </w:tcPr>
          <w:p w14:paraId="602CC690" w14:textId="77777777" w:rsidR="007C087D" w:rsidRPr="003A1A2F" w:rsidRDefault="007C087D" w:rsidP="00060DBC">
            <w:pPr>
              <w:jc w:val="right"/>
              <w:rPr>
                <w:rFonts w:ascii="Arial Narrow" w:hAnsi="Arial Narrow" w:cs="Calibri"/>
                <w:sz w:val="20"/>
                <w:szCs w:val="20"/>
              </w:rPr>
            </w:pPr>
          </w:p>
        </w:tc>
        <w:tc>
          <w:tcPr>
            <w:tcW w:w="2845" w:type="dxa"/>
            <w:gridSpan w:val="2"/>
            <w:tcBorders>
              <w:top w:val="single" w:sz="2" w:space="0" w:color="auto"/>
              <w:left w:val="nil"/>
              <w:bottom w:val="single" w:sz="4" w:space="0" w:color="auto"/>
              <w:right w:val="nil"/>
            </w:tcBorders>
            <w:shd w:val="clear" w:color="auto" w:fill="auto"/>
            <w:noWrap/>
            <w:vAlign w:val="bottom"/>
            <w:hideMark/>
          </w:tcPr>
          <w:p w14:paraId="30CA6286" w14:textId="77777777" w:rsidR="007C087D" w:rsidRPr="003A1A2F" w:rsidRDefault="007C087D" w:rsidP="008F3D39">
            <w:pPr>
              <w:jc w:val="right"/>
              <w:rPr>
                <w:rFonts w:ascii="Arial Narrow" w:hAnsi="Arial Narrow" w:cs="Calibri"/>
                <w:sz w:val="20"/>
                <w:szCs w:val="20"/>
              </w:rPr>
            </w:pPr>
            <w:r>
              <w:rPr>
                <w:rFonts w:ascii="Arial Narrow" w:hAnsi="Arial Narrow"/>
                <w:sz w:val="20"/>
              </w:rPr>
              <w:t>1.941.943</w:t>
            </w:r>
          </w:p>
        </w:tc>
        <w:tc>
          <w:tcPr>
            <w:tcW w:w="2410" w:type="dxa"/>
            <w:tcBorders>
              <w:top w:val="single" w:sz="2" w:space="0" w:color="auto"/>
              <w:left w:val="nil"/>
              <w:bottom w:val="single" w:sz="4" w:space="0" w:color="auto"/>
              <w:right w:val="nil"/>
            </w:tcBorders>
            <w:shd w:val="clear" w:color="auto" w:fill="auto"/>
            <w:noWrap/>
            <w:vAlign w:val="bottom"/>
          </w:tcPr>
          <w:p w14:paraId="5F326AD8" w14:textId="77777777" w:rsidR="007C087D" w:rsidRPr="003A1A2F" w:rsidRDefault="007C087D" w:rsidP="008F3D39">
            <w:pPr>
              <w:jc w:val="right"/>
              <w:rPr>
                <w:rFonts w:ascii="Arial Narrow" w:hAnsi="Arial Narrow" w:cs="Calibri"/>
                <w:sz w:val="20"/>
                <w:szCs w:val="20"/>
              </w:rPr>
            </w:pPr>
            <w:r>
              <w:rPr>
                <w:rFonts w:ascii="Arial Narrow" w:hAnsi="Arial Narrow"/>
                <w:sz w:val="20"/>
              </w:rPr>
              <w:t>56.371.552</w:t>
            </w:r>
          </w:p>
        </w:tc>
        <w:tc>
          <w:tcPr>
            <w:tcW w:w="2268" w:type="dxa"/>
            <w:tcBorders>
              <w:top w:val="single" w:sz="2" w:space="0" w:color="auto"/>
              <w:left w:val="nil"/>
              <w:bottom w:val="single" w:sz="4" w:space="0" w:color="auto"/>
              <w:right w:val="nil"/>
            </w:tcBorders>
            <w:shd w:val="clear" w:color="auto" w:fill="auto"/>
            <w:noWrap/>
            <w:vAlign w:val="bottom"/>
          </w:tcPr>
          <w:p w14:paraId="2C39DB34" w14:textId="77777777" w:rsidR="007C087D" w:rsidRPr="003A1A2F" w:rsidRDefault="007C087D" w:rsidP="008F3D39">
            <w:pPr>
              <w:jc w:val="right"/>
              <w:rPr>
                <w:rFonts w:ascii="Arial Narrow" w:hAnsi="Arial Narrow" w:cs="Calibri"/>
                <w:sz w:val="20"/>
                <w:szCs w:val="20"/>
              </w:rPr>
            </w:pPr>
            <w:r>
              <w:rPr>
                <w:rFonts w:ascii="Arial Narrow" w:hAnsi="Arial Narrow"/>
                <w:sz w:val="20"/>
              </w:rPr>
              <w:t>3,44</w:t>
            </w:r>
          </w:p>
        </w:tc>
      </w:tr>
    </w:tbl>
    <w:p w14:paraId="5464BDE7" w14:textId="77777777" w:rsidR="00C57E20" w:rsidRPr="002C11F3" w:rsidRDefault="00C57E20" w:rsidP="002E6560">
      <w:pPr>
        <w:pStyle w:val="texto"/>
        <w:spacing w:before="240"/>
        <w:jc w:val="both"/>
      </w:pPr>
      <w:r>
        <w:t xml:space="preserve">Aurreko tauletan jaso ditugun datuei dagokienez, honako alderdi garrantzitsu hauek nabarmenduko ditugu: </w:t>
      </w:r>
    </w:p>
    <w:p w14:paraId="37D62029" w14:textId="77777777" w:rsidR="00C57E20" w:rsidRDefault="00C57E20" w:rsidP="008F3D39">
      <w:pPr>
        <w:pStyle w:val="texto"/>
        <w:numPr>
          <w:ilvl w:val="0"/>
          <w:numId w:val="6"/>
        </w:numPr>
        <w:tabs>
          <w:tab w:val="clear" w:pos="360"/>
          <w:tab w:val="num" w:pos="300"/>
          <w:tab w:val="left" w:pos="480"/>
          <w:tab w:val="num" w:pos="600"/>
        </w:tabs>
        <w:spacing w:before="120" w:after="120"/>
        <w:ind w:firstLine="289"/>
        <w:jc w:val="both"/>
      </w:pPr>
      <w:r>
        <w:t xml:space="preserve">2023ko ekitaldian erreserbatutako zenbatekoak barne hartzen ditu bai zenbateko txikiko kontratuetako gastua, bai 2023ko ekitaldian erreserbatutako lizitazioetatik eratorritako gastua, edo aurreko ekitaldiren batean jatorria duena. </w:t>
      </w:r>
      <w:r>
        <w:lastRenderedPageBreak/>
        <w:t xml:space="preserve">Irizpide hori sozietate publikoetan oro har ezarritakoa bada ere, uste dugu ez dela homogeneoa </w:t>
      </w:r>
      <w:proofErr w:type="spellStart"/>
      <w:r>
        <w:t>NAFKren</w:t>
      </w:r>
      <w:proofErr w:type="spellEnd"/>
      <w:r>
        <w:t xml:space="preserve"> kasuan, heterogeneotasuna baitago gauzatutako gastuaren datuen eta lizitazioaren zenbatekoen artean, aurrekontuaren exekuzioa edozein dela ere. </w:t>
      </w:r>
    </w:p>
    <w:p w14:paraId="2C9C852F" w14:textId="77777777" w:rsidR="00C57E20" w:rsidRPr="006111F8" w:rsidRDefault="00C57E20" w:rsidP="00D4277E">
      <w:pPr>
        <w:pStyle w:val="texto"/>
        <w:numPr>
          <w:ilvl w:val="0"/>
          <w:numId w:val="6"/>
        </w:numPr>
        <w:tabs>
          <w:tab w:val="clear" w:pos="360"/>
          <w:tab w:val="num" w:pos="300"/>
          <w:tab w:val="left" w:pos="480"/>
          <w:tab w:val="num" w:pos="600"/>
        </w:tabs>
        <w:spacing w:after="120"/>
        <w:ind w:firstLine="289"/>
        <w:jc w:val="both"/>
      </w:pPr>
      <w:proofErr w:type="spellStart"/>
      <w:r>
        <w:t>ISPLNren</w:t>
      </w:r>
      <w:proofErr w:type="spellEnd"/>
      <w:r>
        <w:t xml:space="preserve"> datuak erakunde autonomo horri bakarrik dagozkio, Osasun Departamentuaren informazioa kontuan hartu gabe, informazio hori ez zaigulako bidali. Nolanahi ere, erakunde horren informazioari dagokionez, honako hau adierazten dugu:</w:t>
      </w:r>
    </w:p>
    <w:p w14:paraId="0BAE3013" w14:textId="77777777" w:rsidR="00C57E20" w:rsidRPr="006111F8" w:rsidRDefault="00C57E20" w:rsidP="00D4277E">
      <w:pPr>
        <w:pStyle w:val="texto"/>
        <w:numPr>
          <w:ilvl w:val="0"/>
          <w:numId w:val="26"/>
        </w:numPr>
        <w:tabs>
          <w:tab w:val="left" w:pos="426"/>
        </w:tabs>
        <w:spacing w:after="120"/>
        <w:ind w:left="0" w:firstLine="284"/>
        <w:jc w:val="both"/>
      </w:pPr>
      <w:proofErr w:type="spellStart"/>
      <w:r>
        <w:t>ISPLNk</w:t>
      </w:r>
      <w:proofErr w:type="spellEnd"/>
      <w:r>
        <w:t xml:space="preserve"> azaldu du informaziotik kanpo utzi behar dela sendagaietan egindako gastu handia, ez desitxuratzeko; izan ere, uste dute gastu mota horrek nekez duela loturarik arrazoi sozialengatik erreserbatutako kontratuekin. Ganbera honek arrazoizkotzat jotzen du irizpide hori, eta, beraz, komenigarria litzateke gainerako departamentuek antzeko azterketa egitea, informazioari tratamendu homogeneoagoa emateko. </w:t>
      </w:r>
    </w:p>
    <w:p w14:paraId="3476EDC5" w14:textId="77777777" w:rsidR="00C57E20" w:rsidRPr="006111F8" w:rsidRDefault="00C57E20" w:rsidP="00D4277E">
      <w:pPr>
        <w:pStyle w:val="texto"/>
        <w:numPr>
          <w:ilvl w:val="0"/>
          <w:numId w:val="26"/>
        </w:numPr>
        <w:tabs>
          <w:tab w:val="left" w:pos="426"/>
        </w:tabs>
        <w:spacing w:after="120"/>
        <w:ind w:left="0" w:firstLine="284"/>
        <w:jc w:val="both"/>
      </w:pPr>
      <w:r>
        <w:t xml:space="preserve">Erreserba-ehuneko handia (% 19,45) esanguratsua bada ere, datu hori ezin da halakotzat hartu, aurreko ekitaldiko esleipen-aldagaiak baldintzatu egiten baitu haren emaitza, eta ez baitu fidagarritasunik ematen kontratu-mota horren erreserba handiago edo txikiagoarekiko. Erakunde horretan, hain zuzen ere, aurreko ekitaldiko esleipenaren zenbatekoa bezalako faktore aldakor batek duen eragina ikusten da. </w:t>
      </w:r>
    </w:p>
    <w:p w14:paraId="518C6021" w14:textId="77777777" w:rsidR="00C57E20" w:rsidRPr="002C11F3" w:rsidRDefault="00C57E20" w:rsidP="00D4277E">
      <w:pPr>
        <w:pStyle w:val="texto"/>
        <w:numPr>
          <w:ilvl w:val="0"/>
          <w:numId w:val="6"/>
        </w:numPr>
        <w:tabs>
          <w:tab w:val="clear" w:pos="360"/>
          <w:tab w:val="num" w:pos="300"/>
          <w:tab w:val="left" w:pos="480"/>
          <w:tab w:val="num" w:pos="600"/>
        </w:tabs>
        <w:spacing w:after="120"/>
        <w:ind w:firstLine="289"/>
        <w:jc w:val="both"/>
      </w:pPr>
      <w:proofErr w:type="spellStart"/>
      <w:r>
        <w:t>KFLren</w:t>
      </w:r>
      <w:proofErr w:type="spellEnd"/>
      <w:r>
        <w:t xml:space="preserve"> 36.5 artikuluak</w:t>
      </w:r>
      <w:r w:rsidRPr="002C11F3">
        <w:rPr>
          <w:rStyle w:val="Refdenotaalpie"/>
        </w:rPr>
        <w:footnoteReference w:id="29"/>
      </w:r>
      <w:r>
        <w:t xml:space="preserve"> aurreikusten dituen alternatiben kasuan, beste muga bat dagoela uste dugu, hau da, ezin dela haren eragin ekonomikoa kuantifikatu kontratu bakoitza amaitu arte, betiere kontratazio-organoek horiek betetzen direla egiaztatzeko eta kontrolatzeko jarduketak egiten badituzte. </w:t>
      </w:r>
    </w:p>
    <w:p w14:paraId="1150A95C" w14:textId="77777777" w:rsidR="00C57E20" w:rsidRPr="002C11F3" w:rsidRDefault="00C57E20" w:rsidP="00D4277E">
      <w:pPr>
        <w:pStyle w:val="texto"/>
        <w:numPr>
          <w:ilvl w:val="0"/>
          <w:numId w:val="6"/>
        </w:numPr>
        <w:tabs>
          <w:tab w:val="clear" w:pos="360"/>
          <w:tab w:val="num" w:pos="300"/>
          <w:tab w:val="left" w:pos="480"/>
          <w:tab w:val="num" w:pos="600"/>
        </w:tabs>
        <w:spacing w:after="120"/>
        <w:ind w:firstLine="289"/>
        <w:jc w:val="both"/>
      </w:pPr>
      <w:r>
        <w:t xml:space="preserve">Kuantifikatu ditugun erreserba-ehunekoek, azaldu ditugun interpretazio-mugak eta -zalantzak direla eta, ez dute esan nahi Ganbera honek </w:t>
      </w:r>
      <w:proofErr w:type="spellStart"/>
      <w:r>
        <w:t>KFLn</w:t>
      </w:r>
      <w:proofErr w:type="spellEnd"/>
      <w:r>
        <w:t xml:space="preserve"> aurreikusitakoa betetzeari edo ez betetzeari buruzko adierazpenik egin duenik. </w:t>
      </w:r>
    </w:p>
    <w:p w14:paraId="5E7DD9F4" w14:textId="77777777" w:rsidR="00C57E20" w:rsidRPr="002C11F3" w:rsidRDefault="00C57E20" w:rsidP="00D4277E">
      <w:pPr>
        <w:pStyle w:val="texto"/>
        <w:spacing w:after="120"/>
        <w:jc w:val="both"/>
      </w:pPr>
      <w:r>
        <w:t>Hala ere, nabarmendu nahi dugu sozietate publikoek bakarrik egiaztatu dutela urtero argitaratzen dituztela enplegu-zentro bereziei eta laneratzeko enpresei gordetako kontratuen zerrenda eta zenbateko osoa.</w:t>
      </w:r>
    </w:p>
    <w:p w14:paraId="1D1F53F0" w14:textId="77777777" w:rsidR="00C57E20" w:rsidRPr="002C11F3" w:rsidRDefault="00C57E20" w:rsidP="00D4277E">
      <w:pPr>
        <w:spacing w:after="120"/>
        <w:jc w:val="both"/>
        <w:rPr>
          <w:spacing w:val="6"/>
          <w:sz w:val="26"/>
          <w:szCs w:val="26"/>
        </w:rPr>
      </w:pPr>
      <w:r>
        <w:rPr>
          <w:b/>
          <w:sz w:val="26"/>
        </w:rPr>
        <w:t>Ondorioz,</w:t>
      </w:r>
      <w:r>
        <w:rPr>
          <w:sz w:val="26"/>
        </w:rPr>
        <w:t xml:space="preserve"> amaierako hausnarketa gisa, honako hau esanen dugu: </w:t>
      </w:r>
    </w:p>
    <w:p w14:paraId="55E3E00C" w14:textId="77777777" w:rsidR="00C57E20" w:rsidRPr="002C11F3" w:rsidRDefault="00C57E20" w:rsidP="00D4277E">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proofErr w:type="spellStart"/>
      <w:r>
        <w:t>KFLn</w:t>
      </w:r>
      <w:proofErr w:type="spellEnd"/>
      <w:r>
        <w:t xml:space="preserve"> kontratuak arrazoi sozialengatik erreserbatzeko betebeharra ezarri da, gutxienez % 6koa, aurreko ekitaldiko esleipenaren zenbatekoari dagokionez. </w:t>
      </w:r>
    </w:p>
    <w:p w14:paraId="22171F9A" w14:textId="77777777" w:rsidR="00C57E20" w:rsidRPr="002C11F3" w:rsidRDefault="00C57E20" w:rsidP="00145398">
      <w:pPr>
        <w:pStyle w:val="texto"/>
        <w:spacing w:after="120"/>
        <w:jc w:val="both"/>
      </w:pPr>
      <w:r>
        <w:t xml:space="preserve">Hain adierazle orokorra legez ezartzeak, izan ditugun interpretazioari buruzko arrazoizko zalantzez gain, beste muga garrantzitsu bat ere eragiten du, eta argi dago mugak erakunde onuradunek egiten duten jarduerak baldintzatuko dituela. </w:t>
      </w:r>
      <w:r>
        <w:lastRenderedPageBreak/>
        <w:t xml:space="preserve">Bestela esanda, arrazoizkoa da ulertzea kontratu guztiek eta ez kontratazio publikoarekin baliatzen diren sektore guztietan, horrelako erakundeek ezin dutela esku hartu. </w:t>
      </w:r>
    </w:p>
    <w:p w14:paraId="6C24185B"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Kontratu-mota horien helburua desgaitasunen bat duten ahalik eta pertsona gehien artatzea eta integratzea denez, zentzuzkoa dirudi eskulaneko jarduera intentsiboak izatea erreserbatzen zaizkien jarduera-motak, baina ez dago araututa, eta ez daude araututa erreserba hori egin dezaketen jarduera-eremuak eta horiek betetzen direla bermatzeko gutxieneko baldintzak.</w:t>
      </w:r>
    </w:p>
    <w:p w14:paraId="3FC74ADA"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Nolanahi ere, horrelako erakundeen artean lehia askearen murrizketarik ez dagoela bermatu behar da. Munta txikiko kontratuaren figurak manu horri buruzko zalantzak sor ditzake, esleipen-prozedura ireki eta sinplifikatuetan ez bezala. Esleipen-prozedura horretara jotzea ere ez dago araututa.</w:t>
      </w:r>
    </w:p>
    <w:p w14:paraId="5B8F6755" w14:textId="77777777" w:rsidR="00C57E20" w:rsidRPr="002C11F3" w:rsidRDefault="00C57E20" w:rsidP="00D4277E">
      <w:pPr>
        <w:tabs>
          <w:tab w:val="center" w:pos="2835"/>
          <w:tab w:val="center" w:pos="3969"/>
          <w:tab w:val="center" w:pos="5103"/>
          <w:tab w:val="center" w:pos="6237"/>
          <w:tab w:val="center" w:pos="7371"/>
        </w:tabs>
        <w:spacing w:after="120"/>
        <w:ind w:firstLine="284"/>
        <w:jc w:val="both"/>
        <w:rPr>
          <w:spacing w:val="6"/>
          <w:sz w:val="26"/>
          <w:szCs w:val="26"/>
        </w:rPr>
      </w:pPr>
      <w:r>
        <w:rPr>
          <w:sz w:val="26"/>
        </w:rPr>
        <w:t xml:space="preserve">Nolanahi ere, </w:t>
      </w:r>
      <w:proofErr w:type="spellStart"/>
      <w:r>
        <w:rPr>
          <w:sz w:val="26"/>
        </w:rPr>
        <w:t>SAPen</w:t>
      </w:r>
      <w:proofErr w:type="spellEnd"/>
      <w:r>
        <w:rPr>
          <w:sz w:val="26"/>
        </w:rPr>
        <w:t xml:space="preserve"> munta txikiko kontratu erreserbatuen identifikazio egokiaren falta sumatzen da. </w:t>
      </w:r>
    </w:p>
    <w:p w14:paraId="277C156D"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rPr>
      </w:pPr>
      <w:r>
        <w:t xml:space="preserve">Arrazoi horiengatik, Ganbera honen iritziz, eta kontratu-mota horien erreserbak kontzeptu estrategiko bati eta konpromiso politiko-sozial bati erantzun behar diolakoan, ez da nahikoa aurreko ekitaldiko esleipenaren moduko datu bati buruz eska daitekeen legezko gutxieneko bat ezartzea; izan ere, datu hori aplikatzeko zailtasunak agerian geratzen dira, eta, ondorioz, arrazoizkoa baino gehiago da plangintza estrategiko egokirik gabe sistematikoki ez betetzea, horrelako erakundeak kontratazio publikoan modu logiko eta arrazoizkoan integratzea baita helburua. </w:t>
      </w:r>
    </w:p>
    <w:p w14:paraId="5E4EBF80" w14:textId="77777777" w:rsidR="00C57E20" w:rsidRPr="002C11F3" w:rsidRDefault="00C57E20" w:rsidP="00D4277E">
      <w:pPr>
        <w:pStyle w:val="texto"/>
        <w:spacing w:after="120"/>
        <w:jc w:val="both"/>
      </w:pPr>
      <w:r>
        <w:t xml:space="preserve">Hori guztia dela-eta, </w:t>
      </w:r>
      <w:r>
        <w:rPr>
          <w:i/>
          <w:iCs/>
        </w:rPr>
        <w:t>gomendio</w:t>
      </w:r>
      <w:r>
        <w:t xml:space="preserve"> hauek egiten ditugu:</w:t>
      </w:r>
    </w:p>
    <w:p w14:paraId="0E158797"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i/>
        </w:rPr>
      </w:pPr>
      <w:proofErr w:type="spellStart"/>
      <w:r>
        <w:rPr>
          <w:i/>
        </w:rPr>
        <w:t>KFLaren</w:t>
      </w:r>
      <w:proofErr w:type="spellEnd"/>
      <w:r>
        <w:rPr>
          <w:i/>
        </w:rPr>
        <w:t xml:space="preserve"> 36.4 artikulua berrikustea, eta, nolanahi ere, aldez aurretik eta kontratazio-organoei segurtasun handiagoa emate aldera, Nafarroako Gobernuak jarraibide estrategiko egokiak (urtekoak/urte anitzekoak) ezartzea entitate horiek integratzeko baldintzei buruz, eta haien kontratu-erreserba modurik egokienean bermatzea. </w:t>
      </w:r>
    </w:p>
    <w:p w14:paraId="6AFF6985" w14:textId="77777777" w:rsidR="00C57E20" w:rsidRPr="006111F8"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rPr>
          <w:i/>
        </w:rPr>
        <w:t>Kontratazio-atarian atal espezifiko bat inplementatzea, mota horretako kontratuei buruzko informazioa identifikagarria eta eskuragarria izan dadin.</w:t>
      </w:r>
    </w:p>
    <w:p w14:paraId="637FFFF6"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proofErr w:type="spellStart"/>
      <w:r>
        <w:rPr>
          <w:i/>
        </w:rPr>
        <w:t>NAFKk</w:t>
      </w:r>
      <w:proofErr w:type="spellEnd"/>
      <w:r>
        <w:rPr>
          <w:i/>
        </w:rPr>
        <w:t xml:space="preserve"> urtero argitaratu behar ditu erreserbatutako kontratuen zerrenda eta zenbateko osoa.</w:t>
      </w:r>
    </w:p>
    <w:p w14:paraId="408B68E4" w14:textId="77777777" w:rsidR="00FF7571" w:rsidRDefault="00FF7571">
      <w:pPr>
        <w:rPr>
          <w:rFonts w:ascii="Arial" w:hAnsi="Arial"/>
          <w:bCs/>
          <w:iCs/>
          <w:spacing w:val="10"/>
          <w:kern w:val="28"/>
          <w:sz w:val="25"/>
          <w:szCs w:val="26"/>
        </w:rPr>
      </w:pPr>
      <w:bookmarkStart w:id="125" w:name="_Toc52267373"/>
      <w:bookmarkStart w:id="126" w:name="_Toc525907444"/>
      <w:bookmarkStart w:id="127" w:name="_Toc494270388"/>
      <w:bookmarkStart w:id="128" w:name="_Toc427311456"/>
      <w:bookmarkStart w:id="129" w:name="_Toc146471248"/>
      <w:r>
        <w:br w:type="page"/>
      </w:r>
    </w:p>
    <w:p w14:paraId="3F43DB94" w14:textId="77777777" w:rsidR="00614DC4" w:rsidRDefault="00D4277E" w:rsidP="00614DC4">
      <w:pPr>
        <w:pStyle w:val="atitulo2"/>
        <w:spacing w:before="240" w:after="200"/>
        <w:rPr>
          <w:color w:val="auto"/>
        </w:rPr>
      </w:pPr>
      <w:bookmarkStart w:id="130" w:name="_Toc186438613"/>
      <w:r>
        <w:rPr>
          <w:color w:val="auto"/>
        </w:rPr>
        <w:lastRenderedPageBreak/>
        <w:t>5.6. Transferentzia arruntetako eta kapital-transferentzietako gastuak</w:t>
      </w:r>
      <w:bookmarkEnd w:id="125"/>
      <w:bookmarkEnd w:id="126"/>
      <w:bookmarkEnd w:id="127"/>
      <w:bookmarkEnd w:id="128"/>
      <w:bookmarkEnd w:id="129"/>
      <w:bookmarkEnd w:id="130"/>
    </w:p>
    <w:p w14:paraId="294B940F" w14:textId="77777777" w:rsidR="00614DC4" w:rsidRPr="00F076CD" w:rsidRDefault="00614DC4" w:rsidP="00D4277E">
      <w:pPr>
        <w:pStyle w:val="atitulo3"/>
        <w:spacing w:before="240"/>
      </w:pPr>
      <w:r>
        <w:t>Transferentzia arruntak</w:t>
      </w:r>
    </w:p>
    <w:p w14:paraId="537BCE60" w14:textId="77777777" w:rsidR="00614DC4" w:rsidRDefault="00164B4E" w:rsidP="002D15F8">
      <w:pPr>
        <w:pStyle w:val="texto"/>
        <w:spacing w:after="120"/>
        <w:jc w:val="both"/>
      </w:pPr>
      <w:r>
        <w:t>Transferentzia arruntetan egindako gastua 2.331,70 milioikoa izan zen 2023an, eta aitortutako obligazio guztien % 40 izan ziren. Gastu horiek % 1 egin zuten gora 2022koekin (32,78 milioi) alderatuta, ondoren erakusten dugun bezala:</w:t>
      </w:r>
    </w:p>
    <w:p w14:paraId="4FA92B4A" w14:textId="77777777" w:rsidR="0069768F" w:rsidRPr="00627F85" w:rsidRDefault="0069768F" w:rsidP="0069768F">
      <w:pPr>
        <w:pStyle w:val="texto"/>
        <w:spacing w:after="120"/>
        <w:jc w:val="right"/>
        <w:rPr>
          <w:sz w:val="17"/>
          <w:szCs w:val="17"/>
        </w:rPr>
      </w:pPr>
      <w:r>
        <w:rPr>
          <w:rFonts w:ascii="Arial" w:hAnsi="Arial"/>
          <w:sz w:val="17"/>
        </w:rPr>
        <w:t>(milakotan)</w:t>
      </w:r>
    </w:p>
    <w:tbl>
      <w:tblPr>
        <w:tblStyle w:val="Tablaconcuadrcula"/>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19"/>
        <w:gridCol w:w="2109"/>
        <w:gridCol w:w="32"/>
        <w:gridCol w:w="2093"/>
        <w:gridCol w:w="44"/>
        <w:gridCol w:w="1091"/>
        <w:gridCol w:w="49"/>
      </w:tblGrid>
      <w:tr w:rsidR="0069768F" w:rsidRPr="0069768F" w14:paraId="662ABE32" w14:textId="77777777" w:rsidTr="0069768F">
        <w:trPr>
          <w:trHeight w:val="255"/>
        </w:trPr>
        <w:tc>
          <w:tcPr>
            <w:tcW w:w="1935" w:type="pct"/>
            <w:gridSpan w:val="2"/>
            <w:tcBorders>
              <w:top w:val="single" w:sz="4" w:space="0" w:color="auto"/>
              <w:left w:val="nil"/>
              <w:bottom w:val="single" w:sz="4" w:space="0" w:color="auto"/>
              <w:right w:val="nil"/>
            </w:tcBorders>
            <w:shd w:val="clear" w:color="auto" w:fill="8DB3E2"/>
            <w:vAlign w:val="center"/>
            <w:hideMark/>
          </w:tcPr>
          <w:p w14:paraId="27EE9DBC" w14:textId="77777777" w:rsidR="0069768F" w:rsidRPr="0069768F" w:rsidRDefault="0069768F" w:rsidP="00EF078E">
            <w:pPr>
              <w:pStyle w:val="cuadroCabe"/>
              <w:rPr>
                <w:szCs w:val="18"/>
              </w:rPr>
            </w:pPr>
            <w:r>
              <w:t>Aurrekontuko artikulua</w:t>
            </w:r>
          </w:p>
        </w:tc>
        <w:tc>
          <w:tcPr>
            <w:tcW w:w="1211" w:type="pct"/>
            <w:gridSpan w:val="2"/>
            <w:tcBorders>
              <w:top w:val="single" w:sz="4" w:space="0" w:color="auto"/>
              <w:left w:val="nil"/>
              <w:bottom w:val="single" w:sz="4" w:space="0" w:color="auto"/>
              <w:right w:val="nil"/>
            </w:tcBorders>
            <w:shd w:val="clear" w:color="auto" w:fill="8DB3E2"/>
            <w:vAlign w:val="center"/>
            <w:hideMark/>
          </w:tcPr>
          <w:p w14:paraId="082605B3" w14:textId="77777777" w:rsidR="0069768F" w:rsidRPr="0069768F" w:rsidRDefault="0069768F" w:rsidP="008F3D39">
            <w:pPr>
              <w:pStyle w:val="cuadroCabe"/>
              <w:spacing w:after="0"/>
              <w:jc w:val="right"/>
            </w:pPr>
            <w:r>
              <w:t xml:space="preserve">Aitortutako betebehar </w:t>
            </w:r>
          </w:p>
          <w:p w14:paraId="35B553AF" w14:textId="77777777" w:rsidR="0069768F" w:rsidRPr="0069768F" w:rsidRDefault="0069768F" w:rsidP="008F3D39">
            <w:pPr>
              <w:pStyle w:val="cuadroCabe"/>
              <w:spacing w:after="0"/>
              <w:jc w:val="right"/>
              <w:rPr>
                <w:szCs w:val="18"/>
              </w:rPr>
            </w:pPr>
            <w:r>
              <w:t>garbiak, 2022</w:t>
            </w:r>
          </w:p>
        </w:tc>
        <w:tc>
          <w:tcPr>
            <w:tcW w:w="1209" w:type="pct"/>
            <w:gridSpan w:val="2"/>
            <w:tcBorders>
              <w:top w:val="single" w:sz="4" w:space="0" w:color="auto"/>
              <w:left w:val="nil"/>
              <w:bottom w:val="single" w:sz="4" w:space="0" w:color="auto"/>
              <w:right w:val="nil"/>
            </w:tcBorders>
            <w:shd w:val="clear" w:color="auto" w:fill="8DB3E2"/>
            <w:vAlign w:val="center"/>
            <w:hideMark/>
          </w:tcPr>
          <w:p w14:paraId="08582822" w14:textId="77777777" w:rsidR="0069768F" w:rsidRPr="0069768F" w:rsidRDefault="0069768F" w:rsidP="008F3D39">
            <w:pPr>
              <w:pStyle w:val="cuadroCabe"/>
              <w:spacing w:after="0"/>
              <w:jc w:val="right"/>
            </w:pPr>
            <w:r>
              <w:t xml:space="preserve">Aitortutako betebehar </w:t>
            </w:r>
          </w:p>
          <w:p w14:paraId="390865BC" w14:textId="77777777" w:rsidR="0069768F" w:rsidRPr="0069768F" w:rsidRDefault="0069768F" w:rsidP="008F3D39">
            <w:pPr>
              <w:pStyle w:val="cuadroCabe"/>
              <w:spacing w:after="0"/>
              <w:jc w:val="right"/>
              <w:rPr>
                <w:szCs w:val="18"/>
              </w:rPr>
            </w:pPr>
            <w:r>
              <w:t>garbiak, 2023</w:t>
            </w:r>
          </w:p>
        </w:tc>
        <w:tc>
          <w:tcPr>
            <w:tcW w:w="645" w:type="pct"/>
            <w:gridSpan w:val="2"/>
            <w:tcBorders>
              <w:top w:val="single" w:sz="4" w:space="0" w:color="auto"/>
              <w:left w:val="nil"/>
              <w:bottom w:val="single" w:sz="4" w:space="0" w:color="auto"/>
              <w:right w:val="nil"/>
            </w:tcBorders>
            <w:shd w:val="clear" w:color="auto" w:fill="8DB3E2"/>
            <w:vAlign w:val="center"/>
            <w:hideMark/>
          </w:tcPr>
          <w:p w14:paraId="1233BEC8" w14:textId="77777777" w:rsidR="0069768F" w:rsidRPr="0069768F" w:rsidRDefault="0069768F" w:rsidP="008F3D39">
            <w:pPr>
              <w:pStyle w:val="cuadroCabe"/>
              <w:jc w:val="right"/>
              <w:rPr>
                <w:szCs w:val="18"/>
              </w:rPr>
            </w:pPr>
            <w:r>
              <w:t>Aldea (%) 2023-2022</w:t>
            </w:r>
          </w:p>
        </w:tc>
      </w:tr>
      <w:tr w:rsidR="0069768F" w:rsidRPr="0069768F" w14:paraId="0B22CA4B" w14:textId="77777777" w:rsidTr="00627F85">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10CF5F35" w14:textId="77777777" w:rsidR="0069768F" w:rsidRPr="0069768F" w:rsidRDefault="0069768F" w:rsidP="0069768F">
            <w:pPr>
              <w:spacing w:after="0"/>
              <w:ind w:right="-103" w:firstLine="0"/>
              <w:jc w:val="left"/>
              <w:rPr>
                <w:rFonts w:ascii="Arial Narrow" w:hAnsi="Arial Narrow"/>
                <w:sz w:val="20"/>
                <w:szCs w:val="20"/>
              </w:rPr>
            </w:pPr>
            <w:r>
              <w:rPr>
                <w:rFonts w:ascii="Arial Narrow" w:hAnsi="Arial Narrow"/>
                <w:sz w:val="20"/>
              </w:rPr>
              <w:t>Estatuko Administrazioari</w:t>
            </w:r>
          </w:p>
        </w:tc>
        <w:tc>
          <w:tcPr>
            <w:tcW w:w="1204" w:type="pct"/>
            <w:gridSpan w:val="2"/>
            <w:tcBorders>
              <w:top w:val="single" w:sz="2" w:space="0" w:color="auto"/>
              <w:bottom w:val="single" w:sz="2" w:space="0" w:color="auto"/>
            </w:tcBorders>
            <w:vAlign w:val="center"/>
          </w:tcPr>
          <w:p w14:paraId="7E841BF6"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882.687</w:t>
            </w:r>
          </w:p>
        </w:tc>
        <w:tc>
          <w:tcPr>
            <w:tcW w:w="1202" w:type="pct"/>
            <w:gridSpan w:val="2"/>
            <w:tcBorders>
              <w:top w:val="single" w:sz="2" w:space="0" w:color="auto"/>
              <w:bottom w:val="single" w:sz="2" w:space="0" w:color="auto"/>
            </w:tcBorders>
            <w:vAlign w:val="center"/>
          </w:tcPr>
          <w:p w14:paraId="2D31B6E9"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911.730</w:t>
            </w:r>
          </w:p>
        </w:tc>
        <w:tc>
          <w:tcPr>
            <w:tcW w:w="642" w:type="pct"/>
            <w:gridSpan w:val="2"/>
            <w:tcBorders>
              <w:top w:val="single" w:sz="2" w:space="0" w:color="auto"/>
              <w:bottom w:val="single" w:sz="2" w:space="0" w:color="auto"/>
            </w:tcBorders>
            <w:vAlign w:val="center"/>
          </w:tcPr>
          <w:p w14:paraId="6742DCF0"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3</w:t>
            </w:r>
          </w:p>
        </w:tc>
      </w:tr>
      <w:tr w:rsidR="0069768F" w:rsidRPr="0069768F" w14:paraId="7FCC5AEC"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50B75053" w14:textId="77777777" w:rsidR="0069768F" w:rsidRPr="0069768F" w:rsidRDefault="0069768F" w:rsidP="0069768F">
            <w:pPr>
              <w:spacing w:after="0"/>
              <w:ind w:right="-103" w:firstLine="0"/>
              <w:jc w:val="left"/>
              <w:rPr>
                <w:rFonts w:ascii="Arial Narrow" w:hAnsi="Arial Narrow"/>
                <w:sz w:val="20"/>
                <w:szCs w:val="20"/>
              </w:rPr>
            </w:pPr>
            <w:r>
              <w:rPr>
                <w:rFonts w:ascii="Arial Narrow" w:hAnsi="Arial Narrow"/>
                <w:sz w:val="20"/>
              </w:rPr>
              <w:t>Fundazioei</w:t>
            </w:r>
          </w:p>
        </w:tc>
        <w:tc>
          <w:tcPr>
            <w:tcW w:w="1204" w:type="pct"/>
            <w:gridSpan w:val="2"/>
            <w:tcBorders>
              <w:top w:val="single" w:sz="2" w:space="0" w:color="auto"/>
              <w:bottom w:val="single" w:sz="2" w:space="0" w:color="auto"/>
            </w:tcBorders>
            <w:vAlign w:val="center"/>
          </w:tcPr>
          <w:p w14:paraId="23915905"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13.712</w:t>
            </w:r>
          </w:p>
        </w:tc>
        <w:tc>
          <w:tcPr>
            <w:tcW w:w="1202" w:type="pct"/>
            <w:gridSpan w:val="2"/>
            <w:tcBorders>
              <w:top w:val="single" w:sz="2" w:space="0" w:color="auto"/>
              <w:bottom w:val="single" w:sz="2" w:space="0" w:color="auto"/>
            </w:tcBorders>
            <w:vAlign w:val="center"/>
          </w:tcPr>
          <w:p w14:paraId="1A10D8A1"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13.409</w:t>
            </w:r>
          </w:p>
        </w:tc>
        <w:tc>
          <w:tcPr>
            <w:tcW w:w="642" w:type="pct"/>
            <w:gridSpan w:val="2"/>
            <w:tcBorders>
              <w:top w:val="single" w:sz="2" w:space="0" w:color="auto"/>
              <w:bottom w:val="single" w:sz="2" w:space="0" w:color="auto"/>
            </w:tcBorders>
            <w:vAlign w:val="center"/>
          </w:tcPr>
          <w:p w14:paraId="13535ABA"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-2</w:t>
            </w:r>
          </w:p>
        </w:tc>
      </w:tr>
      <w:tr w:rsidR="0069768F" w:rsidRPr="0069768F" w14:paraId="4591A233"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5DC90944" w14:textId="77777777" w:rsidR="0069768F" w:rsidRPr="0069768F" w:rsidRDefault="0069768F" w:rsidP="0069768F">
            <w:pPr>
              <w:spacing w:after="0"/>
              <w:ind w:right="-103" w:firstLine="0"/>
              <w:jc w:val="left"/>
              <w:rPr>
                <w:rFonts w:ascii="Arial Narrow" w:hAnsi="Arial Narrow"/>
                <w:sz w:val="20"/>
                <w:szCs w:val="20"/>
              </w:rPr>
            </w:pPr>
            <w:r>
              <w:rPr>
                <w:rFonts w:ascii="Arial Narrow" w:hAnsi="Arial Narrow"/>
                <w:sz w:val="20"/>
              </w:rPr>
              <w:t xml:space="preserve">Enpresa publikoei eta beste </w:t>
            </w:r>
            <w:proofErr w:type="spellStart"/>
            <w:r>
              <w:rPr>
                <w:rFonts w:ascii="Arial Narrow" w:hAnsi="Arial Narrow"/>
                <w:sz w:val="20"/>
              </w:rPr>
              <w:t>ente</w:t>
            </w:r>
            <w:proofErr w:type="spellEnd"/>
            <w:r>
              <w:rPr>
                <w:rFonts w:ascii="Arial Narrow" w:hAnsi="Arial Narrow"/>
                <w:sz w:val="20"/>
              </w:rPr>
              <w:t xml:space="preserve"> publiko batzuei</w:t>
            </w:r>
          </w:p>
        </w:tc>
        <w:tc>
          <w:tcPr>
            <w:tcW w:w="1204" w:type="pct"/>
            <w:gridSpan w:val="2"/>
            <w:tcBorders>
              <w:top w:val="single" w:sz="2" w:space="0" w:color="auto"/>
              <w:bottom w:val="single" w:sz="2" w:space="0" w:color="auto"/>
            </w:tcBorders>
            <w:vAlign w:val="center"/>
          </w:tcPr>
          <w:p w14:paraId="04756786"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114.579</w:t>
            </w:r>
          </w:p>
        </w:tc>
        <w:tc>
          <w:tcPr>
            <w:tcW w:w="1202" w:type="pct"/>
            <w:gridSpan w:val="2"/>
            <w:tcBorders>
              <w:top w:val="single" w:sz="2" w:space="0" w:color="auto"/>
              <w:bottom w:val="single" w:sz="2" w:space="0" w:color="auto"/>
            </w:tcBorders>
            <w:vAlign w:val="center"/>
          </w:tcPr>
          <w:p w14:paraId="27112FC9"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120.961</w:t>
            </w:r>
          </w:p>
        </w:tc>
        <w:tc>
          <w:tcPr>
            <w:tcW w:w="642" w:type="pct"/>
            <w:gridSpan w:val="2"/>
            <w:tcBorders>
              <w:top w:val="single" w:sz="2" w:space="0" w:color="auto"/>
              <w:bottom w:val="single" w:sz="2" w:space="0" w:color="auto"/>
            </w:tcBorders>
            <w:vAlign w:val="center"/>
          </w:tcPr>
          <w:p w14:paraId="5962FD06"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6</w:t>
            </w:r>
          </w:p>
        </w:tc>
      </w:tr>
      <w:tr w:rsidR="0069768F" w:rsidRPr="0069768F" w14:paraId="03F105CE"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7F086241" w14:textId="77777777" w:rsidR="0069768F" w:rsidRPr="0069768F" w:rsidRDefault="0069768F" w:rsidP="0069768F">
            <w:pPr>
              <w:spacing w:after="0"/>
              <w:ind w:right="-103" w:firstLine="0"/>
              <w:jc w:val="left"/>
              <w:rPr>
                <w:rFonts w:ascii="Arial Narrow" w:hAnsi="Arial Narrow"/>
                <w:sz w:val="20"/>
                <w:szCs w:val="20"/>
              </w:rPr>
            </w:pPr>
            <w:r>
              <w:rPr>
                <w:rFonts w:ascii="Arial Narrow" w:hAnsi="Arial Narrow"/>
                <w:sz w:val="20"/>
              </w:rPr>
              <w:t>Toki entitateei</w:t>
            </w:r>
          </w:p>
        </w:tc>
        <w:tc>
          <w:tcPr>
            <w:tcW w:w="1204" w:type="pct"/>
            <w:gridSpan w:val="2"/>
            <w:tcBorders>
              <w:top w:val="single" w:sz="2" w:space="0" w:color="auto"/>
              <w:bottom w:val="single" w:sz="2" w:space="0" w:color="auto"/>
            </w:tcBorders>
            <w:vAlign w:val="center"/>
          </w:tcPr>
          <w:p w14:paraId="7FAE4EBF"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368.869</w:t>
            </w:r>
          </w:p>
        </w:tc>
        <w:tc>
          <w:tcPr>
            <w:tcW w:w="1202" w:type="pct"/>
            <w:gridSpan w:val="2"/>
            <w:tcBorders>
              <w:top w:val="single" w:sz="2" w:space="0" w:color="auto"/>
              <w:bottom w:val="single" w:sz="2" w:space="0" w:color="auto"/>
            </w:tcBorders>
            <w:vAlign w:val="center"/>
          </w:tcPr>
          <w:p w14:paraId="5D0FEE65"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421.542</w:t>
            </w:r>
          </w:p>
        </w:tc>
        <w:tc>
          <w:tcPr>
            <w:tcW w:w="642" w:type="pct"/>
            <w:gridSpan w:val="2"/>
            <w:tcBorders>
              <w:top w:val="single" w:sz="2" w:space="0" w:color="auto"/>
              <w:bottom w:val="single" w:sz="2" w:space="0" w:color="auto"/>
            </w:tcBorders>
            <w:vAlign w:val="center"/>
          </w:tcPr>
          <w:p w14:paraId="47398004"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14</w:t>
            </w:r>
          </w:p>
        </w:tc>
      </w:tr>
      <w:tr w:rsidR="0069768F" w:rsidRPr="0069768F" w14:paraId="38BCD354"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507855F9" w14:textId="77777777" w:rsidR="0069768F" w:rsidRPr="0069768F" w:rsidRDefault="0069768F" w:rsidP="0069768F">
            <w:pPr>
              <w:spacing w:after="0"/>
              <w:ind w:right="-103" w:firstLine="0"/>
              <w:jc w:val="left"/>
              <w:rPr>
                <w:rFonts w:ascii="Arial Narrow" w:hAnsi="Arial Narrow"/>
                <w:sz w:val="20"/>
                <w:szCs w:val="20"/>
              </w:rPr>
            </w:pPr>
            <w:r>
              <w:rPr>
                <w:rFonts w:ascii="Arial Narrow" w:hAnsi="Arial Narrow"/>
                <w:sz w:val="20"/>
              </w:rPr>
              <w:t>Enpresa pribatuei</w:t>
            </w:r>
          </w:p>
        </w:tc>
        <w:tc>
          <w:tcPr>
            <w:tcW w:w="1204" w:type="pct"/>
            <w:gridSpan w:val="2"/>
            <w:tcBorders>
              <w:top w:val="single" w:sz="2" w:space="0" w:color="auto"/>
              <w:bottom w:val="single" w:sz="2" w:space="0" w:color="auto"/>
            </w:tcBorders>
            <w:vAlign w:val="center"/>
          </w:tcPr>
          <w:p w14:paraId="33871CC1"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304.604</w:t>
            </w:r>
          </w:p>
        </w:tc>
        <w:tc>
          <w:tcPr>
            <w:tcW w:w="1202" w:type="pct"/>
            <w:gridSpan w:val="2"/>
            <w:tcBorders>
              <w:top w:val="single" w:sz="2" w:space="0" w:color="auto"/>
              <w:bottom w:val="single" w:sz="2" w:space="0" w:color="auto"/>
            </w:tcBorders>
            <w:vAlign w:val="center"/>
          </w:tcPr>
          <w:p w14:paraId="6166F626"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152.853</w:t>
            </w:r>
          </w:p>
        </w:tc>
        <w:tc>
          <w:tcPr>
            <w:tcW w:w="642" w:type="pct"/>
            <w:gridSpan w:val="2"/>
            <w:tcBorders>
              <w:top w:val="single" w:sz="2" w:space="0" w:color="auto"/>
              <w:bottom w:val="single" w:sz="2" w:space="0" w:color="auto"/>
            </w:tcBorders>
            <w:vAlign w:val="center"/>
          </w:tcPr>
          <w:p w14:paraId="45FDE812"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-50</w:t>
            </w:r>
          </w:p>
        </w:tc>
      </w:tr>
      <w:tr w:rsidR="0069768F" w:rsidRPr="0069768F" w14:paraId="157A261E"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3F0420B9" w14:textId="77777777" w:rsidR="0069768F" w:rsidRPr="0069768F" w:rsidRDefault="0069768F" w:rsidP="0069768F">
            <w:pPr>
              <w:spacing w:after="0"/>
              <w:ind w:right="-103" w:firstLine="0"/>
              <w:jc w:val="left"/>
              <w:rPr>
                <w:rFonts w:ascii="Arial Narrow" w:hAnsi="Arial Narrow"/>
                <w:sz w:val="20"/>
                <w:szCs w:val="20"/>
              </w:rPr>
            </w:pPr>
            <w:r>
              <w:rPr>
                <w:rFonts w:ascii="Arial Narrow" w:hAnsi="Arial Narrow"/>
                <w:sz w:val="20"/>
              </w:rPr>
              <w:t>Familiei eta irabazi-asmorik gabeko erakundeei</w:t>
            </w:r>
          </w:p>
        </w:tc>
        <w:tc>
          <w:tcPr>
            <w:tcW w:w="1204" w:type="pct"/>
            <w:gridSpan w:val="2"/>
            <w:tcBorders>
              <w:top w:val="single" w:sz="2" w:space="0" w:color="auto"/>
              <w:bottom w:val="single" w:sz="2" w:space="0" w:color="auto"/>
            </w:tcBorders>
            <w:vAlign w:val="center"/>
          </w:tcPr>
          <w:p w14:paraId="1C681F91"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614.407</w:t>
            </w:r>
          </w:p>
        </w:tc>
        <w:tc>
          <w:tcPr>
            <w:tcW w:w="1202" w:type="pct"/>
            <w:gridSpan w:val="2"/>
            <w:tcBorders>
              <w:top w:val="single" w:sz="2" w:space="0" w:color="auto"/>
              <w:bottom w:val="single" w:sz="2" w:space="0" w:color="auto"/>
            </w:tcBorders>
            <w:vAlign w:val="center"/>
          </w:tcPr>
          <w:p w14:paraId="618FC6A7"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711.148</w:t>
            </w:r>
          </w:p>
        </w:tc>
        <w:tc>
          <w:tcPr>
            <w:tcW w:w="642" w:type="pct"/>
            <w:gridSpan w:val="2"/>
            <w:tcBorders>
              <w:top w:val="single" w:sz="2" w:space="0" w:color="auto"/>
              <w:bottom w:val="single" w:sz="2" w:space="0" w:color="auto"/>
            </w:tcBorders>
            <w:vAlign w:val="center"/>
          </w:tcPr>
          <w:p w14:paraId="63C4F1B9"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16</w:t>
            </w:r>
          </w:p>
        </w:tc>
      </w:tr>
      <w:tr w:rsidR="0069768F" w:rsidRPr="0069768F" w14:paraId="2B779B8A" w14:textId="77777777" w:rsidTr="007959C7">
        <w:trPr>
          <w:gridAfter w:val="1"/>
          <w:wAfter w:w="28" w:type="pct"/>
          <w:trHeight w:val="198"/>
        </w:trPr>
        <w:tc>
          <w:tcPr>
            <w:tcW w:w="1924" w:type="pct"/>
            <w:tcBorders>
              <w:top w:val="single" w:sz="2" w:space="0" w:color="auto"/>
              <w:left w:val="nil"/>
              <w:bottom w:val="single" w:sz="4" w:space="0" w:color="auto"/>
              <w:right w:val="nil"/>
            </w:tcBorders>
            <w:vAlign w:val="center"/>
            <w:hideMark/>
          </w:tcPr>
          <w:p w14:paraId="0A15138F" w14:textId="77777777" w:rsidR="0069768F" w:rsidRPr="0069768F" w:rsidRDefault="0069768F" w:rsidP="0069768F">
            <w:pPr>
              <w:spacing w:after="0"/>
              <w:ind w:right="-103" w:firstLine="0"/>
              <w:jc w:val="left"/>
              <w:rPr>
                <w:rFonts w:ascii="Arial Narrow" w:hAnsi="Arial Narrow"/>
                <w:sz w:val="20"/>
                <w:szCs w:val="20"/>
              </w:rPr>
            </w:pPr>
            <w:r>
              <w:rPr>
                <w:rFonts w:ascii="Arial Narrow" w:hAnsi="Arial Narrow"/>
                <w:sz w:val="20"/>
              </w:rPr>
              <w:t>Kanpora</w:t>
            </w:r>
          </w:p>
        </w:tc>
        <w:tc>
          <w:tcPr>
            <w:tcW w:w="1204" w:type="pct"/>
            <w:gridSpan w:val="2"/>
            <w:tcBorders>
              <w:top w:val="single" w:sz="2" w:space="0" w:color="auto"/>
              <w:left w:val="nil"/>
              <w:bottom w:val="single" w:sz="4" w:space="0" w:color="auto"/>
              <w:right w:val="nil"/>
            </w:tcBorders>
            <w:vAlign w:val="center"/>
          </w:tcPr>
          <w:p w14:paraId="659C1370"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51</w:t>
            </w:r>
          </w:p>
        </w:tc>
        <w:tc>
          <w:tcPr>
            <w:tcW w:w="1202" w:type="pct"/>
            <w:gridSpan w:val="2"/>
            <w:tcBorders>
              <w:top w:val="single" w:sz="2" w:space="0" w:color="auto"/>
              <w:left w:val="nil"/>
              <w:bottom w:val="single" w:sz="4" w:space="0" w:color="auto"/>
              <w:right w:val="nil"/>
            </w:tcBorders>
            <w:vAlign w:val="center"/>
          </w:tcPr>
          <w:p w14:paraId="2FA29C43"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54</w:t>
            </w:r>
          </w:p>
        </w:tc>
        <w:tc>
          <w:tcPr>
            <w:tcW w:w="642" w:type="pct"/>
            <w:gridSpan w:val="2"/>
            <w:tcBorders>
              <w:top w:val="single" w:sz="2" w:space="0" w:color="auto"/>
              <w:left w:val="nil"/>
              <w:bottom w:val="single" w:sz="4" w:space="0" w:color="auto"/>
              <w:right w:val="nil"/>
            </w:tcBorders>
            <w:vAlign w:val="center"/>
          </w:tcPr>
          <w:p w14:paraId="0C517163"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rPr>
            </w:pPr>
            <w:r>
              <w:rPr>
                <w:rFonts w:ascii="Arial Narrow" w:hAnsi="Arial Narrow"/>
                <w:sz w:val="20"/>
              </w:rPr>
              <w:t>4</w:t>
            </w:r>
          </w:p>
        </w:tc>
      </w:tr>
      <w:tr w:rsidR="0069768F" w:rsidRPr="0069768F" w14:paraId="1A84FD42" w14:textId="77777777" w:rsidTr="0069768F">
        <w:trPr>
          <w:gridAfter w:val="1"/>
          <w:wAfter w:w="28" w:type="pct"/>
          <w:trHeight w:val="255"/>
        </w:trPr>
        <w:tc>
          <w:tcPr>
            <w:tcW w:w="1924" w:type="pct"/>
            <w:tcBorders>
              <w:top w:val="single" w:sz="4" w:space="0" w:color="auto"/>
              <w:left w:val="nil"/>
              <w:bottom w:val="single" w:sz="4" w:space="0" w:color="auto"/>
              <w:right w:val="nil"/>
            </w:tcBorders>
            <w:shd w:val="clear" w:color="auto" w:fill="8DB3E2"/>
            <w:vAlign w:val="center"/>
            <w:hideMark/>
          </w:tcPr>
          <w:p w14:paraId="2696B5EE" w14:textId="77777777" w:rsidR="0069768F" w:rsidRPr="0069768F" w:rsidRDefault="0069768F" w:rsidP="0069768F">
            <w:pPr>
              <w:keepLines/>
              <w:tabs>
                <w:tab w:val="right" w:pos="2835"/>
                <w:tab w:val="right" w:pos="3969"/>
                <w:tab w:val="right" w:pos="5103"/>
                <w:tab w:val="right" w:pos="6237"/>
                <w:tab w:val="right" w:pos="7371"/>
              </w:tabs>
              <w:spacing w:after="0"/>
              <w:ind w:right="-103" w:firstLine="0"/>
              <w:jc w:val="left"/>
              <w:rPr>
                <w:rFonts w:ascii="Arial" w:hAnsi="Arial" w:cs="Arial"/>
                <w:spacing w:val="6"/>
                <w:sz w:val="18"/>
                <w:szCs w:val="18"/>
              </w:rPr>
            </w:pPr>
            <w:r>
              <w:rPr>
                <w:rFonts w:ascii="Arial" w:hAnsi="Arial"/>
                <w:sz w:val="18"/>
              </w:rPr>
              <w:t xml:space="preserve">Guztira </w:t>
            </w:r>
          </w:p>
        </w:tc>
        <w:tc>
          <w:tcPr>
            <w:tcW w:w="1204" w:type="pct"/>
            <w:gridSpan w:val="2"/>
            <w:tcBorders>
              <w:top w:val="single" w:sz="4" w:space="0" w:color="auto"/>
              <w:left w:val="nil"/>
              <w:bottom w:val="single" w:sz="4" w:space="0" w:color="auto"/>
              <w:right w:val="nil"/>
            </w:tcBorders>
            <w:shd w:val="clear" w:color="auto" w:fill="8DB3E2"/>
            <w:vAlign w:val="center"/>
          </w:tcPr>
          <w:p w14:paraId="7ECE3928"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Pr>
                <w:rFonts w:ascii="Arial" w:hAnsi="Arial"/>
                <w:sz w:val="18"/>
              </w:rPr>
              <w:t>2.298.909</w:t>
            </w:r>
          </w:p>
        </w:tc>
        <w:tc>
          <w:tcPr>
            <w:tcW w:w="1202" w:type="pct"/>
            <w:gridSpan w:val="2"/>
            <w:tcBorders>
              <w:top w:val="single" w:sz="4" w:space="0" w:color="auto"/>
              <w:left w:val="nil"/>
              <w:bottom w:val="single" w:sz="4" w:space="0" w:color="auto"/>
              <w:right w:val="nil"/>
            </w:tcBorders>
            <w:shd w:val="clear" w:color="auto" w:fill="8DB3E2"/>
            <w:vAlign w:val="center"/>
          </w:tcPr>
          <w:p w14:paraId="4873C198"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Pr>
                <w:rFonts w:ascii="Arial" w:hAnsi="Arial"/>
                <w:sz w:val="18"/>
              </w:rPr>
              <w:t>2.331.696</w:t>
            </w:r>
          </w:p>
        </w:tc>
        <w:tc>
          <w:tcPr>
            <w:tcW w:w="642" w:type="pct"/>
            <w:gridSpan w:val="2"/>
            <w:tcBorders>
              <w:top w:val="single" w:sz="4" w:space="0" w:color="auto"/>
              <w:left w:val="nil"/>
              <w:bottom w:val="single" w:sz="4" w:space="0" w:color="auto"/>
              <w:right w:val="nil"/>
            </w:tcBorders>
            <w:shd w:val="clear" w:color="auto" w:fill="8DB3E2"/>
            <w:vAlign w:val="center"/>
          </w:tcPr>
          <w:p w14:paraId="1BD6CD0C"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Pr>
                <w:rFonts w:ascii="Arial" w:hAnsi="Arial"/>
                <w:sz w:val="18"/>
              </w:rPr>
              <w:t>1</w:t>
            </w:r>
          </w:p>
        </w:tc>
      </w:tr>
    </w:tbl>
    <w:p w14:paraId="7AF493C8" w14:textId="77777777" w:rsidR="0012270A" w:rsidRPr="0012270A" w:rsidRDefault="0012270A" w:rsidP="00D4277E">
      <w:pPr>
        <w:tabs>
          <w:tab w:val="left" w:pos="480"/>
        </w:tabs>
        <w:spacing w:before="240"/>
        <w:ind w:firstLine="284"/>
        <w:jc w:val="both"/>
        <w:rPr>
          <w:sz w:val="26"/>
          <w:szCs w:val="26"/>
        </w:rPr>
      </w:pPr>
      <w:r>
        <w:rPr>
          <w:sz w:val="26"/>
        </w:rPr>
        <w:t>Gastu-kapitulu honetako hazkunderik handiena, batez ere, familiei eta irabazi-asmorik gabeko erakundeei egindako transferentziak 96,74 milioi gehiago izan direlako izan da. Hala ere, nabarmentzekoa da enpresa pribatuei egindako transferentzietan 151,75 milioi gutxiago izan direla (% 50). Beherakada hori honako gertakari hauek eragin dute:</w:t>
      </w:r>
    </w:p>
    <w:p w14:paraId="13D65273" w14:textId="77777777" w:rsidR="0012270A" w:rsidRPr="000C099C" w:rsidRDefault="0012270A" w:rsidP="008C2B8E">
      <w:pPr>
        <w:pStyle w:val="texto"/>
        <w:numPr>
          <w:ilvl w:val="0"/>
          <w:numId w:val="6"/>
        </w:numPr>
        <w:tabs>
          <w:tab w:val="clear" w:pos="360"/>
          <w:tab w:val="num" w:pos="300"/>
          <w:tab w:val="left" w:pos="480"/>
          <w:tab w:val="num" w:pos="600"/>
        </w:tabs>
        <w:spacing w:before="120"/>
        <w:ind w:firstLine="289"/>
        <w:jc w:val="both"/>
      </w:pPr>
      <w:r>
        <w:t xml:space="preserve">Erregaien hobariak 132,89 milioi euro murriztea 2022an, Ukrainako gerraren ondorio ekonomiko eta sozialei erantzuteko Plan Nazionalaren esparruan, 2022ko abenduaren 31ra arte. </w:t>
      </w:r>
    </w:p>
    <w:p w14:paraId="2025C3BF" w14:textId="77777777" w:rsidR="0012270A" w:rsidRPr="000C099C" w:rsidRDefault="0012270A" w:rsidP="008C2B8E">
      <w:pPr>
        <w:pStyle w:val="texto"/>
        <w:numPr>
          <w:ilvl w:val="0"/>
          <w:numId w:val="6"/>
        </w:numPr>
        <w:tabs>
          <w:tab w:val="clear" w:pos="360"/>
          <w:tab w:val="num" w:pos="300"/>
          <w:tab w:val="left" w:pos="480"/>
          <w:tab w:val="num" w:pos="600"/>
        </w:tabs>
        <w:spacing w:before="120"/>
        <w:ind w:firstLine="289"/>
        <w:jc w:val="both"/>
      </w:pPr>
      <w:r>
        <w:t xml:space="preserve">18,87 milioiko murrizketa energiaren prezio altuek eragindako enpresentzako laguntzetan, lehen aipatutako planaren esparruan. </w:t>
      </w:r>
    </w:p>
    <w:p w14:paraId="63D3322D" w14:textId="77777777" w:rsidR="0012270A" w:rsidRPr="0012270A" w:rsidRDefault="0012270A" w:rsidP="002D15F8">
      <w:pPr>
        <w:tabs>
          <w:tab w:val="center" w:pos="2835"/>
          <w:tab w:val="center" w:pos="3969"/>
          <w:tab w:val="center" w:pos="5103"/>
          <w:tab w:val="center" w:pos="6237"/>
          <w:tab w:val="center" w:pos="7371"/>
        </w:tabs>
        <w:spacing w:before="240" w:after="240"/>
        <w:ind w:firstLine="284"/>
        <w:jc w:val="both"/>
        <w:rPr>
          <w:sz w:val="26"/>
          <w:szCs w:val="26"/>
        </w:rPr>
      </w:pPr>
      <w:r>
        <w:rPr>
          <w:sz w:val="26"/>
        </w:rPr>
        <w:t>Familiei eta irabazi-asmorik gabeko erakundeei egindako transferentzien igoerari dagokionez (96,74 milioi), igoera hori batez ere biltzen duten aurrekontuko partidak nabarmentzen dira:</w:t>
      </w:r>
    </w:p>
    <w:p w14:paraId="3838E69A" w14:textId="77777777" w:rsidR="000C35AC" w:rsidRDefault="00B02371" w:rsidP="00B02371">
      <w:pPr>
        <w:tabs>
          <w:tab w:val="left" w:pos="480"/>
        </w:tabs>
        <w:spacing w:after="80"/>
        <w:ind w:firstLine="284"/>
        <w:jc w:val="both"/>
        <w:rPr>
          <w:sz w:val="26"/>
          <w:szCs w:val="26"/>
        </w:rPr>
      </w:pPr>
      <w:r>
        <w:rPr>
          <w:sz w:val="26"/>
        </w:rPr>
        <w:t xml:space="preserve">- Bizitzeko gutxieneko diru-sarrera, 42,07 milioiko hazkundearekin, prestazio honen kudeaketan eskumenen eskualdaketa 2022ko azaroan hasi baitzen. </w:t>
      </w:r>
    </w:p>
    <w:p w14:paraId="79F37E41" w14:textId="77777777" w:rsidR="0012270A" w:rsidRPr="000C35AC" w:rsidRDefault="00B02371" w:rsidP="00B02371">
      <w:pPr>
        <w:tabs>
          <w:tab w:val="left" w:pos="480"/>
        </w:tabs>
        <w:spacing w:after="80"/>
        <w:ind w:firstLine="284"/>
        <w:jc w:val="both"/>
        <w:rPr>
          <w:sz w:val="26"/>
          <w:szCs w:val="26"/>
        </w:rPr>
      </w:pPr>
      <w:r>
        <w:rPr>
          <w:sz w:val="26"/>
        </w:rPr>
        <w:t>- 0tik 3ra bitarteko adingabeak dituzten familiei laguntzeko laguntza ekonomikoak, 7,72 milioitan (2022an ez zegoen laguntza hori jasota).</w:t>
      </w:r>
    </w:p>
    <w:p w14:paraId="0D3F7B6D" w14:textId="77777777" w:rsidR="0012270A" w:rsidRDefault="00B02371" w:rsidP="00B02371">
      <w:pPr>
        <w:tabs>
          <w:tab w:val="left" w:pos="480"/>
        </w:tabs>
        <w:ind w:firstLine="284"/>
        <w:jc w:val="both"/>
        <w:rPr>
          <w:sz w:val="26"/>
          <w:szCs w:val="26"/>
        </w:rPr>
      </w:pPr>
      <w:r>
        <w:rPr>
          <w:sz w:val="26"/>
        </w:rPr>
        <w:t>- Bonu sozial termikoa, 6,29 milioiko igoerarekin.</w:t>
      </w:r>
    </w:p>
    <w:p w14:paraId="576EC928" w14:textId="77777777" w:rsidR="00FF7571" w:rsidRDefault="00FF7571">
      <w:pPr>
        <w:rPr>
          <w:sz w:val="26"/>
          <w:szCs w:val="26"/>
        </w:rPr>
      </w:pPr>
      <w:r>
        <w:br w:type="page"/>
      </w:r>
    </w:p>
    <w:p w14:paraId="5027E516" w14:textId="77777777" w:rsidR="00CF6BC0" w:rsidRDefault="00CF6BC0" w:rsidP="00CF6BC0">
      <w:pPr>
        <w:tabs>
          <w:tab w:val="center" w:pos="2835"/>
          <w:tab w:val="center" w:pos="3969"/>
          <w:tab w:val="center" w:pos="5103"/>
          <w:tab w:val="center" w:pos="6237"/>
          <w:tab w:val="center" w:pos="7371"/>
        </w:tabs>
        <w:spacing w:before="240" w:after="240"/>
        <w:jc w:val="both"/>
        <w:rPr>
          <w:sz w:val="26"/>
          <w:szCs w:val="26"/>
        </w:rPr>
      </w:pPr>
      <w:r>
        <w:rPr>
          <w:sz w:val="26"/>
        </w:rPr>
        <w:lastRenderedPageBreak/>
        <w:t>Aurrekontuko kapitulu honetan, honako hau berrikusi dugu:</w:t>
      </w:r>
    </w:p>
    <w:p w14:paraId="258C69DD" w14:textId="77777777" w:rsidR="00CF6BC0" w:rsidRPr="00723F0A" w:rsidRDefault="00305F73" w:rsidP="00D4277E">
      <w:pPr>
        <w:pStyle w:val="atitulo3"/>
      </w:pPr>
      <w:r>
        <w:t>Laguntza ekonomikoak 0tik 3 urtera bitarteko adingabeak dituzten familientzat</w:t>
      </w:r>
    </w:p>
    <w:p w14:paraId="16C61A34" w14:textId="77777777" w:rsidR="004944C1" w:rsidRDefault="004944C1" w:rsidP="00D4277E">
      <w:pPr>
        <w:spacing w:after="120"/>
        <w:ind w:firstLine="284"/>
        <w:jc w:val="both"/>
        <w:rPr>
          <w:iCs/>
          <w:spacing w:val="10"/>
          <w:kern w:val="28"/>
          <w:sz w:val="26"/>
          <w:szCs w:val="26"/>
        </w:rPr>
      </w:pPr>
      <w:bookmarkStart w:id="131" w:name="TMB1548795328"/>
      <w:bookmarkStart w:id="132" w:name="_Toc418853784"/>
      <w:bookmarkStart w:id="133" w:name="_Toc402180194"/>
      <w:bookmarkEnd w:id="131"/>
      <w:r>
        <w:rPr>
          <w:sz w:val="26"/>
        </w:rPr>
        <w:t xml:space="preserve">2023ko urtarrilaren 1ean sartu zen indarrean Familien Legearen aurreproiektuan Estatu osoan ezarritako hazkuntzagatiko prestazioa, eta, beraz, departamentu horrek egokitzat jo zuen 2023ko ekitaldian Nafarroako Foru Komunitateko laguntza arautzea, Nafarroako familiekiko desabantaila saihesteko. </w:t>
      </w:r>
    </w:p>
    <w:p w14:paraId="48E80B57" w14:textId="77777777" w:rsidR="00B2381E" w:rsidRDefault="00B2381E" w:rsidP="00D4277E">
      <w:pPr>
        <w:spacing w:after="120"/>
        <w:ind w:firstLine="284"/>
        <w:jc w:val="both"/>
        <w:rPr>
          <w:iCs/>
          <w:spacing w:val="10"/>
          <w:kern w:val="28"/>
          <w:sz w:val="26"/>
          <w:szCs w:val="26"/>
        </w:rPr>
      </w:pPr>
      <w:r>
        <w:rPr>
          <w:sz w:val="26"/>
        </w:rPr>
        <w:t>Apirilaren 24ko 1/2023 Foru Lege-Dekretuaren bidez, kreditu gehigarri bat onartu zen zenbait departamentutarako, horien artean Gizarte Eskubideen Departamentua, 10 milioiko finantzaketarekin, ondoren 0tik 3 urtera bitarteko adingabeak ardurapean dituzten familiei laguntzeko dirulaguntzen deialdi publiko bat onartzeko.</w:t>
      </w:r>
    </w:p>
    <w:p w14:paraId="0907E944" w14:textId="77777777" w:rsidR="00803B89" w:rsidRDefault="00B2381E" w:rsidP="00D4277E">
      <w:pPr>
        <w:spacing w:after="120"/>
        <w:ind w:firstLine="284"/>
        <w:jc w:val="both"/>
        <w:rPr>
          <w:iCs/>
          <w:spacing w:val="10"/>
          <w:kern w:val="28"/>
          <w:sz w:val="26"/>
          <w:szCs w:val="26"/>
        </w:rPr>
      </w:pPr>
      <w:r>
        <w:rPr>
          <w:sz w:val="26"/>
        </w:rPr>
        <w:t xml:space="preserve">2023ko uztailaren 31ko NAOn laguntza-deialdia eta haren oinarri arautzaileak argitaratu ziren, banakako ebaluazio-araubidean, eta 10 milioiko gastua baimendu zen. Azpimarratzekoa da laguntza horiek bateraezinak direla errenta bermatua jasotzearekin eta </w:t>
      </w:r>
      <w:proofErr w:type="spellStart"/>
      <w:r>
        <w:rPr>
          <w:sz w:val="26"/>
        </w:rPr>
        <w:t>KPIarekin</w:t>
      </w:r>
      <w:proofErr w:type="spellEnd"/>
      <w:r>
        <w:rPr>
          <w:sz w:val="26"/>
        </w:rPr>
        <w:t xml:space="preserve">, eta onuradunen diru-sarreren mailak baldintzatzen dituela. </w:t>
      </w:r>
    </w:p>
    <w:p w14:paraId="0F8C9552" w14:textId="77777777" w:rsidR="00812EC8" w:rsidRDefault="00812EC8" w:rsidP="00627F85">
      <w:pPr>
        <w:spacing w:after="240"/>
        <w:ind w:firstLine="284"/>
        <w:jc w:val="both"/>
      </w:pPr>
      <w:r>
        <w:rPr>
          <w:sz w:val="26"/>
        </w:rPr>
        <w:t xml:space="preserve">Jasotako eskaeren emaitza taula honetan ageri da: </w:t>
      </w:r>
    </w:p>
    <w:tbl>
      <w:tblPr>
        <w:tblW w:w="0" w:type="auto"/>
        <w:jc w:val="center"/>
        <w:tblCellMar>
          <w:left w:w="30" w:type="dxa"/>
          <w:right w:w="30" w:type="dxa"/>
        </w:tblCellMar>
        <w:tblLook w:val="04A0" w:firstRow="1" w:lastRow="0" w:firstColumn="1" w:lastColumn="0" w:noHBand="0" w:noVBand="1"/>
      </w:tblPr>
      <w:tblGrid>
        <w:gridCol w:w="2706"/>
        <w:gridCol w:w="4807"/>
        <w:gridCol w:w="1276"/>
      </w:tblGrid>
      <w:tr w:rsidR="003D0EF2" w:rsidRPr="00F56DF5" w14:paraId="1BCA1908" w14:textId="77777777" w:rsidTr="003D0EF2">
        <w:trPr>
          <w:trHeight w:val="255"/>
          <w:jc w:val="center"/>
        </w:trPr>
        <w:tc>
          <w:tcPr>
            <w:tcW w:w="2706" w:type="dxa"/>
            <w:tcBorders>
              <w:top w:val="single" w:sz="4" w:space="0" w:color="auto"/>
              <w:left w:val="nil"/>
              <w:bottom w:val="single" w:sz="4" w:space="0" w:color="auto"/>
              <w:right w:val="nil"/>
            </w:tcBorders>
            <w:shd w:val="clear" w:color="auto" w:fill="8DB3E2"/>
            <w:vAlign w:val="center"/>
          </w:tcPr>
          <w:p w14:paraId="1F49266F" w14:textId="77777777" w:rsidR="003D0EF2" w:rsidRPr="00F56DF5" w:rsidRDefault="003D0EF2" w:rsidP="003D0EF2">
            <w:pPr>
              <w:pStyle w:val="cuadroCabe"/>
            </w:pPr>
            <w:r>
              <w:t>Eskaeren egoera</w:t>
            </w:r>
          </w:p>
        </w:tc>
        <w:tc>
          <w:tcPr>
            <w:tcW w:w="4807" w:type="dxa"/>
            <w:tcBorders>
              <w:top w:val="single" w:sz="4" w:space="0" w:color="auto"/>
              <w:left w:val="nil"/>
              <w:bottom w:val="single" w:sz="4" w:space="0" w:color="auto"/>
              <w:right w:val="nil"/>
            </w:tcBorders>
            <w:shd w:val="clear" w:color="auto" w:fill="8DB3E2"/>
            <w:vAlign w:val="center"/>
          </w:tcPr>
          <w:p w14:paraId="54543A47" w14:textId="77777777" w:rsidR="003D0EF2" w:rsidRPr="00F56DF5" w:rsidRDefault="003D0EF2" w:rsidP="003D0EF2">
            <w:pPr>
              <w:pStyle w:val="cuadroCabe"/>
              <w:jc w:val="right"/>
            </w:pPr>
            <w:r>
              <w:t xml:space="preserve">Kopurua </w:t>
            </w:r>
          </w:p>
        </w:tc>
        <w:tc>
          <w:tcPr>
            <w:tcW w:w="1276" w:type="dxa"/>
            <w:tcBorders>
              <w:top w:val="single" w:sz="4" w:space="0" w:color="auto"/>
              <w:left w:val="nil"/>
              <w:bottom w:val="single" w:sz="4" w:space="0" w:color="auto"/>
              <w:right w:val="nil"/>
            </w:tcBorders>
            <w:shd w:val="clear" w:color="auto" w:fill="8DB3E2"/>
            <w:vAlign w:val="center"/>
          </w:tcPr>
          <w:p w14:paraId="3E4C9A59" w14:textId="77777777" w:rsidR="003D0EF2" w:rsidRPr="00F56DF5" w:rsidRDefault="003D0EF2" w:rsidP="003D0EF2">
            <w:pPr>
              <w:pStyle w:val="cuadroCabe"/>
              <w:jc w:val="right"/>
            </w:pPr>
            <w:r>
              <w:t xml:space="preserve">Zenbatekoa </w:t>
            </w:r>
          </w:p>
        </w:tc>
      </w:tr>
      <w:tr w:rsidR="003D0EF2" w:rsidRPr="007E4397" w14:paraId="76F34599" w14:textId="77777777" w:rsidTr="00627F85">
        <w:trPr>
          <w:trHeight w:val="198"/>
          <w:jc w:val="center"/>
        </w:trPr>
        <w:tc>
          <w:tcPr>
            <w:tcW w:w="2706" w:type="dxa"/>
            <w:tcBorders>
              <w:top w:val="single" w:sz="4" w:space="0" w:color="auto"/>
              <w:left w:val="nil"/>
              <w:bottom w:val="single" w:sz="2" w:space="0" w:color="auto"/>
              <w:right w:val="nil"/>
            </w:tcBorders>
            <w:vAlign w:val="center"/>
          </w:tcPr>
          <w:p w14:paraId="332F136F" w14:textId="77777777" w:rsidR="003D0EF2" w:rsidRPr="007E4397" w:rsidRDefault="003D0EF2" w:rsidP="003D0EF2">
            <w:pPr>
              <w:pStyle w:val="cuatexto"/>
              <w:rPr>
                <w:szCs w:val="20"/>
              </w:rPr>
            </w:pPr>
            <w:r>
              <w:t>Onartutakoak</w:t>
            </w:r>
          </w:p>
        </w:tc>
        <w:tc>
          <w:tcPr>
            <w:tcW w:w="4807" w:type="dxa"/>
            <w:tcBorders>
              <w:top w:val="single" w:sz="2" w:space="0" w:color="auto"/>
              <w:left w:val="nil"/>
              <w:bottom w:val="single" w:sz="2" w:space="0" w:color="auto"/>
              <w:right w:val="nil"/>
            </w:tcBorders>
            <w:vAlign w:val="center"/>
          </w:tcPr>
          <w:p w14:paraId="300966C3" w14:textId="77777777" w:rsidR="003D0EF2" w:rsidRPr="007E4397" w:rsidRDefault="003D0EF2" w:rsidP="003D0EF2">
            <w:pPr>
              <w:jc w:val="right"/>
              <w:rPr>
                <w:rFonts w:ascii="Arial Narrow" w:hAnsi="Arial Narrow" w:cs="Calibri"/>
                <w:sz w:val="20"/>
                <w:szCs w:val="20"/>
              </w:rPr>
            </w:pPr>
            <w:r>
              <w:rPr>
                <w:rFonts w:ascii="Arial Narrow" w:hAnsi="Arial Narrow"/>
                <w:sz w:val="20"/>
              </w:rPr>
              <w:t>7.716</w:t>
            </w:r>
          </w:p>
        </w:tc>
        <w:tc>
          <w:tcPr>
            <w:tcW w:w="1276" w:type="dxa"/>
            <w:tcBorders>
              <w:top w:val="single" w:sz="2" w:space="0" w:color="auto"/>
              <w:left w:val="nil"/>
              <w:bottom w:val="single" w:sz="2" w:space="0" w:color="auto"/>
              <w:right w:val="nil"/>
            </w:tcBorders>
            <w:vAlign w:val="center"/>
          </w:tcPr>
          <w:p w14:paraId="73B80DB8" w14:textId="77777777" w:rsidR="003D0EF2" w:rsidRPr="007E4397" w:rsidRDefault="003D0EF2" w:rsidP="003D0EF2">
            <w:pPr>
              <w:jc w:val="right"/>
              <w:rPr>
                <w:rFonts w:ascii="Arial Narrow" w:hAnsi="Arial Narrow" w:cs="Calibri"/>
                <w:sz w:val="20"/>
                <w:szCs w:val="20"/>
              </w:rPr>
            </w:pPr>
            <w:r>
              <w:rPr>
                <w:rFonts w:ascii="Arial Narrow" w:hAnsi="Arial Narrow"/>
                <w:sz w:val="20"/>
              </w:rPr>
              <w:t>7.722.000</w:t>
            </w:r>
          </w:p>
        </w:tc>
      </w:tr>
      <w:tr w:rsidR="003D0EF2" w:rsidRPr="007E4397" w14:paraId="7F9B78B9" w14:textId="77777777" w:rsidTr="003D0EF2">
        <w:trPr>
          <w:trHeight w:val="198"/>
          <w:jc w:val="center"/>
        </w:trPr>
        <w:tc>
          <w:tcPr>
            <w:tcW w:w="2706" w:type="dxa"/>
            <w:tcBorders>
              <w:top w:val="single" w:sz="2" w:space="0" w:color="auto"/>
              <w:left w:val="nil"/>
              <w:bottom w:val="single" w:sz="2" w:space="0" w:color="auto"/>
              <w:right w:val="nil"/>
            </w:tcBorders>
            <w:vAlign w:val="center"/>
          </w:tcPr>
          <w:p w14:paraId="6DC2053A" w14:textId="77777777" w:rsidR="003D0EF2" w:rsidRPr="007E4397" w:rsidRDefault="003D0EF2" w:rsidP="003D0EF2">
            <w:pPr>
              <w:pStyle w:val="cuatexto"/>
              <w:rPr>
                <w:szCs w:val="20"/>
              </w:rPr>
            </w:pPr>
            <w:r>
              <w:t>Ukatuak</w:t>
            </w:r>
          </w:p>
        </w:tc>
        <w:tc>
          <w:tcPr>
            <w:tcW w:w="4807" w:type="dxa"/>
            <w:tcBorders>
              <w:top w:val="single" w:sz="2" w:space="0" w:color="auto"/>
              <w:left w:val="nil"/>
              <w:bottom w:val="single" w:sz="2" w:space="0" w:color="auto"/>
              <w:right w:val="nil"/>
            </w:tcBorders>
            <w:vAlign w:val="center"/>
          </w:tcPr>
          <w:p w14:paraId="474F6BA5" w14:textId="77777777" w:rsidR="003D0EF2" w:rsidRPr="007E4397" w:rsidRDefault="003D0EF2" w:rsidP="003D0EF2">
            <w:pPr>
              <w:jc w:val="right"/>
              <w:rPr>
                <w:rFonts w:ascii="Arial Narrow" w:hAnsi="Arial Narrow" w:cs="Calibri"/>
                <w:sz w:val="20"/>
                <w:szCs w:val="20"/>
              </w:rPr>
            </w:pPr>
            <w:r>
              <w:rPr>
                <w:rFonts w:ascii="Arial Narrow" w:hAnsi="Arial Narrow"/>
                <w:sz w:val="20"/>
              </w:rPr>
              <w:t>1.120</w:t>
            </w:r>
          </w:p>
        </w:tc>
        <w:tc>
          <w:tcPr>
            <w:tcW w:w="1276" w:type="dxa"/>
            <w:tcBorders>
              <w:top w:val="single" w:sz="2" w:space="0" w:color="auto"/>
              <w:left w:val="nil"/>
              <w:bottom w:val="single" w:sz="2" w:space="0" w:color="auto"/>
              <w:right w:val="nil"/>
            </w:tcBorders>
            <w:vAlign w:val="center"/>
          </w:tcPr>
          <w:p w14:paraId="4CE1703B" w14:textId="77777777" w:rsidR="003D0EF2" w:rsidRPr="007E4397" w:rsidRDefault="003D0EF2" w:rsidP="003D0EF2">
            <w:pPr>
              <w:jc w:val="right"/>
              <w:rPr>
                <w:rFonts w:ascii="Arial Narrow" w:hAnsi="Arial Narrow" w:cs="Calibri"/>
                <w:sz w:val="20"/>
                <w:szCs w:val="20"/>
              </w:rPr>
            </w:pPr>
          </w:p>
        </w:tc>
      </w:tr>
      <w:tr w:rsidR="003D0EF2" w:rsidRPr="007E4397" w14:paraId="36FF9F3C" w14:textId="77777777" w:rsidTr="00627F85">
        <w:trPr>
          <w:trHeight w:val="198"/>
          <w:jc w:val="center"/>
        </w:trPr>
        <w:tc>
          <w:tcPr>
            <w:tcW w:w="2706" w:type="dxa"/>
            <w:tcBorders>
              <w:top w:val="single" w:sz="2" w:space="0" w:color="auto"/>
              <w:left w:val="nil"/>
              <w:bottom w:val="single" w:sz="4" w:space="0" w:color="auto"/>
              <w:right w:val="nil"/>
            </w:tcBorders>
            <w:vAlign w:val="center"/>
          </w:tcPr>
          <w:p w14:paraId="0A7343A0" w14:textId="77777777" w:rsidR="003D0EF2" w:rsidRPr="007E4397" w:rsidRDefault="003D0EF2" w:rsidP="003D0EF2">
            <w:pPr>
              <w:pStyle w:val="cuatexto"/>
              <w:rPr>
                <w:szCs w:val="20"/>
              </w:rPr>
            </w:pPr>
            <w:r>
              <w:t>Artxibatuak</w:t>
            </w:r>
          </w:p>
        </w:tc>
        <w:tc>
          <w:tcPr>
            <w:tcW w:w="4807" w:type="dxa"/>
            <w:tcBorders>
              <w:top w:val="single" w:sz="2" w:space="0" w:color="auto"/>
              <w:left w:val="nil"/>
              <w:bottom w:val="single" w:sz="4" w:space="0" w:color="auto"/>
              <w:right w:val="nil"/>
            </w:tcBorders>
            <w:vAlign w:val="center"/>
          </w:tcPr>
          <w:p w14:paraId="02F612B1" w14:textId="77777777" w:rsidR="003D0EF2" w:rsidRPr="007E4397" w:rsidRDefault="003D0EF2" w:rsidP="003D0EF2">
            <w:pPr>
              <w:jc w:val="right"/>
              <w:rPr>
                <w:rFonts w:ascii="Arial Narrow" w:hAnsi="Arial Narrow" w:cs="Calibri"/>
                <w:sz w:val="20"/>
                <w:szCs w:val="20"/>
              </w:rPr>
            </w:pPr>
            <w:r>
              <w:rPr>
                <w:rFonts w:ascii="Arial Narrow" w:hAnsi="Arial Narrow"/>
                <w:sz w:val="20"/>
              </w:rPr>
              <w:t>694</w:t>
            </w:r>
          </w:p>
        </w:tc>
        <w:tc>
          <w:tcPr>
            <w:tcW w:w="1276" w:type="dxa"/>
            <w:tcBorders>
              <w:top w:val="single" w:sz="2" w:space="0" w:color="auto"/>
              <w:left w:val="nil"/>
              <w:bottom w:val="single" w:sz="4" w:space="0" w:color="auto"/>
              <w:right w:val="nil"/>
            </w:tcBorders>
            <w:vAlign w:val="center"/>
          </w:tcPr>
          <w:p w14:paraId="3537C14E" w14:textId="77777777" w:rsidR="003D0EF2" w:rsidRPr="007E4397" w:rsidRDefault="003D0EF2" w:rsidP="003D0EF2">
            <w:pPr>
              <w:jc w:val="right"/>
              <w:rPr>
                <w:rFonts w:ascii="Arial Narrow" w:hAnsi="Arial Narrow" w:cs="Calibri"/>
                <w:sz w:val="20"/>
                <w:szCs w:val="20"/>
              </w:rPr>
            </w:pPr>
          </w:p>
        </w:tc>
      </w:tr>
      <w:tr w:rsidR="003D0EF2" w:rsidRPr="007E4397" w14:paraId="4D59E692" w14:textId="77777777" w:rsidTr="003D0EF2">
        <w:trPr>
          <w:trHeight w:val="255"/>
          <w:jc w:val="center"/>
        </w:trPr>
        <w:tc>
          <w:tcPr>
            <w:tcW w:w="2706" w:type="dxa"/>
            <w:tcBorders>
              <w:top w:val="single" w:sz="4" w:space="0" w:color="auto"/>
              <w:left w:val="nil"/>
              <w:bottom w:val="single" w:sz="4" w:space="0" w:color="auto"/>
              <w:right w:val="nil"/>
            </w:tcBorders>
            <w:shd w:val="clear" w:color="auto" w:fill="8DB3E2"/>
            <w:vAlign w:val="center"/>
            <w:hideMark/>
          </w:tcPr>
          <w:p w14:paraId="078C9FBC" w14:textId="77777777" w:rsidR="003D0EF2" w:rsidRPr="007E4397" w:rsidRDefault="003D0EF2" w:rsidP="003D0EF2">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Guztira</w:t>
            </w:r>
          </w:p>
        </w:tc>
        <w:tc>
          <w:tcPr>
            <w:tcW w:w="4807" w:type="dxa"/>
            <w:tcBorders>
              <w:top w:val="single" w:sz="4" w:space="0" w:color="auto"/>
              <w:left w:val="nil"/>
              <w:bottom w:val="single" w:sz="4" w:space="0" w:color="auto"/>
              <w:right w:val="nil"/>
            </w:tcBorders>
            <w:shd w:val="clear" w:color="auto" w:fill="8DB3E2"/>
            <w:vAlign w:val="center"/>
          </w:tcPr>
          <w:p w14:paraId="38D8A818" w14:textId="77777777" w:rsidR="003D0EF2" w:rsidRPr="007E4397" w:rsidRDefault="003D0EF2" w:rsidP="003D0EF2">
            <w:pPr>
              <w:jc w:val="right"/>
              <w:rPr>
                <w:rFonts w:ascii="Arial" w:hAnsi="Arial" w:cs="Arial"/>
                <w:sz w:val="18"/>
                <w:szCs w:val="18"/>
              </w:rPr>
            </w:pPr>
            <w:r>
              <w:rPr>
                <w:rFonts w:ascii="Arial" w:hAnsi="Arial"/>
                <w:sz w:val="18"/>
              </w:rPr>
              <w:t>9.530</w:t>
            </w:r>
          </w:p>
        </w:tc>
        <w:tc>
          <w:tcPr>
            <w:tcW w:w="1276" w:type="dxa"/>
            <w:tcBorders>
              <w:top w:val="single" w:sz="4" w:space="0" w:color="auto"/>
              <w:left w:val="nil"/>
              <w:bottom w:val="single" w:sz="4" w:space="0" w:color="auto"/>
              <w:right w:val="nil"/>
            </w:tcBorders>
            <w:shd w:val="clear" w:color="auto" w:fill="8DB3E2"/>
            <w:vAlign w:val="center"/>
          </w:tcPr>
          <w:p w14:paraId="6AB56E6B" w14:textId="77777777" w:rsidR="003D0EF2" w:rsidRPr="007E4397" w:rsidRDefault="003D0EF2" w:rsidP="003D0EF2">
            <w:pPr>
              <w:jc w:val="right"/>
              <w:rPr>
                <w:rFonts w:ascii="Arial" w:hAnsi="Arial" w:cs="Arial"/>
                <w:sz w:val="18"/>
                <w:szCs w:val="18"/>
              </w:rPr>
            </w:pPr>
            <w:r>
              <w:rPr>
                <w:rFonts w:ascii="Arial" w:hAnsi="Arial"/>
                <w:sz w:val="18"/>
              </w:rPr>
              <w:t>7.722.000</w:t>
            </w:r>
          </w:p>
        </w:tc>
      </w:tr>
    </w:tbl>
    <w:p w14:paraId="0CEF57DE" w14:textId="77777777" w:rsidR="006513CA" w:rsidRPr="004944C1" w:rsidRDefault="003D0EF2" w:rsidP="00627F85">
      <w:pPr>
        <w:spacing w:before="240" w:after="120"/>
        <w:ind w:firstLine="284"/>
        <w:jc w:val="both"/>
        <w:rPr>
          <w:sz w:val="26"/>
          <w:szCs w:val="26"/>
        </w:rPr>
      </w:pPr>
      <w:r>
        <w:rPr>
          <w:sz w:val="26"/>
        </w:rPr>
        <w:t>Egin dugun berrikuspenetik, laguntza horiek ematea dirulaguntzen araudian ezarritakora egokitzen da, baina nabarmendu behar dugu ez dagoela jasota dirulaguntzaren xede den onura publiko edo sozialik, Dirulaguntzei buruzko azaroaren 9ko 11/2005 Foru Legean (aurrerantzean, DFL) ezarritakoaren arabera.</w:t>
      </w:r>
    </w:p>
    <w:p w14:paraId="550A978B" w14:textId="77777777" w:rsidR="00634569" w:rsidRPr="004944C1" w:rsidRDefault="004944C1" w:rsidP="004944C1">
      <w:pPr>
        <w:tabs>
          <w:tab w:val="center" w:pos="2835"/>
          <w:tab w:val="center" w:pos="3969"/>
          <w:tab w:val="center" w:pos="5103"/>
          <w:tab w:val="center" w:pos="6237"/>
          <w:tab w:val="center" w:pos="7371"/>
        </w:tabs>
        <w:spacing w:before="240" w:after="240"/>
        <w:ind w:firstLine="284"/>
        <w:jc w:val="both"/>
        <w:rPr>
          <w:i/>
          <w:sz w:val="26"/>
          <w:szCs w:val="26"/>
        </w:rPr>
      </w:pPr>
      <w:r>
        <w:rPr>
          <w:i/>
          <w:sz w:val="26"/>
        </w:rPr>
        <w:t xml:space="preserve">Laguntzen deialdietan helburu duten onura publikoko edo sozialeko helburua identifikatzea gomendatzen dugu. </w:t>
      </w:r>
    </w:p>
    <w:p w14:paraId="12649CAB" w14:textId="77777777" w:rsidR="008317BB" w:rsidRPr="00D4277E" w:rsidRDefault="008317BB" w:rsidP="00D4277E">
      <w:pPr>
        <w:pStyle w:val="atitulo3"/>
      </w:pPr>
      <w:r>
        <w:t>2017 eta 2021 artean enplegua sustatzeko kontrataziorako laguntzen eraginkortasunari eta efizientziari buruzko txostenaren gomendioen jarraipena</w:t>
      </w:r>
    </w:p>
    <w:p w14:paraId="38DB188C" w14:textId="77777777" w:rsidR="009C452E" w:rsidRPr="00B02371" w:rsidRDefault="009C452E" w:rsidP="00614173">
      <w:pPr>
        <w:spacing w:before="240" w:after="240"/>
        <w:ind w:firstLine="284"/>
        <w:jc w:val="both"/>
        <w:rPr>
          <w:sz w:val="26"/>
          <w:szCs w:val="26"/>
        </w:rPr>
      </w:pPr>
      <w:r>
        <w:rPr>
          <w:sz w:val="26"/>
        </w:rPr>
        <w:t xml:space="preserve">2022ko irailean, Ganbera honek txosten hau argitaratu zuen: “Eraginkorrak eta efizienteak izan al dira 2017tik 2021era enplegua sustatzeko kontrataziorako laguntzak?”. Txosten horretan honako gomendio hauek eman ziren, besteak beste: </w:t>
      </w:r>
      <w:r>
        <w:rPr>
          <w:i/>
          <w:sz w:val="26"/>
        </w:rPr>
        <w:t>“Enplegu programa garrantzitsuenen inpaktua ebaluatzea, eta, horren barruan, lortutako emaitzak kontrol-talde batekin alderatzea”.</w:t>
      </w:r>
    </w:p>
    <w:p w14:paraId="48499730" w14:textId="77777777" w:rsidR="009C452E" w:rsidRPr="00B02371" w:rsidRDefault="009C452E" w:rsidP="004944C1">
      <w:pPr>
        <w:pStyle w:val="texto"/>
        <w:tabs>
          <w:tab w:val="left" w:pos="480"/>
          <w:tab w:val="num" w:pos="600"/>
        </w:tabs>
        <w:spacing w:before="120"/>
        <w:jc w:val="both"/>
        <w:rPr>
          <w:iCs/>
          <w:spacing w:val="10"/>
          <w:kern w:val="28"/>
          <w:szCs w:val="26"/>
        </w:rPr>
      </w:pPr>
      <w:r>
        <w:t xml:space="preserve">Gure txostenean, Nafarroako Enplegu Zerbitzuak (aurrerantzean, NEZ) programen gainean egindako ebaluazioari buruzkoan, azaltzen zen 2015. urtera arte </w:t>
      </w:r>
      <w:r>
        <w:lastRenderedPageBreak/>
        <w:t>NEZeko zerbitzu bakoitzak finantzatzen zituen programen jarraipena egiten zuela. 2019an, legealdia aldatzearekin batera, ebaluazio hori egiteko atal espezifiko bat sortu zen. Hala ere, ebaluazio horiek ez ziren emaitzak kontrol-talde batekin alderatuz egiten.</w:t>
      </w:r>
    </w:p>
    <w:p w14:paraId="4A39EE98" w14:textId="77777777" w:rsidR="009C452E" w:rsidRPr="00B02371" w:rsidRDefault="009C452E" w:rsidP="004944C1">
      <w:pPr>
        <w:pStyle w:val="texto"/>
        <w:tabs>
          <w:tab w:val="left" w:pos="480"/>
          <w:tab w:val="num" w:pos="600"/>
        </w:tabs>
        <w:spacing w:before="120"/>
        <w:jc w:val="both"/>
        <w:rPr>
          <w:szCs w:val="26"/>
        </w:rPr>
      </w:pPr>
      <w:r>
        <w:t xml:space="preserve">Gomendio horri egin diogun jarraipenean ikusi dugunez, inpaktua ebaluatzeko bi txosten daude, eta txosten horietan zehazten da konparazio- edo kontrol-taldeak erabili dituztela azterketa egiteko. </w:t>
      </w:r>
    </w:p>
    <w:p w14:paraId="2B83151C" w14:textId="77777777" w:rsidR="009C452E" w:rsidRPr="00B02371" w:rsidRDefault="009C452E" w:rsidP="00B02371">
      <w:pPr>
        <w:spacing w:before="120" w:after="240"/>
        <w:ind w:firstLine="284"/>
        <w:jc w:val="both"/>
        <w:rPr>
          <w:iCs/>
          <w:spacing w:val="10"/>
          <w:kern w:val="28"/>
          <w:sz w:val="26"/>
          <w:szCs w:val="26"/>
        </w:rPr>
      </w:pPr>
      <w:r>
        <w:rPr>
          <w:sz w:val="26"/>
        </w:rPr>
        <w:t xml:space="preserve">Txosten horiek 2023an egin dira, eta 2021eko gastu-partidei buruzkoak dira. Bi txostenen artean 0,87 milioiko gastua ebaluatzen ari da (Desgaitasuna duten eta gizarte-bazterkeriako egoeran dauden pertsonentzako lanbide-orientazioko zerbitzuaren eraginaren ebaluazioa) eta 1,8 milioikoa (Formazio eta Enpleguko Programa Integratuen eraginaren ebaluazioa). </w:t>
      </w:r>
    </w:p>
    <w:p w14:paraId="5ECDAF7B" w14:textId="77777777" w:rsidR="009C452E" w:rsidRPr="00B02371" w:rsidRDefault="009C452E" w:rsidP="00426B0B">
      <w:pPr>
        <w:pStyle w:val="texto"/>
        <w:tabs>
          <w:tab w:val="left" w:pos="480"/>
          <w:tab w:val="num" w:pos="600"/>
        </w:tabs>
        <w:spacing w:before="120"/>
        <w:jc w:val="both"/>
        <w:rPr>
          <w:szCs w:val="26"/>
        </w:rPr>
      </w:pPr>
      <w:r>
        <w:t>Beraz, uste dugu gomendioa zentzuz bete dela.</w:t>
      </w:r>
    </w:p>
    <w:p w14:paraId="13D1F97F" w14:textId="77777777" w:rsidR="000443D8" w:rsidRPr="0067243F" w:rsidRDefault="00B243AE" w:rsidP="00D4277E">
      <w:pPr>
        <w:pStyle w:val="atitulo3"/>
        <w:spacing w:before="240"/>
      </w:pPr>
      <w:r>
        <w:t>Dirulaguntza-plan estrategikoak</w:t>
      </w:r>
    </w:p>
    <w:p w14:paraId="795D419E" w14:textId="77777777" w:rsidR="00B243AE" w:rsidRPr="00B243AE" w:rsidRDefault="00B243AE" w:rsidP="00B243AE">
      <w:pPr>
        <w:spacing w:before="240" w:after="240"/>
        <w:ind w:firstLine="284"/>
        <w:jc w:val="both"/>
        <w:rPr>
          <w:iCs/>
          <w:spacing w:val="10"/>
          <w:kern w:val="28"/>
          <w:sz w:val="26"/>
          <w:szCs w:val="26"/>
        </w:rPr>
      </w:pPr>
      <w:r>
        <w:rPr>
          <w:sz w:val="26"/>
        </w:rPr>
        <w:t xml:space="preserve">Dirulaguntzei buruzko azaroaren 9ko 11/2005 Foru Legearen (aurrerantzean, DFL) 5.bis artikuluak ezartzen duenez, </w:t>
      </w:r>
      <w:proofErr w:type="spellStart"/>
      <w:r>
        <w:rPr>
          <w:sz w:val="26"/>
        </w:rPr>
        <w:t>NAFKak</w:t>
      </w:r>
      <w:proofErr w:type="spellEnd"/>
      <w:r>
        <w:rPr>
          <w:sz w:val="26"/>
        </w:rPr>
        <w:t xml:space="preserve"> ematen duen Dirulaguntzen Plan Estrategikoa (aurrerantzean, DPE) hiru urtean behin egin behar da, </w:t>
      </w:r>
      <w:proofErr w:type="spellStart"/>
      <w:r>
        <w:rPr>
          <w:sz w:val="26"/>
        </w:rPr>
        <w:t>departamentuka</w:t>
      </w:r>
      <w:proofErr w:type="spellEnd"/>
      <w:r>
        <w:rPr>
          <w:sz w:val="26"/>
        </w:rPr>
        <w:t xml:space="preserve"> eta jarduera-lerroka banakatuta. Plan hori urtero berrikusi beharko da, egin beharreko aldaketak eta doikuntzak gehituta, eta Nafarroako Parlamentuan ekonomia arloan eskumena duen batzordeari aurkeztu beharko zaio. Plan horrek, </w:t>
      </w:r>
      <w:proofErr w:type="spellStart"/>
      <w:r>
        <w:rPr>
          <w:sz w:val="26"/>
        </w:rPr>
        <w:t>onetsia</w:t>
      </w:r>
      <w:proofErr w:type="spellEnd"/>
      <w:r>
        <w:rPr>
          <w:sz w:val="26"/>
        </w:rPr>
        <w:t xml:space="preserve"> izan aurretik, Ekonomia eta Ogasun departamentuaren baimena lortu beharko du.</w:t>
      </w:r>
    </w:p>
    <w:p w14:paraId="09AB4B5B" w14:textId="77777777" w:rsidR="00B243AE" w:rsidRPr="00B243AE" w:rsidRDefault="00B243AE" w:rsidP="000754FD">
      <w:pPr>
        <w:spacing w:after="120"/>
        <w:ind w:firstLine="284"/>
        <w:jc w:val="both"/>
        <w:rPr>
          <w:iCs/>
          <w:spacing w:val="10"/>
          <w:kern w:val="28"/>
          <w:sz w:val="26"/>
          <w:szCs w:val="26"/>
        </w:rPr>
      </w:pPr>
      <w:r>
        <w:rPr>
          <w:sz w:val="26"/>
        </w:rPr>
        <w:t xml:space="preserve">Urte bakoitzeko lehen </w:t>
      </w:r>
      <w:proofErr w:type="spellStart"/>
      <w:r>
        <w:rPr>
          <w:sz w:val="26"/>
        </w:rPr>
        <w:t>lauhilabetekoan</w:t>
      </w:r>
      <w:proofErr w:type="spellEnd"/>
      <w:r>
        <w:rPr>
          <w:sz w:val="26"/>
        </w:rPr>
        <w:t xml:space="preserve">, departamentu eta erakunde autonomoek aurreko ekitaldiko deialdien ebaluazio-txostenak prestatuko dituzte. Txosten horietan aztertuko dira deialdi bakoitzean banaka planteatutako helburuen eta helburu estrategikoen betetzea eta diru-laguntza emateko prozeduran ezarritako epeen betetze-maila, bai eta deialdiei lotutako gai garrantzitsuak ere. Departamentu bakoitzaren txostena Kontu-hartzailetzako Zuzendaritza Nagusiari eta Nafarroako Parlamentuan ekonomiaren arloan eskumena duen batzordeari igorriko zaie. </w:t>
      </w:r>
    </w:p>
    <w:p w14:paraId="0B768667" w14:textId="77777777" w:rsidR="00B243AE" w:rsidRPr="00B243AE" w:rsidRDefault="00B243AE" w:rsidP="000754FD">
      <w:pPr>
        <w:spacing w:after="120"/>
        <w:ind w:firstLine="284"/>
        <w:jc w:val="both"/>
        <w:rPr>
          <w:iCs/>
          <w:spacing w:val="10"/>
          <w:kern w:val="28"/>
          <w:sz w:val="26"/>
          <w:szCs w:val="26"/>
        </w:rPr>
      </w:pPr>
      <w:r>
        <w:rPr>
          <w:sz w:val="26"/>
        </w:rPr>
        <w:t xml:space="preserve">Nafarroako Gobernuaren 2017ko abenduko Akordioaren bidez, </w:t>
      </w:r>
      <w:proofErr w:type="spellStart"/>
      <w:r>
        <w:rPr>
          <w:sz w:val="26"/>
        </w:rPr>
        <w:t>NAFKaren</w:t>
      </w:r>
      <w:proofErr w:type="spellEnd"/>
      <w:r>
        <w:rPr>
          <w:sz w:val="26"/>
        </w:rPr>
        <w:t xml:space="preserve"> 2018-2020 urteetako lehen </w:t>
      </w:r>
      <w:proofErr w:type="spellStart"/>
      <w:r>
        <w:rPr>
          <w:sz w:val="26"/>
        </w:rPr>
        <w:t>DPEa</w:t>
      </w:r>
      <w:proofErr w:type="spellEnd"/>
      <w:r>
        <w:rPr>
          <w:sz w:val="26"/>
        </w:rPr>
        <w:t xml:space="preserve"> onartu zen. Nafarroako Gobernuak, 2023ko apirileko erabakiaren bidez, 2023-2025 </w:t>
      </w:r>
      <w:proofErr w:type="spellStart"/>
      <w:r>
        <w:rPr>
          <w:sz w:val="26"/>
        </w:rPr>
        <w:t>DPEa</w:t>
      </w:r>
      <w:proofErr w:type="spellEnd"/>
      <w:r>
        <w:rPr>
          <w:sz w:val="26"/>
        </w:rPr>
        <w:t xml:space="preserve"> berrikustea eta eguneratzea onartu zuen. DPE honek txosten orokor bat dauka, eta, departamentu bakoitzerako, 2023ko ekitaldiko aurrekontuetan sartutako partiden fitxa bat dirulaguntza lerro bakoitzeko.</w:t>
      </w:r>
    </w:p>
    <w:p w14:paraId="5D0ED490" w14:textId="082CF44D" w:rsidR="00B243AE" w:rsidRPr="00B243AE" w:rsidRDefault="00B243AE" w:rsidP="000754FD">
      <w:pPr>
        <w:spacing w:after="120"/>
        <w:ind w:firstLine="284"/>
        <w:jc w:val="both"/>
        <w:rPr>
          <w:iCs/>
          <w:spacing w:val="10"/>
          <w:kern w:val="28"/>
          <w:sz w:val="26"/>
          <w:szCs w:val="26"/>
        </w:rPr>
      </w:pPr>
      <w:r>
        <w:rPr>
          <w:sz w:val="26"/>
        </w:rPr>
        <w:t xml:space="preserve">Bestalde, Kontu-hartzailetzako Zuzendaritza Nagusiak, 2020ko irailean, “Nafarroako Gobernuaren dirulaguntzen plangintza estrategikoaren </w:t>
      </w:r>
      <w:proofErr w:type="spellStart"/>
      <w:r>
        <w:rPr>
          <w:sz w:val="26"/>
        </w:rPr>
        <w:t>auditoria</w:t>
      </w:r>
      <w:proofErr w:type="spellEnd"/>
      <w:r>
        <w:rPr>
          <w:sz w:val="26"/>
        </w:rPr>
        <w:t xml:space="preserve">” izeneko txostena egin zuen. Txosten horretan, 2018-2020 </w:t>
      </w:r>
      <w:proofErr w:type="spellStart"/>
      <w:r>
        <w:rPr>
          <w:sz w:val="26"/>
        </w:rPr>
        <w:t>DPEn</w:t>
      </w:r>
      <w:proofErr w:type="spellEnd"/>
      <w:r>
        <w:rPr>
          <w:sz w:val="26"/>
        </w:rPr>
        <w:t xml:space="preserve"> eta 2019-2021 </w:t>
      </w:r>
      <w:proofErr w:type="spellStart"/>
      <w:r>
        <w:rPr>
          <w:sz w:val="26"/>
        </w:rPr>
        <w:t>DPEn</w:t>
      </w:r>
      <w:proofErr w:type="spellEnd"/>
      <w:r>
        <w:rPr>
          <w:sz w:val="26"/>
        </w:rPr>
        <w:t xml:space="preserve"> azterketa globala egin zen, bai eta 2018-2020 </w:t>
      </w:r>
      <w:proofErr w:type="spellStart"/>
      <w:r>
        <w:rPr>
          <w:sz w:val="26"/>
        </w:rPr>
        <w:t>DPEaren</w:t>
      </w:r>
      <w:proofErr w:type="spellEnd"/>
      <w:r>
        <w:rPr>
          <w:sz w:val="26"/>
        </w:rPr>
        <w:t xml:space="preserve"> ebaluazioa ere, ordura arte bakarra izan </w:t>
      </w:r>
      <w:r>
        <w:rPr>
          <w:sz w:val="26"/>
        </w:rPr>
        <w:lastRenderedPageBreak/>
        <w:t>zelako. Bestalde, Ganbera honek, 2021ean, “</w:t>
      </w:r>
      <w:hyperlink r:id="rId17" w:history="1">
        <w:r>
          <w:rPr>
            <w:sz w:val="26"/>
          </w:rPr>
          <w:t>Nafarroako Foru Komunitateko Administrazioak enpresa pribatuei emandako dirulaguntzak, 2020</w:t>
        </w:r>
      </w:hyperlink>
      <w:r>
        <w:rPr>
          <w:sz w:val="26"/>
        </w:rPr>
        <w:t xml:space="preserve">” txostenari buruzko txosten bat egin zuen. Txosten horretan, </w:t>
      </w:r>
      <w:proofErr w:type="spellStart"/>
      <w:r>
        <w:rPr>
          <w:sz w:val="26"/>
        </w:rPr>
        <w:t>DPEi</w:t>
      </w:r>
      <w:proofErr w:type="spellEnd"/>
      <w:r>
        <w:rPr>
          <w:sz w:val="26"/>
        </w:rPr>
        <w:t xml:space="preserve"> buruzko bost gomendio jaso ziren.  </w:t>
      </w:r>
    </w:p>
    <w:p w14:paraId="1CFD8C87" w14:textId="77777777" w:rsidR="008972AA" w:rsidRPr="00B243AE" w:rsidRDefault="008972AA" w:rsidP="000754FD">
      <w:pPr>
        <w:spacing w:after="120"/>
        <w:ind w:firstLine="284"/>
        <w:jc w:val="both"/>
        <w:rPr>
          <w:iCs/>
          <w:spacing w:val="10"/>
          <w:kern w:val="28"/>
          <w:sz w:val="26"/>
          <w:szCs w:val="26"/>
        </w:rPr>
      </w:pPr>
      <w:r>
        <w:rPr>
          <w:sz w:val="26"/>
        </w:rPr>
        <w:t>2019ko apirilean, Aurrekontuen eta Finantza Politikaren Zerbitzuak “</w:t>
      </w:r>
      <w:proofErr w:type="spellStart"/>
      <w:r>
        <w:rPr>
          <w:sz w:val="26"/>
        </w:rPr>
        <w:t>DPEn</w:t>
      </w:r>
      <w:proofErr w:type="spellEnd"/>
      <w:r>
        <w:rPr>
          <w:sz w:val="26"/>
        </w:rPr>
        <w:t xml:space="preserve"> helburu eta adierazleen gida" onartu zuen. Gida hau lantalde baten emaitza gisa sortu zen, eta lantalde hori berariaz eratu zen </w:t>
      </w:r>
      <w:proofErr w:type="spellStart"/>
      <w:r>
        <w:rPr>
          <w:sz w:val="26"/>
        </w:rPr>
        <w:t>NFAKk</w:t>
      </w:r>
      <w:proofErr w:type="spellEnd"/>
      <w:r>
        <w:rPr>
          <w:sz w:val="26"/>
        </w:rPr>
        <w:t xml:space="preserve"> </w:t>
      </w:r>
      <w:proofErr w:type="spellStart"/>
      <w:r>
        <w:rPr>
          <w:sz w:val="26"/>
        </w:rPr>
        <w:t>DPEak</w:t>
      </w:r>
      <w:proofErr w:type="spellEnd"/>
      <w:r>
        <w:rPr>
          <w:sz w:val="26"/>
        </w:rPr>
        <w:t xml:space="preserve"> egiteko eta horien jarraipena egiteko jarraitu beharreko jarraibideak hobetzeko. </w:t>
      </w:r>
    </w:p>
    <w:p w14:paraId="4604E651" w14:textId="77777777" w:rsidR="00B243AE" w:rsidRDefault="00B243AE" w:rsidP="00B243AE">
      <w:pPr>
        <w:spacing w:before="240" w:after="240"/>
        <w:ind w:firstLine="284"/>
        <w:jc w:val="both"/>
        <w:rPr>
          <w:iCs/>
          <w:spacing w:val="10"/>
          <w:kern w:val="28"/>
          <w:sz w:val="26"/>
          <w:szCs w:val="26"/>
        </w:rPr>
      </w:pPr>
      <w:r>
        <w:rPr>
          <w:sz w:val="26"/>
        </w:rPr>
        <w:t xml:space="preserve">Aurrekontuen, Ondarearen eta Politika Ekonomikoaren zuzendari nagusiaren apirilaren 23ko Ebazpenaren bidez, 2024-2026 Dirulaguntzen Plan Estrategikoa berrikusteko eta 2023ko deialdien ebaluazio-txostenak egiteko jarraibideak eman ziren. </w:t>
      </w:r>
    </w:p>
    <w:p w14:paraId="45049202" w14:textId="77777777" w:rsidR="008F0074" w:rsidRDefault="008F0074">
      <w:pPr>
        <w:rPr>
          <w:iCs/>
          <w:spacing w:val="10"/>
          <w:kern w:val="28"/>
          <w:sz w:val="26"/>
          <w:szCs w:val="26"/>
        </w:rPr>
      </w:pPr>
      <w:r>
        <w:br w:type="page"/>
      </w:r>
    </w:p>
    <w:p w14:paraId="5B6235BC" w14:textId="77777777" w:rsidR="00B243AE" w:rsidRDefault="005C6A22" w:rsidP="00D4277E">
      <w:pPr>
        <w:spacing w:after="120"/>
        <w:ind w:firstLine="284"/>
        <w:jc w:val="both"/>
        <w:rPr>
          <w:iCs/>
          <w:spacing w:val="10"/>
          <w:kern w:val="28"/>
          <w:sz w:val="26"/>
          <w:szCs w:val="26"/>
        </w:rPr>
      </w:pPr>
      <w:r>
        <w:rPr>
          <w:sz w:val="26"/>
        </w:rPr>
        <w:lastRenderedPageBreak/>
        <w:t>2023ko deialdietako ebaluazio-txostenetatik, honako lagin hau</w:t>
      </w:r>
      <w:r w:rsidR="00563072">
        <w:rPr>
          <w:rStyle w:val="Refdenotaalpie"/>
          <w:iCs/>
          <w:spacing w:val="10"/>
          <w:kern w:val="28"/>
          <w:sz w:val="26"/>
          <w:szCs w:val="26"/>
        </w:rPr>
        <w:footnoteReference w:id="30"/>
      </w:r>
      <w:r>
        <w:rPr>
          <w:sz w:val="26"/>
        </w:rPr>
        <w:t xml:space="preserve"> hautatu dugu: </w:t>
      </w:r>
    </w:p>
    <w:p w14:paraId="61B4536C" w14:textId="77777777" w:rsidR="00607CDE" w:rsidRPr="00627F85" w:rsidRDefault="00607CDE" w:rsidP="00D4277E">
      <w:pPr>
        <w:pStyle w:val="texto"/>
        <w:spacing w:after="60"/>
        <w:jc w:val="right"/>
        <w:rPr>
          <w:rFonts w:ascii="Arial" w:hAnsi="Arial" w:cs="Arial"/>
          <w:sz w:val="17"/>
          <w:szCs w:val="17"/>
        </w:rPr>
      </w:pPr>
      <w:r>
        <w:rPr>
          <w:rFonts w:ascii="Arial" w:hAnsi="Arial"/>
          <w:sz w:val="17"/>
        </w:rPr>
        <w:t>(milioitan)</w:t>
      </w:r>
    </w:p>
    <w:tbl>
      <w:tblPr>
        <w:tblW w:w="0" w:type="auto"/>
        <w:tblCellMar>
          <w:left w:w="70" w:type="dxa"/>
          <w:right w:w="70" w:type="dxa"/>
        </w:tblCellMar>
        <w:tblLook w:val="04A0" w:firstRow="1" w:lastRow="0" w:firstColumn="1" w:lastColumn="0" w:noHBand="0" w:noVBand="1"/>
      </w:tblPr>
      <w:tblGrid>
        <w:gridCol w:w="1750"/>
        <w:gridCol w:w="4204"/>
        <w:gridCol w:w="1984"/>
        <w:gridCol w:w="851"/>
      </w:tblGrid>
      <w:tr w:rsidR="0067243F" w14:paraId="53CC6123" w14:textId="77777777" w:rsidTr="003A1A2F">
        <w:trPr>
          <w:trHeight w:val="255"/>
        </w:trPr>
        <w:tc>
          <w:tcPr>
            <w:tcW w:w="0" w:type="auto"/>
            <w:tcBorders>
              <w:top w:val="single" w:sz="4" w:space="0" w:color="auto"/>
              <w:left w:val="nil"/>
              <w:bottom w:val="single" w:sz="4" w:space="0" w:color="auto"/>
              <w:right w:val="nil"/>
            </w:tcBorders>
            <w:shd w:val="clear" w:color="000000" w:fill="8DB3E2"/>
            <w:vAlign w:val="center"/>
            <w:hideMark/>
          </w:tcPr>
          <w:p w14:paraId="5DF1462D" w14:textId="77777777" w:rsidR="0067243F" w:rsidRDefault="0067243F">
            <w:pPr>
              <w:rPr>
                <w:rFonts w:ascii="Arial" w:hAnsi="Arial" w:cs="Arial"/>
                <w:color w:val="000000"/>
                <w:sz w:val="18"/>
                <w:szCs w:val="18"/>
              </w:rPr>
            </w:pPr>
            <w:r>
              <w:rPr>
                <w:rFonts w:ascii="Arial" w:hAnsi="Arial"/>
                <w:color w:val="000000"/>
                <w:sz w:val="18"/>
              </w:rPr>
              <w:t>Departamentua</w:t>
            </w:r>
          </w:p>
        </w:tc>
        <w:tc>
          <w:tcPr>
            <w:tcW w:w="4204" w:type="dxa"/>
            <w:tcBorders>
              <w:top w:val="single" w:sz="4" w:space="0" w:color="auto"/>
              <w:left w:val="nil"/>
              <w:bottom w:val="single" w:sz="4" w:space="0" w:color="auto"/>
              <w:right w:val="nil"/>
            </w:tcBorders>
            <w:shd w:val="clear" w:color="000000" w:fill="8DB3E2"/>
            <w:vAlign w:val="center"/>
            <w:hideMark/>
          </w:tcPr>
          <w:p w14:paraId="0C1E146D" w14:textId="77777777" w:rsidR="0067243F" w:rsidRDefault="0067243F" w:rsidP="0067243F">
            <w:pPr>
              <w:rPr>
                <w:rFonts w:ascii="Arial" w:hAnsi="Arial" w:cs="Arial"/>
                <w:color w:val="000000"/>
                <w:sz w:val="18"/>
                <w:szCs w:val="18"/>
              </w:rPr>
            </w:pPr>
            <w:r>
              <w:rPr>
                <w:rFonts w:ascii="Arial" w:hAnsi="Arial"/>
                <w:color w:val="000000"/>
                <w:sz w:val="18"/>
              </w:rPr>
              <w:t>Deialdia</w:t>
            </w:r>
          </w:p>
        </w:tc>
        <w:tc>
          <w:tcPr>
            <w:tcW w:w="1984" w:type="dxa"/>
            <w:tcBorders>
              <w:top w:val="single" w:sz="4" w:space="0" w:color="auto"/>
              <w:left w:val="nil"/>
              <w:bottom w:val="single" w:sz="4" w:space="0" w:color="auto"/>
              <w:right w:val="nil"/>
            </w:tcBorders>
            <w:shd w:val="clear" w:color="000000" w:fill="8DB3E2"/>
            <w:vAlign w:val="center"/>
            <w:hideMark/>
          </w:tcPr>
          <w:p w14:paraId="79025889" w14:textId="77777777" w:rsidR="0067243F" w:rsidRDefault="0067243F" w:rsidP="0067243F">
            <w:pPr>
              <w:rPr>
                <w:rFonts w:ascii="Arial" w:hAnsi="Arial" w:cs="Arial"/>
                <w:color w:val="000000"/>
                <w:sz w:val="18"/>
                <w:szCs w:val="18"/>
              </w:rPr>
            </w:pPr>
            <w:r>
              <w:rPr>
                <w:rFonts w:ascii="Arial" w:hAnsi="Arial"/>
                <w:color w:val="000000"/>
                <w:sz w:val="18"/>
              </w:rPr>
              <w:t>Emate-araubidea</w:t>
            </w:r>
          </w:p>
        </w:tc>
        <w:tc>
          <w:tcPr>
            <w:tcW w:w="851" w:type="dxa"/>
            <w:tcBorders>
              <w:top w:val="single" w:sz="4" w:space="0" w:color="auto"/>
              <w:left w:val="nil"/>
              <w:bottom w:val="single" w:sz="4" w:space="0" w:color="auto"/>
              <w:right w:val="nil"/>
            </w:tcBorders>
            <w:shd w:val="clear" w:color="000000" w:fill="8DB3E2"/>
            <w:vAlign w:val="center"/>
            <w:hideMark/>
          </w:tcPr>
          <w:p w14:paraId="6A0B6FC9" w14:textId="77777777" w:rsidR="0067243F" w:rsidRDefault="0067243F">
            <w:pPr>
              <w:jc w:val="right"/>
              <w:rPr>
                <w:rFonts w:ascii="Arial" w:hAnsi="Arial" w:cs="Arial"/>
                <w:color w:val="000000"/>
                <w:sz w:val="18"/>
                <w:szCs w:val="18"/>
              </w:rPr>
            </w:pPr>
            <w:r>
              <w:rPr>
                <w:rFonts w:ascii="Arial" w:hAnsi="Arial"/>
                <w:color w:val="000000"/>
                <w:sz w:val="18"/>
              </w:rPr>
              <w:t>Zenbatekoa</w:t>
            </w:r>
          </w:p>
        </w:tc>
      </w:tr>
      <w:tr w:rsidR="0067243F" w:rsidRPr="0067243F" w14:paraId="362DF91B" w14:textId="77777777" w:rsidTr="003A1A2F">
        <w:trPr>
          <w:trHeight w:val="315"/>
        </w:trPr>
        <w:tc>
          <w:tcPr>
            <w:tcW w:w="0" w:type="auto"/>
            <w:tcBorders>
              <w:top w:val="single" w:sz="4" w:space="0" w:color="auto"/>
              <w:left w:val="nil"/>
              <w:bottom w:val="single" w:sz="2" w:space="0" w:color="auto"/>
              <w:right w:val="nil"/>
            </w:tcBorders>
            <w:shd w:val="clear" w:color="auto" w:fill="auto"/>
            <w:vAlign w:val="center"/>
            <w:hideMark/>
          </w:tcPr>
          <w:p w14:paraId="62B763DD"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Etxebizitza, Gazteria eta Migrazio Politikak</w:t>
            </w:r>
          </w:p>
        </w:tc>
        <w:tc>
          <w:tcPr>
            <w:tcW w:w="4204" w:type="dxa"/>
            <w:tcBorders>
              <w:top w:val="single" w:sz="4" w:space="0" w:color="auto"/>
              <w:left w:val="nil"/>
              <w:bottom w:val="single" w:sz="2" w:space="0" w:color="auto"/>
              <w:right w:val="nil"/>
            </w:tcBorders>
            <w:shd w:val="clear" w:color="auto" w:fill="auto"/>
            <w:vAlign w:val="center"/>
            <w:hideMark/>
          </w:tcPr>
          <w:p w14:paraId="307F018F"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Etxebizitzaren arloko jarduketetarako dirulaguntzak eta subsidioak</w:t>
            </w:r>
          </w:p>
        </w:tc>
        <w:tc>
          <w:tcPr>
            <w:tcW w:w="1984" w:type="dxa"/>
            <w:tcBorders>
              <w:top w:val="single" w:sz="4" w:space="0" w:color="auto"/>
              <w:left w:val="nil"/>
              <w:bottom w:val="single" w:sz="2" w:space="0" w:color="auto"/>
              <w:right w:val="nil"/>
            </w:tcBorders>
            <w:shd w:val="clear" w:color="auto" w:fill="auto"/>
            <w:vAlign w:val="center"/>
            <w:hideMark/>
          </w:tcPr>
          <w:p w14:paraId="136B907C"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Banakako ebaluazioa (DFL 17.1 art.)</w:t>
            </w:r>
          </w:p>
        </w:tc>
        <w:tc>
          <w:tcPr>
            <w:tcW w:w="851" w:type="dxa"/>
            <w:tcBorders>
              <w:top w:val="single" w:sz="4" w:space="0" w:color="auto"/>
              <w:left w:val="nil"/>
              <w:bottom w:val="single" w:sz="2" w:space="0" w:color="auto"/>
              <w:right w:val="nil"/>
            </w:tcBorders>
            <w:shd w:val="clear" w:color="auto" w:fill="auto"/>
            <w:vAlign w:val="center"/>
            <w:hideMark/>
          </w:tcPr>
          <w:p w14:paraId="2092AE1B"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38,23</w:t>
            </w:r>
          </w:p>
        </w:tc>
      </w:tr>
      <w:tr w:rsidR="0067243F" w:rsidRPr="0067243F" w14:paraId="7306F9D0"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1CBA5C99"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Eskubide Sozialak, Ekonomia Soziala eta Enplegua</w:t>
            </w:r>
          </w:p>
        </w:tc>
        <w:tc>
          <w:tcPr>
            <w:tcW w:w="4204" w:type="dxa"/>
            <w:tcBorders>
              <w:top w:val="single" w:sz="2" w:space="0" w:color="auto"/>
              <w:left w:val="nil"/>
              <w:bottom w:val="single" w:sz="2" w:space="0" w:color="auto"/>
              <w:right w:val="nil"/>
            </w:tcBorders>
            <w:shd w:val="clear" w:color="auto" w:fill="auto"/>
            <w:vAlign w:val="center"/>
            <w:hideMark/>
          </w:tcPr>
          <w:p w14:paraId="347F209D"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Garapen bidean dauden herrialdeetan esku-hartze sozialak eta ekonomikoak egiteko dirulaguntzak</w:t>
            </w:r>
          </w:p>
        </w:tc>
        <w:tc>
          <w:tcPr>
            <w:tcW w:w="1984" w:type="dxa"/>
            <w:tcBorders>
              <w:top w:val="single" w:sz="2" w:space="0" w:color="auto"/>
              <w:left w:val="nil"/>
              <w:bottom w:val="single" w:sz="2" w:space="0" w:color="auto"/>
              <w:right w:val="nil"/>
            </w:tcBorders>
            <w:shd w:val="clear" w:color="auto" w:fill="auto"/>
            <w:vAlign w:val="center"/>
            <w:hideMark/>
          </w:tcPr>
          <w:p w14:paraId="0C13085F"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Norgehiagoka (DFL 17.1 art.)</w:t>
            </w:r>
          </w:p>
        </w:tc>
        <w:tc>
          <w:tcPr>
            <w:tcW w:w="851" w:type="dxa"/>
            <w:tcBorders>
              <w:top w:val="single" w:sz="2" w:space="0" w:color="auto"/>
              <w:left w:val="nil"/>
              <w:bottom w:val="single" w:sz="2" w:space="0" w:color="auto"/>
              <w:right w:val="nil"/>
            </w:tcBorders>
            <w:shd w:val="clear" w:color="auto" w:fill="auto"/>
            <w:vAlign w:val="center"/>
            <w:hideMark/>
          </w:tcPr>
          <w:p w14:paraId="5134D61D"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14,42</w:t>
            </w:r>
          </w:p>
        </w:tc>
      </w:tr>
      <w:tr w:rsidR="0067243F" w:rsidRPr="0067243F" w14:paraId="452A55FB"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6DAA9440"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Landa Garapena eta Ingurumena</w:t>
            </w:r>
          </w:p>
        </w:tc>
        <w:tc>
          <w:tcPr>
            <w:tcW w:w="4204" w:type="dxa"/>
            <w:tcBorders>
              <w:top w:val="single" w:sz="2" w:space="0" w:color="auto"/>
              <w:left w:val="nil"/>
              <w:bottom w:val="single" w:sz="2" w:space="0" w:color="auto"/>
              <w:right w:val="nil"/>
            </w:tcBorders>
            <w:shd w:val="clear" w:color="auto" w:fill="auto"/>
            <w:vAlign w:val="center"/>
            <w:hideMark/>
          </w:tcPr>
          <w:p w14:paraId="44064679"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2014-2020 aldirako Nafarroako Landa Garapenerako Programako “Inbertsioak nekazaritza ustiategietan” neurriko laguntzak</w:t>
            </w:r>
          </w:p>
        </w:tc>
        <w:tc>
          <w:tcPr>
            <w:tcW w:w="1984" w:type="dxa"/>
            <w:tcBorders>
              <w:top w:val="single" w:sz="2" w:space="0" w:color="auto"/>
              <w:left w:val="nil"/>
              <w:bottom w:val="single" w:sz="2" w:space="0" w:color="auto"/>
              <w:right w:val="nil"/>
            </w:tcBorders>
            <w:shd w:val="clear" w:color="auto" w:fill="auto"/>
            <w:vAlign w:val="center"/>
            <w:hideMark/>
          </w:tcPr>
          <w:p w14:paraId="3FCA6719"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Norgehiagoka (DFL 17.1)</w:t>
            </w:r>
          </w:p>
        </w:tc>
        <w:tc>
          <w:tcPr>
            <w:tcW w:w="851" w:type="dxa"/>
            <w:tcBorders>
              <w:top w:val="single" w:sz="2" w:space="0" w:color="auto"/>
              <w:left w:val="nil"/>
              <w:bottom w:val="single" w:sz="2" w:space="0" w:color="auto"/>
              <w:right w:val="nil"/>
            </w:tcBorders>
            <w:shd w:val="clear" w:color="auto" w:fill="auto"/>
            <w:vAlign w:val="center"/>
            <w:hideMark/>
          </w:tcPr>
          <w:p w14:paraId="52E20D70"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11,32</w:t>
            </w:r>
          </w:p>
        </w:tc>
      </w:tr>
      <w:tr w:rsidR="0067243F" w:rsidRPr="0067243F" w14:paraId="10023DA7"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0431654A"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 xml:space="preserve">Garapen Ekonomiko eta </w:t>
            </w:r>
            <w:proofErr w:type="spellStart"/>
            <w:r>
              <w:rPr>
                <w:rFonts w:ascii="Arial Narrow" w:hAnsi="Arial Narrow"/>
                <w:color w:val="000000"/>
                <w:sz w:val="18"/>
              </w:rPr>
              <w:t>Enpresariala</w:t>
            </w:r>
            <w:proofErr w:type="spellEnd"/>
          </w:p>
        </w:tc>
        <w:tc>
          <w:tcPr>
            <w:tcW w:w="4204" w:type="dxa"/>
            <w:tcBorders>
              <w:top w:val="single" w:sz="2" w:space="0" w:color="auto"/>
              <w:left w:val="nil"/>
              <w:bottom w:val="single" w:sz="2" w:space="0" w:color="auto"/>
              <w:right w:val="nil"/>
            </w:tcBorders>
            <w:shd w:val="clear" w:color="auto" w:fill="auto"/>
            <w:vAlign w:val="center"/>
            <w:hideMark/>
          </w:tcPr>
          <w:p w14:paraId="760778F5"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 xml:space="preserve">PDR LGENF 2014-2020. Industrializazio inbertsiorako dirulaguntzak </w:t>
            </w:r>
          </w:p>
        </w:tc>
        <w:tc>
          <w:tcPr>
            <w:tcW w:w="1984" w:type="dxa"/>
            <w:tcBorders>
              <w:top w:val="single" w:sz="2" w:space="0" w:color="auto"/>
              <w:left w:val="nil"/>
              <w:bottom w:val="single" w:sz="2" w:space="0" w:color="auto"/>
              <w:right w:val="nil"/>
            </w:tcBorders>
            <w:shd w:val="clear" w:color="auto" w:fill="auto"/>
            <w:vAlign w:val="center"/>
            <w:hideMark/>
          </w:tcPr>
          <w:p w14:paraId="17B84E3C"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Norgehiagoka (DFL 17.1 art.)</w:t>
            </w:r>
          </w:p>
        </w:tc>
        <w:tc>
          <w:tcPr>
            <w:tcW w:w="851" w:type="dxa"/>
            <w:tcBorders>
              <w:top w:val="single" w:sz="2" w:space="0" w:color="auto"/>
              <w:left w:val="nil"/>
              <w:bottom w:val="single" w:sz="2" w:space="0" w:color="auto"/>
              <w:right w:val="nil"/>
            </w:tcBorders>
            <w:shd w:val="clear" w:color="auto" w:fill="auto"/>
            <w:vAlign w:val="center"/>
            <w:hideMark/>
          </w:tcPr>
          <w:p w14:paraId="149E17C3"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10</w:t>
            </w:r>
          </w:p>
        </w:tc>
      </w:tr>
      <w:tr w:rsidR="0067243F" w:rsidRPr="0067243F" w14:paraId="6A5DC00F"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4103F0C8"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Unibertsitatea, Berrikuntza eta Eraldaketa Digitala</w:t>
            </w:r>
          </w:p>
        </w:tc>
        <w:tc>
          <w:tcPr>
            <w:tcW w:w="4204" w:type="dxa"/>
            <w:tcBorders>
              <w:top w:val="single" w:sz="2" w:space="0" w:color="auto"/>
              <w:left w:val="nil"/>
              <w:bottom w:val="single" w:sz="2" w:space="0" w:color="auto"/>
              <w:right w:val="nil"/>
            </w:tcBorders>
            <w:shd w:val="clear" w:color="auto" w:fill="auto"/>
            <w:vAlign w:val="center"/>
            <w:hideMark/>
          </w:tcPr>
          <w:p w14:paraId="4F38FC93" w14:textId="77777777" w:rsidR="0067243F" w:rsidRPr="0067243F" w:rsidRDefault="0067243F">
            <w:pPr>
              <w:rPr>
                <w:rFonts w:ascii="Arial Narrow" w:hAnsi="Arial Narrow" w:cs="Calibri"/>
                <w:color w:val="000000"/>
                <w:sz w:val="18"/>
                <w:szCs w:val="18"/>
              </w:rPr>
            </w:pPr>
            <w:proofErr w:type="spellStart"/>
            <w:r>
              <w:rPr>
                <w:rFonts w:ascii="Arial Narrow" w:hAnsi="Arial Narrow"/>
                <w:color w:val="000000"/>
                <w:sz w:val="18"/>
              </w:rPr>
              <w:t>SINAIko</w:t>
            </w:r>
            <w:proofErr w:type="spellEnd"/>
            <w:r>
              <w:rPr>
                <w:rFonts w:ascii="Arial Narrow" w:hAnsi="Arial Narrow"/>
                <w:color w:val="000000"/>
                <w:sz w:val="18"/>
              </w:rPr>
              <w:t xml:space="preserve"> eragileentzako laguntzak, lankidetzako I+G proiektuak egiteko</w:t>
            </w:r>
          </w:p>
        </w:tc>
        <w:tc>
          <w:tcPr>
            <w:tcW w:w="1984" w:type="dxa"/>
            <w:tcBorders>
              <w:top w:val="single" w:sz="2" w:space="0" w:color="auto"/>
              <w:left w:val="nil"/>
              <w:bottom w:val="single" w:sz="2" w:space="0" w:color="auto"/>
              <w:right w:val="nil"/>
            </w:tcBorders>
            <w:shd w:val="clear" w:color="auto" w:fill="auto"/>
            <w:vAlign w:val="center"/>
            <w:hideMark/>
          </w:tcPr>
          <w:p w14:paraId="583E7E06"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Norgehiagoka (DFL 17.1)</w:t>
            </w:r>
          </w:p>
        </w:tc>
        <w:tc>
          <w:tcPr>
            <w:tcW w:w="851" w:type="dxa"/>
            <w:tcBorders>
              <w:top w:val="single" w:sz="2" w:space="0" w:color="auto"/>
              <w:left w:val="nil"/>
              <w:bottom w:val="single" w:sz="2" w:space="0" w:color="auto"/>
              <w:right w:val="nil"/>
            </w:tcBorders>
            <w:shd w:val="clear" w:color="auto" w:fill="auto"/>
            <w:vAlign w:val="center"/>
            <w:hideMark/>
          </w:tcPr>
          <w:p w14:paraId="70759839"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5,55</w:t>
            </w:r>
          </w:p>
        </w:tc>
      </w:tr>
      <w:tr w:rsidR="0067243F" w:rsidRPr="0067243F" w14:paraId="1C1D6BA3"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299DFB4F"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Hezkuntza</w:t>
            </w:r>
          </w:p>
        </w:tc>
        <w:tc>
          <w:tcPr>
            <w:tcW w:w="4204" w:type="dxa"/>
            <w:tcBorders>
              <w:top w:val="single" w:sz="2" w:space="0" w:color="auto"/>
              <w:left w:val="nil"/>
              <w:bottom w:val="single" w:sz="2" w:space="0" w:color="auto"/>
              <w:right w:val="nil"/>
            </w:tcBorders>
            <w:shd w:val="clear" w:color="auto" w:fill="auto"/>
            <w:vAlign w:val="center"/>
            <w:hideMark/>
          </w:tcPr>
          <w:p w14:paraId="2CBEC2D8"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Enplegu-prestakuntzarako ekintzak prestakuntzarako beste zentro batzuetan Konferentzia sektoriala</w:t>
            </w:r>
          </w:p>
        </w:tc>
        <w:tc>
          <w:tcPr>
            <w:tcW w:w="1984" w:type="dxa"/>
            <w:tcBorders>
              <w:top w:val="single" w:sz="2" w:space="0" w:color="auto"/>
              <w:left w:val="nil"/>
              <w:bottom w:val="single" w:sz="2" w:space="0" w:color="auto"/>
              <w:right w:val="nil"/>
            </w:tcBorders>
            <w:shd w:val="clear" w:color="auto" w:fill="auto"/>
            <w:vAlign w:val="center"/>
            <w:hideMark/>
          </w:tcPr>
          <w:p w14:paraId="2D459457"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Norgehiagoka (DFL 17.1)</w:t>
            </w:r>
          </w:p>
        </w:tc>
        <w:tc>
          <w:tcPr>
            <w:tcW w:w="851" w:type="dxa"/>
            <w:tcBorders>
              <w:top w:val="single" w:sz="2" w:space="0" w:color="auto"/>
              <w:left w:val="nil"/>
              <w:bottom w:val="single" w:sz="2" w:space="0" w:color="auto"/>
              <w:right w:val="nil"/>
            </w:tcBorders>
            <w:shd w:val="clear" w:color="auto" w:fill="auto"/>
            <w:vAlign w:val="center"/>
            <w:hideMark/>
          </w:tcPr>
          <w:p w14:paraId="6158861A"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5,36</w:t>
            </w:r>
          </w:p>
        </w:tc>
      </w:tr>
      <w:tr w:rsidR="0067243F" w:rsidRPr="0067243F" w14:paraId="18AFFDA6"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2FB71E0A"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Lurralde Kohesioa</w:t>
            </w:r>
          </w:p>
        </w:tc>
        <w:tc>
          <w:tcPr>
            <w:tcW w:w="4204" w:type="dxa"/>
            <w:tcBorders>
              <w:top w:val="single" w:sz="2" w:space="0" w:color="auto"/>
              <w:left w:val="nil"/>
              <w:bottom w:val="single" w:sz="2" w:space="0" w:color="auto"/>
              <w:right w:val="nil"/>
            </w:tcBorders>
            <w:shd w:val="clear" w:color="auto" w:fill="auto"/>
            <w:vAlign w:val="center"/>
            <w:hideMark/>
          </w:tcPr>
          <w:p w14:paraId="1F082699"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20.000 biztanletik beherako Nafarroako udalerrien sareen hornidura hobetzeko eta galerak murrizteko dirulaguntzak</w:t>
            </w:r>
          </w:p>
        </w:tc>
        <w:tc>
          <w:tcPr>
            <w:tcW w:w="1984" w:type="dxa"/>
            <w:tcBorders>
              <w:top w:val="single" w:sz="2" w:space="0" w:color="auto"/>
              <w:left w:val="nil"/>
              <w:bottom w:val="single" w:sz="2" w:space="0" w:color="auto"/>
              <w:right w:val="nil"/>
            </w:tcBorders>
            <w:shd w:val="clear" w:color="auto" w:fill="auto"/>
            <w:vAlign w:val="center"/>
            <w:hideMark/>
          </w:tcPr>
          <w:p w14:paraId="16BD8191"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Norgehiagoka (DFL 17.1)</w:t>
            </w:r>
          </w:p>
        </w:tc>
        <w:tc>
          <w:tcPr>
            <w:tcW w:w="851" w:type="dxa"/>
            <w:tcBorders>
              <w:top w:val="single" w:sz="2" w:space="0" w:color="auto"/>
              <w:left w:val="nil"/>
              <w:bottom w:val="single" w:sz="2" w:space="0" w:color="auto"/>
              <w:right w:val="nil"/>
            </w:tcBorders>
            <w:shd w:val="clear" w:color="auto" w:fill="auto"/>
            <w:vAlign w:val="center"/>
            <w:hideMark/>
          </w:tcPr>
          <w:p w14:paraId="7F20642D"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3,15</w:t>
            </w:r>
          </w:p>
        </w:tc>
      </w:tr>
      <w:tr w:rsidR="0067243F" w:rsidRPr="0067243F" w14:paraId="075FC2A6"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32A280FA"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Kultura, Kirola eta Turismoa</w:t>
            </w:r>
          </w:p>
        </w:tc>
        <w:tc>
          <w:tcPr>
            <w:tcW w:w="4204" w:type="dxa"/>
            <w:tcBorders>
              <w:top w:val="single" w:sz="2" w:space="0" w:color="auto"/>
              <w:left w:val="nil"/>
              <w:bottom w:val="single" w:sz="2" w:space="0" w:color="auto"/>
              <w:right w:val="nil"/>
            </w:tcBorders>
            <w:shd w:val="clear" w:color="auto" w:fill="auto"/>
            <w:vAlign w:val="center"/>
            <w:hideMark/>
          </w:tcPr>
          <w:p w14:paraId="1F3ACF17"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Nafarroako Kirol Federazioei dirulaguntzak 2022ko irailaren 1etik 2023ko abuztuaren 31ra bitartean</w:t>
            </w:r>
          </w:p>
        </w:tc>
        <w:tc>
          <w:tcPr>
            <w:tcW w:w="1984" w:type="dxa"/>
            <w:tcBorders>
              <w:top w:val="single" w:sz="2" w:space="0" w:color="auto"/>
              <w:left w:val="nil"/>
              <w:bottom w:val="single" w:sz="2" w:space="0" w:color="auto"/>
              <w:right w:val="nil"/>
            </w:tcBorders>
            <w:shd w:val="clear" w:color="auto" w:fill="auto"/>
            <w:vAlign w:val="center"/>
            <w:hideMark/>
          </w:tcPr>
          <w:p w14:paraId="2E2757C9"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Norgehiagoka (DFL 17.1)</w:t>
            </w:r>
          </w:p>
        </w:tc>
        <w:tc>
          <w:tcPr>
            <w:tcW w:w="851" w:type="dxa"/>
            <w:tcBorders>
              <w:top w:val="single" w:sz="2" w:space="0" w:color="auto"/>
              <w:left w:val="nil"/>
              <w:bottom w:val="single" w:sz="2" w:space="0" w:color="auto"/>
              <w:right w:val="nil"/>
            </w:tcBorders>
            <w:shd w:val="clear" w:color="auto" w:fill="auto"/>
            <w:vAlign w:val="center"/>
            <w:hideMark/>
          </w:tcPr>
          <w:p w14:paraId="365F76DD"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2,8</w:t>
            </w:r>
          </w:p>
        </w:tc>
      </w:tr>
      <w:tr w:rsidR="0067243F" w:rsidRPr="0067243F" w14:paraId="227F26D9"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7FBAFCEB"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Memoria eta Bizikidetza, Kanpo Ekintza eta Euskara</w:t>
            </w:r>
          </w:p>
        </w:tc>
        <w:tc>
          <w:tcPr>
            <w:tcW w:w="4204" w:type="dxa"/>
            <w:tcBorders>
              <w:top w:val="single" w:sz="2" w:space="0" w:color="auto"/>
              <w:left w:val="nil"/>
              <w:bottom w:val="single" w:sz="2" w:space="0" w:color="auto"/>
              <w:right w:val="nil"/>
            </w:tcBorders>
            <w:shd w:val="clear" w:color="auto" w:fill="auto"/>
            <w:vAlign w:val="center"/>
            <w:hideMark/>
          </w:tcPr>
          <w:p w14:paraId="4385C06D"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Helduentzako euskararen irakaskuntza sustatzen duten entitateentzako dirulaguntza</w:t>
            </w:r>
          </w:p>
        </w:tc>
        <w:tc>
          <w:tcPr>
            <w:tcW w:w="1984" w:type="dxa"/>
            <w:tcBorders>
              <w:top w:val="single" w:sz="2" w:space="0" w:color="auto"/>
              <w:left w:val="nil"/>
              <w:bottom w:val="single" w:sz="2" w:space="0" w:color="auto"/>
              <w:right w:val="nil"/>
            </w:tcBorders>
            <w:shd w:val="clear" w:color="auto" w:fill="auto"/>
            <w:vAlign w:val="center"/>
            <w:hideMark/>
          </w:tcPr>
          <w:p w14:paraId="7D33F594"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Norgehiagoka (DFL 17.1)</w:t>
            </w:r>
          </w:p>
        </w:tc>
        <w:tc>
          <w:tcPr>
            <w:tcW w:w="851" w:type="dxa"/>
            <w:tcBorders>
              <w:top w:val="single" w:sz="2" w:space="0" w:color="auto"/>
              <w:left w:val="nil"/>
              <w:bottom w:val="single" w:sz="2" w:space="0" w:color="auto"/>
              <w:right w:val="nil"/>
            </w:tcBorders>
            <w:shd w:val="clear" w:color="auto" w:fill="auto"/>
            <w:vAlign w:val="center"/>
            <w:hideMark/>
          </w:tcPr>
          <w:p w14:paraId="4D6122C1"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2,3</w:t>
            </w:r>
          </w:p>
        </w:tc>
      </w:tr>
      <w:tr w:rsidR="0067243F" w:rsidRPr="0067243F" w14:paraId="5C8E0F94"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0302196B"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Osasuna</w:t>
            </w:r>
          </w:p>
        </w:tc>
        <w:tc>
          <w:tcPr>
            <w:tcW w:w="4204" w:type="dxa"/>
            <w:tcBorders>
              <w:top w:val="single" w:sz="2" w:space="0" w:color="auto"/>
              <w:left w:val="nil"/>
              <w:bottom w:val="single" w:sz="2" w:space="0" w:color="auto"/>
              <w:right w:val="nil"/>
            </w:tcBorders>
            <w:shd w:val="clear" w:color="auto" w:fill="auto"/>
            <w:vAlign w:val="center"/>
            <w:hideMark/>
          </w:tcPr>
          <w:p w14:paraId="0295D566"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Farmazia-prestazioak</w:t>
            </w:r>
          </w:p>
        </w:tc>
        <w:tc>
          <w:tcPr>
            <w:tcW w:w="1984" w:type="dxa"/>
            <w:tcBorders>
              <w:top w:val="single" w:sz="2" w:space="0" w:color="auto"/>
              <w:left w:val="nil"/>
              <w:bottom w:val="single" w:sz="2" w:space="0" w:color="auto"/>
              <w:right w:val="nil"/>
            </w:tcBorders>
            <w:shd w:val="clear" w:color="auto" w:fill="auto"/>
            <w:vAlign w:val="center"/>
            <w:hideMark/>
          </w:tcPr>
          <w:p w14:paraId="49284E06"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Banakako ebaluazioa (DFL 17.1)</w:t>
            </w:r>
          </w:p>
        </w:tc>
        <w:tc>
          <w:tcPr>
            <w:tcW w:w="851" w:type="dxa"/>
            <w:tcBorders>
              <w:top w:val="single" w:sz="2" w:space="0" w:color="auto"/>
              <w:left w:val="nil"/>
              <w:bottom w:val="single" w:sz="2" w:space="0" w:color="auto"/>
              <w:right w:val="nil"/>
            </w:tcBorders>
            <w:shd w:val="clear" w:color="auto" w:fill="auto"/>
            <w:vAlign w:val="center"/>
            <w:hideMark/>
          </w:tcPr>
          <w:p w14:paraId="2A460DD9"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1,73</w:t>
            </w:r>
          </w:p>
        </w:tc>
      </w:tr>
      <w:tr w:rsidR="0067243F" w:rsidRPr="0067243F" w14:paraId="1E0DF559"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50F8811F"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Lehendakaritza eta Berdintasuna</w:t>
            </w:r>
          </w:p>
        </w:tc>
        <w:tc>
          <w:tcPr>
            <w:tcW w:w="4204" w:type="dxa"/>
            <w:tcBorders>
              <w:top w:val="single" w:sz="2" w:space="0" w:color="auto"/>
              <w:left w:val="nil"/>
              <w:bottom w:val="single" w:sz="2" w:space="0" w:color="auto"/>
              <w:right w:val="nil"/>
            </w:tcBorders>
            <w:shd w:val="clear" w:color="auto" w:fill="auto"/>
            <w:vAlign w:val="center"/>
            <w:hideMark/>
          </w:tcPr>
          <w:p w14:paraId="687E72BA"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Nafarroako telebista autonomikoak Ikus-entzunezkoen ekoizpenerako laguntzak</w:t>
            </w:r>
          </w:p>
        </w:tc>
        <w:tc>
          <w:tcPr>
            <w:tcW w:w="1984" w:type="dxa"/>
            <w:tcBorders>
              <w:top w:val="single" w:sz="2" w:space="0" w:color="auto"/>
              <w:left w:val="nil"/>
              <w:bottom w:val="single" w:sz="2" w:space="0" w:color="auto"/>
              <w:right w:val="nil"/>
            </w:tcBorders>
            <w:shd w:val="clear" w:color="auto" w:fill="auto"/>
            <w:vAlign w:val="center"/>
            <w:hideMark/>
          </w:tcPr>
          <w:p w14:paraId="56043C0F"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Salbuespenezko Zuzenekoa (17.2.c art.) - lege-mailako arau bidezko zerga...</w:t>
            </w:r>
          </w:p>
        </w:tc>
        <w:tc>
          <w:tcPr>
            <w:tcW w:w="851" w:type="dxa"/>
            <w:tcBorders>
              <w:top w:val="single" w:sz="2" w:space="0" w:color="auto"/>
              <w:left w:val="nil"/>
              <w:bottom w:val="single" w:sz="2" w:space="0" w:color="auto"/>
              <w:right w:val="nil"/>
            </w:tcBorders>
            <w:shd w:val="clear" w:color="auto" w:fill="auto"/>
            <w:vAlign w:val="center"/>
            <w:hideMark/>
          </w:tcPr>
          <w:p w14:paraId="7B80FA44"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1,4</w:t>
            </w:r>
          </w:p>
        </w:tc>
      </w:tr>
      <w:tr w:rsidR="0067243F" w:rsidRPr="0067243F" w14:paraId="391B7D76" w14:textId="77777777" w:rsidTr="003A1A2F">
        <w:trPr>
          <w:trHeight w:val="315"/>
        </w:trPr>
        <w:tc>
          <w:tcPr>
            <w:tcW w:w="0" w:type="auto"/>
            <w:tcBorders>
              <w:top w:val="single" w:sz="2" w:space="0" w:color="auto"/>
              <w:left w:val="nil"/>
              <w:bottom w:val="single" w:sz="4" w:space="0" w:color="auto"/>
              <w:right w:val="nil"/>
            </w:tcBorders>
            <w:shd w:val="clear" w:color="auto" w:fill="auto"/>
            <w:vAlign w:val="center"/>
            <w:hideMark/>
          </w:tcPr>
          <w:p w14:paraId="188A0783"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Barnea, Funtzio Publikoa eta Justizia</w:t>
            </w:r>
          </w:p>
        </w:tc>
        <w:tc>
          <w:tcPr>
            <w:tcW w:w="4204" w:type="dxa"/>
            <w:tcBorders>
              <w:top w:val="single" w:sz="2" w:space="0" w:color="auto"/>
              <w:left w:val="nil"/>
              <w:bottom w:val="single" w:sz="4" w:space="0" w:color="auto"/>
              <w:right w:val="nil"/>
            </w:tcBorders>
            <w:shd w:val="clear" w:color="auto" w:fill="auto"/>
            <w:vAlign w:val="center"/>
            <w:hideMark/>
          </w:tcPr>
          <w:p w14:paraId="024EFE91"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Gurutze Gorriarekiko hitzarmena, gastu arruntetarako</w:t>
            </w:r>
          </w:p>
        </w:tc>
        <w:tc>
          <w:tcPr>
            <w:tcW w:w="1984" w:type="dxa"/>
            <w:tcBorders>
              <w:top w:val="single" w:sz="2" w:space="0" w:color="auto"/>
              <w:left w:val="nil"/>
              <w:bottom w:val="single" w:sz="4" w:space="0" w:color="auto"/>
              <w:right w:val="nil"/>
            </w:tcBorders>
            <w:shd w:val="clear" w:color="auto" w:fill="auto"/>
            <w:vAlign w:val="center"/>
            <w:hideMark/>
          </w:tcPr>
          <w:p w14:paraId="2B88A937" w14:textId="77777777" w:rsidR="0067243F" w:rsidRPr="0067243F" w:rsidRDefault="0067243F">
            <w:pPr>
              <w:rPr>
                <w:rFonts w:ascii="Arial Narrow" w:hAnsi="Arial Narrow" w:cs="Calibri"/>
                <w:color w:val="000000"/>
                <w:sz w:val="18"/>
                <w:szCs w:val="18"/>
              </w:rPr>
            </w:pPr>
            <w:r>
              <w:rPr>
                <w:rFonts w:ascii="Arial Narrow" w:hAnsi="Arial Narrow"/>
                <w:color w:val="000000"/>
                <w:sz w:val="18"/>
              </w:rPr>
              <w:t>Zuzenekoa Izenduna (17.2.a art.)</w:t>
            </w:r>
          </w:p>
        </w:tc>
        <w:tc>
          <w:tcPr>
            <w:tcW w:w="851" w:type="dxa"/>
            <w:tcBorders>
              <w:top w:val="single" w:sz="2" w:space="0" w:color="auto"/>
              <w:left w:val="nil"/>
              <w:bottom w:val="single" w:sz="4" w:space="0" w:color="auto"/>
              <w:right w:val="nil"/>
            </w:tcBorders>
            <w:shd w:val="clear" w:color="auto" w:fill="auto"/>
            <w:vAlign w:val="center"/>
            <w:hideMark/>
          </w:tcPr>
          <w:p w14:paraId="34D060BA" w14:textId="77777777" w:rsidR="0067243F" w:rsidRPr="0067243F" w:rsidRDefault="0067243F">
            <w:pPr>
              <w:jc w:val="right"/>
              <w:rPr>
                <w:rFonts w:ascii="Arial Narrow" w:hAnsi="Arial Narrow" w:cs="Calibri"/>
                <w:color w:val="000000"/>
                <w:sz w:val="18"/>
                <w:szCs w:val="18"/>
              </w:rPr>
            </w:pPr>
            <w:r>
              <w:rPr>
                <w:rFonts w:ascii="Arial Narrow" w:hAnsi="Arial Narrow"/>
                <w:color w:val="000000"/>
                <w:sz w:val="18"/>
              </w:rPr>
              <w:t>0,19</w:t>
            </w:r>
          </w:p>
        </w:tc>
      </w:tr>
    </w:tbl>
    <w:p w14:paraId="6EA8F30D" w14:textId="77777777" w:rsidR="00563072" w:rsidRPr="00B243AE" w:rsidRDefault="00B243AE" w:rsidP="000754FD">
      <w:pPr>
        <w:spacing w:before="240" w:after="120"/>
        <w:ind w:firstLine="284"/>
        <w:jc w:val="both"/>
      </w:pPr>
      <w:r>
        <w:rPr>
          <w:sz w:val="26"/>
        </w:rPr>
        <w:t>Egindako berrikuspenean honako hau nabarmendu behar da:</w:t>
      </w:r>
    </w:p>
    <w:p w14:paraId="62813C19" w14:textId="35583435" w:rsidR="00B243AE" w:rsidRPr="00B243AE" w:rsidRDefault="00B243AE" w:rsidP="000754FD">
      <w:pPr>
        <w:pStyle w:val="texto"/>
        <w:numPr>
          <w:ilvl w:val="0"/>
          <w:numId w:val="6"/>
        </w:numPr>
        <w:tabs>
          <w:tab w:val="clear" w:pos="360"/>
          <w:tab w:val="num" w:pos="300"/>
          <w:tab w:val="left" w:pos="480"/>
          <w:tab w:val="num" w:pos="600"/>
        </w:tabs>
        <w:spacing w:after="120"/>
        <w:ind w:firstLine="289"/>
        <w:jc w:val="both"/>
      </w:pPr>
      <w:r>
        <w:t>Berrikusitako 12 dirulaguntzetatik 11ren ebaluazio-txostena PDF formatuan dago. Beraz, formatuak ezin dira ustiatu, “</w:t>
      </w:r>
      <w:hyperlink r:id="rId18" w:history="1">
        <w:r>
          <w:t>Nafarroako Foru Komunitateko Administrazioaren dirulaguntzak enpresa pribatuei, 2020</w:t>
        </w:r>
      </w:hyperlink>
      <w:r>
        <w:t>" txostenean gomendatzen dugun bezala.</w:t>
      </w:r>
    </w:p>
    <w:p w14:paraId="12EB6706" w14:textId="77777777" w:rsidR="006A2E61" w:rsidRDefault="006A2E61" w:rsidP="000754FD">
      <w:pPr>
        <w:pStyle w:val="texto"/>
        <w:numPr>
          <w:ilvl w:val="0"/>
          <w:numId w:val="6"/>
        </w:numPr>
        <w:tabs>
          <w:tab w:val="clear" w:pos="360"/>
          <w:tab w:val="num" w:pos="300"/>
          <w:tab w:val="left" w:pos="480"/>
          <w:tab w:val="num" w:pos="600"/>
        </w:tabs>
        <w:spacing w:after="120"/>
        <w:ind w:firstLine="289"/>
        <w:jc w:val="both"/>
      </w:pPr>
      <w:r>
        <w:t>Gure 2020ko txostenean egindako bost gomendioetatik bakarra</w:t>
      </w:r>
      <w:r>
        <w:rPr>
          <w:rStyle w:val="Refdenotaalpie"/>
        </w:rPr>
        <w:footnoteReference w:id="31"/>
      </w:r>
      <w:r>
        <w:t xml:space="preserve"> aplikatu dela egiaztatu dugu. </w:t>
      </w:r>
    </w:p>
    <w:p w14:paraId="6BDBFFC8" w14:textId="77777777" w:rsidR="00B243AE" w:rsidRPr="002C38B6" w:rsidRDefault="00B243AE"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t xml:space="preserve">Ez dago korrelaziorik partiden izenaren eta dirulaguntzen tituluen artean deialdietan eta Dirulaguntzen Estatuko Datu Basean, berrikusitako 12 lerroetatik bitan. </w:t>
      </w:r>
    </w:p>
    <w:p w14:paraId="71F09B1B" w14:textId="77777777" w:rsidR="003A1A2F" w:rsidRDefault="00B243AE" w:rsidP="00627F85">
      <w:pPr>
        <w:pStyle w:val="texto"/>
        <w:spacing w:after="120"/>
        <w:jc w:val="both"/>
        <w:rPr>
          <w:iCs/>
          <w:spacing w:val="10"/>
          <w:kern w:val="28"/>
          <w:szCs w:val="26"/>
        </w:rPr>
      </w:pPr>
      <w:r>
        <w:t xml:space="preserve">Helburu estrategikoak. Berrikusitako fitxa guztietan helburu estrategikoen eta helburu operatiboen eremuak betetzen dira. Gure ustez, helburu estrategikoak, oro har, arrazoizkoak dira deskribapenean, baina ez daude lotuta aurrekontu-programen helburuekin. </w:t>
      </w:r>
    </w:p>
    <w:p w14:paraId="367B59F6" w14:textId="77777777" w:rsidR="00DD1F49" w:rsidRDefault="00DD1F49" w:rsidP="00627F85">
      <w:pPr>
        <w:pStyle w:val="texto"/>
        <w:spacing w:after="120"/>
        <w:jc w:val="both"/>
        <w:rPr>
          <w:iCs/>
          <w:spacing w:val="10"/>
          <w:kern w:val="28"/>
          <w:szCs w:val="26"/>
        </w:rPr>
      </w:pPr>
      <w:r>
        <w:lastRenderedPageBreak/>
        <w:t xml:space="preserve">Bestalde, gehigarri honen 5.1 atalean, </w:t>
      </w:r>
      <w:proofErr w:type="spellStart"/>
      <w:r>
        <w:t>NFAKren</w:t>
      </w:r>
      <w:proofErr w:type="spellEnd"/>
      <w:r>
        <w:t xml:space="preserve"> aurrekontu orokorretako aurrekontu-programen ahuleziak islatu ditugu.</w:t>
      </w:r>
    </w:p>
    <w:p w14:paraId="353715A6" w14:textId="77777777" w:rsidR="00DD1F49" w:rsidRDefault="00DD1F49"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t xml:space="preserve">Helburu operatiboak. </w:t>
      </w:r>
    </w:p>
    <w:p w14:paraId="1D464EA2" w14:textId="77777777" w:rsidR="00DD1F49" w:rsidRDefault="00B02371" w:rsidP="000754FD">
      <w:pPr>
        <w:spacing w:after="120"/>
        <w:ind w:firstLine="284"/>
        <w:jc w:val="both"/>
        <w:rPr>
          <w:iCs/>
          <w:spacing w:val="10"/>
          <w:kern w:val="28"/>
          <w:sz w:val="26"/>
          <w:szCs w:val="26"/>
        </w:rPr>
      </w:pPr>
      <w:r>
        <w:rPr>
          <w:sz w:val="26"/>
        </w:rPr>
        <w:t xml:space="preserve">- Bi fitxatan, helburu estrategikoa dirulaguntzak ematea da. Dirulaguntzen jarduera helburu bat betetzeko bitartekoa da, ez helburua. </w:t>
      </w:r>
    </w:p>
    <w:p w14:paraId="2D4361B6" w14:textId="77777777" w:rsidR="00D755F2" w:rsidRPr="00DD1F49" w:rsidRDefault="00B02371" w:rsidP="000754FD">
      <w:pPr>
        <w:spacing w:after="120"/>
        <w:ind w:firstLine="284"/>
        <w:jc w:val="both"/>
        <w:rPr>
          <w:iCs/>
          <w:spacing w:val="10"/>
          <w:kern w:val="28"/>
          <w:sz w:val="26"/>
          <w:szCs w:val="26"/>
        </w:rPr>
      </w:pPr>
      <w:r>
        <w:rPr>
          <w:sz w:val="26"/>
        </w:rPr>
        <w:t>- Helburuak eta adierazleak formulatzeko gidak hausnarketa bat egiteko beharra jasotzen du. Hausnarketa horretan, alde batetik, lortu nahi diren emaitzak ezarritako helburuarekin lotu behar dira, eta, bestetik, ebidentzia ukigarri bat dago emaitza horiek lortu direla egiaztatzeko. Ez dago ebidentziarik helburu operatiboak definitzean gogoeta-lan hori egin denik.</w:t>
      </w:r>
    </w:p>
    <w:p w14:paraId="0D085A30" w14:textId="77777777" w:rsidR="00B243AE" w:rsidRPr="00D755F2" w:rsidRDefault="00C57E20"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t>Adierazleak</w:t>
      </w:r>
    </w:p>
    <w:p w14:paraId="14789977" w14:textId="77777777" w:rsidR="008972AA" w:rsidRDefault="00B02371" w:rsidP="000754FD">
      <w:pPr>
        <w:spacing w:after="120"/>
        <w:ind w:firstLine="284"/>
        <w:jc w:val="both"/>
        <w:rPr>
          <w:iCs/>
          <w:spacing w:val="10"/>
          <w:kern w:val="28"/>
          <w:sz w:val="26"/>
          <w:szCs w:val="26"/>
        </w:rPr>
      </w:pPr>
      <w:r>
        <w:rPr>
          <w:sz w:val="26"/>
        </w:rPr>
        <w:t xml:space="preserve">- Berrikusitako hamabi fitxetatik hirutan hutsuneak daude, zehazki, aurrekontua gauzatzearen ehunekoa (baliozkoa ez den adierazlea), </w:t>
      </w:r>
      <w:proofErr w:type="spellStart"/>
      <w:r>
        <w:rPr>
          <w:sz w:val="26"/>
        </w:rPr>
        <w:t>DPEko</w:t>
      </w:r>
      <w:proofErr w:type="spellEnd"/>
      <w:r>
        <w:rPr>
          <w:sz w:val="26"/>
        </w:rPr>
        <w:t xml:space="preserve"> adierazleekin bat ez etortzea, eta eskuragarri dagoen informazio eguneratua falta da. </w:t>
      </w:r>
    </w:p>
    <w:p w14:paraId="71A41C48" w14:textId="77777777" w:rsidR="00B243AE" w:rsidRPr="00D755F2" w:rsidRDefault="00B02371" w:rsidP="000754FD">
      <w:pPr>
        <w:spacing w:after="120"/>
        <w:ind w:firstLine="284"/>
        <w:jc w:val="both"/>
        <w:rPr>
          <w:iCs/>
          <w:spacing w:val="10"/>
          <w:kern w:val="28"/>
          <w:sz w:val="26"/>
          <w:szCs w:val="26"/>
        </w:rPr>
      </w:pPr>
      <w:r>
        <w:rPr>
          <w:sz w:val="26"/>
        </w:rPr>
        <w:t>- Hamabi fitxetatik zazpitan, deskribapen formaletatik harago, ez dira behar bezala baloratzen hasierako datuen, jomugen eta datu errealen artean adierazleek (emaitzari edo jarduerari buruzkoak) dituzten desbideratzeak.</w:t>
      </w:r>
    </w:p>
    <w:p w14:paraId="3FDDDCE2" w14:textId="77777777" w:rsidR="00B243AE" w:rsidRPr="00D755F2" w:rsidRDefault="00B02371" w:rsidP="000754FD">
      <w:pPr>
        <w:spacing w:after="120"/>
        <w:ind w:firstLine="284"/>
        <w:jc w:val="both"/>
        <w:rPr>
          <w:iCs/>
          <w:spacing w:val="10"/>
          <w:kern w:val="28"/>
          <w:sz w:val="26"/>
          <w:szCs w:val="26"/>
        </w:rPr>
      </w:pPr>
      <w:r>
        <w:rPr>
          <w:sz w:val="26"/>
        </w:rPr>
        <w:t>- Emaitza- eta jarduera-adierazleak helburu operatiboekin lotuta dauden arren, uste dugu ez direla nahikoak dirulaguntzarekin helburu estrategikoa lortzen laguntzen den baloratzeko.</w:t>
      </w:r>
    </w:p>
    <w:p w14:paraId="3D6FA524" w14:textId="77777777" w:rsidR="008F0074" w:rsidRDefault="008F0074"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t>Kostua</w:t>
      </w:r>
    </w:p>
    <w:p w14:paraId="7F1F2426" w14:textId="77777777" w:rsidR="00B243AE" w:rsidRDefault="008F0074" w:rsidP="008F0074">
      <w:pPr>
        <w:pStyle w:val="texto"/>
        <w:spacing w:after="120"/>
        <w:jc w:val="both"/>
      </w:pPr>
      <w:r>
        <w:t>Ebaluazio-txostenetan ez dira behar bezala baloratzen aurreikusitako zenbatekoaren eta azkenean gauzatutakoaren arteko aurrekontu-desbideratzeak.</w:t>
      </w:r>
    </w:p>
    <w:p w14:paraId="68BAD058" w14:textId="77777777" w:rsidR="00F81B99" w:rsidRPr="00F81B99" w:rsidRDefault="00F81B99"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t>Deialdiko beste gai garrantzitsu batzuei buruzko fitxaren eremua ez dago beteta 12 txostenetatik bostetan</w:t>
      </w:r>
      <w:r w:rsidR="004C4900" w:rsidRPr="004C4900">
        <w:rPr>
          <w:rStyle w:val="Refdenotaalpie"/>
        </w:rPr>
        <w:footnoteReference w:id="32"/>
      </w:r>
      <w:r>
        <w:t xml:space="preserve">, edo ez da aztertu helburu estrategikoei egindako ekarpena. Gainerakoetan, iruzkin deskribatzaileak egiten dira, aipatutako helburuei egin beharreko ekarpena azaldu gabe. </w:t>
      </w:r>
    </w:p>
    <w:p w14:paraId="61D7BAA0" w14:textId="77777777" w:rsidR="00FE489F" w:rsidRDefault="00FE489F">
      <w:pPr>
        <w:rPr>
          <w:iCs/>
          <w:spacing w:val="10"/>
          <w:kern w:val="28"/>
          <w:sz w:val="26"/>
          <w:szCs w:val="26"/>
        </w:rPr>
      </w:pPr>
      <w:r>
        <w:br w:type="page"/>
      </w:r>
    </w:p>
    <w:p w14:paraId="2C1F733A" w14:textId="77777777" w:rsidR="00B243AE" w:rsidRPr="00D70784" w:rsidRDefault="00723F0A" w:rsidP="00723F0A">
      <w:pPr>
        <w:spacing w:before="240" w:after="240"/>
        <w:ind w:firstLine="284"/>
        <w:jc w:val="both"/>
        <w:rPr>
          <w:i/>
          <w:color w:val="FF0000"/>
          <w:sz w:val="26"/>
          <w:szCs w:val="26"/>
        </w:rPr>
      </w:pPr>
      <w:r>
        <w:rPr>
          <w:sz w:val="26"/>
        </w:rPr>
        <w:lastRenderedPageBreak/>
        <w:t xml:space="preserve">Hori guztia dela-eta, </w:t>
      </w:r>
      <w:r>
        <w:rPr>
          <w:i/>
          <w:sz w:val="26"/>
        </w:rPr>
        <w:t>gomendio</w:t>
      </w:r>
      <w:r>
        <w:rPr>
          <w:sz w:val="26"/>
        </w:rPr>
        <w:t xml:space="preserve"> hauek egiten ditugu:</w:t>
      </w:r>
      <w:r>
        <w:rPr>
          <w:i/>
          <w:color w:val="FF0000"/>
          <w:sz w:val="26"/>
        </w:rPr>
        <w:t xml:space="preserve"> </w:t>
      </w:r>
    </w:p>
    <w:p w14:paraId="4D944F83" w14:textId="77777777" w:rsidR="004C4900" w:rsidRPr="004C4900" w:rsidRDefault="004C4900"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Ebaluazio-txostenen formatua aldatzea, datuak ustiagarriak izan daitezen eta informazioaren tratamendu eraginkorragoa ahalbidetu dezaten. </w:t>
      </w:r>
    </w:p>
    <w:p w14:paraId="4DBB2D74" w14:textId="77777777" w:rsidR="003B1397" w:rsidRPr="003B1397" w:rsidRDefault="003B1397" w:rsidP="008C2B8E">
      <w:pPr>
        <w:pStyle w:val="texto"/>
        <w:numPr>
          <w:ilvl w:val="0"/>
          <w:numId w:val="6"/>
        </w:numPr>
        <w:tabs>
          <w:tab w:val="clear" w:pos="360"/>
          <w:tab w:val="num" w:pos="300"/>
          <w:tab w:val="left" w:pos="480"/>
          <w:tab w:val="num" w:pos="600"/>
        </w:tabs>
        <w:spacing w:before="120"/>
        <w:ind w:firstLine="289"/>
        <w:jc w:val="both"/>
        <w:rPr>
          <w:i/>
        </w:rPr>
      </w:pPr>
      <w:proofErr w:type="spellStart"/>
      <w:r>
        <w:rPr>
          <w:i/>
        </w:rPr>
        <w:t>DPEren</w:t>
      </w:r>
      <w:proofErr w:type="spellEnd"/>
      <w:r>
        <w:rPr>
          <w:i/>
        </w:rPr>
        <w:t xml:space="preserve"> ildoetarako helburu estrategikoak definitzea, aurrekontu-programekin benetan lotuta dauden egiaztatzeko. </w:t>
      </w:r>
    </w:p>
    <w:p w14:paraId="20CBA551" w14:textId="77777777" w:rsidR="00B243AE" w:rsidRDefault="00723F0A"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Departamentu bakoitzak egiten dituen ebaluazioetan, desbideraketei eta, ondorioz, neurrien eraginkortasunari buruzko azterketa eta ondorio eraginkorrak sartzea, dirulaguntzen eragina ebaluatu ahal izateko. </w:t>
      </w:r>
    </w:p>
    <w:p w14:paraId="3F91D6AA" w14:textId="77777777" w:rsidR="00AB0FC5" w:rsidRDefault="00AB0FC5"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Helburu estrategikoen eta operatiboen arteko lotura ezartzea, agerian gera dadin helburu estrategikoekin lehenengoak lortzen laguntzen dela. </w:t>
      </w:r>
    </w:p>
    <w:p w14:paraId="58E5011D" w14:textId="77777777" w:rsidR="00614DC4" w:rsidRDefault="00614DC4" w:rsidP="001106E4">
      <w:pPr>
        <w:pStyle w:val="atitulo3"/>
        <w:spacing w:before="240"/>
      </w:pPr>
      <w:r>
        <w:t>Estatuarekiko Hitzarmen Ekonomikoa</w:t>
      </w:r>
      <w:bookmarkEnd w:id="132"/>
      <w:bookmarkEnd w:id="133"/>
    </w:p>
    <w:p w14:paraId="646888B4" w14:textId="77777777" w:rsidR="00614DC4" w:rsidRDefault="00614DC4" w:rsidP="006675F3">
      <w:pPr>
        <w:pStyle w:val="texto"/>
        <w:spacing w:after="120"/>
        <w:jc w:val="both"/>
      </w:pPr>
      <w:r>
        <w:t xml:space="preserve">Nafarroak, bere foru-araubidearen indarrez, Estatuaren eta Nafarroako Foru Komunitatearen artean 1990eko uztailaren 31n sinatutako hitzarmen ekonomikoari jarraituz gauzatzen du bere finantza- eta tributu-jarduera. Hitzarmen hori abenduaren 26ko 28/1990 Legean araututa dago. Hitzarmen horrek harmonizazio fiskalerako irizpideak ezartzen ditu, bai eta Nafarroak —Foru Komunitateak bere gain hartzen ez dituen estatuaren zamak direla-eta eta tributuen diru-bilketaren doikuntzetarako— egin beharreko ekarpena kalkulatzeko metodoa ere. Ekarpen hori bost urteko epeetarako ezartzen da eta epe horiei aplikatzen zaie. </w:t>
      </w:r>
    </w:p>
    <w:p w14:paraId="1951530F" w14:textId="77777777" w:rsidR="00614DC4" w:rsidRDefault="00614DC4" w:rsidP="006675F3">
      <w:pPr>
        <w:pStyle w:val="texto"/>
        <w:spacing w:after="120"/>
        <w:jc w:val="both"/>
      </w:pPr>
      <w:r>
        <w:t>Estatuaren eta Nafarroako Foru Komunitatearen arteko Hitzarmen Ekonomiko indardunak hirugarren xedapen gehigarrian aurreikusten du ezen, Estatuko ordenamendu juridikoan funtsezko erreformaren bat gertatzen bada, bi administrazioek, ados jarrita, Hitzarmen Ekonomikoa moldatu edo egokituko dutela.</w:t>
      </w:r>
    </w:p>
    <w:p w14:paraId="5FEC2EFA" w14:textId="77777777" w:rsidR="003D6C8C" w:rsidRDefault="003B1397" w:rsidP="006675F3">
      <w:pPr>
        <w:pStyle w:val="texto"/>
        <w:spacing w:after="120"/>
        <w:jc w:val="both"/>
      </w:pPr>
      <w:r>
        <w:t xml:space="preserve">Kontu orokorren aurreko txostenean adierazi genuen bezala, 2022an urriaren 19ko 22/2022 Legea onartu zen, 28/1990 Legea aldatzen zuena. 2022an, aldaketak 2018tik 2022ra bitarteko ekitaldiak erregularizatzea ekarri zuen, eta horrek atzeraeraginezko doikuntzak ekarri zituen, bai gastuetan, bai diru-sarreretan. </w:t>
      </w:r>
    </w:p>
    <w:p w14:paraId="02D3266F" w14:textId="77777777" w:rsidR="00AB0FC5" w:rsidRDefault="00AB0FC5">
      <w:pPr>
        <w:rPr>
          <w:spacing w:val="6"/>
          <w:sz w:val="26"/>
        </w:rPr>
      </w:pPr>
      <w:r>
        <w:br w:type="page"/>
      </w:r>
    </w:p>
    <w:p w14:paraId="79761C3B" w14:textId="77777777" w:rsidR="008E7C24" w:rsidRDefault="003B1397" w:rsidP="006A2E61">
      <w:pPr>
        <w:pStyle w:val="texto"/>
        <w:jc w:val="both"/>
      </w:pPr>
      <w:r>
        <w:lastRenderedPageBreak/>
        <w:t>2023ko hitzarmenetik eratorritako aurrekontu-datuak eta 2022ko ekitaldiarekin duten konparazioa taula honetan ikus daitezke:</w:t>
      </w:r>
    </w:p>
    <w:tbl>
      <w:tblPr>
        <w:tblW w:w="8789" w:type="dxa"/>
        <w:jc w:val="center"/>
        <w:tblLayout w:type="fixed"/>
        <w:tblCellMar>
          <w:left w:w="70" w:type="dxa"/>
          <w:right w:w="70" w:type="dxa"/>
        </w:tblCellMar>
        <w:tblLook w:val="04A0" w:firstRow="1" w:lastRow="0" w:firstColumn="1" w:lastColumn="0" w:noHBand="0" w:noVBand="1"/>
      </w:tblPr>
      <w:tblGrid>
        <w:gridCol w:w="6379"/>
        <w:gridCol w:w="1134"/>
        <w:gridCol w:w="1276"/>
      </w:tblGrid>
      <w:tr w:rsidR="00614DC4" w14:paraId="213051E1" w14:textId="77777777" w:rsidTr="001F6B50">
        <w:trPr>
          <w:trHeight w:val="255"/>
          <w:jc w:val="center"/>
        </w:trPr>
        <w:tc>
          <w:tcPr>
            <w:tcW w:w="8789" w:type="dxa"/>
            <w:gridSpan w:val="3"/>
            <w:tcBorders>
              <w:top w:val="nil"/>
              <w:left w:val="nil"/>
              <w:bottom w:val="single" w:sz="4" w:space="0" w:color="auto"/>
              <w:right w:val="nil"/>
            </w:tcBorders>
            <w:noWrap/>
            <w:vAlign w:val="center"/>
            <w:hideMark/>
          </w:tcPr>
          <w:p w14:paraId="4325EE35" w14:textId="77777777" w:rsidR="00614DC4" w:rsidRDefault="00614DC4">
            <w:pPr>
              <w:jc w:val="right"/>
              <w:rPr>
                <w:rFonts w:ascii="Arial" w:hAnsi="Arial" w:cs="Arial"/>
                <w:sz w:val="18"/>
                <w:szCs w:val="18"/>
              </w:rPr>
            </w:pPr>
            <w:r>
              <w:rPr>
                <w:rFonts w:ascii="Arial" w:hAnsi="Arial"/>
                <w:sz w:val="18"/>
              </w:rPr>
              <w:t>(milakotan)</w:t>
            </w:r>
          </w:p>
        </w:tc>
      </w:tr>
      <w:tr w:rsidR="00614DC4" w:rsidRPr="00DC366D" w14:paraId="5EA68DF2" w14:textId="77777777" w:rsidTr="001F6B50">
        <w:trPr>
          <w:trHeight w:val="255"/>
          <w:jc w:val="center"/>
        </w:trPr>
        <w:tc>
          <w:tcPr>
            <w:tcW w:w="6379" w:type="dxa"/>
            <w:tcBorders>
              <w:top w:val="single" w:sz="4" w:space="0" w:color="auto"/>
              <w:left w:val="nil"/>
              <w:bottom w:val="single" w:sz="4" w:space="0" w:color="auto"/>
              <w:right w:val="nil"/>
            </w:tcBorders>
            <w:shd w:val="clear" w:color="auto" w:fill="8DB3E2"/>
            <w:vAlign w:val="center"/>
            <w:hideMark/>
          </w:tcPr>
          <w:p w14:paraId="55C1EA6C" w14:textId="77777777" w:rsidR="00614DC4" w:rsidRPr="00DC366D" w:rsidRDefault="00614DC4" w:rsidP="00EF078E">
            <w:pPr>
              <w:pStyle w:val="cuadroCabe"/>
              <w:rPr>
                <w:bCs/>
              </w:rPr>
            </w:pPr>
            <w:r>
              <w:t>Hitzarmena-Aurrekontuko partidak</w:t>
            </w:r>
          </w:p>
        </w:tc>
        <w:tc>
          <w:tcPr>
            <w:tcW w:w="1134" w:type="dxa"/>
            <w:tcBorders>
              <w:top w:val="single" w:sz="4" w:space="0" w:color="auto"/>
              <w:left w:val="nil"/>
              <w:bottom w:val="single" w:sz="4" w:space="0" w:color="auto"/>
              <w:right w:val="nil"/>
            </w:tcBorders>
            <w:shd w:val="clear" w:color="auto" w:fill="8DB3E2"/>
            <w:vAlign w:val="center"/>
            <w:hideMark/>
          </w:tcPr>
          <w:p w14:paraId="0B4B083B" w14:textId="77777777" w:rsidR="00614DC4" w:rsidRPr="00DC366D" w:rsidRDefault="00614DC4" w:rsidP="003D6C8C">
            <w:pPr>
              <w:pStyle w:val="cuadroCabe"/>
              <w:jc w:val="right"/>
            </w:pPr>
            <w:r>
              <w:t>2022</w:t>
            </w:r>
          </w:p>
        </w:tc>
        <w:tc>
          <w:tcPr>
            <w:tcW w:w="1276" w:type="dxa"/>
            <w:tcBorders>
              <w:top w:val="single" w:sz="4" w:space="0" w:color="auto"/>
              <w:left w:val="nil"/>
              <w:bottom w:val="single" w:sz="4" w:space="0" w:color="auto"/>
              <w:right w:val="nil"/>
            </w:tcBorders>
            <w:shd w:val="clear" w:color="auto" w:fill="8DB3E2"/>
            <w:noWrap/>
            <w:vAlign w:val="center"/>
            <w:hideMark/>
          </w:tcPr>
          <w:p w14:paraId="58876E7D" w14:textId="77777777" w:rsidR="00614DC4" w:rsidRPr="00DC366D" w:rsidRDefault="00614DC4" w:rsidP="003D6C8C">
            <w:pPr>
              <w:pStyle w:val="cuadroCabe"/>
              <w:jc w:val="right"/>
            </w:pPr>
            <w:r>
              <w:t>2023</w:t>
            </w:r>
          </w:p>
        </w:tc>
      </w:tr>
      <w:tr w:rsidR="005A4EE7" w:rsidRPr="005A4EE7" w14:paraId="5EF1073B" w14:textId="77777777" w:rsidTr="001F6B50">
        <w:trPr>
          <w:trHeight w:val="198"/>
          <w:jc w:val="center"/>
        </w:trPr>
        <w:tc>
          <w:tcPr>
            <w:tcW w:w="6379" w:type="dxa"/>
            <w:tcBorders>
              <w:top w:val="single" w:sz="4" w:space="0" w:color="auto"/>
              <w:left w:val="nil"/>
              <w:bottom w:val="single" w:sz="2" w:space="0" w:color="auto"/>
              <w:right w:val="nil"/>
            </w:tcBorders>
            <w:vAlign w:val="center"/>
            <w:hideMark/>
          </w:tcPr>
          <w:p w14:paraId="36A06344" w14:textId="77777777" w:rsidR="003D6C8C" w:rsidRPr="005A4EE7" w:rsidRDefault="003D6C8C" w:rsidP="003D6C8C">
            <w:pPr>
              <w:pStyle w:val="cuatexto"/>
            </w:pPr>
            <w:r>
              <w:t>Estatuarentzako behin-behineko ekarpena</w:t>
            </w:r>
          </w:p>
        </w:tc>
        <w:tc>
          <w:tcPr>
            <w:tcW w:w="1134" w:type="dxa"/>
            <w:tcBorders>
              <w:top w:val="single" w:sz="4" w:space="0" w:color="auto"/>
              <w:left w:val="nil"/>
              <w:bottom w:val="single" w:sz="2" w:space="0" w:color="auto"/>
              <w:right w:val="nil"/>
            </w:tcBorders>
            <w:vAlign w:val="center"/>
          </w:tcPr>
          <w:p w14:paraId="420D0630" w14:textId="77777777" w:rsidR="003D6C8C" w:rsidRPr="005A4EE7" w:rsidRDefault="003D6C8C" w:rsidP="003D6C8C">
            <w:pPr>
              <w:pStyle w:val="cuatexto"/>
              <w:jc w:val="right"/>
            </w:pPr>
            <w:r>
              <w:t>738.845</w:t>
            </w:r>
          </w:p>
        </w:tc>
        <w:tc>
          <w:tcPr>
            <w:tcW w:w="1276" w:type="dxa"/>
            <w:tcBorders>
              <w:top w:val="single" w:sz="4" w:space="0" w:color="auto"/>
              <w:left w:val="nil"/>
              <w:bottom w:val="single" w:sz="2" w:space="0" w:color="auto"/>
              <w:right w:val="nil"/>
            </w:tcBorders>
            <w:noWrap/>
            <w:vAlign w:val="center"/>
          </w:tcPr>
          <w:p w14:paraId="08B33B27" w14:textId="77777777" w:rsidR="003D6C8C" w:rsidRPr="005A4EE7" w:rsidRDefault="0073021D" w:rsidP="003D6C8C">
            <w:pPr>
              <w:pStyle w:val="cuatexto"/>
              <w:jc w:val="right"/>
            </w:pPr>
            <w:r>
              <w:t>771.286</w:t>
            </w:r>
          </w:p>
        </w:tc>
      </w:tr>
      <w:tr w:rsidR="005A4EE7" w:rsidRPr="005A4EE7" w14:paraId="1096A866" w14:textId="77777777" w:rsidTr="001F6B50">
        <w:trPr>
          <w:trHeight w:val="198"/>
          <w:jc w:val="center"/>
        </w:trPr>
        <w:tc>
          <w:tcPr>
            <w:tcW w:w="6379" w:type="dxa"/>
            <w:tcBorders>
              <w:top w:val="single" w:sz="2" w:space="0" w:color="auto"/>
              <w:left w:val="nil"/>
              <w:bottom w:val="single" w:sz="4" w:space="0" w:color="auto"/>
              <w:right w:val="nil"/>
            </w:tcBorders>
            <w:vAlign w:val="center"/>
            <w:hideMark/>
          </w:tcPr>
          <w:p w14:paraId="5FAF47E3" w14:textId="77777777" w:rsidR="003D6C8C" w:rsidRPr="005A4EE7" w:rsidRDefault="003D6C8C" w:rsidP="003D6C8C">
            <w:pPr>
              <w:pStyle w:val="cuatexto"/>
            </w:pPr>
            <w:proofErr w:type="spellStart"/>
            <w:r>
              <w:t>Lik.Def</w:t>
            </w:r>
            <w:proofErr w:type="spellEnd"/>
            <w:r>
              <w:t>. Aurreko ekitaldiko ekarpena</w:t>
            </w:r>
          </w:p>
        </w:tc>
        <w:tc>
          <w:tcPr>
            <w:tcW w:w="1134" w:type="dxa"/>
            <w:tcBorders>
              <w:top w:val="single" w:sz="2" w:space="0" w:color="auto"/>
              <w:left w:val="nil"/>
              <w:bottom w:val="single" w:sz="4" w:space="0" w:color="auto"/>
              <w:right w:val="nil"/>
            </w:tcBorders>
            <w:vAlign w:val="center"/>
          </w:tcPr>
          <w:p w14:paraId="6265A70E" w14:textId="77777777" w:rsidR="003D6C8C" w:rsidRPr="005A4EE7" w:rsidRDefault="003D6C8C" w:rsidP="003D6C8C">
            <w:pPr>
              <w:pStyle w:val="cuatexto"/>
              <w:jc w:val="right"/>
            </w:pPr>
            <w:r>
              <w:t>143.841</w:t>
            </w:r>
          </w:p>
        </w:tc>
        <w:tc>
          <w:tcPr>
            <w:tcW w:w="1276" w:type="dxa"/>
            <w:tcBorders>
              <w:top w:val="single" w:sz="2" w:space="0" w:color="auto"/>
              <w:left w:val="nil"/>
              <w:bottom w:val="single" w:sz="4" w:space="0" w:color="auto"/>
              <w:right w:val="nil"/>
            </w:tcBorders>
            <w:noWrap/>
            <w:vAlign w:val="center"/>
          </w:tcPr>
          <w:p w14:paraId="70C6AAE3" w14:textId="77777777" w:rsidR="003D6C8C" w:rsidRPr="005A4EE7" w:rsidRDefault="0073021D" w:rsidP="003D6C8C">
            <w:pPr>
              <w:pStyle w:val="cuatexto"/>
              <w:jc w:val="right"/>
            </w:pPr>
            <w:r>
              <w:t>140.444</w:t>
            </w:r>
          </w:p>
        </w:tc>
      </w:tr>
      <w:tr w:rsidR="0001734E" w:rsidRPr="0001734E" w14:paraId="15B97C2D" w14:textId="77777777" w:rsidTr="001F6B50">
        <w:trPr>
          <w:trHeight w:val="255"/>
          <w:jc w:val="center"/>
        </w:trPr>
        <w:tc>
          <w:tcPr>
            <w:tcW w:w="6379" w:type="dxa"/>
            <w:tcBorders>
              <w:top w:val="single" w:sz="4" w:space="0" w:color="auto"/>
              <w:left w:val="nil"/>
              <w:bottom w:val="single" w:sz="2" w:space="0" w:color="auto"/>
              <w:right w:val="nil"/>
            </w:tcBorders>
            <w:shd w:val="clear" w:color="auto" w:fill="95B3D7" w:themeFill="accent1" w:themeFillTint="99"/>
            <w:vAlign w:val="center"/>
            <w:hideMark/>
          </w:tcPr>
          <w:p w14:paraId="7EC7141D" w14:textId="77777777" w:rsidR="003D6C8C" w:rsidRPr="0001734E" w:rsidRDefault="003D6C8C" w:rsidP="003D6C8C">
            <w:pPr>
              <w:pStyle w:val="cuadroCabe"/>
              <w:rPr>
                <w:bCs/>
              </w:rPr>
            </w:pPr>
            <w:r>
              <w:t>Gastu-partiden guztizkoa - Hitzarmena</w:t>
            </w:r>
          </w:p>
        </w:tc>
        <w:tc>
          <w:tcPr>
            <w:tcW w:w="1134" w:type="dxa"/>
            <w:tcBorders>
              <w:top w:val="single" w:sz="4" w:space="0" w:color="auto"/>
              <w:left w:val="nil"/>
              <w:bottom w:val="single" w:sz="2" w:space="0" w:color="auto"/>
              <w:right w:val="nil"/>
            </w:tcBorders>
            <w:shd w:val="clear" w:color="auto" w:fill="95B3D7" w:themeFill="accent1" w:themeFillTint="99"/>
            <w:vAlign w:val="center"/>
          </w:tcPr>
          <w:p w14:paraId="365B8C2E" w14:textId="77777777" w:rsidR="003D6C8C" w:rsidRPr="0001734E" w:rsidRDefault="003D6C8C" w:rsidP="003D6C8C">
            <w:pPr>
              <w:pStyle w:val="cuadroCabe"/>
              <w:jc w:val="right"/>
            </w:pPr>
            <w:r>
              <w:t>882.687</w:t>
            </w:r>
          </w:p>
        </w:tc>
        <w:tc>
          <w:tcPr>
            <w:tcW w:w="1276" w:type="dxa"/>
            <w:tcBorders>
              <w:top w:val="single" w:sz="4" w:space="0" w:color="auto"/>
              <w:left w:val="nil"/>
              <w:bottom w:val="single" w:sz="2" w:space="0" w:color="auto"/>
              <w:right w:val="nil"/>
            </w:tcBorders>
            <w:shd w:val="clear" w:color="auto" w:fill="95B3D7" w:themeFill="accent1" w:themeFillTint="99"/>
            <w:noWrap/>
            <w:vAlign w:val="center"/>
          </w:tcPr>
          <w:p w14:paraId="711D8D0F" w14:textId="77777777" w:rsidR="003D6C8C" w:rsidRPr="0001734E" w:rsidRDefault="0073021D" w:rsidP="003D6C8C">
            <w:pPr>
              <w:pStyle w:val="cuadroCabe"/>
              <w:jc w:val="right"/>
            </w:pPr>
            <w:r>
              <w:t>911.730</w:t>
            </w:r>
          </w:p>
        </w:tc>
      </w:tr>
      <w:tr w:rsidR="00DC366D" w:rsidRPr="00DC366D" w14:paraId="4ACB2AC9"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07DD8A6A" w14:textId="77777777" w:rsidR="00164B07" w:rsidRPr="00DC366D" w:rsidRDefault="00164B07" w:rsidP="00164B07">
            <w:pPr>
              <w:pStyle w:val="cuatexto"/>
            </w:pPr>
            <w:r>
              <w:t>PFEZeko lanaren eta kapitalaren etekinen atxikipenengatiko doikuntza</w:t>
            </w:r>
          </w:p>
        </w:tc>
        <w:tc>
          <w:tcPr>
            <w:tcW w:w="1134" w:type="dxa"/>
            <w:tcBorders>
              <w:top w:val="single" w:sz="2" w:space="0" w:color="auto"/>
              <w:left w:val="nil"/>
              <w:bottom w:val="single" w:sz="2" w:space="0" w:color="auto"/>
              <w:right w:val="nil"/>
            </w:tcBorders>
            <w:vAlign w:val="center"/>
          </w:tcPr>
          <w:p w14:paraId="5913C399" w14:textId="77777777" w:rsidR="00164B07" w:rsidRPr="00DC366D" w:rsidRDefault="00164B07" w:rsidP="00164B07">
            <w:pPr>
              <w:pStyle w:val="cuatexto"/>
              <w:jc w:val="right"/>
            </w:pPr>
            <w:r>
              <w:t>303.075</w:t>
            </w:r>
          </w:p>
        </w:tc>
        <w:tc>
          <w:tcPr>
            <w:tcW w:w="1276" w:type="dxa"/>
            <w:tcBorders>
              <w:top w:val="single" w:sz="2" w:space="0" w:color="auto"/>
              <w:left w:val="nil"/>
              <w:bottom w:val="single" w:sz="2" w:space="0" w:color="auto"/>
              <w:right w:val="nil"/>
            </w:tcBorders>
            <w:shd w:val="clear" w:color="auto" w:fill="auto"/>
            <w:noWrap/>
            <w:vAlign w:val="bottom"/>
          </w:tcPr>
          <w:p w14:paraId="66439C2C" w14:textId="77777777" w:rsidR="00164B07" w:rsidRPr="00DC366D" w:rsidRDefault="00164B07" w:rsidP="00164B07">
            <w:pPr>
              <w:pStyle w:val="cuatexto"/>
              <w:jc w:val="right"/>
            </w:pPr>
            <w:r>
              <w:t>146.576</w:t>
            </w:r>
          </w:p>
        </w:tc>
      </w:tr>
      <w:tr w:rsidR="00DC366D" w:rsidRPr="00DC366D" w14:paraId="4FBED789"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6F3542F3" w14:textId="77777777" w:rsidR="00164B07" w:rsidRPr="00DC366D" w:rsidRDefault="00164B07" w:rsidP="00164B07">
            <w:pPr>
              <w:pStyle w:val="cuatexto"/>
            </w:pPr>
            <w:r>
              <w:t>BEZarengatiko doikuntzak</w:t>
            </w:r>
          </w:p>
        </w:tc>
        <w:tc>
          <w:tcPr>
            <w:tcW w:w="1134" w:type="dxa"/>
            <w:tcBorders>
              <w:top w:val="single" w:sz="2" w:space="0" w:color="auto"/>
              <w:left w:val="nil"/>
              <w:bottom w:val="single" w:sz="2" w:space="0" w:color="auto"/>
              <w:right w:val="nil"/>
            </w:tcBorders>
            <w:vAlign w:val="center"/>
          </w:tcPr>
          <w:p w14:paraId="69564DA0" w14:textId="77777777" w:rsidR="00164B07" w:rsidRPr="00DC366D" w:rsidRDefault="00164B07" w:rsidP="00164B07">
            <w:pPr>
              <w:pStyle w:val="cuatexto"/>
              <w:jc w:val="right"/>
            </w:pPr>
            <w:r>
              <w:t>1.363.868</w:t>
            </w:r>
          </w:p>
        </w:tc>
        <w:tc>
          <w:tcPr>
            <w:tcW w:w="1276" w:type="dxa"/>
            <w:tcBorders>
              <w:top w:val="single" w:sz="2" w:space="0" w:color="auto"/>
              <w:left w:val="nil"/>
              <w:bottom w:val="single" w:sz="2" w:space="0" w:color="auto"/>
              <w:right w:val="nil"/>
            </w:tcBorders>
            <w:shd w:val="clear" w:color="auto" w:fill="auto"/>
            <w:noWrap/>
            <w:vAlign w:val="bottom"/>
          </w:tcPr>
          <w:p w14:paraId="2EECDBF3" w14:textId="77777777" w:rsidR="00164B07" w:rsidRPr="00DC366D" w:rsidRDefault="00164B07" w:rsidP="00164B07">
            <w:pPr>
              <w:pStyle w:val="cuatexto"/>
              <w:jc w:val="right"/>
            </w:pPr>
            <w:r>
              <w:t>1.137.116</w:t>
            </w:r>
          </w:p>
        </w:tc>
      </w:tr>
      <w:tr w:rsidR="00DC366D" w:rsidRPr="00DC366D" w14:paraId="4BE15EF6"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675F8FF0" w14:textId="77777777" w:rsidR="00164B07" w:rsidRPr="00DC366D" w:rsidRDefault="00164B07" w:rsidP="00164B07">
            <w:pPr>
              <w:pStyle w:val="cuatexto"/>
            </w:pPr>
            <w:r>
              <w:t>Alkoholaren eta edari eratorrien gaineko zerga bereziengatiko doikuntza fiskala</w:t>
            </w:r>
          </w:p>
        </w:tc>
        <w:tc>
          <w:tcPr>
            <w:tcW w:w="1134" w:type="dxa"/>
            <w:tcBorders>
              <w:top w:val="single" w:sz="2" w:space="0" w:color="auto"/>
              <w:left w:val="nil"/>
              <w:bottom w:val="single" w:sz="2" w:space="0" w:color="auto"/>
              <w:right w:val="nil"/>
            </w:tcBorders>
            <w:vAlign w:val="center"/>
          </w:tcPr>
          <w:p w14:paraId="5821DCFA" w14:textId="77777777" w:rsidR="00164B07" w:rsidRPr="00DC366D" w:rsidRDefault="00164B07" w:rsidP="00164B07">
            <w:pPr>
              <w:pStyle w:val="cuatexto"/>
              <w:jc w:val="right"/>
            </w:pPr>
            <w:r>
              <w:t>-41.383</w:t>
            </w:r>
          </w:p>
        </w:tc>
        <w:tc>
          <w:tcPr>
            <w:tcW w:w="1276" w:type="dxa"/>
            <w:tcBorders>
              <w:top w:val="single" w:sz="2" w:space="0" w:color="auto"/>
              <w:left w:val="nil"/>
              <w:bottom w:val="single" w:sz="2" w:space="0" w:color="auto"/>
              <w:right w:val="nil"/>
            </w:tcBorders>
            <w:shd w:val="clear" w:color="auto" w:fill="auto"/>
            <w:noWrap/>
            <w:vAlign w:val="bottom"/>
          </w:tcPr>
          <w:p w14:paraId="26274727" w14:textId="77777777" w:rsidR="00164B07" w:rsidRPr="00DC366D" w:rsidRDefault="00164B07" w:rsidP="00164B07">
            <w:pPr>
              <w:pStyle w:val="cuatexto"/>
              <w:jc w:val="right"/>
            </w:pPr>
            <w:r>
              <w:t>-29.473</w:t>
            </w:r>
          </w:p>
        </w:tc>
      </w:tr>
      <w:tr w:rsidR="00DC366D" w:rsidRPr="00DC366D" w14:paraId="3C05D070"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2004DB43" w14:textId="77777777" w:rsidR="00164B07" w:rsidRPr="00DC366D" w:rsidRDefault="00164B07" w:rsidP="00164B07">
            <w:pPr>
              <w:pStyle w:val="cuatexto"/>
            </w:pPr>
            <w:r>
              <w:t>Garagardoaren gaineko zerga bereziengatiko doikuntza fiskala</w:t>
            </w:r>
          </w:p>
        </w:tc>
        <w:tc>
          <w:tcPr>
            <w:tcW w:w="1134" w:type="dxa"/>
            <w:tcBorders>
              <w:top w:val="single" w:sz="2" w:space="0" w:color="auto"/>
              <w:left w:val="nil"/>
              <w:bottom w:val="single" w:sz="2" w:space="0" w:color="auto"/>
              <w:right w:val="nil"/>
            </w:tcBorders>
            <w:vAlign w:val="center"/>
          </w:tcPr>
          <w:p w14:paraId="755C4F49" w14:textId="77777777" w:rsidR="00164B07" w:rsidRPr="00DC366D" w:rsidRDefault="00164B07" w:rsidP="00164B07">
            <w:pPr>
              <w:pStyle w:val="cuatexto"/>
              <w:jc w:val="right"/>
            </w:pPr>
            <w:r>
              <w:t>6.902</w:t>
            </w:r>
          </w:p>
        </w:tc>
        <w:tc>
          <w:tcPr>
            <w:tcW w:w="1276" w:type="dxa"/>
            <w:tcBorders>
              <w:top w:val="single" w:sz="2" w:space="0" w:color="auto"/>
              <w:left w:val="nil"/>
              <w:bottom w:val="single" w:sz="2" w:space="0" w:color="auto"/>
              <w:right w:val="nil"/>
            </w:tcBorders>
            <w:shd w:val="clear" w:color="auto" w:fill="auto"/>
            <w:noWrap/>
            <w:vAlign w:val="bottom"/>
          </w:tcPr>
          <w:p w14:paraId="715A9B54" w14:textId="77777777" w:rsidR="00164B07" w:rsidRPr="00DC366D" w:rsidRDefault="00164B07" w:rsidP="00164B07">
            <w:pPr>
              <w:pStyle w:val="cuatexto"/>
              <w:jc w:val="right"/>
            </w:pPr>
            <w:r>
              <w:t>6.273</w:t>
            </w:r>
          </w:p>
        </w:tc>
      </w:tr>
      <w:tr w:rsidR="00DC366D" w:rsidRPr="00DC366D" w14:paraId="7C6F4565"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461A3A52" w14:textId="77777777" w:rsidR="00164B07" w:rsidRPr="00DC366D" w:rsidRDefault="00164B07" w:rsidP="00164B07">
            <w:pPr>
              <w:pStyle w:val="cuatexto"/>
            </w:pPr>
            <w:proofErr w:type="spellStart"/>
            <w:r>
              <w:t>Tabakogaien</w:t>
            </w:r>
            <w:proofErr w:type="spellEnd"/>
            <w:r>
              <w:t xml:space="preserve"> gaineko zerga bereziengatiko doikuntza fiskala</w:t>
            </w:r>
          </w:p>
        </w:tc>
        <w:tc>
          <w:tcPr>
            <w:tcW w:w="1134" w:type="dxa"/>
            <w:tcBorders>
              <w:top w:val="single" w:sz="2" w:space="0" w:color="auto"/>
              <w:left w:val="nil"/>
              <w:bottom w:val="single" w:sz="2" w:space="0" w:color="auto"/>
              <w:right w:val="nil"/>
            </w:tcBorders>
            <w:vAlign w:val="center"/>
          </w:tcPr>
          <w:p w14:paraId="773C2943" w14:textId="77777777" w:rsidR="00164B07" w:rsidRPr="00DC366D" w:rsidRDefault="00164B07" w:rsidP="00164B07">
            <w:pPr>
              <w:pStyle w:val="cuatexto"/>
              <w:jc w:val="right"/>
            </w:pPr>
            <w:r>
              <w:t>6.352</w:t>
            </w:r>
          </w:p>
        </w:tc>
        <w:tc>
          <w:tcPr>
            <w:tcW w:w="1276" w:type="dxa"/>
            <w:tcBorders>
              <w:top w:val="single" w:sz="2" w:space="0" w:color="auto"/>
              <w:left w:val="nil"/>
              <w:bottom w:val="single" w:sz="2" w:space="0" w:color="auto"/>
              <w:right w:val="nil"/>
            </w:tcBorders>
            <w:shd w:val="clear" w:color="auto" w:fill="auto"/>
            <w:noWrap/>
            <w:vAlign w:val="bottom"/>
          </w:tcPr>
          <w:p w14:paraId="5A07E87F" w14:textId="77777777" w:rsidR="00164B07" w:rsidRPr="00DC366D" w:rsidRDefault="00164B07" w:rsidP="00164B07">
            <w:pPr>
              <w:pStyle w:val="cuatexto"/>
              <w:jc w:val="right"/>
            </w:pPr>
            <w:r>
              <w:t>14.881</w:t>
            </w:r>
          </w:p>
        </w:tc>
      </w:tr>
      <w:tr w:rsidR="00DC366D" w:rsidRPr="00DC366D" w14:paraId="172D1301"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53C63E28" w14:textId="77777777" w:rsidR="00164B07" w:rsidRPr="00DC366D" w:rsidRDefault="00164B07" w:rsidP="00164B07">
            <w:pPr>
              <w:pStyle w:val="cuatexto"/>
            </w:pPr>
            <w:r>
              <w:t>Hidrokarburoen gaineko zerga bereziengatiko doikuntza fiskala</w:t>
            </w:r>
          </w:p>
        </w:tc>
        <w:tc>
          <w:tcPr>
            <w:tcW w:w="1134" w:type="dxa"/>
            <w:tcBorders>
              <w:top w:val="single" w:sz="2" w:space="0" w:color="auto"/>
              <w:left w:val="nil"/>
              <w:bottom w:val="single" w:sz="2" w:space="0" w:color="auto"/>
              <w:right w:val="nil"/>
            </w:tcBorders>
            <w:vAlign w:val="center"/>
          </w:tcPr>
          <w:p w14:paraId="774B7824" w14:textId="77777777" w:rsidR="00164B07" w:rsidRPr="00DC366D" w:rsidRDefault="00164B07" w:rsidP="00164B07">
            <w:pPr>
              <w:pStyle w:val="cuatexto"/>
              <w:jc w:val="right"/>
            </w:pPr>
            <w:r>
              <w:t>165.714</w:t>
            </w:r>
          </w:p>
        </w:tc>
        <w:tc>
          <w:tcPr>
            <w:tcW w:w="1276" w:type="dxa"/>
            <w:tcBorders>
              <w:top w:val="single" w:sz="2" w:space="0" w:color="auto"/>
              <w:left w:val="nil"/>
              <w:bottom w:val="single" w:sz="2" w:space="0" w:color="auto"/>
              <w:right w:val="nil"/>
            </w:tcBorders>
            <w:shd w:val="clear" w:color="auto" w:fill="auto"/>
            <w:noWrap/>
            <w:vAlign w:val="bottom"/>
          </w:tcPr>
          <w:p w14:paraId="254D07B3" w14:textId="77777777" w:rsidR="00164B07" w:rsidRPr="00DC366D" w:rsidRDefault="00164B07" w:rsidP="00164B07">
            <w:pPr>
              <w:pStyle w:val="cuatexto"/>
              <w:jc w:val="right"/>
            </w:pPr>
            <w:r>
              <w:t>89.373</w:t>
            </w:r>
          </w:p>
        </w:tc>
      </w:tr>
      <w:tr w:rsidR="005A4EE7" w:rsidRPr="005A4EE7" w14:paraId="3B5B5365"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373ED0F3" w14:textId="77777777" w:rsidR="003D6C8C" w:rsidRPr="005A4EE7" w:rsidRDefault="003D6C8C" w:rsidP="003D6C8C">
            <w:pPr>
              <w:pStyle w:val="cuatexto"/>
            </w:pPr>
            <w:r>
              <w:t>Estatuarentzako ekarpenaren behin betiko likidazioa</w:t>
            </w:r>
          </w:p>
        </w:tc>
        <w:tc>
          <w:tcPr>
            <w:tcW w:w="1134" w:type="dxa"/>
            <w:tcBorders>
              <w:top w:val="single" w:sz="2" w:space="0" w:color="auto"/>
              <w:left w:val="nil"/>
              <w:bottom w:val="single" w:sz="2" w:space="0" w:color="auto"/>
              <w:right w:val="nil"/>
            </w:tcBorders>
            <w:vAlign w:val="center"/>
          </w:tcPr>
          <w:p w14:paraId="7FE2CDF8" w14:textId="77777777" w:rsidR="003D6C8C" w:rsidRPr="005A4EE7" w:rsidRDefault="003D6C8C" w:rsidP="003D6C8C">
            <w:pPr>
              <w:pStyle w:val="cuatexto"/>
              <w:jc w:val="right"/>
            </w:pPr>
            <w:r>
              <w:t>22.802</w:t>
            </w:r>
          </w:p>
        </w:tc>
        <w:tc>
          <w:tcPr>
            <w:tcW w:w="1276" w:type="dxa"/>
            <w:tcBorders>
              <w:top w:val="single" w:sz="2" w:space="0" w:color="auto"/>
              <w:left w:val="nil"/>
              <w:bottom w:val="single" w:sz="2" w:space="0" w:color="auto"/>
              <w:right w:val="nil"/>
            </w:tcBorders>
            <w:noWrap/>
            <w:vAlign w:val="center"/>
          </w:tcPr>
          <w:p w14:paraId="3B049F2D" w14:textId="77777777" w:rsidR="003D6C8C" w:rsidRPr="005A4EE7" w:rsidRDefault="00DC366D" w:rsidP="003D6C8C">
            <w:pPr>
              <w:pStyle w:val="cuatexto"/>
              <w:jc w:val="right"/>
            </w:pPr>
            <w:r>
              <w:t>-</w:t>
            </w:r>
          </w:p>
        </w:tc>
      </w:tr>
      <w:tr w:rsidR="00DC366D" w:rsidRPr="00DC366D" w14:paraId="24429283" w14:textId="77777777" w:rsidTr="001F6B50">
        <w:trPr>
          <w:trHeight w:val="198"/>
          <w:jc w:val="center"/>
        </w:trPr>
        <w:tc>
          <w:tcPr>
            <w:tcW w:w="6379" w:type="dxa"/>
            <w:tcBorders>
              <w:top w:val="single" w:sz="2" w:space="0" w:color="auto"/>
              <w:left w:val="nil"/>
              <w:bottom w:val="single" w:sz="2" w:space="0" w:color="auto"/>
              <w:right w:val="nil"/>
            </w:tcBorders>
            <w:vAlign w:val="center"/>
          </w:tcPr>
          <w:p w14:paraId="399B1F8F" w14:textId="77777777" w:rsidR="00164B07" w:rsidRPr="00DC366D" w:rsidRDefault="00164B07" w:rsidP="00164B07">
            <w:pPr>
              <w:pStyle w:val="cuatexto"/>
              <w:rPr>
                <w:i/>
              </w:rPr>
            </w:pPr>
            <w:r>
              <w:rPr>
                <w:i/>
              </w:rPr>
              <w:t>Berrerabili ezin diren plastikozko zerga bereziengatiko doikuntza fiskala</w:t>
            </w:r>
          </w:p>
        </w:tc>
        <w:tc>
          <w:tcPr>
            <w:tcW w:w="1134" w:type="dxa"/>
            <w:tcBorders>
              <w:top w:val="single" w:sz="2" w:space="0" w:color="auto"/>
              <w:left w:val="nil"/>
              <w:bottom w:val="single" w:sz="2" w:space="0" w:color="auto"/>
              <w:right w:val="nil"/>
            </w:tcBorders>
            <w:vAlign w:val="center"/>
          </w:tcPr>
          <w:p w14:paraId="0F1690F0" w14:textId="77777777" w:rsidR="00164B07" w:rsidRPr="00DC366D" w:rsidRDefault="00164B07" w:rsidP="00164B07">
            <w:pPr>
              <w:pStyle w:val="cuatexto"/>
              <w:jc w:val="right"/>
              <w:rPr>
                <w:i/>
              </w:rPr>
            </w:pPr>
            <w:r>
              <w:rPr>
                <w:i/>
              </w:rPr>
              <w:t>-</w:t>
            </w:r>
          </w:p>
        </w:tc>
        <w:tc>
          <w:tcPr>
            <w:tcW w:w="1276" w:type="dxa"/>
            <w:tcBorders>
              <w:top w:val="single" w:sz="2" w:space="0" w:color="auto"/>
              <w:left w:val="nil"/>
              <w:bottom w:val="single" w:sz="2" w:space="0" w:color="auto"/>
              <w:right w:val="nil"/>
            </w:tcBorders>
            <w:shd w:val="clear" w:color="auto" w:fill="auto"/>
            <w:noWrap/>
            <w:vAlign w:val="bottom"/>
          </w:tcPr>
          <w:p w14:paraId="6FC2EE73" w14:textId="77777777" w:rsidR="00164B07" w:rsidRPr="00DC366D" w:rsidRDefault="00164B07" w:rsidP="0073021D">
            <w:pPr>
              <w:pStyle w:val="cuatexto"/>
              <w:jc w:val="right"/>
            </w:pPr>
            <w:r>
              <w:t>6.394</w:t>
            </w:r>
          </w:p>
        </w:tc>
      </w:tr>
      <w:tr w:rsidR="00DC366D" w:rsidRPr="00DC366D" w14:paraId="78AE92D6" w14:textId="77777777" w:rsidTr="001F6B50">
        <w:trPr>
          <w:trHeight w:val="198"/>
          <w:jc w:val="center"/>
        </w:trPr>
        <w:tc>
          <w:tcPr>
            <w:tcW w:w="6379" w:type="dxa"/>
            <w:tcBorders>
              <w:top w:val="single" w:sz="2" w:space="0" w:color="auto"/>
              <w:left w:val="nil"/>
              <w:bottom w:val="single" w:sz="2" w:space="0" w:color="auto"/>
              <w:right w:val="nil"/>
            </w:tcBorders>
            <w:vAlign w:val="center"/>
          </w:tcPr>
          <w:p w14:paraId="28FB7240" w14:textId="77777777" w:rsidR="00164B07" w:rsidRPr="00DC366D" w:rsidRDefault="00164B07" w:rsidP="00164B07">
            <w:pPr>
              <w:pStyle w:val="cuatexto"/>
              <w:rPr>
                <w:i/>
              </w:rPr>
            </w:pPr>
            <w:r>
              <w:rPr>
                <w:i/>
              </w:rPr>
              <w:t>Gas fluordunen gaineko zerga bereziagatiko doikuntza fiskala</w:t>
            </w:r>
          </w:p>
        </w:tc>
        <w:tc>
          <w:tcPr>
            <w:tcW w:w="1134" w:type="dxa"/>
            <w:tcBorders>
              <w:top w:val="single" w:sz="2" w:space="0" w:color="auto"/>
              <w:left w:val="nil"/>
              <w:bottom w:val="single" w:sz="2" w:space="0" w:color="auto"/>
              <w:right w:val="nil"/>
            </w:tcBorders>
            <w:vAlign w:val="center"/>
          </w:tcPr>
          <w:p w14:paraId="515ABFBD" w14:textId="77777777" w:rsidR="00164B07" w:rsidRPr="00DC366D" w:rsidRDefault="00164B07" w:rsidP="00164B07">
            <w:pPr>
              <w:pStyle w:val="cuatexto"/>
              <w:jc w:val="right"/>
              <w:rPr>
                <w:i/>
              </w:rPr>
            </w:pPr>
            <w:r>
              <w:rPr>
                <w:i/>
              </w:rPr>
              <w:t>-</w:t>
            </w:r>
          </w:p>
        </w:tc>
        <w:tc>
          <w:tcPr>
            <w:tcW w:w="1276" w:type="dxa"/>
            <w:tcBorders>
              <w:top w:val="single" w:sz="2" w:space="0" w:color="auto"/>
              <w:left w:val="nil"/>
              <w:bottom w:val="single" w:sz="2" w:space="0" w:color="auto"/>
              <w:right w:val="nil"/>
            </w:tcBorders>
            <w:shd w:val="clear" w:color="auto" w:fill="auto"/>
            <w:noWrap/>
            <w:vAlign w:val="bottom"/>
          </w:tcPr>
          <w:p w14:paraId="217AA23C" w14:textId="77777777" w:rsidR="00164B07" w:rsidRPr="00DC366D" w:rsidRDefault="00164B07" w:rsidP="0073021D">
            <w:pPr>
              <w:pStyle w:val="cuatexto"/>
              <w:jc w:val="right"/>
            </w:pPr>
            <w:r>
              <w:t>867</w:t>
            </w:r>
          </w:p>
        </w:tc>
      </w:tr>
      <w:tr w:rsidR="00DC366D" w:rsidRPr="00DC366D" w14:paraId="08588F02" w14:textId="77777777" w:rsidTr="001F6B50">
        <w:trPr>
          <w:trHeight w:val="198"/>
          <w:jc w:val="center"/>
        </w:trPr>
        <w:tc>
          <w:tcPr>
            <w:tcW w:w="6379" w:type="dxa"/>
            <w:tcBorders>
              <w:top w:val="single" w:sz="2" w:space="0" w:color="auto"/>
              <w:left w:val="nil"/>
              <w:bottom w:val="single" w:sz="2" w:space="0" w:color="auto"/>
              <w:right w:val="nil"/>
            </w:tcBorders>
            <w:vAlign w:val="center"/>
          </w:tcPr>
          <w:p w14:paraId="5C44210A" w14:textId="77777777" w:rsidR="00164B07" w:rsidRPr="00DC366D" w:rsidRDefault="00164B07" w:rsidP="00164B07">
            <w:pPr>
              <w:pStyle w:val="cuatexto"/>
              <w:rPr>
                <w:i/>
              </w:rPr>
            </w:pPr>
            <w:r>
              <w:rPr>
                <w:i/>
              </w:rPr>
              <w:t>Aldi baterako karga energetikoagatiko doikuntza fiskala</w:t>
            </w:r>
          </w:p>
        </w:tc>
        <w:tc>
          <w:tcPr>
            <w:tcW w:w="1134" w:type="dxa"/>
            <w:tcBorders>
              <w:top w:val="single" w:sz="2" w:space="0" w:color="auto"/>
              <w:left w:val="nil"/>
              <w:bottom w:val="single" w:sz="2" w:space="0" w:color="auto"/>
              <w:right w:val="nil"/>
            </w:tcBorders>
            <w:vAlign w:val="center"/>
          </w:tcPr>
          <w:p w14:paraId="3CB45BDE" w14:textId="77777777" w:rsidR="00164B07" w:rsidRPr="00DC366D" w:rsidRDefault="00164B07" w:rsidP="00164B07">
            <w:pPr>
              <w:pStyle w:val="cuatexto"/>
              <w:jc w:val="right"/>
              <w:rPr>
                <w:i/>
              </w:rPr>
            </w:pPr>
            <w:r>
              <w:rPr>
                <w:i/>
              </w:rPr>
              <w:t>-</w:t>
            </w:r>
          </w:p>
        </w:tc>
        <w:tc>
          <w:tcPr>
            <w:tcW w:w="1276" w:type="dxa"/>
            <w:tcBorders>
              <w:top w:val="single" w:sz="2" w:space="0" w:color="auto"/>
              <w:left w:val="nil"/>
              <w:bottom w:val="single" w:sz="2" w:space="0" w:color="auto"/>
              <w:right w:val="nil"/>
            </w:tcBorders>
            <w:shd w:val="clear" w:color="auto" w:fill="auto"/>
            <w:noWrap/>
            <w:vAlign w:val="bottom"/>
          </w:tcPr>
          <w:p w14:paraId="6E352851" w14:textId="77777777" w:rsidR="00164B07" w:rsidRPr="00DC366D" w:rsidRDefault="00164B07" w:rsidP="0073021D">
            <w:pPr>
              <w:pStyle w:val="cuatexto"/>
              <w:jc w:val="right"/>
            </w:pPr>
            <w:r>
              <w:t>26.312</w:t>
            </w:r>
          </w:p>
        </w:tc>
      </w:tr>
      <w:tr w:rsidR="00DC366D" w:rsidRPr="00DC366D" w14:paraId="19B12577" w14:textId="77777777" w:rsidTr="001F6B50">
        <w:trPr>
          <w:trHeight w:val="198"/>
          <w:jc w:val="center"/>
        </w:trPr>
        <w:tc>
          <w:tcPr>
            <w:tcW w:w="6379" w:type="dxa"/>
            <w:tcBorders>
              <w:top w:val="single" w:sz="2" w:space="0" w:color="auto"/>
              <w:left w:val="nil"/>
              <w:bottom w:val="single" w:sz="2" w:space="0" w:color="auto"/>
              <w:right w:val="nil"/>
            </w:tcBorders>
            <w:vAlign w:val="center"/>
          </w:tcPr>
          <w:p w14:paraId="487302A3" w14:textId="77777777" w:rsidR="00164B07" w:rsidRPr="00DC366D" w:rsidRDefault="00164B07" w:rsidP="00164B07">
            <w:pPr>
              <w:pStyle w:val="cuatexto"/>
              <w:rPr>
                <w:i/>
              </w:rPr>
            </w:pPr>
            <w:r>
              <w:rPr>
                <w:i/>
              </w:rPr>
              <w:t>Aldi baterako kargagatiko doikuntza fiskala</w:t>
            </w:r>
          </w:p>
        </w:tc>
        <w:tc>
          <w:tcPr>
            <w:tcW w:w="1134" w:type="dxa"/>
            <w:tcBorders>
              <w:top w:val="single" w:sz="2" w:space="0" w:color="auto"/>
              <w:left w:val="nil"/>
              <w:bottom w:val="single" w:sz="2" w:space="0" w:color="auto"/>
              <w:right w:val="nil"/>
            </w:tcBorders>
            <w:vAlign w:val="center"/>
          </w:tcPr>
          <w:p w14:paraId="7F3908EB" w14:textId="77777777" w:rsidR="00164B07" w:rsidRPr="00DC366D" w:rsidRDefault="00164B07" w:rsidP="00164B07">
            <w:pPr>
              <w:pStyle w:val="cuatexto"/>
              <w:jc w:val="right"/>
              <w:rPr>
                <w:i/>
              </w:rPr>
            </w:pPr>
            <w:r>
              <w:rPr>
                <w:i/>
              </w:rPr>
              <w:t>-</w:t>
            </w:r>
          </w:p>
        </w:tc>
        <w:tc>
          <w:tcPr>
            <w:tcW w:w="1276" w:type="dxa"/>
            <w:tcBorders>
              <w:top w:val="single" w:sz="2" w:space="0" w:color="auto"/>
              <w:left w:val="nil"/>
              <w:bottom w:val="single" w:sz="2" w:space="0" w:color="auto"/>
              <w:right w:val="nil"/>
            </w:tcBorders>
            <w:shd w:val="clear" w:color="auto" w:fill="auto"/>
            <w:noWrap/>
            <w:vAlign w:val="bottom"/>
          </w:tcPr>
          <w:p w14:paraId="4A181A2E" w14:textId="77777777" w:rsidR="00164B07" w:rsidRPr="00DC366D" w:rsidRDefault="00164B07" w:rsidP="0073021D">
            <w:pPr>
              <w:pStyle w:val="cuatexto"/>
              <w:jc w:val="right"/>
            </w:pPr>
            <w:r>
              <w:t>20.226</w:t>
            </w:r>
          </w:p>
        </w:tc>
      </w:tr>
      <w:tr w:rsidR="00DC366D" w:rsidRPr="00DC366D" w14:paraId="1FA92A34"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3BF6F609" w14:textId="77777777" w:rsidR="003D6C8C" w:rsidRPr="00DC366D" w:rsidRDefault="003D6C8C" w:rsidP="00F67D36">
            <w:pPr>
              <w:pStyle w:val="cuatexto"/>
              <w:rPr>
                <w:i/>
              </w:rPr>
            </w:pPr>
            <w:r>
              <w:rPr>
                <w:i/>
              </w:rPr>
              <w:t>PFEZeko atxikipenen, BEZaren, zerga berezien eta gainerakoen ondoriozko doikuntzak, guztira</w:t>
            </w:r>
          </w:p>
        </w:tc>
        <w:tc>
          <w:tcPr>
            <w:tcW w:w="1134" w:type="dxa"/>
            <w:tcBorders>
              <w:top w:val="single" w:sz="2" w:space="0" w:color="auto"/>
              <w:left w:val="nil"/>
              <w:bottom w:val="single" w:sz="2" w:space="0" w:color="auto"/>
              <w:right w:val="nil"/>
            </w:tcBorders>
            <w:vAlign w:val="center"/>
          </w:tcPr>
          <w:p w14:paraId="0C498CC4" w14:textId="77777777" w:rsidR="003D6C8C" w:rsidRPr="00DC366D" w:rsidRDefault="003D6C8C" w:rsidP="003D6C8C">
            <w:pPr>
              <w:pStyle w:val="cuatexto"/>
              <w:jc w:val="right"/>
              <w:rPr>
                <w:i/>
              </w:rPr>
            </w:pPr>
            <w:r>
              <w:rPr>
                <w:i/>
              </w:rPr>
              <w:t>1.827.330</w:t>
            </w:r>
          </w:p>
        </w:tc>
        <w:tc>
          <w:tcPr>
            <w:tcW w:w="1276" w:type="dxa"/>
            <w:tcBorders>
              <w:top w:val="single" w:sz="2" w:space="0" w:color="auto"/>
              <w:left w:val="nil"/>
              <w:bottom w:val="single" w:sz="2" w:space="0" w:color="auto"/>
              <w:right w:val="nil"/>
            </w:tcBorders>
            <w:noWrap/>
            <w:vAlign w:val="center"/>
          </w:tcPr>
          <w:p w14:paraId="7CA9F857" w14:textId="77777777" w:rsidR="003D6C8C" w:rsidRPr="00DC366D" w:rsidRDefault="0073021D" w:rsidP="003D6C8C">
            <w:pPr>
              <w:pStyle w:val="cuatexto"/>
              <w:jc w:val="right"/>
              <w:rPr>
                <w:i/>
              </w:rPr>
            </w:pPr>
            <w:r>
              <w:rPr>
                <w:i/>
              </w:rPr>
              <w:t>1.418.544</w:t>
            </w:r>
          </w:p>
        </w:tc>
      </w:tr>
      <w:tr w:rsidR="003D6C8C" w:rsidRPr="00DC366D" w14:paraId="790DBB39" w14:textId="77777777" w:rsidTr="001F6B50">
        <w:trPr>
          <w:trHeight w:val="198"/>
          <w:jc w:val="center"/>
        </w:trPr>
        <w:tc>
          <w:tcPr>
            <w:tcW w:w="6379" w:type="dxa"/>
            <w:tcBorders>
              <w:top w:val="single" w:sz="2" w:space="0" w:color="auto"/>
              <w:left w:val="nil"/>
              <w:bottom w:val="single" w:sz="4" w:space="0" w:color="auto"/>
              <w:right w:val="nil"/>
            </w:tcBorders>
            <w:vAlign w:val="center"/>
            <w:hideMark/>
          </w:tcPr>
          <w:p w14:paraId="37C4C576" w14:textId="77777777" w:rsidR="003D6C8C" w:rsidRPr="00DC366D" w:rsidRDefault="003D6C8C" w:rsidP="003D6C8C">
            <w:pPr>
              <w:pStyle w:val="cuatexto"/>
            </w:pPr>
            <w:r>
              <w:t>Diputazioen parte-hartzea Estatuaren diru-sarreretan</w:t>
            </w:r>
          </w:p>
        </w:tc>
        <w:tc>
          <w:tcPr>
            <w:tcW w:w="1134" w:type="dxa"/>
            <w:tcBorders>
              <w:top w:val="single" w:sz="2" w:space="0" w:color="auto"/>
              <w:left w:val="nil"/>
              <w:bottom w:val="single" w:sz="4" w:space="0" w:color="auto"/>
              <w:right w:val="nil"/>
            </w:tcBorders>
            <w:vAlign w:val="center"/>
          </w:tcPr>
          <w:p w14:paraId="12D81F07" w14:textId="77777777" w:rsidR="003D6C8C" w:rsidRPr="00DC366D" w:rsidRDefault="003D6C8C" w:rsidP="003D6C8C">
            <w:pPr>
              <w:pStyle w:val="cuatexto"/>
              <w:jc w:val="right"/>
            </w:pPr>
            <w:r>
              <w:t>114</w:t>
            </w:r>
          </w:p>
        </w:tc>
        <w:tc>
          <w:tcPr>
            <w:tcW w:w="1276" w:type="dxa"/>
            <w:tcBorders>
              <w:top w:val="single" w:sz="2" w:space="0" w:color="auto"/>
              <w:left w:val="nil"/>
              <w:bottom w:val="single" w:sz="4" w:space="0" w:color="auto"/>
              <w:right w:val="nil"/>
            </w:tcBorders>
            <w:noWrap/>
            <w:vAlign w:val="center"/>
          </w:tcPr>
          <w:p w14:paraId="082B1D3F" w14:textId="77777777" w:rsidR="003D6C8C" w:rsidRPr="00DC366D" w:rsidRDefault="0073021D" w:rsidP="003D6C8C">
            <w:pPr>
              <w:pStyle w:val="cuatexto"/>
              <w:jc w:val="right"/>
            </w:pPr>
            <w:r>
              <w:t>119</w:t>
            </w:r>
          </w:p>
        </w:tc>
      </w:tr>
      <w:tr w:rsidR="003D6C8C" w:rsidRPr="00DC366D" w14:paraId="3FE14FC7" w14:textId="77777777" w:rsidTr="001F6B50">
        <w:trPr>
          <w:trHeight w:val="255"/>
          <w:jc w:val="center"/>
        </w:trPr>
        <w:tc>
          <w:tcPr>
            <w:tcW w:w="6379" w:type="dxa"/>
            <w:tcBorders>
              <w:top w:val="single" w:sz="4" w:space="0" w:color="auto"/>
              <w:left w:val="nil"/>
              <w:bottom w:val="single" w:sz="4" w:space="0" w:color="auto"/>
              <w:right w:val="nil"/>
            </w:tcBorders>
            <w:shd w:val="clear" w:color="auto" w:fill="8DB3E2"/>
            <w:vAlign w:val="center"/>
            <w:hideMark/>
          </w:tcPr>
          <w:p w14:paraId="1ED46289" w14:textId="77777777" w:rsidR="003D6C8C" w:rsidRPr="00DC366D" w:rsidRDefault="003D6C8C" w:rsidP="003D6C8C">
            <w:pPr>
              <w:pStyle w:val="cuadroCabe"/>
              <w:rPr>
                <w:bCs/>
              </w:rPr>
            </w:pPr>
            <w:r>
              <w:t>Diru-sarreren partidak, guztira - Hitzarmena</w:t>
            </w:r>
          </w:p>
        </w:tc>
        <w:tc>
          <w:tcPr>
            <w:tcW w:w="1134" w:type="dxa"/>
            <w:tcBorders>
              <w:top w:val="single" w:sz="4" w:space="0" w:color="auto"/>
              <w:left w:val="nil"/>
              <w:bottom w:val="single" w:sz="4" w:space="0" w:color="auto"/>
              <w:right w:val="nil"/>
            </w:tcBorders>
            <w:shd w:val="clear" w:color="auto" w:fill="8DB3E2"/>
            <w:vAlign w:val="center"/>
          </w:tcPr>
          <w:p w14:paraId="54D4D9BD" w14:textId="77777777" w:rsidR="003D6C8C" w:rsidRPr="00DC366D" w:rsidRDefault="003D6C8C" w:rsidP="003D6C8C">
            <w:pPr>
              <w:pStyle w:val="cuadroCabe"/>
              <w:jc w:val="right"/>
            </w:pPr>
            <w:r>
              <w:t>1.827.443</w:t>
            </w:r>
          </w:p>
        </w:tc>
        <w:tc>
          <w:tcPr>
            <w:tcW w:w="1276" w:type="dxa"/>
            <w:tcBorders>
              <w:top w:val="single" w:sz="4" w:space="0" w:color="auto"/>
              <w:left w:val="nil"/>
              <w:bottom w:val="single" w:sz="4" w:space="0" w:color="auto"/>
              <w:right w:val="nil"/>
            </w:tcBorders>
            <w:shd w:val="clear" w:color="auto" w:fill="8DB3E2"/>
            <w:noWrap/>
            <w:vAlign w:val="center"/>
          </w:tcPr>
          <w:p w14:paraId="04B21BCE" w14:textId="77777777" w:rsidR="003D6C8C" w:rsidRPr="00DC366D" w:rsidRDefault="0073021D" w:rsidP="003D6C8C">
            <w:pPr>
              <w:pStyle w:val="cuadroCabe"/>
              <w:jc w:val="right"/>
            </w:pPr>
            <w:r>
              <w:t>1.418.663</w:t>
            </w:r>
          </w:p>
        </w:tc>
      </w:tr>
    </w:tbl>
    <w:p w14:paraId="41BE69FF" w14:textId="77777777" w:rsidR="003B1397" w:rsidRDefault="003B1397" w:rsidP="00164B07">
      <w:pPr>
        <w:jc w:val="both"/>
        <w:rPr>
          <w:rFonts w:ascii="Calibri" w:hAnsi="Calibri" w:cs="Calibri"/>
          <w:b/>
          <w:bCs/>
          <w:color w:val="000000"/>
          <w:sz w:val="22"/>
          <w:szCs w:val="22"/>
        </w:rPr>
      </w:pPr>
    </w:p>
    <w:p w14:paraId="40F53A45" w14:textId="77777777" w:rsidR="003B1397" w:rsidRDefault="00614DC4" w:rsidP="008C2B8E">
      <w:pPr>
        <w:pStyle w:val="texto"/>
        <w:numPr>
          <w:ilvl w:val="0"/>
          <w:numId w:val="6"/>
        </w:numPr>
        <w:tabs>
          <w:tab w:val="clear" w:pos="360"/>
          <w:tab w:val="num" w:pos="300"/>
          <w:tab w:val="left" w:pos="480"/>
          <w:tab w:val="num" w:pos="600"/>
        </w:tabs>
        <w:spacing w:before="120" w:after="120"/>
        <w:ind w:firstLine="289"/>
        <w:jc w:val="both"/>
      </w:pPr>
      <w:r>
        <w:t xml:space="preserve">Hitzarmenaren ondoriozko 2023ko guztizko gastuak 1.418,66 milioikoak dira, eta horietan honako kontzeptu hauek bereizi behar dira: </w:t>
      </w:r>
    </w:p>
    <w:p w14:paraId="1AC952B8" w14:textId="77777777" w:rsidR="00614DC4" w:rsidRPr="00920A4B" w:rsidRDefault="005A44B2" w:rsidP="005A44B2">
      <w:pPr>
        <w:pStyle w:val="texto"/>
        <w:spacing w:after="120"/>
        <w:jc w:val="both"/>
      </w:pPr>
      <w:r>
        <w:t xml:space="preserve">a) Ekitaldiaren beraren 146,57 milioiko PFEZko lan- eta kapital-atxikipenengatiko doikuntzak aurreko ekitaldian baino txikiagoak dira; izan ere, 2022an, ekitaldi horretako 117,38 milioiez gain, 185,70 milioi sartu ziren, 2020ko eta 2021eko ekitaldietako lan- eta kapital-atxikipenak erregularizatzeko. </w:t>
      </w:r>
    </w:p>
    <w:p w14:paraId="387714AB" w14:textId="77777777" w:rsidR="00614DC4" w:rsidRPr="00F67D36" w:rsidRDefault="005A44B2" w:rsidP="005A44B2">
      <w:pPr>
        <w:pStyle w:val="texto"/>
        <w:spacing w:after="120"/>
        <w:jc w:val="both"/>
      </w:pPr>
      <w:r>
        <w:t xml:space="preserve">b) BEZaren eta zerga berezien doikuntzek (2023an bi zerga berezi berri sartu dira), guztira 1.225,43 milioi eurokoak, 2023ko doikuntzak eta 2022ko ekitaldiari dagozkion erregularizazioei dagozkienak barne hartzen dituzte. Aurreko ekitaldian, 2020ko eta 2021eko ekitaldiak erregularizatu behar izan ziren. </w:t>
      </w:r>
    </w:p>
    <w:p w14:paraId="4B60A3F6" w14:textId="77777777" w:rsidR="00AB0FC5" w:rsidRDefault="005A44B2" w:rsidP="005A44B2">
      <w:pPr>
        <w:pStyle w:val="texto"/>
        <w:jc w:val="both"/>
      </w:pPr>
      <w:r>
        <w:t xml:space="preserve">c) 2023ko ekitaldian, 2022ko ekitaldian ez bezala, hitzarmenaren aldaketan sartu ziren aldi baterako karga berriei dagozkien doikuntzak sartu dira. </w:t>
      </w:r>
    </w:p>
    <w:p w14:paraId="557EE4EA" w14:textId="77777777" w:rsidR="00AB0FC5" w:rsidRDefault="00AB0FC5">
      <w:pPr>
        <w:rPr>
          <w:spacing w:val="6"/>
          <w:sz w:val="26"/>
        </w:rPr>
      </w:pPr>
      <w:r>
        <w:br w:type="page"/>
      </w:r>
    </w:p>
    <w:p w14:paraId="0020C8F7" w14:textId="77777777" w:rsidR="00AC61AC" w:rsidRPr="003A4E9E" w:rsidRDefault="003A4E9E" w:rsidP="008C2B8E">
      <w:pPr>
        <w:pStyle w:val="texto"/>
        <w:numPr>
          <w:ilvl w:val="0"/>
          <w:numId w:val="6"/>
        </w:numPr>
        <w:tabs>
          <w:tab w:val="clear" w:pos="360"/>
          <w:tab w:val="num" w:pos="300"/>
          <w:tab w:val="left" w:pos="480"/>
          <w:tab w:val="num" w:pos="600"/>
        </w:tabs>
        <w:spacing w:before="360" w:after="240"/>
        <w:ind w:firstLine="284"/>
        <w:jc w:val="both"/>
        <w:rPr>
          <w:rFonts w:cs="Arial"/>
        </w:rPr>
      </w:pPr>
      <w:bookmarkStart w:id="134" w:name="_Toc52267374"/>
      <w:bookmarkStart w:id="135" w:name="_Toc525907445"/>
      <w:bookmarkStart w:id="136" w:name="_Toc494270389"/>
      <w:r>
        <w:lastRenderedPageBreak/>
        <w:t xml:space="preserve">Taula honetan, hitzarmenetik eratorritako finantza-fluxuak eta 2023ko saldoa jaso ditugu: </w:t>
      </w:r>
    </w:p>
    <w:tbl>
      <w:tblPr>
        <w:tblW w:w="8931" w:type="dxa"/>
        <w:jc w:val="center"/>
        <w:tblCellMar>
          <w:left w:w="70" w:type="dxa"/>
          <w:right w:w="70" w:type="dxa"/>
        </w:tblCellMar>
        <w:tblLook w:val="04A0" w:firstRow="1" w:lastRow="0" w:firstColumn="1" w:lastColumn="0" w:noHBand="0" w:noVBand="1"/>
      </w:tblPr>
      <w:tblGrid>
        <w:gridCol w:w="5680"/>
        <w:gridCol w:w="1408"/>
        <w:gridCol w:w="1843"/>
      </w:tblGrid>
      <w:tr w:rsidR="00AC61AC" w14:paraId="08725CE7" w14:textId="77777777" w:rsidTr="00810207">
        <w:trPr>
          <w:trHeight w:val="255"/>
          <w:jc w:val="center"/>
        </w:trPr>
        <w:tc>
          <w:tcPr>
            <w:tcW w:w="5680" w:type="dxa"/>
            <w:tcBorders>
              <w:top w:val="single" w:sz="4" w:space="0" w:color="auto"/>
              <w:left w:val="nil"/>
              <w:bottom w:val="single" w:sz="4" w:space="0" w:color="auto"/>
              <w:right w:val="nil"/>
            </w:tcBorders>
            <w:shd w:val="clear" w:color="000000" w:fill="95B3D7"/>
            <w:noWrap/>
            <w:vAlign w:val="center"/>
            <w:hideMark/>
          </w:tcPr>
          <w:p w14:paraId="04CA6B0C" w14:textId="77777777" w:rsidR="00AC61AC" w:rsidRDefault="00AC61AC">
            <w:pPr>
              <w:rPr>
                <w:rFonts w:ascii="Arial" w:hAnsi="Arial" w:cs="Arial"/>
                <w:color w:val="000000"/>
                <w:sz w:val="18"/>
                <w:szCs w:val="18"/>
              </w:rPr>
            </w:pPr>
            <w:r>
              <w:rPr>
                <w:rFonts w:ascii="Arial" w:hAnsi="Arial"/>
                <w:color w:val="000000"/>
                <w:sz w:val="18"/>
              </w:rPr>
              <w:t>Doikuntza fiskalak</w:t>
            </w:r>
          </w:p>
        </w:tc>
        <w:tc>
          <w:tcPr>
            <w:tcW w:w="1408" w:type="dxa"/>
            <w:tcBorders>
              <w:top w:val="single" w:sz="4" w:space="0" w:color="auto"/>
              <w:left w:val="nil"/>
              <w:bottom w:val="single" w:sz="4" w:space="0" w:color="auto"/>
              <w:right w:val="nil"/>
            </w:tcBorders>
            <w:shd w:val="clear" w:color="000000" w:fill="95B3D7"/>
            <w:noWrap/>
            <w:vAlign w:val="center"/>
            <w:hideMark/>
          </w:tcPr>
          <w:p w14:paraId="6479717E" w14:textId="77777777" w:rsidR="00AC61AC" w:rsidRDefault="00AC61AC">
            <w:pPr>
              <w:jc w:val="right"/>
              <w:rPr>
                <w:rFonts w:ascii="Arial" w:hAnsi="Arial" w:cs="Arial"/>
                <w:color w:val="000000"/>
                <w:sz w:val="18"/>
                <w:szCs w:val="18"/>
              </w:rPr>
            </w:pPr>
            <w:r>
              <w:rPr>
                <w:rFonts w:ascii="Arial" w:hAnsi="Arial"/>
                <w:color w:val="000000"/>
                <w:sz w:val="18"/>
              </w:rPr>
              <w:t> </w:t>
            </w:r>
          </w:p>
        </w:tc>
        <w:tc>
          <w:tcPr>
            <w:tcW w:w="1843" w:type="dxa"/>
            <w:tcBorders>
              <w:top w:val="single" w:sz="4" w:space="0" w:color="auto"/>
              <w:left w:val="nil"/>
              <w:bottom w:val="single" w:sz="4" w:space="0" w:color="auto"/>
              <w:right w:val="nil"/>
            </w:tcBorders>
            <w:shd w:val="clear" w:color="000000" w:fill="95B3D7"/>
            <w:noWrap/>
            <w:vAlign w:val="center"/>
            <w:hideMark/>
          </w:tcPr>
          <w:p w14:paraId="2203D796" w14:textId="77777777" w:rsidR="00AC61AC" w:rsidRDefault="00AC61AC">
            <w:pPr>
              <w:jc w:val="right"/>
              <w:rPr>
                <w:rFonts w:ascii="Arial" w:hAnsi="Arial" w:cs="Arial"/>
                <w:color w:val="000000"/>
                <w:sz w:val="18"/>
                <w:szCs w:val="18"/>
              </w:rPr>
            </w:pPr>
            <w:r>
              <w:rPr>
                <w:rFonts w:ascii="Arial" w:hAnsi="Arial"/>
                <w:color w:val="000000"/>
                <w:sz w:val="18"/>
              </w:rPr>
              <w:t xml:space="preserve">Zenbatekoa </w:t>
            </w:r>
          </w:p>
        </w:tc>
      </w:tr>
      <w:tr w:rsidR="00AC61AC" w:rsidRPr="003A1A2F" w14:paraId="3F1D7152"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2662C15E" w14:textId="77777777" w:rsidR="00AC61AC" w:rsidRPr="003A1A2F" w:rsidRDefault="00AC61AC">
            <w:pPr>
              <w:rPr>
                <w:rFonts w:ascii="Arial Narrow" w:hAnsi="Arial Narrow" w:cs="Arial"/>
                <w:b/>
                <w:bCs/>
                <w:color w:val="000000"/>
                <w:sz w:val="20"/>
                <w:szCs w:val="20"/>
              </w:rPr>
            </w:pPr>
            <w:r>
              <w:rPr>
                <w:rFonts w:ascii="Arial Narrow" w:hAnsi="Arial Narrow"/>
                <w:b/>
                <w:color w:val="000000"/>
                <w:sz w:val="20"/>
              </w:rPr>
              <w:t>Kobratzeke dauden doikuntzen saldoa</w:t>
            </w:r>
          </w:p>
        </w:tc>
        <w:tc>
          <w:tcPr>
            <w:tcW w:w="1408" w:type="dxa"/>
            <w:tcBorders>
              <w:top w:val="single" w:sz="4" w:space="0" w:color="auto"/>
              <w:left w:val="nil"/>
              <w:bottom w:val="single" w:sz="4" w:space="0" w:color="auto"/>
              <w:right w:val="nil"/>
            </w:tcBorders>
            <w:shd w:val="clear" w:color="auto" w:fill="auto"/>
            <w:noWrap/>
            <w:vAlign w:val="center"/>
            <w:hideMark/>
          </w:tcPr>
          <w:p w14:paraId="35A0F683" w14:textId="77777777" w:rsidR="00AC61AC" w:rsidRPr="003A1A2F" w:rsidRDefault="00AC61AC">
            <w:pPr>
              <w:jc w:val="right"/>
              <w:rPr>
                <w:rFonts w:ascii="Arial Narrow" w:hAnsi="Arial Narrow" w:cs="Calibri"/>
                <w:b/>
                <w:bCs/>
                <w:color w:val="000000"/>
                <w:sz w:val="20"/>
                <w:szCs w:val="20"/>
              </w:rPr>
            </w:pPr>
            <w:r>
              <w:rPr>
                <w:rFonts w:ascii="Arial Narrow" w:hAnsi="Arial Narrow"/>
                <w:b/>
                <w:color w:val="000000"/>
                <w:sz w:val="20"/>
              </w:rPr>
              <w:t> </w:t>
            </w:r>
          </w:p>
        </w:tc>
        <w:tc>
          <w:tcPr>
            <w:tcW w:w="1843" w:type="dxa"/>
            <w:tcBorders>
              <w:top w:val="single" w:sz="4" w:space="0" w:color="auto"/>
              <w:left w:val="nil"/>
              <w:bottom w:val="single" w:sz="4" w:space="0" w:color="auto"/>
              <w:right w:val="nil"/>
            </w:tcBorders>
            <w:shd w:val="clear" w:color="auto" w:fill="auto"/>
            <w:noWrap/>
            <w:vAlign w:val="center"/>
            <w:hideMark/>
          </w:tcPr>
          <w:p w14:paraId="7B1DBE60" w14:textId="77777777" w:rsidR="00AC61AC" w:rsidRPr="003A1A2F" w:rsidRDefault="00AC61AC">
            <w:pPr>
              <w:jc w:val="right"/>
              <w:rPr>
                <w:rFonts w:ascii="Arial Narrow" w:hAnsi="Arial Narrow" w:cs="Calibri"/>
                <w:b/>
                <w:bCs/>
                <w:color w:val="000000"/>
                <w:sz w:val="20"/>
                <w:szCs w:val="20"/>
              </w:rPr>
            </w:pPr>
            <w:r>
              <w:rPr>
                <w:rFonts w:ascii="Arial Narrow" w:hAnsi="Arial Narrow"/>
                <w:b/>
                <w:color w:val="000000"/>
                <w:sz w:val="20"/>
              </w:rPr>
              <w:t xml:space="preserve">        1.225.430.593 </w:t>
            </w:r>
          </w:p>
        </w:tc>
      </w:tr>
      <w:tr w:rsidR="00AC61AC" w:rsidRPr="003A1A2F" w14:paraId="6586FED1" w14:textId="77777777" w:rsidTr="00810207">
        <w:trPr>
          <w:trHeight w:val="198"/>
          <w:jc w:val="center"/>
        </w:trPr>
        <w:tc>
          <w:tcPr>
            <w:tcW w:w="5680" w:type="dxa"/>
            <w:tcBorders>
              <w:top w:val="single" w:sz="4" w:space="0" w:color="auto"/>
              <w:left w:val="nil"/>
              <w:bottom w:val="single" w:sz="2" w:space="0" w:color="auto"/>
              <w:right w:val="nil"/>
            </w:tcBorders>
            <w:shd w:val="clear" w:color="auto" w:fill="auto"/>
            <w:noWrap/>
            <w:vAlign w:val="center"/>
            <w:hideMark/>
          </w:tcPr>
          <w:p w14:paraId="679127C9" w14:textId="77777777" w:rsidR="00AC61AC" w:rsidRPr="003A1A2F" w:rsidRDefault="00AC61AC">
            <w:pPr>
              <w:rPr>
                <w:rFonts w:ascii="Arial Narrow" w:hAnsi="Arial Narrow" w:cs="Arial"/>
                <w:color w:val="000000"/>
                <w:sz w:val="20"/>
                <w:szCs w:val="20"/>
              </w:rPr>
            </w:pPr>
            <w:r>
              <w:rPr>
                <w:rFonts w:ascii="Arial Narrow" w:hAnsi="Arial Narrow"/>
                <w:color w:val="000000"/>
                <w:sz w:val="20"/>
              </w:rPr>
              <w:t> </w:t>
            </w:r>
          </w:p>
        </w:tc>
        <w:tc>
          <w:tcPr>
            <w:tcW w:w="1408" w:type="dxa"/>
            <w:tcBorders>
              <w:top w:val="single" w:sz="4" w:space="0" w:color="auto"/>
              <w:left w:val="nil"/>
              <w:bottom w:val="single" w:sz="2" w:space="0" w:color="auto"/>
              <w:right w:val="nil"/>
            </w:tcBorders>
            <w:shd w:val="clear" w:color="auto" w:fill="auto"/>
            <w:noWrap/>
            <w:vAlign w:val="center"/>
            <w:hideMark/>
          </w:tcPr>
          <w:p w14:paraId="46B0316C"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4" w:space="0" w:color="auto"/>
              <w:left w:val="nil"/>
              <w:bottom w:val="single" w:sz="2" w:space="0" w:color="auto"/>
              <w:right w:val="nil"/>
            </w:tcBorders>
            <w:shd w:val="clear" w:color="auto" w:fill="auto"/>
            <w:noWrap/>
            <w:vAlign w:val="center"/>
            <w:hideMark/>
          </w:tcPr>
          <w:p w14:paraId="7064C92F"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r>
      <w:tr w:rsidR="00AC61AC" w:rsidRPr="003A1A2F" w14:paraId="2DB9C52B"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06EA83C0" w14:textId="77777777" w:rsidR="00AC61AC" w:rsidRPr="003A1A2F" w:rsidRDefault="00AC61AC">
            <w:pPr>
              <w:rPr>
                <w:rFonts w:ascii="Arial Narrow" w:hAnsi="Arial Narrow" w:cs="Arial"/>
                <w:color w:val="000000"/>
                <w:sz w:val="20"/>
                <w:szCs w:val="20"/>
              </w:rPr>
            </w:pPr>
            <w:r>
              <w:rPr>
                <w:rFonts w:ascii="Arial Narrow" w:hAnsi="Arial Narrow"/>
                <w:color w:val="000000"/>
                <w:sz w:val="20"/>
              </w:rPr>
              <w:t>Beste diru-sarrera batzuk</w:t>
            </w:r>
          </w:p>
        </w:tc>
        <w:tc>
          <w:tcPr>
            <w:tcW w:w="1408" w:type="dxa"/>
            <w:tcBorders>
              <w:top w:val="single" w:sz="2" w:space="0" w:color="auto"/>
              <w:left w:val="nil"/>
              <w:bottom w:val="single" w:sz="2" w:space="0" w:color="auto"/>
              <w:right w:val="nil"/>
            </w:tcBorders>
            <w:shd w:val="clear" w:color="auto" w:fill="auto"/>
            <w:noWrap/>
            <w:vAlign w:val="center"/>
            <w:hideMark/>
          </w:tcPr>
          <w:p w14:paraId="6DCD1ED6"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7124D985"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xml:space="preserve">                  118.980 </w:t>
            </w:r>
          </w:p>
        </w:tc>
      </w:tr>
      <w:tr w:rsidR="00AC61AC" w:rsidRPr="003A1A2F" w14:paraId="72E64399" w14:textId="77777777" w:rsidTr="00810207">
        <w:trPr>
          <w:trHeight w:val="198"/>
          <w:jc w:val="center"/>
        </w:trPr>
        <w:tc>
          <w:tcPr>
            <w:tcW w:w="5680" w:type="dxa"/>
            <w:tcBorders>
              <w:top w:val="single" w:sz="2" w:space="0" w:color="auto"/>
              <w:left w:val="nil"/>
              <w:bottom w:val="single" w:sz="4" w:space="0" w:color="auto"/>
              <w:right w:val="nil"/>
            </w:tcBorders>
            <w:shd w:val="clear" w:color="auto" w:fill="auto"/>
            <w:noWrap/>
            <w:vAlign w:val="center"/>
            <w:hideMark/>
          </w:tcPr>
          <w:p w14:paraId="4ACDD438" w14:textId="77777777" w:rsidR="00AC61AC" w:rsidRPr="003A1A2F" w:rsidRDefault="00AC61AC">
            <w:pPr>
              <w:rPr>
                <w:rFonts w:ascii="Arial Narrow" w:hAnsi="Arial Narrow" w:cs="Arial"/>
                <w:color w:val="000000"/>
                <w:sz w:val="20"/>
                <w:szCs w:val="20"/>
              </w:rPr>
            </w:pPr>
            <w:r>
              <w:rPr>
                <w:rFonts w:ascii="Arial Narrow" w:hAnsi="Arial Narrow"/>
                <w:color w:val="000000"/>
                <w:sz w:val="20"/>
              </w:rPr>
              <w:t> </w:t>
            </w:r>
          </w:p>
        </w:tc>
        <w:tc>
          <w:tcPr>
            <w:tcW w:w="1408" w:type="dxa"/>
            <w:tcBorders>
              <w:top w:val="single" w:sz="2" w:space="0" w:color="auto"/>
              <w:left w:val="nil"/>
              <w:bottom w:val="single" w:sz="4" w:space="0" w:color="auto"/>
              <w:right w:val="nil"/>
            </w:tcBorders>
            <w:shd w:val="clear" w:color="auto" w:fill="auto"/>
            <w:noWrap/>
            <w:vAlign w:val="center"/>
            <w:hideMark/>
          </w:tcPr>
          <w:p w14:paraId="55533AC4"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2" w:space="0" w:color="auto"/>
              <w:left w:val="nil"/>
              <w:bottom w:val="single" w:sz="4" w:space="0" w:color="auto"/>
              <w:right w:val="nil"/>
            </w:tcBorders>
            <w:shd w:val="clear" w:color="auto" w:fill="auto"/>
            <w:noWrap/>
            <w:vAlign w:val="center"/>
            <w:hideMark/>
          </w:tcPr>
          <w:p w14:paraId="7502438C"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r>
      <w:tr w:rsidR="00AC61AC" w:rsidRPr="003A1A2F" w14:paraId="58FE69FD"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06BC3A99" w14:textId="77777777" w:rsidR="00AC61AC" w:rsidRPr="003A1A2F" w:rsidRDefault="00AC61AC">
            <w:pPr>
              <w:rPr>
                <w:rFonts w:ascii="Arial Narrow" w:hAnsi="Arial Narrow" w:cs="Arial"/>
                <w:b/>
                <w:bCs/>
                <w:color w:val="000000"/>
                <w:sz w:val="20"/>
                <w:szCs w:val="20"/>
              </w:rPr>
            </w:pPr>
            <w:r>
              <w:rPr>
                <w:rFonts w:ascii="Arial Narrow" w:hAnsi="Arial Narrow"/>
                <w:b/>
                <w:color w:val="000000"/>
                <w:sz w:val="20"/>
              </w:rPr>
              <w:t>Diru-ekarpena 2023</w:t>
            </w:r>
          </w:p>
        </w:tc>
        <w:tc>
          <w:tcPr>
            <w:tcW w:w="1408" w:type="dxa"/>
            <w:tcBorders>
              <w:top w:val="single" w:sz="4" w:space="0" w:color="auto"/>
              <w:left w:val="nil"/>
              <w:bottom w:val="single" w:sz="4" w:space="0" w:color="auto"/>
              <w:right w:val="nil"/>
            </w:tcBorders>
            <w:shd w:val="clear" w:color="auto" w:fill="auto"/>
            <w:noWrap/>
            <w:vAlign w:val="center"/>
            <w:hideMark/>
          </w:tcPr>
          <w:p w14:paraId="7E20B65A" w14:textId="77777777" w:rsidR="00AC61AC" w:rsidRPr="003A1A2F" w:rsidRDefault="003A4E9E">
            <w:pPr>
              <w:jc w:val="right"/>
              <w:rPr>
                <w:rFonts w:ascii="Arial Narrow" w:hAnsi="Arial Narrow" w:cs="Calibri"/>
                <w:b/>
                <w:bCs/>
                <w:color w:val="000000"/>
                <w:sz w:val="20"/>
                <w:szCs w:val="20"/>
              </w:rPr>
            </w:pPr>
            <w:r>
              <w:rPr>
                <w:rFonts w:ascii="Arial Narrow" w:hAnsi="Arial Narrow"/>
                <w:b/>
                <w:color w:val="000000"/>
                <w:sz w:val="20"/>
              </w:rPr>
              <w:t>A+B</w:t>
            </w:r>
          </w:p>
        </w:tc>
        <w:tc>
          <w:tcPr>
            <w:tcW w:w="1843" w:type="dxa"/>
            <w:tcBorders>
              <w:top w:val="single" w:sz="4" w:space="0" w:color="auto"/>
              <w:left w:val="nil"/>
              <w:bottom w:val="single" w:sz="4" w:space="0" w:color="auto"/>
              <w:right w:val="nil"/>
            </w:tcBorders>
            <w:shd w:val="clear" w:color="auto" w:fill="auto"/>
            <w:noWrap/>
            <w:vAlign w:val="center"/>
            <w:hideMark/>
          </w:tcPr>
          <w:p w14:paraId="4800926E" w14:textId="77777777" w:rsidR="00AC61AC" w:rsidRPr="003A1A2F" w:rsidRDefault="00AC61AC">
            <w:pPr>
              <w:jc w:val="right"/>
              <w:rPr>
                <w:rFonts w:ascii="Arial Narrow" w:hAnsi="Arial Narrow" w:cs="Calibri"/>
                <w:b/>
                <w:bCs/>
                <w:color w:val="000000"/>
                <w:sz w:val="20"/>
                <w:szCs w:val="20"/>
              </w:rPr>
            </w:pPr>
            <w:r>
              <w:rPr>
                <w:rFonts w:ascii="Arial Narrow" w:hAnsi="Arial Narrow"/>
                <w:b/>
                <w:color w:val="000000"/>
                <w:sz w:val="20"/>
              </w:rPr>
              <w:t xml:space="preserve">           642.612.107 </w:t>
            </w:r>
          </w:p>
        </w:tc>
      </w:tr>
      <w:tr w:rsidR="00AC61AC" w:rsidRPr="003A1A2F" w14:paraId="3E1E6A3F" w14:textId="77777777" w:rsidTr="00810207">
        <w:trPr>
          <w:trHeight w:val="198"/>
          <w:jc w:val="center"/>
        </w:trPr>
        <w:tc>
          <w:tcPr>
            <w:tcW w:w="5680" w:type="dxa"/>
            <w:tcBorders>
              <w:top w:val="single" w:sz="4" w:space="0" w:color="auto"/>
              <w:left w:val="nil"/>
              <w:bottom w:val="single" w:sz="2" w:space="0" w:color="auto"/>
              <w:right w:val="nil"/>
            </w:tcBorders>
            <w:shd w:val="clear" w:color="auto" w:fill="auto"/>
            <w:noWrap/>
            <w:vAlign w:val="center"/>
            <w:hideMark/>
          </w:tcPr>
          <w:p w14:paraId="3334FB8F" w14:textId="77777777" w:rsidR="00AC61AC" w:rsidRPr="003A1A2F" w:rsidRDefault="00AC61AC">
            <w:pPr>
              <w:rPr>
                <w:rFonts w:ascii="Arial Narrow" w:hAnsi="Arial Narrow" w:cs="Arial"/>
                <w:color w:val="000000"/>
                <w:sz w:val="20"/>
                <w:szCs w:val="20"/>
              </w:rPr>
            </w:pPr>
            <w:r>
              <w:rPr>
                <w:rFonts w:ascii="Arial Narrow" w:hAnsi="Arial Narrow"/>
                <w:color w:val="000000"/>
                <w:sz w:val="20"/>
              </w:rPr>
              <w:t> </w:t>
            </w:r>
          </w:p>
        </w:tc>
        <w:tc>
          <w:tcPr>
            <w:tcW w:w="1408" w:type="dxa"/>
            <w:tcBorders>
              <w:top w:val="single" w:sz="4" w:space="0" w:color="auto"/>
              <w:left w:val="nil"/>
              <w:bottom w:val="single" w:sz="2" w:space="0" w:color="auto"/>
              <w:right w:val="nil"/>
            </w:tcBorders>
            <w:shd w:val="clear" w:color="auto" w:fill="auto"/>
            <w:noWrap/>
            <w:vAlign w:val="bottom"/>
            <w:hideMark/>
          </w:tcPr>
          <w:p w14:paraId="12A35EF7" w14:textId="77777777" w:rsidR="00AC61AC" w:rsidRPr="003A1A2F" w:rsidRDefault="00AC61AC">
            <w:pPr>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4" w:space="0" w:color="auto"/>
              <w:left w:val="nil"/>
              <w:bottom w:val="single" w:sz="2" w:space="0" w:color="auto"/>
              <w:right w:val="nil"/>
            </w:tcBorders>
            <w:shd w:val="clear" w:color="auto" w:fill="auto"/>
            <w:noWrap/>
            <w:vAlign w:val="center"/>
            <w:hideMark/>
          </w:tcPr>
          <w:p w14:paraId="207EDE2F"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r>
      <w:tr w:rsidR="00AC61AC" w:rsidRPr="003A1A2F" w14:paraId="197910DC"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2FDEBD11" w14:textId="77777777" w:rsidR="00AC61AC" w:rsidRPr="003A1A2F" w:rsidRDefault="00AC61AC">
            <w:pPr>
              <w:rPr>
                <w:rFonts w:ascii="Arial Narrow" w:hAnsi="Arial Narrow" w:cs="Arial"/>
                <w:color w:val="000000"/>
                <w:sz w:val="20"/>
                <w:szCs w:val="20"/>
              </w:rPr>
            </w:pPr>
            <w:r>
              <w:rPr>
                <w:rFonts w:ascii="Arial Narrow" w:hAnsi="Arial Narrow"/>
                <w:color w:val="000000"/>
                <w:sz w:val="20"/>
              </w:rPr>
              <w:t>Ekarpen likidoa</w:t>
            </w:r>
          </w:p>
        </w:tc>
        <w:tc>
          <w:tcPr>
            <w:tcW w:w="1408" w:type="dxa"/>
            <w:tcBorders>
              <w:top w:val="single" w:sz="2" w:space="0" w:color="auto"/>
              <w:left w:val="nil"/>
              <w:bottom w:val="single" w:sz="2" w:space="0" w:color="auto"/>
              <w:right w:val="nil"/>
            </w:tcBorders>
            <w:shd w:val="clear" w:color="auto" w:fill="auto"/>
            <w:noWrap/>
            <w:vAlign w:val="center"/>
            <w:hideMark/>
          </w:tcPr>
          <w:p w14:paraId="0F080846"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423229C4"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xml:space="preserve">           911.729.710 </w:t>
            </w:r>
          </w:p>
        </w:tc>
      </w:tr>
      <w:tr w:rsidR="00AC61AC" w:rsidRPr="003A1A2F" w14:paraId="679831BC" w14:textId="77777777" w:rsidTr="00810207">
        <w:trPr>
          <w:trHeight w:val="198"/>
          <w:jc w:val="center"/>
        </w:trPr>
        <w:tc>
          <w:tcPr>
            <w:tcW w:w="5680" w:type="dxa"/>
            <w:tcBorders>
              <w:top w:val="single" w:sz="2" w:space="0" w:color="auto"/>
              <w:left w:val="nil"/>
              <w:bottom w:val="single" w:sz="4" w:space="0" w:color="auto"/>
              <w:right w:val="nil"/>
            </w:tcBorders>
            <w:shd w:val="clear" w:color="auto" w:fill="auto"/>
            <w:noWrap/>
            <w:vAlign w:val="center"/>
            <w:hideMark/>
          </w:tcPr>
          <w:p w14:paraId="5488746E" w14:textId="77777777" w:rsidR="00AC61AC" w:rsidRPr="003A1A2F" w:rsidRDefault="00AC61AC" w:rsidP="003A4E9E">
            <w:pPr>
              <w:rPr>
                <w:rFonts w:ascii="Arial Narrow" w:hAnsi="Arial Narrow" w:cs="Arial"/>
                <w:color w:val="000000"/>
                <w:sz w:val="20"/>
                <w:szCs w:val="20"/>
              </w:rPr>
            </w:pPr>
            <w:r>
              <w:rPr>
                <w:rFonts w:ascii="Arial Narrow" w:hAnsi="Arial Narrow"/>
                <w:color w:val="000000"/>
                <w:sz w:val="20"/>
              </w:rPr>
              <w:t xml:space="preserve"> Lanaren eta kapitalaren atxikipenengatiko doikuntzak</w:t>
            </w:r>
          </w:p>
        </w:tc>
        <w:tc>
          <w:tcPr>
            <w:tcW w:w="1408" w:type="dxa"/>
            <w:tcBorders>
              <w:top w:val="single" w:sz="2" w:space="0" w:color="auto"/>
              <w:left w:val="nil"/>
              <w:bottom w:val="single" w:sz="4" w:space="0" w:color="auto"/>
              <w:right w:val="nil"/>
            </w:tcBorders>
            <w:shd w:val="clear" w:color="auto" w:fill="auto"/>
            <w:noWrap/>
            <w:vAlign w:val="center"/>
            <w:hideMark/>
          </w:tcPr>
          <w:p w14:paraId="11E775C2"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2" w:space="0" w:color="auto"/>
              <w:left w:val="nil"/>
              <w:bottom w:val="single" w:sz="4" w:space="0" w:color="auto"/>
              <w:right w:val="nil"/>
            </w:tcBorders>
            <w:shd w:val="clear" w:color="auto" w:fill="auto"/>
            <w:noWrap/>
            <w:vAlign w:val="center"/>
            <w:hideMark/>
          </w:tcPr>
          <w:p w14:paraId="779D4620" w14:textId="77777777" w:rsidR="00AC61AC" w:rsidRPr="003A1A2F" w:rsidRDefault="003A4E9E">
            <w:pPr>
              <w:jc w:val="right"/>
              <w:rPr>
                <w:rFonts w:ascii="Arial Narrow" w:hAnsi="Arial Narrow" w:cs="Calibri"/>
                <w:color w:val="000000"/>
                <w:sz w:val="20"/>
                <w:szCs w:val="20"/>
              </w:rPr>
            </w:pPr>
            <w:r>
              <w:rPr>
                <w:rFonts w:ascii="Arial Narrow" w:hAnsi="Arial Narrow"/>
                <w:color w:val="000000"/>
                <w:sz w:val="20"/>
              </w:rPr>
              <w:t xml:space="preserve">-146.575.820 </w:t>
            </w:r>
          </w:p>
        </w:tc>
      </w:tr>
      <w:tr w:rsidR="00AC61AC" w:rsidRPr="003A1A2F" w14:paraId="2ED14521"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54B8D9BB" w14:textId="77777777" w:rsidR="00AC61AC" w:rsidRPr="003A1A2F" w:rsidRDefault="00AC61AC">
            <w:pPr>
              <w:rPr>
                <w:rFonts w:ascii="Arial Narrow" w:hAnsi="Arial Narrow" w:cs="Arial"/>
                <w:b/>
                <w:bCs/>
                <w:color w:val="000000"/>
                <w:sz w:val="20"/>
                <w:szCs w:val="20"/>
              </w:rPr>
            </w:pPr>
            <w:r>
              <w:rPr>
                <w:rFonts w:ascii="Arial Narrow" w:hAnsi="Arial Narrow"/>
                <w:b/>
                <w:color w:val="000000"/>
                <w:sz w:val="20"/>
              </w:rPr>
              <w:t>Ekarpen garbia 2023</w:t>
            </w:r>
          </w:p>
        </w:tc>
        <w:tc>
          <w:tcPr>
            <w:tcW w:w="1408" w:type="dxa"/>
            <w:tcBorders>
              <w:top w:val="single" w:sz="4" w:space="0" w:color="auto"/>
              <w:left w:val="nil"/>
              <w:bottom w:val="single" w:sz="4" w:space="0" w:color="auto"/>
              <w:right w:val="nil"/>
            </w:tcBorders>
            <w:shd w:val="clear" w:color="auto" w:fill="auto"/>
            <w:noWrap/>
            <w:vAlign w:val="center"/>
            <w:hideMark/>
          </w:tcPr>
          <w:p w14:paraId="5285AC01" w14:textId="77777777" w:rsidR="00AC61AC" w:rsidRPr="003A1A2F" w:rsidRDefault="00AC61AC">
            <w:pPr>
              <w:jc w:val="right"/>
              <w:rPr>
                <w:rFonts w:ascii="Arial Narrow" w:hAnsi="Arial Narrow" w:cs="Calibri"/>
                <w:b/>
                <w:bCs/>
                <w:color w:val="000000"/>
                <w:sz w:val="20"/>
                <w:szCs w:val="20"/>
              </w:rPr>
            </w:pPr>
            <w:r>
              <w:rPr>
                <w:rFonts w:ascii="Arial Narrow" w:hAnsi="Arial Narrow"/>
                <w:b/>
                <w:color w:val="000000"/>
                <w:sz w:val="20"/>
              </w:rPr>
              <w:t>A</w:t>
            </w:r>
          </w:p>
        </w:tc>
        <w:tc>
          <w:tcPr>
            <w:tcW w:w="1843" w:type="dxa"/>
            <w:tcBorders>
              <w:top w:val="single" w:sz="4" w:space="0" w:color="auto"/>
              <w:left w:val="nil"/>
              <w:bottom w:val="single" w:sz="4" w:space="0" w:color="auto"/>
              <w:right w:val="nil"/>
            </w:tcBorders>
            <w:shd w:val="clear" w:color="auto" w:fill="auto"/>
            <w:noWrap/>
            <w:vAlign w:val="center"/>
            <w:hideMark/>
          </w:tcPr>
          <w:p w14:paraId="6D2490BB" w14:textId="77777777" w:rsidR="00AC61AC" w:rsidRPr="003A1A2F" w:rsidRDefault="00AC61AC">
            <w:pPr>
              <w:jc w:val="right"/>
              <w:rPr>
                <w:rFonts w:ascii="Arial Narrow" w:hAnsi="Arial Narrow" w:cs="Calibri"/>
                <w:b/>
                <w:bCs/>
                <w:color w:val="000000"/>
                <w:sz w:val="20"/>
                <w:szCs w:val="20"/>
              </w:rPr>
            </w:pPr>
            <w:r>
              <w:rPr>
                <w:rFonts w:ascii="Arial Narrow" w:hAnsi="Arial Narrow"/>
                <w:b/>
                <w:color w:val="000000"/>
                <w:sz w:val="20"/>
              </w:rPr>
              <w:t xml:space="preserve">           765.153.890 </w:t>
            </w:r>
          </w:p>
        </w:tc>
      </w:tr>
      <w:tr w:rsidR="00AC61AC" w:rsidRPr="003A1A2F" w14:paraId="5024BD82"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2D55CBBF" w14:textId="77777777" w:rsidR="00AC61AC" w:rsidRPr="003A1A2F" w:rsidRDefault="00AC61AC">
            <w:pPr>
              <w:rPr>
                <w:rFonts w:ascii="Arial Narrow" w:hAnsi="Arial Narrow" w:cs="Arial"/>
                <w:color w:val="000000"/>
                <w:sz w:val="20"/>
                <w:szCs w:val="20"/>
              </w:rPr>
            </w:pPr>
            <w:r>
              <w:rPr>
                <w:rFonts w:ascii="Arial Narrow" w:hAnsi="Arial Narrow"/>
                <w:color w:val="000000"/>
                <w:sz w:val="20"/>
              </w:rPr>
              <w:t> </w:t>
            </w:r>
          </w:p>
        </w:tc>
        <w:tc>
          <w:tcPr>
            <w:tcW w:w="1408" w:type="dxa"/>
            <w:tcBorders>
              <w:top w:val="single" w:sz="4" w:space="0" w:color="auto"/>
              <w:left w:val="nil"/>
              <w:bottom w:val="single" w:sz="4" w:space="0" w:color="auto"/>
              <w:right w:val="nil"/>
            </w:tcBorders>
            <w:shd w:val="clear" w:color="auto" w:fill="auto"/>
            <w:noWrap/>
            <w:vAlign w:val="bottom"/>
            <w:hideMark/>
          </w:tcPr>
          <w:p w14:paraId="4F76202C" w14:textId="77777777" w:rsidR="00AC61AC" w:rsidRPr="003A1A2F" w:rsidRDefault="00AC61AC">
            <w:pPr>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4" w:space="0" w:color="auto"/>
              <w:left w:val="nil"/>
              <w:bottom w:val="single" w:sz="4" w:space="0" w:color="auto"/>
              <w:right w:val="nil"/>
            </w:tcBorders>
            <w:shd w:val="clear" w:color="auto" w:fill="auto"/>
            <w:noWrap/>
            <w:vAlign w:val="center"/>
            <w:hideMark/>
          </w:tcPr>
          <w:p w14:paraId="01BD2443"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r>
      <w:tr w:rsidR="00AC61AC" w:rsidRPr="003A1A2F" w14:paraId="539BB0C3"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2C8713A6" w14:textId="77777777" w:rsidR="00AC61AC" w:rsidRPr="003A1A2F" w:rsidRDefault="00AC61AC">
            <w:pPr>
              <w:rPr>
                <w:rFonts w:ascii="Arial Narrow" w:hAnsi="Arial Narrow" w:cs="Arial"/>
                <w:b/>
                <w:color w:val="000000"/>
                <w:sz w:val="20"/>
                <w:szCs w:val="20"/>
              </w:rPr>
            </w:pPr>
            <w:r>
              <w:rPr>
                <w:rFonts w:ascii="Arial Narrow" w:hAnsi="Arial Narrow"/>
                <w:b/>
                <w:color w:val="000000"/>
                <w:sz w:val="20"/>
              </w:rPr>
              <w:t>Ordainketa-konpentsazioa</w:t>
            </w:r>
          </w:p>
        </w:tc>
        <w:tc>
          <w:tcPr>
            <w:tcW w:w="1408" w:type="dxa"/>
            <w:tcBorders>
              <w:top w:val="single" w:sz="4" w:space="0" w:color="auto"/>
              <w:left w:val="nil"/>
              <w:bottom w:val="single" w:sz="4" w:space="0" w:color="auto"/>
              <w:right w:val="nil"/>
            </w:tcBorders>
            <w:shd w:val="clear" w:color="auto" w:fill="auto"/>
            <w:noWrap/>
            <w:vAlign w:val="center"/>
            <w:hideMark/>
          </w:tcPr>
          <w:p w14:paraId="5509959B"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4" w:space="0" w:color="auto"/>
              <w:left w:val="nil"/>
              <w:bottom w:val="single" w:sz="4" w:space="0" w:color="auto"/>
              <w:right w:val="nil"/>
            </w:tcBorders>
            <w:shd w:val="clear" w:color="auto" w:fill="auto"/>
            <w:noWrap/>
            <w:vAlign w:val="center"/>
            <w:hideMark/>
          </w:tcPr>
          <w:p w14:paraId="6BBD2E07"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r>
      <w:tr w:rsidR="00AC61AC" w:rsidRPr="003A1A2F" w14:paraId="79BB8D46" w14:textId="77777777" w:rsidTr="00810207">
        <w:trPr>
          <w:trHeight w:val="198"/>
          <w:jc w:val="center"/>
        </w:trPr>
        <w:tc>
          <w:tcPr>
            <w:tcW w:w="5680" w:type="dxa"/>
            <w:tcBorders>
              <w:top w:val="single" w:sz="4" w:space="0" w:color="auto"/>
              <w:left w:val="nil"/>
              <w:bottom w:val="single" w:sz="2" w:space="0" w:color="auto"/>
              <w:right w:val="nil"/>
            </w:tcBorders>
            <w:shd w:val="clear" w:color="auto" w:fill="auto"/>
            <w:noWrap/>
            <w:vAlign w:val="center"/>
            <w:hideMark/>
          </w:tcPr>
          <w:p w14:paraId="16D90A2D" w14:textId="77777777" w:rsidR="00AC61AC" w:rsidRPr="003A1A2F" w:rsidRDefault="006A2E61" w:rsidP="006A2E61">
            <w:pPr>
              <w:rPr>
                <w:rFonts w:ascii="Arial Narrow" w:hAnsi="Arial Narrow" w:cs="Arial"/>
                <w:color w:val="000000"/>
                <w:sz w:val="20"/>
                <w:szCs w:val="20"/>
              </w:rPr>
            </w:pPr>
            <w:r>
              <w:rPr>
                <w:rFonts w:ascii="Arial Narrow" w:hAnsi="Arial Narrow"/>
                <w:color w:val="000000"/>
                <w:sz w:val="20"/>
              </w:rPr>
              <w:t>SAAD</w:t>
            </w:r>
          </w:p>
        </w:tc>
        <w:tc>
          <w:tcPr>
            <w:tcW w:w="1408" w:type="dxa"/>
            <w:tcBorders>
              <w:top w:val="single" w:sz="4" w:space="0" w:color="auto"/>
              <w:left w:val="nil"/>
              <w:bottom w:val="single" w:sz="2" w:space="0" w:color="auto"/>
              <w:right w:val="nil"/>
            </w:tcBorders>
            <w:shd w:val="clear" w:color="auto" w:fill="auto"/>
            <w:noWrap/>
            <w:vAlign w:val="center"/>
            <w:hideMark/>
          </w:tcPr>
          <w:p w14:paraId="1F6811F4"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4" w:space="0" w:color="auto"/>
              <w:left w:val="nil"/>
              <w:bottom w:val="single" w:sz="2" w:space="0" w:color="auto"/>
              <w:right w:val="nil"/>
            </w:tcBorders>
            <w:shd w:val="clear" w:color="auto" w:fill="auto"/>
            <w:noWrap/>
            <w:vAlign w:val="center"/>
            <w:hideMark/>
          </w:tcPr>
          <w:p w14:paraId="76857A8E" w14:textId="77777777" w:rsidR="00AC61AC" w:rsidRPr="003A1A2F" w:rsidRDefault="003A4E9E">
            <w:pPr>
              <w:jc w:val="right"/>
              <w:rPr>
                <w:rFonts w:ascii="Arial Narrow" w:hAnsi="Arial Narrow" w:cs="Calibri"/>
                <w:color w:val="000000"/>
                <w:sz w:val="20"/>
                <w:szCs w:val="20"/>
              </w:rPr>
            </w:pPr>
            <w:r>
              <w:rPr>
                <w:rFonts w:ascii="Arial Narrow" w:hAnsi="Arial Narrow"/>
                <w:color w:val="000000"/>
                <w:sz w:val="20"/>
              </w:rPr>
              <w:t xml:space="preserve">- 24.849.412 </w:t>
            </w:r>
          </w:p>
        </w:tc>
      </w:tr>
      <w:tr w:rsidR="00AC61AC" w:rsidRPr="003A1A2F" w14:paraId="26F70DE2"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2B27A1A7" w14:textId="77777777" w:rsidR="00AC61AC" w:rsidRPr="003A1A2F" w:rsidRDefault="00AC61AC">
            <w:pPr>
              <w:rPr>
                <w:rFonts w:ascii="Arial Narrow" w:hAnsi="Arial Narrow" w:cs="Arial"/>
                <w:color w:val="000000"/>
                <w:sz w:val="20"/>
                <w:szCs w:val="20"/>
              </w:rPr>
            </w:pPr>
            <w:r>
              <w:rPr>
                <w:rFonts w:ascii="Arial Narrow" w:hAnsi="Arial Narrow"/>
                <w:color w:val="000000"/>
                <w:sz w:val="20"/>
              </w:rPr>
              <w:t>Foruzaingoaren erretiro aurreratua</w:t>
            </w:r>
          </w:p>
        </w:tc>
        <w:tc>
          <w:tcPr>
            <w:tcW w:w="1408" w:type="dxa"/>
            <w:tcBorders>
              <w:top w:val="single" w:sz="2" w:space="0" w:color="auto"/>
              <w:left w:val="nil"/>
              <w:bottom w:val="single" w:sz="2" w:space="0" w:color="auto"/>
              <w:right w:val="nil"/>
            </w:tcBorders>
            <w:shd w:val="clear" w:color="auto" w:fill="auto"/>
            <w:noWrap/>
            <w:vAlign w:val="center"/>
            <w:hideMark/>
          </w:tcPr>
          <w:p w14:paraId="2A715AD0"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59B59A8E" w14:textId="77777777" w:rsidR="00AC61AC" w:rsidRPr="003A1A2F" w:rsidRDefault="003A4E9E" w:rsidP="003A4E9E">
            <w:pPr>
              <w:jc w:val="right"/>
              <w:rPr>
                <w:rFonts w:ascii="Arial Narrow" w:hAnsi="Arial Narrow" w:cs="Calibri"/>
                <w:color w:val="000000"/>
                <w:sz w:val="20"/>
                <w:szCs w:val="20"/>
              </w:rPr>
            </w:pPr>
            <w:r>
              <w:rPr>
                <w:rFonts w:ascii="Arial Narrow" w:hAnsi="Arial Narrow"/>
                <w:color w:val="000000"/>
                <w:sz w:val="20"/>
              </w:rPr>
              <w:t xml:space="preserve">-   2.446.658 </w:t>
            </w:r>
          </w:p>
        </w:tc>
      </w:tr>
      <w:tr w:rsidR="00AC61AC" w:rsidRPr="003A1A2F" w14:paraId="4A80A440"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6EDC57D6" w14:textId="77777777" w:rsidR="00AC61AC" w:rsidRPr="003A1A2F" w:rsidRDefault="006A2E61">
            <w:pPr>
              <w:rPr>
                <w:rFonts w:ascii="Arial Narrow" w:hAnsi="Arial Narrow" w:cs="Arial"/>
                <w:color w:val="000000"/>
                <w:sz w:val="20"/>
                <w:szCs w:val="20"/>
              </w:rPr>
            </w:pPr>
            <w:r>
              <w:rPr>
                <w:rFonts w:ascii="Arial Narrow" w:hAnsi="Arial Narrow"/>
                <w:color w:val="000000"/>
                <w:sz w:val="20"/>
              </w:rPr>
              <w:t>Bizitzeko gutxieneko diru-sarrera 2023</w:t>
            </w:r>
          </w:p>
        </w:tc>
        <w:tc>
          <w:tcPr>
            <w:tcW w:w="1408" w:type="dxa"/>
            <w:tcBorders>
              <w:top w:val="single" w:sz="2" w:space="0" w:color="auto"/>
              <w:left w:val="nil"/>
              <w:bottom w:val="single" w:sz="2" w:space="0" w:color="auto"/>
              <w:right w:val="nil"/>
            </w:tcBorders>
            <w:shd w:val="clear" w:color="auto" w:fill="auto"/>
            <w:noWrap/>
            <w:vAlign w:val="center"/>
            <w:hideMark/>
          </w:tcPr>
          <w:p w14:paraId="1622AA8D"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4AF595CD" w14:textId="77777777" w:rsidR="00AC61AC" w:rsidRPr="003A1A2F" w:rsidRDefault="003A4E9E">
            <w:pPr>
              <w:jc w:val="right"/>
              <w:rPr>
                <w:rFonts w:ascii="Arial Narrow" w:hAnsi="Arial Narrow" w:cs="Calibri"/>
                <w:color w:val="000000"/>
                <w:sz w:val="20"/>
                <w:szCs w:val="20"/>
              </w:rPr>
            </w:pPr>
            <w:r>
              <w:rPr>
                <w:rFonts w:ascii="Arial Narrow" w:hAnsi="Arial Narrow"/>
                <w:color w:val="000000"/>
                <w:sz w:val="20"/>
              </w:rPr>
              <w:t xml:space="preserve">- 48.708.333 </w:t>
            </w:r>
          </w:p>
        </w:tc>
      </w:tr>
      <w:tr w:rsidR="00AC61AC" w:rsidRPr="003A1A2F" w14:paraId="1942C9D8"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442A0FBB" w14:textId="77777777" w:rsidR="00AC61AC" w:rsidRPr="003A1A2F" w:rsidRDefault="00AC61AC">
            <w:pPr>
              <w:rPr>
                <w:rFonts w:ascii="Arial Narrow" w:hAnsi="Arial Narrow" w:cs="Arial"/>
                <w:color w:val="000000"/>
                <w:sz w:val="20"/>
                <w:szCs w:val="20"/>
              </w:rPr>
            </w:pPr>
            <w:r>
              <w:rPr>
                <w:rFonts w:ascii="Arial Narrow" w:hAnsi="Arial Narrow"/>
                <w:color w:val="000000"/>
                <w:sz w:val="20"/>
              </w:rPr>
              <w:t>Energia-kargaren aldi baterako partaidetza</w:t>
            </w:r>
          </w:p>
        </w:tc>
        <w:tc>
          <w:tcPr>
            <w:tcW w:w="1408" w:type="dxa"/>
            <w:tcBorders>
              <w:top w:val="single" w:sz="2" w:space="0" w:color="auto"/>
              <w:left w:val="nil"/>
              <w:bottom w:val="single" w:sz="2" w:space="0" w:color="auto"/>
              <w:right w:val="nil"/>
            </w:tcBorders>
            <w:shd w:val="clear" w:color="auto" w:fill="auto"/>
            <w:noWrap/>
            <w:vAlign w:val="center"/>
            <w:hideMark/>
          </w:tcPr>
          <w:p w14:paraId="1CAA42AA"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4ACC4368" w14:textId="77777777" w:rsidR="00AC61AC" w:rsidRPr="003A1A2F" w:rsidRDefault="003A4E9E">
            <w:pPr>
              <w:jc w:val="right"/>
              <w:rPr>
                <w:rFonts w:ascii="Arial Narrow" w:hAnsi="Arial Narrow" w:cs="Calibri"/>
                <w:color w:val="000000"/>
                <w:sz w:val="20"/>
                <w:szCs w:val="20"/>
              </w:rPr>
            </w:pPr>
            <w:r>
              <w:rPr>
                <w:rFonts w:ascii="Arial Narrow" w:hAnsi="Arial Narrow"/>
                <w:color w:val="000000"/>
                <w:sz w:val="20"/>
              </w:rPr>
              <w:t xml:space="preserve">- 26.311.652 </w:t>
            </w:r>
          </w:p>
        </w:tc>
      </w:tr>
      <w:tr w:rsidR="00AC61AC" w:rsidRPr="003A1A2F" w14:paraId="46269C60" w14:textId="77777777" w:rsidTr="00810207">
        <w:trPr>
          <w:trHeight w:val="198"/>
          <w:jc w:val="center"/>
        </w:trPr>
        <w:tc>
          <w:tcPr>
            <w:tcW w:w="5680" w:type="dxa"/>
            <w:tcBorders>
              <w:top w:val="single" w:sz="2" w:space="0" w:color="auto"/>
              <w:left w:val="nil"/>
              <w:bottom w:val="single" w:sz="4" w:space="0" w:color="auto"/>
              <w:right w:val="nil"/>
            </w:tcBorders>
            <w:shd w:val="clear" w:color="auto" w:fill="auto"/>
            <w:noWrap/>
            <w:vAlign w:val="center"/>
            <w:hideMark/>
          </w:tcPr>
          <w:p w14:paraId="32462DE0" w14:textId="77777777" w:rsidR="00AC61AC" w:rsidRPr="003A1A2F" w:rsidRDefault="00AC61AC">
            <w:pPr>
              <w:rPr>
                <w:rFonts w:ascii="Arial Narrow" w:hAnsi="Arial Narrow" w:cs="Arial"/>
                <w:color w:val="000000"/>
                <w:sz w:val="20"/>
                <w:szCs w:val="20"/>
              </w:rPr>
            </w:pPr>
            <w:r>
              <w:rPr>
                <w:rFonts w:ascii="Arial Narrow" w:hAnsi="Arial Narrow"/>
                <w:color w:val="000000"/>
                <w:sz w:val="20"/>
              </w:rPr>
              <w:t>Kreditu-erakundeen aldi baterako partaidetza</w:t>
            </w:r>
          </w:p>
        </w:tc>
        <w:tc>
          <w:tcPr>
            <w:tcW w:w="1408" w:type="dxa"/>
            <w:tcBorders>
              <w:top w:val="single" w:sz="2" w:space="0" w:color="auto"/>
              <w:left w:val="nil"/>
              <w:bottom w:val="single" w:sz="4" w:space="0" w:color="auto"/>
              <w:right w:val="nil"/>
            </w:tcBorders>
            <w:shd w:val="clear" w:color="auto" w:fill="auto"/>
            <w:noWrap/>
            <w:vAlign w:val="center"/>
            <w:hideMark/>
          </w:tcPr>
          <w:p w14:paraId="495AAC03" w14:textId="77777777" w:rsidR="00AC61AC" w:rsidRPr="003A1A2F" w:rsidRDefault="00AC61AC">
            <w:pPr>
              <w:jc w:val="right"/>
              <w:rPr>
                <w:rFonts w:ascii="Arial Narrow" w:hAnsi="Arial Narrow" w:cs="Calibri"/>
                <w:color w:val="000000"/>
                <w:sz w:val="20"/>
                <w:szCs w:val="20"/>
              </w:rPr>
            </w:pPr>
            <w:r>
              <w:rPr>
                <w:rFonts w:ascii="Arial Narrow" w:hAnsi="Arial Narrow"/>
                <w:color w:val="000000"/>
                <w:sz w:val="20"/>
              </w:rPr>
              <w:t> </w:t>
            </w:r>
          </w:p>
        </w:tc>
        <w:tc>
          <w:tcPr>
            <w:tcW w:w="1843" w:type="dxa"/>
            <w:tcBorders>
              <w:top w:val="single" w:sz="2" w:space="0" w:color="auto"/>
              <w:left w:val="nil"/>
              <w:bottom w:val="single" w:sz="4" w:space="0" w:color="auto"/>
              <w:right w:val="nil"/>
            </w:tcBorders>
            <w:shd w:val="clear" w:color="auto" w:fill="auto"/>
            <w:noWrap/>
            <w:vAlign w:val="center"/>
            <w:hideMark/>
          </w:tcPr>
          <w:p w14:paraId="3685CD6D" w14:textId="77777777" w:rsidR="00AC61AC" w:rsidRPr="003A1A2F" w:rsidRDefault="003A4E9E">
            <w:pPr>
              <w:jc w:val="right"/>
              <w:rPr>
                <w:rFonts w:ascii="Arial Narrow" w:hAnsi="Arial Narrow" w:cs="Calibri"/>
                <w:color w:val="000000"/>
                <w:sz w:val="20"/>
                <w:szCs w:val="20"/>
              </w:rPr>
            </w:pPr>
            <w:r>
              <w:rPr>
                <w:rFonts w:ascii="Arial Narrow" w:hAnsi="Arial Narrow"/>
                <w:color w:val="000000"/>
                <w:sz w:val="20"/>
              </w:rPr>
              <w:t xml:space="preserve">- 20.225.728 </w:t>
            </w:r>
          </w:p>
        </w:tc>
      </w:tr>
      <w:tr w:rsidR="00AC61AC" w14:paraId="0E816FCE"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5249D72E" w14:textId="77777777" w:rsidR="00AC61AC" w:rsidRPr="00B02371" w:rsidRDefault="00AC61AC">
            <w:pPr>
              <w:rPr>
                <w:rFonts w:ascii="Arial Narrow" w:hAnsi="Arial Narrow" w:cs="Arial"/>
                <w:b/>
                <w:bCs/>
                <w:color w:val="000000"/>
                <w:sz w:val="20"/>
                <w:szCs w:val="20"/>
              </w:rPr>
            </w:pPr>
            <w:r>
              <w:rPr>
                <w:rFonts w:ascii="Arial Narrow" w:hAnsi="Arial Narrow"/>
                <w:b/>
                <w:color w:val="000000"/>
                <w:sz w:val="20"/>
              </w:rPr>
              <w:t xml:space="preserve">Guztira </w:t>
            </w:r>
          </w:p>
        </w:tc>
        <w:tc>
          <w:tcPr>
            <w:tcW w:w="1408" w:type="dxa"/>
            <w:tcBorders>
              <w:top w:val="single" w:sz="4" w:space="0" w:color="auto"/>
              <w:left w:val="nil"/>
              <w:bottom w:val="single" w:sz="4" w:space="0" w:color="auto"/>
              <w:right w:val="nil"/>
            </w:tcBorders>
            <w:shd w:val="clear" w:color="auto" w:fill="auto"/>
            <w:noWrap/>
            <w:vAlign w:val="center"/>
            <w:hideMark/>
          </w:tcPr>
          <w:p w14:paraId="75D0E469" w14:textId="77777777" w:rsidR="00AC61AC" w:rsidRPr="00B02371" w:rsidRDefault="00AC61AC">
            <w:pPr>
              <w:jc w:val="right"/>
              <w:rPr>
                <w:rFonts w:ascii="Arial Narrow" w:hAnsi="Arial Narrow" w:cs="Calibri"/>
                <w:b/>
                <w:bCs/>
                <w:color w:val="000000"/>
                <w:sz w:val="20"/>
                <w:szCs w:val="20"/>
              </w:rPr>
            </w:pPr>
            <w:r>
              <w:rPr>
                <w:rFonts w:ascii="Arial Narrow" w:hAnsi="Arial Narrow"/>
                <w:b/>
                <w:color w:val="000000"/>
                <w:sz w:val="20"/>
              </w:rPr>
              <w:t>B</w:t>
            </w:r>
          </w:p>
        </w:tc>
        <w:tc>
          <w:tcPr>
            <w:tcW w:w="1843" w:type="dxa"/>
            <w:tcBorders>
              <w:top w:val="single" w:sz="4" w:space="0" w:color="auto"/>
              <w:left w:val="nil"/>
              <w:bottom w:val="single" w:sz="4" w:space="0" w:color="auto"/>
              <w:right w:val="nil"/>
            </w:tcBorders>
            <w:shd w:val="clear" w:color="auto" w:fill="auto"/>
            <w:noWrap/>
            <w:vAlign w:val="center"/>
            <w:hideMark/>
          </w:tcPr>
          <w:p w14:paraId="69D79524" w14:textId="77777777" w:rsidR="00AC61AC" w:rsidRPr="00B02371" w:rsidRDefault="003A4E9E" w:rsidP="003A4E9E">
            <w:pPr>
              <w:jc w:val="right"/>
              <w:rPr>
                <w:rFonts w:ascii="Arial Narrow" w:hAnsi="Arial Narrow" w:cs="Calibri"/>
                <w:b/>
                <w:bCs/>
                <w:color w:val="000000"/>
                <w:sz w:val="20"/>
                <w:szCs w:val="20"/>
              </w:rPr>
            </w:pPr>
            <w:r>
              <w:rPr>
                <w:rFonts w:ascii="Arial Narrow" w:hAnsi="Arial Narrow"/>
                <w:b/>
                <w:color w:val="000000"/>
                <w:sz w:val="20"/>
              </w:rPr>
              <w:t xml:space="preserve">- 122.541.783 </w:t>
            </w:r>
          </w:p>
        </w:tc>
      </w:tr>
      <w:tr w:rsidR="00AC61AC" w14:paraId="7D9D84C7" w14:textId="77777777" w:rsidTr="001F6B50">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16AAF0A1" w14:textId="77777777" w:rsidR="00AC61AC" w:rsidRDefault="00AC61AC">
            <w:pPr>
              <w:rPr>
                <w:rFonts w:ascii="Arial" w:hAnsi="Arial" w:cs="Arial"/>
                <w:color w:val="000000"/>
                <w:sz w:val="18"/>
                <w:szCs w:val="18"/>
              </w:rPr>
            </w:pPr>
            <w:r>
              <w:rPr>
                <w:rFonts w:ascii="Arial" w:hAnsi="Arial"/>
                <w:color w:val="000000"/>
                <w:sz w:val="18"/>
              </w:rPr>
              <w:t> </w:t>
            </w:r>
          </w:p>
        </w:tc>
        <w:tc>
          <w:tcPr>
            <w:tcW w:w="1408" w:type="dxa"/>
            <w:tcBorders>
              <w:top w:val="single" w:sz="4" w:space="0" w:color="auto"/>
              <w:left w:val="nil"/>
              <w:bottom w:val="single" w:sz="4" w:space="0" w:color="auto"/>
              <w:right w:val="nil"/>
            </w:tcBorders>
            <w:shd w:val="clear" w:color="auto" w:fill="auto"/>
            <w:noWrap/>
            <w:vAlign w:val="bottom"/>
            <w:hideMark/>
          </w:tcPr>
          <w:p w14:paraId="36DE0C35" w14:textId="77777777" w:rsidR="00AC61AC" w:rsidRDefault="00AC61AC">
            <w:pPr>
              <w:rPr>
                <w:rFonts w:ascii="Arial" w:hAnsi="Arial" w:cs="Arial"/>
                <w:color w:val="000000"/>
                <w:sz w:val="18"/>
                <w:szCs w:val="18"/>
              </w:rPr>
            </w:pPr>
          </w:p>
        </w:tc>
        <w:tc>
          <w:tcPr>
            <w:tcW w:w="1843" w:type="dxa"/>
            <w:tcBorders>
              <w:top w:val="single" w:sz="4" w:space="0" w:color="auto"/>
              <w:left w:val="nil"/>
              <w:bottom w:val="single" w:sz="4" w:space="0" w:color="auto"/>
              <w:right w:val="nil"/>
            </w:tcBorders>
            <w:shd w:val="clear" w:color="auto" w:fill="auto"/>
            <w:noWrap/>
            <w:vAlign w:val="center"/>
            <w:hideMark/>
          </w:tcPr>
          <w:p w14:paraId="7F871E2C" w14:textId="77777777" w:rsidR="00AC61AC" w:rsidRPr="003A4E9E" w:rsidRDefault="00AC61AC">
            <w:pPr>
              <w:jc w:val="right"/>
              <w:rPr>
                <w:rFonts w:ascii="Arial Narrow" w:hAnsi="Arial Narrow" w:cs="Calibri"/>
                <w:color w:val="000000"/>
                <w:sz w:val="18"/>
                <w:szCs w:val="18"/>
              </w:rPr>
            </w:pPr>
            <w:r>
              <w:rPr>
                <w:rFonts w:ascii="Arial Narrow" w:hAnsi="Arial Narrow"/>
                <w:color w:val="000000"/>
                <w:sz w:val="18"/>
              </w:rPr>
              <w:t> </w:t>
            </w:r>
          </w:p>
        </w:tc>
      </w:tr>
      <w:tr w:rsidR="00AC61AC" w14:paraId="228A6674" w14:textId="77777777" w:rsidTr="003A1A2F">
        <w:trPr>
          <w:trHeight w:val="255"/>
          <w:jc w:val="center"/>
        </w:trPr>
        <w:tc>
          <w:tcPr>
            <w:tcW w:w="5680" w:type="dxa"/>
            <w:tcBorders>
              <w:top w:val="single" w:sz="4" w:space="0" w:color="auto"/>
              <w:left w:val="nil"/>
              <w:bottom w:val="single" w:sz="4" w:space="0" w:color="auto"/>
              <w:right w:val="nil"/>
            </w:tcBorders>
            <w:shd w:val="clear" w:color="000000" w:fill="95B3D7"/>
            <w:noWrap/>
            <w:vAlign w:val="center"/>
            <w:hideMark/>
          </w:tcPr>
          <w:p w14:paraId="1EFBBDCE" w14:textId="77777777" w:rsidR="00AC61AC" w:rsidRDefault="003A4E9E">
            <w:pPr>
              <w:rPr>
                <w:rFonts w:ascii="Arial" w:hAnsi="Arial" w:cs="Arial"/>
                <w:color w:val="000000"/>
                <w:sz w:val="18"/>
                <w:szCs w:val="18"/>
              </w:rPr>
            </w:pPr>
            <w:r>
              <w:rPr>
                <w:rFonts w:ascii="Arial" w:hAnsi="Arial"/>
                <w:color w:val="000000"/>
                <w:sz w:val="18"/>
              </w:rPr>
              <w:t>Nafarroa-Estatua 2023ko finantza-fluxuen guztizko saldoa</w:t>
            </w:r>
          </w:p>
        </w:tc>
        <w:tc>
          <w:tcPr>
            <w:tcW w:w="1408" w:type="dxa"/>
            <w:tcBorders>
              <w:top w:val="single" w:sz="4" w:space="0" w:color="auto"/>
              <w:left w:val="nil"/>
              <w:bottom w:val="single" w:sz="4" w:space="0" w:color="auto"/>
              <w:right w:val="nil"/>
            </w:tcBorders>
            <w:shd w:val="clear" w:color="000000" w:fill="95B3D7"/>
            <w:noWrap/>
            <w:vAlign w:val="center"/>
            <w:hideMark/>
          </w:tcPr>
          <w:p w14:paraId="3AAD56E3" w14:textId="77777777" w:rsidR="00AC61AC" w:rsidRDefault="00AC61AC">
            <w:pPr>
              <w:rPr>
                <w:rFonts w:ascii="Arial" w:hAnsi="Arial" w:cs="Arial"/>
                <w:color w:val="000000"/>
                <w:sz w:val="18"/>
                <w:szCs w:val="18"/>
              </w:rPr>
            </w:pPr>
            <w:r>
              <w:rPr>
                <w:rFonts w:ascii="Arial" w:hAnsi="Arial"/>
                <w:color w:val="000000"/>
                <w:sz w:val="18"/>
              </w:rPr>
              <w:t> </w:t>
            </w:r>
          </w:p>
        </w:tc>
        <w:tc>
          <w:tcPr>
            <w:tcW w:w="1843" w:type="dxa"/>
            <w:tcBorders>
              <w:top w:val="single" w:sz="4" w:space="0" w:color="auto"/>
              <w:left w:val="nil"/>
              <w:bottom w:val="single" w:sz="4" w:space="0" w:color="auto"/>
              <w:right w:val="nil"/>
            </w:tcBorders>
            <w:shd w:val="clear" w:color="000000" w:fill="95B3D7"/>
            <w:noWrap/>
            <w:vAlign w:val="center"/>
            <w:hideMark/>
          </w:tcPr>
          <w:p w14:paraId="26EB0E25" w14:textId="77777777" w:rsidR="00AC61AC" w:rsidRPr="003A4E9E" w:rsidRDefault="00AC61AC">
            <w:pPr>
              <w:jc w:val="right"/>
              <w:rPr>
                <w:rFonts w:ascii="Arial" w:hAnsi="Arial" w:cs="Arial"/>
                <w:color w:val="000000"/>
                <w:sz w:val="18"/>
                <w:szCs w:val="18"/>
              </w:rPr>
            </w:pPr>
            <w:r>
              <w:rPr>
                <w:rFonts w:ascii="Arial" w:hAnsi="Arial"/>
                <w:color w:val="000000"/>
                <w:sz w:val="18"/>
              </w:rPr>
              <w:t>582.937.466</w:t>
            </w:r>
          </w:p>
        </w:tc>
      </w:tr>
      <w:tr w:rsidR="00AC61AC" w14:paraId="25530BE6" w14:textId="77777777" w:rsidTr="003A1A2F">
        <w:trPr>
          <w:trHeight w:val="255"/>
          <w:jc w:val="center"/>
        </w:trPr>
        <w:tc>
          <w:tcPr>
            <w:tcW w:w="5680" w:type="dxa"/>
            <w:tcBorders>
              <w:top w:val="single" w:sz="4" w:space="0" w:color="auto"/>
              <w:left w:val="nil"/>
              <w:bottom w:val="single" w:sz="4" w:space="0" w:color="auto"/>
              <w:right w:val="nil"/>
            </w:tcBorders>
            <w:shd w:val="clear" w:color="000000" w:fill="95B3D7"/>
            <w:noWrap/>
            <w:vAlign w:val="center"/>
            <w:hideMark/>
          </w:tcPr>
          <w:p w14:paraId="32892EC8" w14:textId="77777777" w:rsidR="00AC61AC" w:rsidRDefault="00AC61AC">
            <w:pPr>
              <w:rPr>
                <w:rFonts w:ascii="Arial" w:hAnsi="Arial" w:cs="Arial"/>
                <w:color w:val="000000"/>
                <w:sz w:val="18"/>
                <w:szCs w:val="18"/>
              </w:rPr>
            </w:pPr>
            <w:r>
              <w:rPr>
                <w:rFonts w:ascii="Arial" w:hAnsi="Arial"/>
                <w:color w:val="000000"/>
                <w:sz w:val="18"/>
              </w:rPr>
              <w:t>Nafarroaren aldeko saldo garbia 2023an</w:t>
            </w:r>
          </w:p>
        </w:tc>
        <w:tc>
          <w:tcPr>
            <w:tcW w:w="1408" w:type="dxa"/>
            <w:tcBorders>
              <w:top w:val="single" w:sz="4" w:space="0" w:color="auto"/>
              <w:left w:val="nil"/>
              <w:bottom w:val="single" w:sz="4" w:space="0" w:color="auto"/>
              <w:right w:val="nil"/>
            </w:tcBorders>
            <w:shd w:val="clear" w:color="000000" w:fill="95B3D7"/>
            <w:noWrap/>
            <w:vAlign w:val="center"/>
            <w:hideMark/>
          </w:tcPr>
          <w:p w14:paraId="53D482CD" w14:textId="77777777" w:rsidR="00AC61AC" w:rsidRDefault="00AC61AC">
            <w:pPr>
              <w:rPr>
                <w:rFonts w:ascii="Arial" w:hAnsi="Arial" w:cs="Arial"/>
                <w:color w:val="000000"/>
                <w:sz w:val="18"/>
                <w:szCs w:val="18"/>
              </w:rPr>
            </w:pPr>
            <w:r>
              <w:rPr>
                <w:rFonts w:ascii="Arial" w:hAnsi="Arial"/>
                <w:color w:val="000000"/>
                <w:sz w:val="18"/>
              </w:rPr>
              <w:t> </w:t>
            </w:r>
          </w:p>
        </w:tc>
        <w:tc>
          <w:tcPr>
            <w:tcW w:w="1843" w:type="dxa"/>
            <w:tcBorders>
              <w:top w:val="single" w:sz="4" w:space="0" w:color="auto"/>
              <w:left w:val="nil"/>
              <w:bottom w:val="single" w:sz="4" w:space="0" w:color="auto"/>
              <w:right w:val="nil"/>
            </w:tcBorders>
            <w:shd w:val="clear" w:color="000000" w:fill="95B3D7"/>
            <w:noWrap/>
            <w:vAlign w:val="center"/>
            <w:hideMark/>
          </w:tcPr>
          <w:p w14:paraId="1AAACBA4" w14:textId="77777777" w:rsidR="00AC61AC" w:rsidRPr="003A4E9E" w:rsidRDefault="00AC61AC">
            <w:pPr>
              <w:jc w:val="right"/>
              <w:rPr>
                <w:rFonts w:ascii="Arial" w:hAnsi="Arial" w:cs="Arial"/>
                <w:color w:val="000000"/>
                <w:sz w:val="18"/>
                <w:szCs w:val="18"/>
              </w:rPr>
            </w:pPr>
            <w:r>
              <w:rPr>
                <w:rFonts w:ascii="Arial" w:hAnsi="Arial"/>
                <w:color w:val="000000"/>
                <w:sz w:val="18"/>
              </w:rPr>
              <w:t>460.395.684</w:t>
            </w:r>
          </w:p>
        </w:tc>
      </w:tr>
    </w:tbl>
    <w:p w14:paraId="7DFC4EAB" w14:textId="77777777" w:rsidR="00614DC4" w:rsidRPr="00F076CD" w:rsidRDefault="00614DC4" w:rsidP="003A1A2F">
      <w:pPr>
        <w:pStyle w:val="atitulo3"/>
        <w:spacing w:before="360"/>
      </w:pPr>
      <w:r>
        <w:t>Kapital-transferentziak</w:t>
      </w:r>
    </w:p>
    <w:p w14:paraId="5362E756" w14:textId="77777777" w:rsidR="00614DC4" w:rsidRDefault="00614DC4" w:rsidP="00B02371">
      <w:pPr>
        <w:pStyle w:val="texto"/>
        <w:jc w:val="both"/>
      </w:pPr>
      <w:r>
        <w:t>2023an aitortutako kapital-transferentziak 258,66 milioi eurokoak izan ziren. Ekitaldian aitortutako betebehar guztien % 4 egiten dute, eta % 25eko igoera (51,23 milioikoa) izan zuten 2022koekin alderatuta, ondoren erakusten den bezala:</w:t>
      </w:r>
    </w:p>
    <w:p w14:paraId="1451B9C4" w14:textId="77777777" w:rsidR="002C33F0" w:rsidRDefault="002C33F0" w:rsidP="002C33F0">
      <w:pPr>
        <w:pStyle w:val="texto"/>
        <w:spacing w:after="120"/>
        <w:jc w:val="right"/>
      </w:pPr>
      <w:r>
        <w:rPr>
          <w:rFonts w:ascii="Arial" w:hAnsi="Arial"/>
          <w:sz w:val="18"/>
        </w:rPr>
        <w:t>(milakotan)</w:t>
      </w:r>
    </w:p>
    <w:tbl>
      <w:tblPr>
        <w:tblW w:w="8789" w:type="dxa"/>
        <w:jc w:val="center"/>
        <w:tblLayout w:type="fixed"/>
        <w:tblCellMar>
          <w:left w:w="70" w:type="dxa"/>
          <w:right w:w="70" w:type="dxa"/>
        </w:tblCellMar>
        <w:tblLook w:val="04A0" w:firstRow="1" w:lastRow="0" w:firstColumn="1" w:lastColumn="0" w:noHBand="0" w:noVBand="1"/>
      </w:tblPr>
      <w:tblGrid>
        <w:gridCol w:w="3345"/>
        <w:gridCol w:w="341"/>
        <w:gridCol w:w="1639"/>
        <w:gridCol w:w="31"/>
        <w:gridCol w:w="2013"/>
        <w:gridCol w:w="1420"/>
      </w:tblGrid>
      <w:tr w:rsidR="00F67D36" w:rsidRPr="0007577B" w14:paraId="0B2AE9CB" w14:textId="77777777" w:rsidTr="003A1A2F">
        <w:trPr>
          <w:trHeight w:val="255"/>
          <w:jc w:val="center"/>
        </w:trPr>
        <w:tc>
          <w:tcPr>
            <w:tcW w:w="3345" w:type="dxa"/>
            <w:tcBorders>
              <w:top w:val="single" w:sz="4" w:space="0" w:color="auto"/>
              <w:left w:val="nil"/>
              <w:bottom w:val="single" w:sz="4" w:space="0" w:color="auto"/>
              <w:right w:val="nil"/>
            </w:tcBorders>
            <w:shd w:val="clear" w:color="auto" w:fill="8DB3E2"/>
            <w:noWrap/>
            <w:vAlign w:val="center"/>
            <w:hideMark/>
          </w:tcPr>
          <w:p w14:paraId="1E5060C8" w14:textId="77777777" w:rsidR="00F67D36" w:rsidRPr="0007577B" w:rsidRDefault="00F67D36" w:rsidP="007E2FD3">
            <w:pPr>
              <w:pStyle w:val="cuadroCabe"/>
            </w:pPr>
            <w:r>
              <w:t>Aurrekontuko artikulua</w:t>
            </w:r>
          </w:p>
        </w:tc>
        <w:tc>
          <w:tcPr>
            <w:tcW w:w="2011" w:type="dxa"/>
            <w:gridSpan w:val="3"/>
            <w:tcBorders>
              <w:top w:val="single" w:sz="4" w:space="0" w:color="auto"/>
              <w:left w:val="nil"/>
              <w:bottom w:val="single" w:sz="4" w:space="0" w:color="auto"/>
              <w:right w:val="nil"/>
            </w:tcBorders>
            <w:shd w:val="clear" w:color="auto" w:fill="8DB3E2"/>
            <w:noWrap/>
            <w:vAlign w:val="center"/>
            <w:hideMark/>
          </w:tcPr>
          <w:p w14:paraId="0C9DA490" w14:textId="77777777" w:rsidR="00F67D36" w:rsidRPr="0007577B" w:rsidRDefault="00F67D36" w:rsidP="007E2FD3">
            <w:pPr>
              <w:pStyle w:val="cuadroCabe"/>
              <w:jc w:val="right"/>
            </w:pPr>
            <w:r>
              <w:t xml:space="preserve">Aitortutako betebehar </w:t>
            </w:r>
          </w:p>
          <w:p w14:paraId="16BEDBDE" w14:textId="77777777" w:rsidR="00F67D36" w:rsidRPr="0007577B" w:rsidRDefault="00F67D36" w:rsidP="007E2FD3">
            <w:pPr>
              <w:pStyle w:val="cuadroCabe"/>
              <w:jc w:val="right"/>
            </w:pPr>
            <w:r>
              <w:t>garbiak, 2022</w:t>
            </w:r>
          </w:p>
        </w:tc>
        <w:tc>
          <w:tcPr>
            <w:tcW w:w="2013" w:type="dxa"/>
            <w:tcBorders>
              <w:top w:val="single" w:sz="4" w:space="0" w:color="auto"/>
              <w:left w:val="nil"/>
              <w:bottom w:val="single" w:sz="4" w:space="0" w:color="auto"/>
              <w:right w:val="nil"/>
            </w:tcBorders>
            <w:shd w:val="clear" w:color="auto" w:fill="8DB3E2"/>
            <w:noWrap/>
            <w:vAlign w:val="center"/>
            <w:hideMark/>
          </w:tcPr>
          <w:p w14:paraId="330585ED" w14:textId="77777777" w:rsidR="00F67D36" w:rsidRPr="0007577B" w:rsidRDefault="00F67D36" w:rsidP="007E2FD3">
            <w:pPr>
              <w:pStyle w:val="cuadroCabe"/>
              <w:jc w:val="right"/>
            </w:pPr>
            <w:r>
              <w:t xml:space="preserve">Aitortutako betebehar </w:t>
            </w:r>
          </w:p>
          <w:p w14:paraId="75EFAA5D" w14:textId="77777777" w:rsidR="00F67D36" w:rsidRPr="0007577B" w:rsidRDefault="00F67D36" w:rsidP="007E2FD3">
            <w:pPr>
              <w:pStyle w:val="cuadroCabe"/>
              <w:jc w:val="right"/>
            </w:pPr>
            <w:r>
              <w:t>garbiak, 2023</w:t>
            </w:r>
          </w:p>
        </w:tc>
        <w:tc>
          <w:tcPr>
            <w:tcW w:w="1420" w:type="dxa"/>
            <w:tcBorders>
              <w:top w:val="single" w:sz="4" w:space="0" w:color="auto"/>
              <w:left w:val="nil"/>
              <w:bottom w:val="single" w:sz="4" w:space="0" w:color="auto"/>
              <w:right w:val="nil"/>
            </w:tcBorders>
            <w:shd w:val="clear" w:color="auto" w:fill="8DB3E2"/>
            <w:noWrap/>
            <w:vAlign w:val="center"/>
            <w:hideMark/>
          </w:tcPr>
          <w:p w14:paraId="0667A6C1" w14:textId="77777777" w:rsidR="00F67D36" w:rsidRPr="0007577B" w:rsidRDefault="00F67D36" w:rsidP="001F6B50">
            <w:pPr>
              <w:pStyle w:val="cuadroCabe"/>
              <w:jc w:val="right"/>
            </w:pPr>
            <w:r>
              <w:t>Aldea (%)</w:t>
            </w:r>
          </w:p>
          <w:p w14:paraId="5174DC0E" w14:textId="77777777" w:rsidR="00F67D36" w:rsidRPr="0007577B" w:rsidRDefault="00F67D36" w:rsidP="001F6B50">
            <w:pPr>
              <w:pStyle w:val="cuadroCabe"/>
              <w:jc w:val="right"/>
            </w:pPr>
            <w:r>
              <w:t>2023/2022</w:t>
            </w:r>
          </w:p>
        </w:tc>
      </w:tr>
      <w:tr w:rsidR="00F67D36" w:rsidRPr="0069768F" w14:paraId="63C447D9" w14:textId="77777777" w:rsidTr="003A1A2F">
        <w:trPr>
          <w:cantSplit/>
          <w:trHeight w:val="198"/>
          <w:jc w:val="center"/>
        </w:trPr>
        <w:tc>
          <w:tcPr>
            <w:tcW w:w="3686" w:type="dxa"/>
            <w:gridSpan w:val="2"/>
            <w:tcBorders>
              <w:top w:val="single" w:sz="2" w:space="0" w:color="auto"/>
              <w:left w:val="nil"/>
              <w:bottom w:val="single" w:sz="2" w:space="0" w:color="auto"/>
              <w:right w:val="nil"/>
            </w:tcBorders>
            <w:noWrap/>
            <w:vAlign w:val="center"/>
          </w:tcPr>
          <w:p w14:paraId="0857C905" w14:textId="77777777" w:rsidR="00F67D36" w:rsidRPr="003A1A2F" w:rsidRDefault="00F67D36" w:rsidP="003A1A2F">
            <w:pPr>
              <w:rPr>
                <w:rFonts w:ascii="Arial Narrow" w:hAnsi="Arial Narrow"/>
                <w:sz w:val="20"/>
                <w:szCs w:val="20"/>
              </w:rPr>
            </w:pPr>
            <w:r>
              <w:rPr>
                <w:rFonts w:ascii="Arial Narrow" w:hAnsi="Arial Narrow"/>
                <w:sz w:val="20"/>
              </w:rPr>
              <w:t>Fundazioei</w:t>
            </w:r>
          </w:p>
        </w:tc>
        <w:tc>
          <w:tcPr>
            <w:tcW w:w="1639" w:type="dxa"/>
            <w:tcBorders>
              <w:top w:val="single" w:sz="4" w:space="0" w:color="auto"/>
              <w:left w:val="nil"/>
              <w:bottom w:val="single" w:sz="2" w:space="0" w:color="auto"/>
              <w:right w:val="nil"/>
            </w:tcBorders>
            <w:noWrap/>
          </w:tcPr>
          <w:p w14:paraId="2AC7881B" w14:textId="77777777" w:rsidR="00F67D36" w:rsidRPr="0069768F" w:rsidRDefault="00F67D36" w:rsidP="00F67D36">
            <w:pPr>
              <w:pStyle w:val="cuatexto"/>
              <w:jc w:val="right"/>
            </w:pPr>
            <w:r>
              <w:t>4.109</w:t>
            </w:r>
          </w:p>
        </w:tc>
        <w:tc>
          <w:tcPr>
            <w:tcW w:w="2044" w:type="dxa"/>
            <w:gridSpan w:val="2"/>
            <w:tcBorders>
              <w:top w:val="single" w:sz="4" w:space="0" w:color="auto"/>
              <w:left w:val="nil"/>
              <w:bottom w:val="single" w:sz="2" w:space="0" w:color="auto"/>
              <w:right w:val="nil"/>
            </w:tcBorders>
            <w:noWrap/>
          </w:tcPr>
          <w:p w14:paraId="43BD2BA1" w14:textId="77777777" w:rsidR="00F67D36" w:rsidRPr="0069768F" w:rsidRDefault="00F67D36" w:rsidP="00F67D36">
            <w:pPr>
              <w:pStyle w:val="cuatexto"/>
              <w:jc w:val="right"/>
            </w:pPr>
            <w:r>
              <w:t>3.282</w:t>
            </w:r>
          </w:p>
        </w:tc>
        <w:tc>
          <w:tcPr>
            <w:tcW w:w="1420" w:type="dxa"/>
            <w:tcBorders>
              <w:top w:val="single" w:sz="4" w:space="0" w:color="auto"/>
              <w:left w:val="nil"/>
              <w:bottom w:val="single" w:sz="2" w:space="0" w:color="auto"/>
              <w:right w:val="nil"/>
            </w:tcBorders>
            <w:noWrap/>
            <w:vAlign w:val="center"/>
          </w:tcPr>
          <w:p w14:paraId="4B3FA5B1" w14:textId="77777777" w:rsidR="00F67D36" w:rsidRPr="0069768F" w:rsidRDefault="0056112E" w:rsidP="00F67D36">
            <w:pPr>
              <w:pStyle w:val="cuatexto"/>
              <w:jc w:val="right"/>
            </w:pPr>
            <w:r>
              <w:t>-20</w:t>
            </w:r>
          </w:p>
        </w:tc>
      </w:tr>
      <w:tr w:rsidR="00F67D36" w:rsidRPr="0069768F" w14:paraId="0CEA64B3" w14:textId="77777777" w:rsidTr="003A1A2F">
        <w:trPr>
          <w:cantSplit/>
          <w:trHeight w:val="198"/>
          <w:jc w:val="center"/>
        </w:trPr>
        <w:tc>
          <w:tcPr>
            <w:tcW w:w="3686" w:type="dxa"/>
            <w:gridSpan w:val="2"/>
            <w:tcBorders>
              <w:top w:val="single" w:sz="2" w:space="0" w:color="auto"/>
              <w:left w:val="nil"/>
              <w:bottom w:val="single" w:sz="2" w:space="0" w:color="auto"/>
              <w:right w:val="nil"/>
            </w:tcBorders>
            <w:noWrap/>
            <w:vAlign w:val="center"/>
          </w:tcPr>
          <w:p w14:paraId="7C0533C8" w14:textId="77777777" w:rsidR="00F67D36" w:rsidRPr="003A1A2F" w:rsidRDefault="00F67D36" w:rsidP="003A1A2F">
            <w:pPr>
              <w:rPr>
                <w:rFonts w:ascii="Arial Narrow" w:hAnsi="Arial Narrow"/>
                <w:sz w:val="20"/>
                <w:szCs w:val="20"/>
              </w:rPr>
            </w:pPr>
            <w:r>
              <w:rPr>
                <w:rFonts w:ascii="Arial Narrow" w:hAnsi="Arial Narrow"/>
                <w:sz w:val="20"/>
              </w:rPr>
              <w:t xml:space="preserve">Enpresa publikoei eta beste </w:t>
            </w:r>
            <w:proofErr w:type="spellStart"/>
            <w:r>
              <w:rPr>
                <w:rFonts w:ascii="Arial Narrow" w:hAnsi="Arial Narrow"/>
                <w:sz w:val="20"/>
              </w:rPr>
              <w:t>ente</w:t>
            </w:r>
            <w:proofErr w:type="spellEnd"/>
            <w:r>
              <w:rPr>
                <w:rFonts w:ascii="Arial Narrow" w:hAnsi="Arial Narrow"/>
                <w:sz w:val="20"/>
              </w:rPr>
              <w:t xml:space="preserve"> publiko batzuei</w:t>
            </w:r>
          </w:p>
        </w:tc>
        <w:tc>
          <w:tcPr>
            <w:tcW w:w="1639" w:type="dxa"/>
            <w:tcBorders>
              <w:top w:val="single" w:sz="2" w:space="0" w:color="auto"/>
              <w:bottom w:val="single" w:sz="2" w:space="0" w:color="auto"/>
            </w:tcBorders>
            <w:noWrap/>
          </w:tcPr>
          <w:p w14:paraId="6EA08BB2" w14:textId="77777777" w:rsidR="00F67D36" w:rsidRPr="0069768F" w:rsidRDefault="00F67D36" w:rsidP="00F67D36">
            <w:pPr>
              <w:pStyle w:val="cuatexto"/>
              <w:jc w:val="right"/>
            </w:pPr>
            <w:r>
              <w:t>10.023</w:t>
            </w:r>
          </w:p>
        </w:tc>
        <w:tc>
          <w:tcPr>
            <w:tcW w:w="2044" w:type="dxa"/>
            <w:gridSpan w:val="2"/>
            <w:tcBorders>
              <w:top w:val="single" w:sz="2" w:space="0" w:color="auto"/>
              <w:bottom w:val="single" w:sz="2" w:space="0" w:color="auto"/>
            </w:tcBorders>
            <w:noWrap/>
          </w:tcPr>
          <w:p w14:paraId="201C183D" w14:textId="77777777" w:rsidR="00F67D36" w:rsidRPr="0069768F" w:rsidRDefault="00F67D36" w:rsidP="00F67D36">
            <w:pPr>
              <w:pStyle w:val="cuatexto"/>
              <w:jc w:val="right"/>
            </w:pPr>
            <w:r>
              <w:t>21.811</w:t>
            </w:r>
          </w:p>
        </w:tc>
        <w:tc>
          <w:tcPr>
            <w:tcW w:w="1420" w:type="dxa"/>
            <w:tcBorders>
              <w:top w:val="single" w:sz="2" w:space="0" w:color="auto"/>
              <w:bottom w:val="single" w:sz="2" w:space="0" w:color="auto"/>
            </w:tcBorders>
            <w:noWrap/>
            <w:vAlign w:val="center"/>
          </w:tcPr>
          <w:p w14:paraId="70DA9747" w14:textId="77777777" w:rsidR="00F67D36" w:rsidRPr="0069768F" w:rsidRDefault="00F67D36" w:rsidP="00F67D36">
            <w:pPr>
              <w:pStyle w:val="cuatexto"/>
              <w:jc w:val="right"/>
            </w:pPr>
            <w:r>
              <w:t>118</w:t>
            </w:r>
          </w:p>
        </w:tc>
      </w:tr>
      <w:tr w:rsidR="00F67D36" w:rsidRPr="0069768F" w14:paraId="53D30EEB" w14:textId="77777777" w:rsidTr="003A1A2F">
        <w:trPr>
          <w:cantSplit/>
          <w:trHeight w:val="198"/>
          <w:jc w:val="center"/>
        </w:trPr>
        <w:tc>
          <w:tcPr>
            <w:tcW w:w="3686" w:type="dxa"/>
            <w:gridSpan w:val="2"/>
            <w:tcBorders>
              <w:top w:val="single" w:sz="2" w:space="0" w:color="auto"/>
              <w:left w:val="nil"/>
              <w:bottom w:val="single" w:sz="2" w:space="0" w:color="auto"/>
              <w:right w:val="nil"/>
            </w:tcBorders>
            <w:noWrap/>
            <w:vAlign w:val="center"/>
          </w:tcPr>
          <w:p w14:paraId="1725DBB4" w14:textId="77777777" w:rsidR="00F67D36" w:rsidRPr="003A1A2F" w:rsidRDefault="00F67D36" w:rsidP="003A1A2F">
            <w:pPr>
              <w:rPr>
                <w:rFonts w:ascii="Arial Narrow" w:hAnsi="Arial Narrow"/>
                <w:sz w:val="20"/>
                <w:szCs w:val="20"/>
              </w:rPr>
            </w:pPr>
            <w:r>
              <w:rPr>
                <w:rFonts w:ascii="Arial Narrow" w:hAnsi="Arial Narrow"/>
                <w:sz w:val="20"/>
              </w:rPr>
              <w:t>Toki entitateei</w:t>
            </w:r>
          </w:p>
        </w:tc>
        <w:tc>
          <w:tcPr>
            <w:tcW w:w="1639" w:type="dxa"/>
            <w:tcBorders>
              <w:top w:val="single" w:sz="2" w:space="0" w:color="auto"/>
              <w:bottom w:val="single" w:sz="2" w:space="0" w:color="auto"/>
            </w:tcBorders>
            <w:noWrap/>
          </w:tcPr>
          <w:p w14:paraId="226A5678" w14:textId="77777777" w:rsidR="00F67D36" w:rsidRPr="0069768F" w:rsidRDefault="00F67D36" w:rsidP="00F67D36">
            <w:pPr>
              <w:pStyle w:val="cuatexto"/>
              <w:jc w:val="right"/>
            </w:pPr>
            <w:r>
              <w:t>84.617</w:t>
            </w:r>
          </w:p>
        </w:tc>
        <w:tc>
          <w:tcPr>
            <w:tcW w:w="2044" w:type="dxa"/>
            <w:gridSpan w:val="2"/>
            <w:tcBorders>
              <w:top w:val="single" w:sz="2" w:space="0" w:color="auto"/>
              <w:bottom w:val="single" w:sz="2" w:space="0" w:color="auto"/>
            </w:tcBorders>
            <w:noWrap/>
          </w:tcPr>
          <w:p w14:paraId="6483F768" w14:textId="77777777" w:rsidR="00F67D36" w:rsidRPr="0069768F" w:rsidRDefault="00F67D36" w:rsidP="00F67D36">
            <w:pPr>
              <w:pStyle w:val="cuatexto"/>
              <w:jc w:val="right"/>
            </w:pPr>
            <w:r>
              <w:t>83.929</w:t>
            </w:r>
          </w:p>
        </w:tc>
        <w:tc>
          <w:tcPr>
            <w:tcW w:w="1420" w:type="dxa"/>
            <w:tcBorders>
              <w:top w:val="single" w:sz="2" w:space="0" w:color="auto"/>
              <w:bottom w:val="single" w:sz="2" w:space="0" w:color="auto"/>
            </w:tcBorders>
            <w:noWrap/>
            <w:vAlign w:val="center"/>
          </w:tcPr>
          <w:p w14:paraId="35B74B5D" w14:textId="77777777" w:rsidR="00F67D36" w:rsidRPr="0069768F" w:rsidRDefault="00F67D36" w:rsidP="00F67D36">
            <w:pPr>
              <w:pStyle w:val="cuatexto"/>
              <w:jc w:val="right"/>
            </w:pPr>
            <w:r>
              <w:t>-1</w:t>
            </w:r>
          </w:p>
        </w:tc>
      </w:tr>
      <w:tr w:rsidR="00F67D36" w:rsidRPr="0069768F" w14:paraId="305E6546" w14:textId="77777777" w:rsidTr="003A1A2F">
        <w:trPr>
          <w:cantSplit/>
          <w:trHeight w:val="198"/>
          <w:jc w:val="center"/>
        </w:trPr>
        <w:tc>
          <w:tcPr>
            <w:tcW w:w="3686" w:type="dxa"/>
            <w:gridSpan w:val="2"/>
            <w:tcBorders>
              <w:top w:val="single" w:sz="2" w:space="0" w:color="auto"/>
              <w:left w:val="nil"/>
              <w:bottom w:val="single" w:sz="2" w:space="0" w:color="auto"/>
              <w:right w:val="nil"/>
            </w:tcBorders>
            <w:noWrap/>
            <w:vAlign w:val="center"/>
          </w:tcPr>
          <w:p w14:paraId="62F028EF" w14:textId="77777777" w:rsidR="00F67D36" w:rsidRPr="003A1A2F" w:rsidRDefault="00F67D36" w:rsidP="003A1A2F">
            <w:pPr>
              <w:rPr>
                <w:rFonts w:ascii="Arial Narrow" w:hAnsi="Arial Narrow"/>
                <w:sz w:val="20"/>
                <w:szCs w:val="20"/>
              </w:rPr>
            </w:pPr>
            <w:r>
              <w:rPr>
                <w:rFonts w:ascii="Arial Narrow" w:hAnsi="Arial Narrow"/>
                <w:color w:val="000000"/>
                <w:sz w:val="20"/>
              </w:rPr>
              <w:t>Enpresa</w:t>
            </w:r>
            <w:r>
              <w:rPr>
                <w:rFonts w:ascii="Arial Narrow" w:hAnsi="Arial Narrow"/>
                <w:sz w:val="20"/>
              </w:rPr>
              <w:t xml:space="preserve"> pribatuei</w:t>
            </w:r>
          </w:p>
        </w:tc>
        <w:tc>
          <w:tcPr>
            <w:tcW w:w="1639" w:type="dxa"/>
            <w:tcBorders>
              <w:top w:val="single" w:sz="2" w:space="0" w:color="auto"/>
              <w:bottom w:val="single" w:sz="2" w:space="0" w:color="auto"/>
            </w:tcBorders>
            <w:noWrap/>
          </w:tcPr>
          <w:p w14:paraId="325F3151" w14:textId="77777777" w:rsidR="00F67D36" w:rsidRPr="0069768F" w:rsidRDefault="00F67D36" w:rsidP="00F67D36">
            <w:pPr>
              <w:pStyle w:val="cuatexto"/>
              <w:jc w:val="right"/>
            </w:pPr>
            <w:r>
              <w:t>57.335</w:t>
            </w:r>
          </w:p>
        </w:tc>
        <w:tc>
          <w:tcPr>
            <w:tcW w:w="2044" w:type="dxa"/>
            <w:gridSpan w:val="2"/>
            <w:tcBorders>
              <w:top w:val="single" w:sz="2" w:space="0" w:color="auto"/>
              <w:bottom w:val="single" w:sz="2" w:space="0" w:color="auto"/>
            </w:tcBorders>
            <w:noWrap/>
          </w:tcPr>
          <w:p w14:paraId="08F3B7C3" w14:textId="77777777" w:rsidR="00F67D36" w:rsidRPr="0069768F" w:rsidRDefault="00F67D36" w:rsidP="00F67D36">
            <w:pPr>
              <w:pStyle w:val="cuatexto"/>
              <w:jc w:val="right"/>
            </w:pPr>
            <w:r>
              <w:t>68.596</w:t>
            </w:r>
          </w:p>
        </w:tc>
        <w:tc>
          <w:tcPr>
            <w:tcW w:w="1420" w:type="dxa"/>
            <w:tcBorders>
              <w:top w:val="single" w:sz="2" w:space="0" w:color="auto"/>
              <w:bottom w:val="single" w:sz="2" w:space="0" w:color="auto"/>
            </w:tcBorders>
            <w:noWrap/>
            <w:vAlign w:val="center"/>
          </w:tcPr>
          <w:p w14:paraId="08DD6452" w14:textId="77777777" w:rsidR="00F67D36" w:rsidRPr="0069768F" w:rsidRDefault="00F67D36" w:rsidP="00F67D36">
            <w:pPr>
              <w:pStyle w:val="cuatexto"/>
              <w:jc w:val="right"/>
            </w:pPr>
            <w:r>
              <w:t>20</w:t>
            </w:r>
          </w:p>
        </w:tc>
      </w:tr>
      <w:tr w:rsidR="00F67D36" w:rsidRPr="0069768F" w14:paraId="6B3DC8D9" w14:textId="77777777" w:rsidTr="003A1A2F">
        <w:trPr>
          <w:cantSplit/>
          <w:trHeight w:val="198"/>
          <w:jc w:val="center"/>
        </w:trPr>
        <w:tc>
          <w:tcPr>
            <w:tcW w:w="3686" w:type="dxa"/>
            <w:gridSpan w:val="2"/>
            <w:tcBorders>
              <w:top w:val="single" w:sz="2" w:space="0" w:color="auto"/>
              <w:left w:val="nil"/>
              <w:bottom w:val="single" w:sz="4" w:space="0" w:color="auto"/>
              <w:right w:val="nil"/>
            </w:tcBorders>
            <w:noWrap/>
            <w:vAlign w:val="center"/>
          </w:tcPr>
          <w:p w14:paraId="305FECD9" w14:textId="77777777" w:rsidR="00F67D36" w:rsidRPr="003A1A2F" w:rsidRDefault="00F67D36" w:rsidP="003A1A2F">
            <w:pPr>
              <w:rPr>
                <w:rFonts w:ascii="Arial Narrow" w:hAnsi="Arial Narrow"/>
                <w:sz w:val="20"/>
                <w:szCs w:val="20"/>
              </w:rPr>
            </w:pPr>
            <w:r>
              <w:rPr>
                <w:rFonts w:ascii="Arial Narrow" w:hAnsi="Arial Narrow"/>
                <w:color w:val="000000"/>
                <w:sz w:val="20"/>
              </w:rPr>
              <w:t xml:space="preserve">Familiei </w:t>
            </w:r>
            <w:r>
              <w:rPr>
                <w:rFonts w:ascii="Arial Narrow" w:hAnsi="Arial Narrow"/>
                <w:sz w:val="20"/>
              </w:rPr>
              <w:t>eta irabazi-asmorik gabeko erakundeei</w:t>
            </w:r>
          </w:p>
        </w:tc>
        <w:tc>
          <w:tcPr>
            <w:tcW w:w="1639" w:type="dxa"/>
            <w:tcBorders>
              <w:top w:val="single" w:sz="2" w:space="0" w:color="auto"/>
              <w:left w:val="nil"/>
              <w:bottom w:val="single" w:sz="4" w:space="0" w:color="auto"/>
              <w:right w:val="nil"/>
            </w:tcBorders>
            <w:noWrap/>
          </w:tcPr>
          <w:p w14:paraId="6B0E0012" w14:textId="77777777" w:rsidR="00F67D36" w:rsidRPr="0069768F" w:rsidRDefault="00F67D36" w:rsidP="00F67D36">
            <w:pPr>
              <w:pStyle w:val="cuatexto"/>
              <w:jc w:val="right"/>
            </w:pPr>
            <w:r>
              <w:t>51.342</w:t>
            </w:r>
          </w:p>
        </w:tc>
        <w:tc>
          <w:tcPr>
            <w:tcW w:w="2044" w:type="dxa"/>
            <w:gridSpan w:val="2"/>
            <w:tcBorders>
              <w:top w:val="single" w:sz="2" w:space="0" w:color="auto"/>
              <w:left w:val="nil"/>
              <w:bottom w:val="single" w:sz="4" w:space="0" w:color="auto"/>
              <w:right w:val="nil"/>
            </w:tcBorders>
            <w:noWrap/>
          </w:tcPr>
          <w:p w14:paraId="13259812" w14:textId="77777777" w:rsidR="00F67D36" w:rsidRPr="0069768F" w:rsidRDefault="00F67D36" w:rsidP="00F67D36">
            <w:pPr>
              <w:pStyle w:val="cuatexto"/>
              <w:jc w:val="right"/>
            </w:pPr>
            <w:r>
              <w:t>81.040</w:t>
            </w:r>
          </w:p>
        </w:tc>
        <w:tc>
          <w:tcPr>
            <w:tcW w:w="1420" w:type="dxa"/>
            <w:tcBorders>
              <w:top w:val="single" w:sz="2" w:space="0" w:color="auto"/>
              <w:left w:val="nil"/>
              <w:bottom w:val="single" w:sz="4" w:space="0" w:color="auto"/>
              <w:right w:val="nil"/>
            </w:tcBorders>
            <w:noWrap/>
            <w:vAlign w:val="center"/>
          </w:tcPr>
          <w:p w14:paraId="2447A2D0" w14:textId="77777777" w:rsidR="00F67D36" w:rsidRPr="0069768F" w:rsidRDefault="00F67D36" w:rsidP="00F67D36">
            <w:pPr>
              <w:pStyle w:val="cuatexto"/>
              <w:jc w:val="right"/>
            </w:pPr>
            <w:r>
              <w:t>58</w:t>
            </w:r>
          </w:p>
        </w:tc>
      </w:tr>
      <w:tr w:rsidR="00F67D36" w:rsidRPr="0069768F" w14:paraId="77C510B9" w14:textId="77777777" w:rsidTr="003A1A2F">
        <w:trPr>
          <w:trHeight w:val="255"/>
          <w:jc w:val="center"/>
        </w:trPr>
        <w:tc>
          <w:tcPr>
            <w:tcW w:w="3686" w:type="dxa"/>
            <w:gridSpan w:val="2"/>
            <w:tcBorders>
              <w:top w:val="single" w:sz="4" w:space="0" w:color="auto"/>
              <w:left w:val="nil"/>
              <w:bottom w:val="single" w:sz="4" w:space="0" w:color="auto"/>
              <w:right w:val="nil"/>
            </w:tcBorders>
            <w:shd w:val="clear" w:color="auto" w:fill="8DB3E2"/>
            <w:noWrap/>
            <w:vAlign w:val="center"/>
          </w:tcPr>
          <w:p w14:paraId="3C4F0B04" w14:textId="77777777" w:rsidR="00F67D36" w:rsidRPr="0069768F" w:rsidRDefault="002C33F0" w:rsidP="007E2FD3">
            <w:pPr>
              <w:pStyle w:val="cuadroCabe"/>
            </w:pPr>
            <w:r>
              <w:t>Guztira</w:t>
            </w:r>
          </w:p>
        </w:tc>
        <w:tc>
          <w:tcPr>
            <w:tcW w:w="1639" w:type="dxa"/>
            <w:tcBorders>
              <w:top w:val="single" w:sz="4" w:space="0" w:color="auto"/>
              <w:left w:val="nil"/>
              <w:bottom w:val="single" w:sz="4" w:space="0" w:color="auto"/>
              <w:right w:val="nil"/>
            </w:tcBorders>
            <w:shd w:val="clear" w:color="auto" w:fill="8DB3E2"/>
            <w:noWrap/>
            <w:vAlign w:val="center"/>
          </w:tcPr>
          <w:p w14:paraId="3F667EBB" w14:textId="77777777" w:rsidR="00F67D36" w:rsidRPr="0069768F" w:rsidRDefault="002C33F0" w:rsidP="007E2FD3">
            <w:pPr>
              <w:pStyle w:val="cuadroCabe"/>
              <w:jc w:val="right"/>
            </w:pPr>
            <w:r>
              <w:t>207.426</w:t>
            </w:r>
          </w:p>
        </w:tc>
        <w:tc>
          <w:tcPr>
            <w:tcW w:w="2044" w:type="dxa"/>
            <w:gridSpan w:val="2"/>
            <w:tcBorders>
              <w:top w:val="single" w:sz="4" w:space="0" w:color="auto"/>
              <w:left w:val="nil"/>
              <w:bottom w:val="single" w:sz="4" w:space="0" w:color="auto"/>
              <w:right w:val="nil"/>
            </w:tcBorders>
            <w:shd w:val="clear" w:color="auto" w:fill="8DB3E2"/>
            <w:noWrap/>
            <w:vAlign w:val="center"/>
          </w:tcPr>
          <w:p w14:paraId="5A18A373" w14:textId="77777777" w:rsidR="00F67D36" w:rsidRPr="0069768F" w:rsidRDefault="002C33F0" w:rsidP="007E2FD3">
            <w:pPr>
              <w:pStyle w:val="cuadroCabe"/>
              <w:jc w:val="right"/>
            </w:pPr>
            <w:r>
              <w:t>258.658</w:t>
            </w:r>
          </w:p>
        </w:tc>
        <w:tc>
          <w:tcPr>
            <w:tcW w:w="1420" w:type="dxa"/>
            <w:tcBorders>
              <w:top w:val="single" w:sz="4" w:space="0" w:color="auto"/>
              <w:left w:val="nil"/>
              <w:bottom w:val="single" w:sz="4" w:space="0" w:color="auto"/>
              <w:right w:val="nil"/>
            </w:tcBorders>
            <w:shd w:val="clear" w:color="auto" w:fill="8DB3E2"/>
            <w:noWrap/>
            <w:vAlign w:val="center"/>
          </w:tcPr>
          <w:p w14:paraId="7E43529B" w14:textId="77777777" w:rsidR="00F67D36" w:rsidRPr="0069768F" w:rsidRDefault="002C33F0" w:rsidP="007E2FD3">
            <w:pPr>
              <w:pStyle w:val="cuadroCabe"/>
              <w:jc w:val="right"/>
            </w:pPr>
            <w:r>
              <w:t>25</w:t>
            </w:r>
          </w:p>
        </w:tc>
      </w:tr>
    </w:tbl>
    <w:p w14:paraId="5E1F7254" w14:textId="77777777" w:rsidR="0072007D" w:rsidRDefault="00614DC4" w:rsidP="002D15F8">
      <w:pPr>
        <w:pStyle w:val="texto"/>
        <w:spacing w:before="240"/>
        <w:jc w:val="both"/>
      </w:pPr>
      <w:r>
        <w:t xml:space="preserve">Familiei eta irabazi-asmorik gabeko erakundeei egindako transferentziak % 58 igo dira (29,69 milioi), batez ere arrazoi hauengatik: </w:t>
      </w:r>
    </w:p>
    <w:p w14:paraId="7771FAB8" w14:textId="77777777" w:rsidR="0072007D" w:rsidRDefault="0072007D" w:rsidP="008C2B8E">
      <w:pPr>
        <w:pStyle w:val="texto"/>
        <w:numPr>
          <w:ilvl w:val="0"/>
          <w:numId w:val="6"/>
        </w:numPr>
        <w:tabs>
          <w:tab w:val="clear" w:pos="360"/>
          <w:tab w:val="num" w:pos="300"/>
          <w:tab w:val="left" w:pos="480"/>
          <w:tab w:val="num" w:pos="600"/>
        </w:tabs>
        <w:spacing w:before="120"/>
        <w:ind w:firstLine="289"/>
        <w:jc w:val="both"/>
      </w:pPr>
      <w:r>
        <w:t>10,55 milioi gehiago etxebizitzako jardueretarako dirulaguntzetan eta sorospenetan.</w:t>
      </w:r>
    </w:p>
    <w:p w14:paraId="6AAC6EDC" w14:textId="77777777" w:rsidR="0072007D" w:rsidRDefault="0072007D" w:rsidP="00B02371">
      <w:pPr>
        <w:pStyle w:val="texto"/>
        <w:numPr>
          <w:ilvl w:val="0"/>
          <w:numId w:val="6"/>
        </w:numPr>
        <w:tabs>
          <w:tab w:val="clear" w:pos="360"/>
          <w:tab w:val="num" w:pos="300"/>
          <w:tab w:val="left" w:pos="480"/>
          <w:tab w:val="num" w:pos="600"/>
        </w:tabs>
        <w:spacing w:before="120" w:after="120"/>
        <w:ind w:firstLine="289"/>
        <w:jc w:val="both"/>
      </w:pPr>
      <w:r>
        <w:t>14,72 milioiko igoera MMR, REACT eta PDR LGENF funtsen dirulaguntzetan.</w:t>
      </w:r>
    </w:p>
    <w:p w14:paraId="7425DE3D" w14:textId="77777777" w:rsidR="00614DC4" w:rsidRDefault="00614DC4" w:rsidP="00614DC4">
      <w:pPr>
        <w:pStyle w:val="atitulo2"/>
        <w:spacing w:before="240" w:after="120"/>
      </w:pPr>
      <w:bookmarkStart w:id="137" w:name="_Toc146471250"/>
      <w:bookmarkStart w:id="138" w:name="_Toc52267375"/>
      <w:bookmarkStart w:id="139" w:name="_Toc525907446"/>
      <w:bookmarkStart w:id="140" w:name="_Toc494270390"/>
      <w:bookmarkStart w:id="141" w:name="_Toc186438614"/>
      <w:bookmarkEnd w:id="134"/>
      <w:bookmarkEnd w:id="135"/>
      <w:bookmarkEnd w:id="136"/>
      <w:r>
        <w:lastRenderedPageBreak/>
        <w:t>5.7. Zergak, tasak, prezio publikoak eta bestelako diru-sarrerak</w:t>
      </w:r>
      <w:bookmarkEnd w:id="137"/>
      <w:bookmarkEnd w:id="138"/>
      <w:bookmarkEnd w:id="139"/>
      <w:bookmarkEnd w:id="140"/>
      <w:bookmarkEnd w:id="141"/>
      <w:r>
        <w:t xml:space="preserve"> </w:t>
      </w:r>
    </w:p>
    <w:p w14:paraId="6BCBAEB6" w14:textId="77777777" w:rsidR="00614DC4" w:rsidRDefault="00614DC4" w:rsidP="00B02371">
      <w:pPr>
        <w:spacing w:before="240" w:after="120"/>
        <w:ind w:firstLine="284"/>
        <w:rPr>
          <w:rFonts w:ascii="Arial" w:hAnsi="Arial"/>
          <w:i/>
          <w:iCs/>
          <w:color w:val="000000"/>
          <w:spacing w:val="10"/>
          <w:kern w:val="28"/>
          <w:sz w:val="25"/>
          <w:szCs w:val="26"/>
        </w:rPr>
      </w:pPr>
      <w:r>
        <w:rPr>
          <w:rFonts w:ascii="Arial" w:hAnsi="Arial"/>
          <w:i/>
          <w:color w:val="000000"/>
          <w:sz w:val="25"/>
        </w:rPr>
        <w:t>Zergak</w:t>
      </w:r>
    </w:p>
    <w:p w14:paraId="7FFA7353" w14:textId="77777777" w:rsidR="00614DC4" w:rsidRDefault="00614DC4" w:rsidP="005A44B2">
      <w:pPr>
        <w:pStyle w:val="texto"/>
        <w:spacing w:after="120"/>
        <w:jc w:val="both"/>
      </w:pPr>
      <w:r>
        <w:t xml:space="preserve">2023ko ekitaldian zergengatik aitortutako eskubide garbiek 5.145,90 milioi euro egin zuten. Eskubideen guztizkoaren % 87 egiten dute. </w:t>
      </w:r>
    </w:p>
    <w:p w14:paraId="4627370E" w14:textId="77777777" w:rsidR="00614DC4" w:rsidRDefault="00614DC4" w:rsidP="009A38AE">
      <w:pPr>
        <w:pStyle w:val="texto"/>
        <w:jc w:val="both"/>
      </w:pPr>
      <w:r>
        <w:t>Ondoren, eskubide horiek erakusten ditugu, zerga-figura desberdinetarako, bai eta aurreko ekitaldikoekiko alderaketa ere:</w:t>
      </w:r>
    </w:p>
    <w:tbl>
      <w:tblPr>
        <w:tblW w:w="8789" w:type="dxa"/>
        <w:jc w:val="center"/>
        <w:tblLayout w:type="fixed"/>
        <w:tblCellMar>
          <w:left w:w="70" w:type="dxa"/>
          <w:right w:w="70" w:type="dxa"/>
        </w:tblCellMar>
        <w:tblLook w:val="04A0" w:firstRow="1" w:lastRow="0" w:firstColumn="1" w:lastColumn="0" w:noHBand="0" w:noVBand="1"/>
      </w:tblPr>
      <w:tblGrid>
        <w:gridCol w:w="3402"/>
        <w:gridCol w:w="284"/>
        <w:gridCol w:w="1843"/>
        <w:gridCol w:w="2126"/>
        <w:gridCol w:w="1134"/>
      </w:tblGrid>
      <w:tr w:rsidR="00614DC4" w14:paraId="394B6AA2" w14:textId="77777777" w:rsidTr="003A1A2F">
        <w:trPr>
          <w:trHeight w:val="255"/>
          <w:jc w:val="center"/>
        </w:trPr>
        <w:tc>
          <w:tcPr>
            <w:tcW w:w="8789" w:type="dxa"/>
            <w:gridSpan w:val="5"/>
            <w:tcBorders>
              <w:top w:val="nil"/>
              <w:left w:val="nil"/>
              <w:bottom w:val="single" w:sz="4" w:space="0" w:color="auto"/>
              <w:right w:val="nil"/>
            </w:tcBorders>
            <w:noWrap/>
            <w:vAlign w:val="center"/>
            <w:hideMark/>
          </w:tcPr>
          <w:p w14:paraId="6977F052" w14:textId="77777777" w:rsidR="00614DC4" w:rsidRDefault="00614DC4">
            <w:pPr>
              <w:jc w:val="right"/>
              <w:rPr>
                <w:rFonts w:ascii="Arial" w:hAnsi="Arial" w:cs="Arial"/>
                <w:sz w:val="18"/>
                <w:szCs w:val="18"/>
              </w:rPr>
            </w:pPr>
            <w:r>
              <w:rPr>
                <w:rFonts w:ascii="Arial" w:hAnsi="Arial"/>
                <w:sz w:val="18"/>
              </w:rPr>
              <w:t>(milakotan)</w:t>
            </w:r>
          </w:p>
        </w:tc>
      </w:tr>
      <w:tr w:rsidR="00614DC4" w:rsidRPr="00506BB1" w14:paraId="69391801" w14:textId="77777777" w:rsidTr="003A1A2F">
        <w:trPr>
          <w:trHeight w:val="255"/>
          <w:jc w:val="center"/>
        </w:trPr>
        <w:tc>
          <w:tcPr>
            <w:tcW w:w="3402" w:type="dxa"/>
            <w:tcBorders>
              <w:top w:val="single" w:sz="4" w:space="0" w:color="auto"/>
              <w:left w:val="nil"/>
              <w:bottom w:val="single" w:sz="4" w:space="0" w:color="auto"/>
              <w:right w:val="nil"/>
            </w:tcBorders>
            <w:shd w:val="clear" w:color="auto" w:fill="8DB3E2"/>
            <w:noWrap/>
            <w:vAlign w:val="center"/>
            <w:hideMark/>
          </w:tcPr>
          <w:p w14:paraId="1D469176" w14:textId="77777777" w:rsidR="00614DC4" w:rsidRPr="00506BB1" w:rsidRDefault="00614DC4" w:rsidP="00506BB1">
            <w:pPr>
              <w:pStyle w:val="cuadroCabe"/>
            </w:pPr>
            <w:r>
              <w:t>Aurrekontuko artikulua</w:t>
            </w:r>
          </w:p>
        </w:tc>
        <w:tc>
          <w:tcPr>
            <w:tcW w:w="2127" w:type="dxa"/>
            <w:gridSpan w:val="2"/>
            <w:tcBorders>
              <w:top w:val="single" w:sz="4" w:space="0" w:color="auto"/>
              <w:left w:val="nil"/>
              <w:bottom w:val="single" w:sz="4" w:space="0" w:color="auto"/>
              <w:right w:val="nil"/>
            </w:tcBorders>
            <w:shd w:val="clear" w:color="auto" w:fill="8DB3E2"/>
            <w:vAlign w:val="center"/>
            <w:hideMark/>
          </w:tcPr>
          <w:p w14:paraId="37470FB8" w14:textId="77777777" w:rsidR="00614DC4" w:rsidRPr="00506BB1" w:rsidRDefault="00614DC4" w:rsidP="00D12353">
            <w:pPr>
              <w:pStyle w:val="cuadroCabe"/>
              <w:jc w:val="right"/>
            </w:pPr>
            <w:r>
              <w:t xml:space="preserve">Aitortutako eskubide </w:t>
            </w:r>
          </w:p>
          <w:p w14:paraId="3C32D3FF" w14:textId="77777777" w:rsidR="00614DC4" w:rsidRPr="00506BB1" w:rsidRDefault="00614DC4" w:rsidP="00D12353">
            <w:pPr>
              <w:pStyle w:val="cuadroCabe"/>
              <w:jc w:val="right"/>
            </w:pPr>
            <w:r>
              <w:t>garbiak, 2022</w:t>
            </w:r>
          </w:p>
        </w:tc>
        <w:tc>
          <w:tcPr>
            <w:tcW w:w="2126" w:type="dxa"/>
            <w:tcBorders>
              <w:top w:val="single" w:sz="4" w:space="0" w:color="auto"/>
              <w:left w:val="nil"/>
              <w:bottom w:val="single" w:sz="4" w:space="0" w:color="auto"/>
              <w:right w:val="nil"/>
            </w:tcBorders>
            <w:shd w:val="clear" w:color="auto" w:fill="8DB3E2"/>
            <w:vAlign w:val="center"/>
            <w:hideMark/>
          </w:tcPr>
          <w:p w14:paraId="04FBA26D" w14:textId="77777777" w:rsidR="00187ED9" w:rsidRPr="00506BB1" w:rsidRDefault="009B064A" w:rsidP="00D12353">
            <w:pPr>
              <w:pStyle w:val="cuadroCabe"/>
              <w:jc w:val="right"/>
            </w:pPr>
            <w:r>
              <w:t xml:space="preserve">Aitortutako eskubide </w:t>
            </w:r>
          </w:p>
          <w:p w14:paraId="4492D955" w14:textId="77777777" w:rsidR="00614DC4" w:rsidRPr="00506BB1" w:rsidRDefault="009B064A" w:rsidP="00D12353">
            <w:pPr>
              <w:pStyle w:val="cuadroCabe"/>
              <w:jc w:val="right"/>
            </w:pPr>
            <w:r>
              <w:t>garbiak, 2023</w:t>
            </w:r>
          </w:p>
        </w:tc>
        <w:tc>
          <w:tcPr>
            <w:tcW w:w="1134" w:type="dxa"/>
            <w:tcBorders>
              <w:top w:val="single" w:sz="4" w:space="0" w:color="auto"/>
              <w:left w:val="nil"/>
              <w:bottom w:val="single" w:sz="4" w:space="0" w:color="auto"/>
              <w:right w:val="nil"/>
            </w:tcBorders>
            <w:shd w:val="clear" w:color="auto" w:fill="8DB3E2"/>
            <w:vAlign w:val="center"/>
            <w:hideMark/>
          </w:tcPr>
          <w:p w14:paraId="50A87263" w14:textId="77777777" w:rsidR="00614DC4" w:rsidRPr="00506BB1" w:rsidRDefault="00614DC4" w:rsidP="00D12353">
            <w:pPr>
              <w:pStyle w:val="cuadroCabe"/>
              <w:jc w:val="right"/>
            </w:pPr>
            <w:r>
              <w:t>Aldea (%) 2023-2022</w:t>
            </w:r>
          </w:p>
        </w:tc>
      </w:tr>
      <w:tr w:rsidR="00CA2971" w:rsidRPr="00CA2971" w14:paraId="4499DAF6" w14:textId="77777777" w:rsidTr="003A1A2F">
        <w:trPr>
          <w:trHeight w:val="198"/>
          <w:jc w:val="center"/>
        </w:trPr>
        <w:tc>
          <w:tcPr>
            <w:tcW w:w="3402" w:type="dxa"/>
            <w:tcBorders>
              <w:top w:val="single" w:sz="4" w:space="0" w:color="auto"/>
              <w:left w:val="nil"/>
              <w:bottom w:val="single" w:sz="2" w:space="0" w:color="auto"/>
              <w:right w:val="nil"/>
            </w:tcBorders>
            <w:noWrap/>
            <w:vAlign w:val="center"/>
            <w:hideMark/>
          </w:tcPr>
          <w:p w14:paraId="4E5AC89C" w14:textId="77777777" w:rsidR="00FC0AD3" w:rsidRPr="00447E7C" w:rsidRDefault="00FC0AD3" w:rsidP="00506BB1">
            <w:pPr>
              <w:pStyle w:val="cuatexto"/>
              <w:rPr>
                <w:szCs w:val="20"/>
              </w:rPr>
            </w:pPr>
            <w:r>
              <w:t>PFEZ</w:t>
            </w:r>
          </w:p>
        </w:tc>
        <w:tc>
          <w:tcPr>
            <w:tcW w:w="2127" w:type="dxa"/>
            <w:gridSpan w:val="2"/>
            <w:tcBorders>
              <w:top w:val="single" w:sz="4" w:space="0" w:color="auto"/>
              <w:left w:val="nil"/>
              <w:bottom w:val="single" w:sz="2" w:space="0" w:color="auto"/>
              <w:right w:val="nil"/>
            </w:tcBorders>
            <w:vAlign w:val="center"/>
          </w:tcPr>
          <w:p w14:paraId="0BCEF83E" w14:textId="77777777" w:rsidR="00FC0AD3" w:rsidRPr="00447E7C" w:rsidRDefault="00FC0AD3" w:rsidP="00D12353">
            <w:pPr>
              <w:pStyle w:val="cuatexto"/>
              <w:jc w:val="right"/>
              <w:rPr>
                <w:szCs w:val="20"/>
              </w:rPr>
            </w:pPr>
            <w:r>
              <w:t>2.143.022</w:t>
            </w:r>
          </w:p>
        </w:tc>
        <w:tc>
          <w:tcPr>
            <w:tcW w:w="2126" w:type="dxa"/>
            <w:tcBorders>
              <w:top w:val="single" w:sz="4" w:space="0" w:color="auto"/>
              <w:left w:val="nil"/>
              <w:bottom w:val="single" w:sz="2" w:space="0" w:color="auto"/>
              <w:right w:val="nil"/>
            </w:tcBorders>
            <w:shd w:val="clear" w:color="auto" w:fill="auto"/>
            <w:vAlign w:val="center"/>
          </w:tcPr>
          <w:p w14:paraId="1E1627C2" w14:textId="77777777" w:rsidR="00FC0AD3" w:rsidRPr="00447E7C" w:rsidRDefault="00CA2971" w:rsidP="00D12353">
            <w:pPr>
              <w:pStyle w:val="cuatexto"/>
              <w:jc w:val="right"/>
              <w:rPr>
                <w:szCs w:val="20"/>
              </w:rPr>
            </w:pPr>
            <w:r>
              <w:t>2.091.120</w:t>
            </w:r>
          </w:p>
        </w:tc>
        <w:tc>
          <w:tcPr>
            <w:tcW w:w="1134" w:type="dxa"/>
            <w:tcBorders>
              <w:top w:val="single" w:sz="4" w:space="0" w:color="auto"/>
              <w:left w:val="nil"/>
              <w:bottom w:val="single" w:sz="2" w:space="0" w:color="auto"/>
              <w:right w:val="nil"/>
            </w:tcBorders>
            <w:vAlign w:val="center"/>
          </w:tcPr>
          <w:p w14:paraId="53001105" w14:textId="77777777" w:rsidR="00FC0AD3" w:rsidRPr="00447E7C" w:rsidRDefault="00CA2971" w:rsidP="00D12353">
            <w:pPr>
              <w:pStyle w:val="cuatexto"/>
              <w:jc w:val="right"/>
              <w:rPr>
                <w:szCs w:val="20"/>
              </w:rPr>
            </w:pPr>
            <w:r>
              <w:t>-2,4</w:t>
            </w:r>
          </w:p>
        </w:tc>
      </w:tr>
      <w:tr w:rsidR="00CA2971" w:rsidRPr="00CA2971" w14:paraId="200FF20E"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5D71E9A8" w14:textId="77777777" w:rsidR="00FC0AD3" w:rsidRPr="00447E7C" w:rsidRDefault="00FC0AD3" w:rsidP="00506BB1">
            <w:pPr>
              <w:pStyle w:val="cuatexto"/>
              <w:rPr>
                <w:szCs w:val="20"/>
              </w:rPr>
            </w:pPr>
            <w:r>
              <w:t>Sozietateak</w:t>
            </w:r>
          </w:p>
        </w:tc>
        <w:tc>
          <w:tcPr>
            <w:tcW w:w="2127" w:type="dxa"/>
            <w:gridSpan w:val="2"/>
            <w:tcBorders>
              <w:top w:val="single" w:sz="2" w:space="0" w:color="auto"/>
              <w:left w:val="nil"/>
              <w:bottom w:val="single" w:sz="2" w:space="0" w:color="auto"/>
              <w:right w:val="nil"/>
            </w:tcBorders>
            <w:vAlign w:val="center"/>
          </w:tcPr>
          <w:p w14:paraId="761DA726" w14:textId="77777777" w:rsidR="00FC0AD3" w:rsidRPr="00447E7C" w:rsidRDefault="00FC0AD3" w:rsidP="00D12353">
            <w:pPr>
              <w:pStyle w:val="cuatexto"/>
              <w:jc w:val="right"/>
              <w:rPr>
                <w:szCs w:val="20"/>
              </w:rPr>
            </w:pPr>
            <w:r>
              <w:t>369.547</w:t>
            </w:r>
          </w:p>
        </w:tc>
        <w:tc>
          <w:tcPr>
            <w:tcW w:w="2126" w:type="dxa"/>
            <w:tcBorders>
              <w:top w:val="single" w:sz="2" w:space="0" w:color="auto"/>
              <w:left w:val="nil"/>
              <w:bottom w:val="single" w:sz="2" w:space="0" w:color="auto"/>
              <w:right w:val="nil"/>
            </w:tcBorders>
            <w:shd w:val="clear" w:color="auto" w:fill="auto"/>
            <w:vAlign w:val="center"/>
          </w:tcPr>
          <w:p w14:paraId="6AA243D4" w14:textId="77777777" w:rsidR="00FC0AD3" w:rsidRPr="00447E7C" w:rsidRDefault="00CA2971" w:rsidP="00D12353">
            <w:pPr>
              <w:pStyle w:val="cuatexto"/>
              <w:jc w:val="right"/>
              <w:rPr>
                <w:szCs w:val="20"/>
              </w:rPr>
            </w:pPr>
            <w:r>
              <w:t>531.796</w:t>
            </w:r>
          </w:p>
        </w:tc>
        <w:tc>
          <w:tcPr>
            <w:tcW w:w="1134" w:type="dxa"/>
            <w:tcBorders>
              <w:top w:val="single" w:sz="2" w:space="0" w:color="auto"/>
              <w:left w:val="nil"/>
              <w:bottom w:val="single" w:sz="2" w:space="0" w:color="auto"/>
              <w:right w:val="nil"/>
            </w:tcBorders>
            <w:vAlign w:val="center"/>
          </w:tcPr>
          <w:p w14:paraId="6E1112ED" w14:textId="77777777" w:rsidR="00FC0AD3" w:rsidRPr="00447E7C" w:rsidRDefault="00CA2971" w:rsidP="00D12353">
            <w:pPr>
              <w:pStyle w:val="cuatexto"/>
              <w:jc w:val="right"/>
              <w:rPr>
                <w:szCs w:val="20"/>
              </w:rPr>
            </w:pPr>
            <w:r>
              <w:t>44</w:t>
            </w:r>
          </w:p>
        </w:tc>
      </w:tr>
      <w:tr w:rsidR="00FC0AD3" w14:paraId="0AB8E54E"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1EC5C28D" w14:textId="77777777" w:rsidR="00FC0AD3" w:rsidRPr="00447E7C" w:rsidRDefault="00FC0AD3" w:rsidP="00506BB1">
            <w:pPr>
              <w:pStyle w:val="cuatexto"/>
              <w:rPr>
                <w:szCs w:val="20"/>
              </w:rPr>
            </w:pPr>
            <w:r>
              <w:t>Egoiliar ez direnen errenta</w:t>
            </w:r>
          </w:p>
        </w:tc>
        <w:tc>
          <w:tcPr>
            <w:tcW w:w="2127" w:type="dxa"/>
            <w:gridSpan w:val="2"/>
            <w:tcBorders>
              <w:top w:val="single" w:sz="2" w:space="0" w:color="auto"/>
              <w:left w:val="nil"/>
              <w:bottom w:val="single" w:sz="2" w:space="0" w:color="auto"/>
              <w:right w:val="nil"/>
            </w:tcBorders>
            <w:vAlign w:val="center"/>
          </w:tcPr>
          <w:p w14:paraId="23C56F4B" w14:textId="77777777" w:rsidR="00FC0AD3" w:rsidRPr="00447E7C" w:rsidRDefault="00FC0AD3" w:rsidP="00D12353">
            <w:pPr>
              <w:pStyle w:val="cuatexto"/>
              <w:jc w:val="right"/>
              <w:rPr>
                <w:szCs w:val="20"/>
              </w:rPr>
            </w:pPr>
            <w:r>
              <w:t>3.446</w:t>
            </w:r>
          </w:p>
        </w:tc>
        <w:tc>
          <w:tcPr>
            <w:tcW w:w="2126" w:type="dxa"/>
            <w:tcBorders>
              <w:top w:val="single" w:sz="2" w:space="0" w:color="auto"/>
              <w:left w:val="nil"/>
              <w:bottom w:val="single" w:sz="2" w:space="0" w:color="auto"/>
              <w:right w:val="nil"/>
            </w:tcBorders>
            <w:shd w:val="clear" w:color="auto" w:fill="auto"/>
            <w:vAlign w:val="center"/>
          </w:tcPr>
          <w:p w14:paraId="684B6271" w14:textId="77777777" w:rsidR="00FC0AD3" w:rsidRPr="00447E7C" w:rsidRDefault="00FC0AD3" w:rsidP="00D12353">
            <w:pPr>
              <w:pStyle w:val="cuatexto"/>
              <w:jc w:val="right"/>
              <w:rPr>
                <w:szCs w:val="20"/>
              </w:rPr>
            </w:pPr>
            <w:r>
              <w:t>12.804</w:t>
            </w:r>
          </w:p>
        </w:tc>
        <w:tc>
          <w:tcPr>
            <w:tcW w:w="1134" w:type="dxa"/>
            <w:tcBorders>
              <w:top w:val="single" w:sz="2" w:space="0" w:color="auto"/>
              <w:left w:val="nil"/>
              <w:bottom w:val="single" w:sz="2" w:space="0" w:color="auto"/>
              <w:right w:val="nil"/>
            </w:tcBorders>
            <w:vAlign w:val="center"/>
          </w:tcPr>
          <w:p w14:paraId="2F0C6CDB" w14:textId="77777777" w:rsidR="00FC0AD3" w:rsidRPr="00447E7C" w:rsidRDefault="00FC0AD3" w:rsidP="00D12353">
            <w:pPr>
              <w:pStyle w:val="cuatexto"/>
              <w:jc w:val="right"/>
              <w:rPr>
                <w:szCs w:val="20"/>
              </w:rPr>
            </w:pPr>
            <w:r>
              <w:t>272</w:t>
            </w:r>
          </w:p>
        </w:tc>
      </w:tr>
      <w:tr w:rsidR="00FC0AD3" w14:paraId="44E42EF2"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72418958" w14:textId="77777777" w:rsidR="00FC0AD3" w:rsidRPr="00447E7C" w:rsidRDefault="00FC0AD3" w:rsidP="00506BB1">
            <w:pPr>
              <w:pStyle w:val="cuatexto"/>
              <w:rPr>
                <w:szCs w:val="20"/>
              </w:rPr>
            </w:pPr>
            <w:r>
              <w:t>Ondarea</w:t>
            </w:r>
          </w:p>
        </w:tc>
        <w:tc>
          <w:tcPr>
            <w:tcW w:w="2127" w:type="dxa"/>
            <w:gridSpan w:val="2"/>
            <w:tcBorders>
              <w:top w:val="single" w:sz="2" w:space="0" w:color="auto"/>
              <w:left w:val="nil"/>
              <w:bottom w:val="single" w:sz="2" w:space="0" w:color="auto"/>
              <w:right w:val="nil"/>
            </w:tcBorders>
            <w:vAlign w:val="center"/>
          </w:tcPr>
          <w:p w14:paraId="573EF505" w14:textId="77777777" w:rsidR="00FC0AD3" w:rsidRPr="00447E7C" w:rsidRDefault="00FC0AD3" w:rsidP="00D12353">
            <w:pPr>
              <w:pStyle w:val="cuatexto"/>
              <w:jc w:val="right"/>
              <w:rPr>
                <w:szCs w:val="20"/>
              </w:rPr>
            </w:pPr>
            <w:r>
              <w:t>31.768</w:t>
            </w:r>
          </w:p>
        </w:tc>
        <w:tc>
          <w:tcPr>
            <w:tcW w:w="2126" w:type="dxa"/>
            <w:tcBorders>
              <w:top w:val="single" w:sz="2" w:space="0" w:color="auto"/>
              <w:left w:val="nil"/>
              <w:bottom w:val="single" w:sz="2" w:space="0" w:color="auto"/>
              <w:right w:val="nil"/>
            </w:tcBorders>
            <w:shd w:val="clear" w:color="auto" w:fill="auto"/>
            <w:vAlign w:val="center"/>
          </w:tcPr>
          <w:p w14:paraId="254AAAFE" w14:textId="77777777" w:rsidR="00FC0AD3" w:rsidRPr="00447E7C" w:rsidRDefault="00FC0AD3" w:rsidP="00D12353">
            <w:pPr>
              <w:pStyle w:val="cuatexto"/>
              <w:jc w:val="right"/>
              <w:rPr>
                <w:szCs w:val="20"/>
              </w:rPr>
            </w:pPr>
            <w:r>
              <w:t>35.053</w:t>
            </w:r>
          </w:p>
        </w:tc>
        <w:tc>
          <w:tcPr>
            <w:tcW w:w="1134" w:type="dxa"/>
            <w:tcBorders>
              <w:top w:val="single" w:sz="2" w:space="0" w:color="auto"/>
              <w:left w:val="nil"/>
              <w:bottom w:val="single" w:sz="2" w:space="0" w:color="auto"/>
              <w:right w:val="nil"/>
            </w:tcBorders>
            <w:vAlign w:val="center"/>
          </w:tcPr>
          <w:p w14:paraId="3C8E9483" w14:textId="77777777" w:rsidR="00FC0AD3" w:rsidRPr="00447E7C" w:rsidRDefault="00FC0AD3" w:rsidP="00D12353">
            <w:pPr>
              <w:pStyle w:val="cuatexto"/>
              <w:jc w:val="right"/>
              <w:rPr>
                <w:szCs w:val="20"/>
              </w:rPr>
            </w:pPr>
            <w:r>
              <w:t>10</w:t>
            </w:r>
          </w:p>
        </w:tc>
      </w:tr>
      <w:tr w:rsidR="00FC0AD3" w14:paraId="17DB3293"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00E9CD17" w14:textId="77777777" w:rsidR="00FC0AD3" w:rsidRPr="00447E7C" w:rsidRDefault="00FC0AD3" w:rsidP="00506BB1">
            <w:pPr>
              <w:pStyle w:val="cuatexto"/>
              <w:rPr>
                <w:szCs w:val="20"/>
              </w:rPr>
            </w:pPr>
            <w:r>
              <w:t>Oinordetzak eta dohaintzak</w:t>
            </w:r>
          </w:p>
        </w:tc>
        <w:tc>
          <w:tcPr>
            <w:tcW w:w="2127" w:type="dxa"/>
            <w:gridSpan w:val="2"/>
            <w:tcBorders>
              <w:top w:val="single" w:sz="2" w:space="0" w:color="auto"/>
              <w:left w:val="nil"/>
              <w:bottom w:val="single" w:sz="2" w:space="0" w:color="auto"/>
              <w:right w:val="nil"/>
            </w:tcBorders>
            <w:vAlign w:val="center"/>
          </w:tcPr>
          <w:p w14:paraId="246D904C" w14:textId="77777777" w:rsidR="00FC0AD3" w:rsidRPr="00447E7C" w:rsidRDefault="00FC0AD3" w:rsidP="00D12353">
            <w:pPr>
              <w:pStyle w:val="cuatexto"/>
              <w:jc w:val="right"/>
              <w:rPr>
                <w:szCs w:val="20"/>
              </w:rPr>
            </w:pPr>
            <w:r>
              <w:t>68.345</w:t>
            </w:r>
          </w:p>
        </w:tc>
        <w:tc>
          <w:tcPr>
            <w:tcW w:w="2126" w:type="dxa"/>
            <w:tcBorders>
              <w:top w:val="single" w:sz="2" w:space="0" w:color="auto"/>
              <w:left w:val="nil"/>
              <w:bottom w:val="single" w:sz="2" w:space="0" w:color="auto"/>
              <w:right w:val="nil"/>
            </w:tcBorders>
            <w:shd w:val="clear" w:color="auto" w:fill="auto"/>
            <w:vAlign w:val="center"/>
          </w:tcPr>
          <w:p w14:paraId="1A457C25" w14:textId="77777777" w:rsidR="00FC0AD3" w:rsidRPr="00447E7C" w:rsidRDefault="00FC0AD3" w:rsidP="00D12353">
            <w:pPr>
              <w:pStyle w:val="cuatexto"/>
              <w:jc w:val="right"/>
              <w:rPr>
                <w:szCs w:val="20"/>
              </w:rPr>
            </w:pPr>
            <w:r>
              <w:t>59.587</w:t>
            </w:r>
          </w:p>
        </w:tc>
        <w:tc>
          <w:tcPr>
            <w:tcW w:w="1134" w:type="dxa"/>
            <w:tcBorders>
              <w:top w:val="single" w:sz="2" w:space="0" w:color="auto"/>
              <w:left w:val="nil"/>
              <w:bottom w:val="single" w:sz="2" w:space="0" w:color="auto"/>
              <w:right w:val="nil"/>
            </w:tcBorders>
            <w:vAlign w:val="center"/>
          </w:tcPr>
          <w:p w14:paraId="76B84FD2" w14:textId="77777777" w:rsidR="00FC0AD3" w:rsidRPr="00447E7C" w:rsidRDefault="00FC0AD3" w:rsidP="00D12353">
            <w:pPr>
              <w:pStyle w:val="cuatexto"/>
              <w:jc w:val="right"/>
              <w:rPr>
                <w:szCs w:val="20"/>
              </w:rPr>
            </w:pPr>
            <w:r>
              <w:t>-13</w:t>
            </w:r>
          </w:p>
        </w:tc>
      </w:tr>
      <w:tr w:rsidR="00FC0AD3" w14:paraId="31EABEF1"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4F2FF643" w14:textId="77777777" w:rsidR="00FC0AD3" w:rsidRPr="00447E7C" w:rsidRDefault="00FC0AD3" w:rsidP="00506BB1">
            <w:pPr>
              <w:pStyle w:val="cuatexto"/>
              <w:rPr>
                <w:szCs w:val="20"/>
              </w:rPr>
            </w:pPr>
            <w:r>
              <w:t>Banku-gordailuak</w:t>
            </w:r>
          </w:p>
        </w:tc>
        <w:tc>
          <w:tcPr>
            <w:tcW w:w="2127" w:type="dxa"/>
            <w:gridSpan w:val="2"/>
            <w:tcBorders>
              <w:top w:val="single" w:sz="2" w:space="0" w:color="auto"/>
              <w:left w:val="nil"/>
              <w:bottom w:val="single" w:sz="2" w:space="0" w:color="auto"/>
              <w:right w:val="nil"/>
            </w:tcBorders>
            <w:vAlign w:val="center"/>
          </w:tcPr>
          <w:p w14:paraId="7E073F67" w14:textId="77777777" w:rsidR="00FC0AD3" w:rsidRPr="00447E7C" w:rsidRDefault="00FC0AD3" w:rsidP="00D12353">
            <w:pPr>
              <w:pStyle w:val="cuatexto"/>
              <w:jc w:val="right"/>
              <w:rPr>
                <w:szCs w:val="20"/>
              </w:rPr>
            </w:pPr>
            <w:r>
              <w:t>6.457</w:t>
            </w:r>
          </w:p>
        </w:tc>
        <w:tc>
          <w:tcPr>
            <w:tcW w:w="2126" w:type="dxa"/>
            <w:tcBorders>
              <w:top w:val="single" w:sz="2" w:space="0" w:color="auto"/>
              <w:left w:val="nil"/>
              <w:bottom w:val="single" w:sz="2" w:space="0" w:color="auto"/>
              <w:right w:val="nil"/>
            </w:tcBorders>
            <w:shd w:val="clear" w:color="auto" w:fill="auto"/>
            <w:vAlign w:val="center"/>
          </w:tcPr>
          <w:p w14:paraId="7718552A" w14:textId="77777777" w:rsidR="00FC0AD3" w:rsidRPr="00447E7C" w:rsidRDefault="00FC0AD3" w:rsidP="00D12353">
            <w:pPr>
              <w:pStyle w:val="cuatexto"/>
              <w:jc w:val="right"/>
              <w:rPr>
                <w:szCs w:val="20"/>
              </w:rPr>
            </w:pPr>
            <w:r>
              <w:t>6.465</w:t>
            </w:r>
          </w:p>
        </w:tc>
        <w:tc>
          <w:tcPr>
            <w:tcW w:w="1134" w:type="dxa"/>
            <w:tcBorders>
              <w:top w:val="single" w:sz="2" w:space="0" w:color="auto"/>
              <w:left w:val="nil"/>
              <w:bottom w:val="single" w:sz="2" w:space="0" w:color="auto"/>
              <w:right w:val="nil"/>
            </w:tcBorders>
            <w:vAlign w:val="center"/>
          </w:tcPr>
          <w:p w14:paraId="7B882B1C" w14:textId="77777777" w:rsidR="00FC0AD3" w:rsidRPr="00447E7C" w:rsidRDefault="00FC0AD3" w:rsidP="00D12353">
            <w:pPr>
              <w:pStyle w:val="cuatexto"/>
              <w:jc w:val="right"/>
              <w:rPr>
                <w:szCs w:val="20"/>
              </w:rPr>
            </w:pPr>
            <w:r>
              <w:t>0,1</w:t>
            </w:r>
          </w:p>
        </w:tc>
      </w:tr>
      <w:tr w:rsidR="00FC0AD3" w14:paraId="291EEE45"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15AC0170" w14:textId="77777777" w:rsidR="00FC0AD3" w:rsidRPr="00447E7C" w:rsidRDefault="00FC0AD3" w:rsidP="00506BB1">
            <w:pPr>
              <w:pStyle w:val="cuatexto"/>
              <w:rPr>
                <w:szCs w:val="20"/>
              </w:rPr>
            </w:pPr>
            <w:r>
              <w:t>Energia-ekoizpenaren balioa</w:t>
            </w:r>
          </w:p>
        </w:tc>
        <w:tc>
          <w:tcPr>
            <w:tcW w:w="2127" w:type="dxa"/>
            <w:gridSpan w:val="2"/>
            <w:tcBorders>
              <w:top w:val="single" w:sz="2" w:space="0" w:color="auto"/>
              <w:left w:val="nil"/>
              <w:bottom w:val="single" w:sz="2" w:space="0" w:color="auto"/>
              <w:right w:val="nil"/>
            </w:tcBorders>
            <w:vAlign w:val="center"/>
          </w:tcPr>
          <w:p w14:paraId="02BFF005" w14:textId="77777777" w:rsidR="00FC0AD3" w:rsidRPr="00447E7C" w:rsidRDefault="00FC0AD3" w:rsidP="00D12353">
            <w:pPr>
              <w:pStyle w:val="cuatexto"/>
              <w:jc w:val="right"/>
              <w:rPr>
                <w:szCs w:val="20"/>
              </w:rPr>
            </w:pPr>
            <w:r>
              <w:t>-597</w:t>
            </w:r>
          </w:p>
        </w:tc>
        <w:tc>
          <w:tcPr>
            <w:tcW w:w="2126" w:type="dxa"/>
            <w:tcBorders>
              <w:top w:val="single" w:sz="2" w:space="0" w:color="auto"/>
              <w:left w:val="nil"/>
              <w:bottom w:val="single" w:sz="2" w:space="0" w:color="auto"/>
              <w:right w:val="nil"/>
            </w:tcBorders>
            <w:shd w:val="clear" w:color="auto" w:fill="auto"/>
            <w:vAlign w:val="center"/>
          </w:tcPr>
          <w:p w14:paraId="1867AA7D" w14:textId="77777777" w:rsidR="00FC0AD3" w:rsidRPr="00447E7C" w:rsidRDefault="00FC0AD3" w:rsidP="00D12353">
            <w:pPr>
              <w:pStyle w:val="cuatexto"/>
              <w:jc w:val="right"/>
              <w:rPr>
                <w:szCs w:val="20"/>
              </w:rPr>
            </w:pPr>
            <w:r>
              <w:t>1.036</w:t>
            </w:r>
          </w:p>
        </w:tc>
        <w:tc>
          <w:tcPr>
            <w:tcW w:w="1134" w:type="dxa"/>
            <w:tcBorders>
              <w:top w:val="single" w:sz="2" w:space="0" w:color="auto"/>
              <w:left w:val="nil"/>
              <w:bottom w:val="single" w:sz="2" w:space="0" w:color="auto"/>
              <w:right w:val="nil"/>
            </w:tcBorders>
            <w:vAlign w:val="center"/>
          </w:tcPr>
          <w:p w14:paraId="5C043981" w14:textId="77777777" w:rsidR="00FC0AD3" w:rsidRPr="00447E7C" w:rsidRDefault="00FC0AD3" w:rsidP="00D12353">
            <w:pPr>
              <w:pStyle w:val="cuatexto"/>
              <w:jc w:val="right"/>
              <w:rPr>
                <w:szCs w:val="20"/>
              </w:rPr>
            </w:pPr>
            <w:r>
              <w:t>273</w:t>
            </w:r>
          </w:p>
        </w:tc>
      </w:tr>
      <w:tr w:rsidR="00FC0AD3" w14:paraId="76D7CC73"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22A78FD4" w14:textId="77777777" w:rsidR="00FC0AD3" w:rsidRPr="00447E7C" w:rsidRDefault="00FC0AD3" w:rsidP="00506BB1">
            <w:pPr>
              <w:pStyle w:val="cuatexto"/>
              <w:rPr>
                <w:szCs w:val="20"/>
              </w:rPr>
            </w:pPr>
            <w:r>
              <w:t>Saltoki handiak</w:t>
            </w:r>
          </w:p>
        </w:tc>
        <w:tc>
          <w:tcPr>
            <w:tcW w:w="2127" w:type="dxa"/>
            <w:gridSpan w:val="2"/>
            <w:tcBorders>
              <w:top w:val="single" w:sz="2" w:space="0" w:color="auto"/>
              <w:left w:val="nil"/>
              <w:bottom w:val="single" w:sz="2" w:space="0" w:color="auto"/>
              <w:right w:val="nil"/>
            </w:tcBorders>
            <w:vAlign w:val="center"/>
          </w:tcPr>
          <w:p w14:paraId="11458BCA" w14:textId="77777777" w:rsidR="00FC0AD3" w:rsidRPr="00447E7C" w:rsidRDefault="00FC0AD3" w:rsidP="00D12353">
            <w:pPr>
              <w:pStyle w:val="cuatexto"/>
              <w:jc w:val="right"/>
              <w:rPr>
                <w:szCs w:val="20"/>
              </w:rPr>
            </w:pPr>
            <w:r>
              <w:t>2.503</w:t>
            </w:r>
          </w:p>
        </w:tc>
        <w:tc>
          <w:tcPr>
            <w:tcW w:w="2126" w:type="dxa"/>
            <w:tcBorders>
              <w:top w:val="single" w:sz="2" w:space="0" w:color="auto"/>
              <w:left w:val="nil"/>
              <w:bottom w:val="single" w:sz="2" w:space="0" w:color="auto"/>
              <w:right w:val="nil"/>
            </w:tcBorders>
            <w:shd w:val="clear" w:color="auto" w:fill="auto"/>
            <w:vAlign w:val="center"/>
          </w:tcPr>
          <w:p w14:paraId="34107AB5" w14:textId="77777777" w:rsidR="00FC0AD3" w:rsidRPr="00447E7C" w:rsidRDefault="00FC0AD3" w:rsidP="00D12353">
            <w:pPr>
              <w:pStyle w:val="cuatexto"/>
              <w:jc w:val="right"/>
              <w:rPr>
                <w:szCs w:val="20"/>
              </w:rPr>
            </w:pPr>
            <w:r>
              <w:t>2.063</w:t>
            </w:r>
          </w:p>
        </w:tc>
        <w:tc>
          <w:tcPr>
            <w:tcW w:w="1134" w:type="dxa"/>
            <w:tcBorders>
              <w:top w:val="single" w:sz="2" w:space="0" w:color="auto"/>
              <w:left w:val="nil"/>
              <w:bottom w:val="single" w:sz="2" w:space="0" w:color="auto"/>
              <w:right w:val="nil"/>
            </w:tcBorders>
            <w:vAlign w:val="center"/>
          </w:tcPr>
          <w:p w14:paraId="77403FAD" w14:textId="77777777" w:rsidR="00FC0AD3" w:rsidRPr="00447E7C" w:rsidRDefault="00CA2971" w:rsidP="00D12353">
            <w:pPr>
              <w:pStyle w:val="cuatexto"/>
              <w:jc w:val="right"/>
              <w:rPr>
                <w:szCs w:val="20"/>
              </w:rPr>
            </w:pPr>
            <w:r>
              <w:t>-18</w:t>
            </w:r>
          </w:p>
        </w:tc>
      </w:tr>
      <w:tr w:rsidR="00FC0AD3" w14:paraId="0C87B91B" w14:textId="77777777" w:rsidTr="00810207">
        <w:trPr>
          <w:trHeight w:val="198"/>
          <w:jc w:val="center"/>
        </w:trPr>
        <w:tc>
          <w:tcPr>
            <w:tcW w:w="3402" w:type="dxa"/>
            <w:tcBorders>
              <w:top w:val="single" w:sz="2" w:space="0" w:color="auto"/>
              <w:left w:val="nil"/>
              <w:bottom w:val="single" w:sz="4" w:space="0" w:color="auto"/>
              <w:right w:val="nil"/>
            </w:tcBorders>
            <w:noWrap/>
            <w:vAlign w:val="center"/>
            <w:hideMark/>
          </w:tcPr>
          <w:p w14:paraId="4FCB5AAD" w14:textId="77777777" w:rsidR="00FC0AD3" w:rsidRPr="00447E7C" w:rsidRDefault="00FC0AD3" w:rsidP="00506BB1">
            <w:pPr>
              <w:pStyle w:val="cuatexto"/>
              <w:rPr>
                <w:szCs w:val="20"/>
              </w:rPr>
            </w:pPr>
            <w:r>
              <w:t>Loterietako eta apustuetako sariak</w:t>
            </w:r>
          </w:p>
        </w:tc>
        <w:tc>
          <w:tcPr>
            <w:tcW w:w="2127" w:type="dxa"/>
            <w:gridSpan w:val="2"/>
            <w:tcBorders>
              <w:top w:val="single" w:sz="2" w:space="0" w:color="auto"/>
              <w:left w:val="nil"/>
              <w:bottom w:val="single" w:sz="4" w:space="0" w:color="auto"/>
              <w:right w:val="nil"/>
            </w:tcBorders>
            <w:vAlign w:val="center"/>
          </w:tcPr>
          <w:p w14:paraId="47628546" w14:textId="77777777" w:rsidR="00FC0AD3" w:rsidRPr="00447E7C" w:rsidRDefault="00FC0AD3" w:rsidP="00D12353">
            <w:pPr>
              <w:pStyle w:val="cuatexto"/>
              <w:jc w:val="right"/>
              <w:rPr>
                <w:szCs w:val="20"/>
              </w:rPr>
            </w:pPr>
            <w:r>
              <w:t>4.080</w:t>
            </w:r>
          </w:p>
        </w:tc>
        <w:tc>
          <w:tcPr>
            <w:tcW w:w="2126" w:type="dxa"/>
            <w:tcBorders>
              <w:top w:val="single" w:sz="2" w:space="0" w:color="auto"/>
              <w:left w:val="nil"/>
              <w:bottom w:val="single" w:sz="4" w:space="0" w:color="auto"/>
              <w:right w:val="nil"/>
            </w:tcBorders>
            <w:shd w:val="clear" w:color="auto" w:fill="auto"/>
            <w:vAlign w:val="center"/>
          </w:tcPr>
          <w:p w14:paraId="299FB3E2" w14:textId="77777777" w:rsidR="00FC0AD3" w:rsidRPr="00447E7C" w:rsidRDefault="00FC0AD3" w:rsidP="00D12353">
            <w:pPr>
              <w:pStyle w:val="cuatexto"/>
              <w:jc w:val="right"/>
              <w:rPr>
                <w:szCs w:val="20"/>
              </w:rPr>
            </w:pPr>
            <w:r>
              <w:t>1.278</w:t>
            </w:r>
          </w:p>
        </w:tc>
        <w:tc>
          <w:tcPr>
            <w:tcW w:w="1134" w:type="dxa"/>
            <w:tcBorders>
              <w:top w:val="single" w:sz="2" w:space="0" w:color="auto"/>
              <w:left w:val="nil"/>
              <w:bottom w:val="single" w:sz="4" w:space="0" w:color="auto"/>
              <w:right w:val="nil"/>
            </w:tcBorders>
            <w:vAlign w:val="center"/>
          </w:tcPr>
          <w:p w14:paraId="6EC4BCB1" w14:textId="77777777" w:rsidR="00FC0AD3" w:rsidRPr="00447E7C" w:rsidRDefault="00FC0AD3" w:rsidP="00D12353">
            <w:pPr>
              <w:pStyle w:val="cuatexto"/>
              <w:jc w:val="right"/>
              <w:rPr>
                <w:szCs w:val="20"/>
              </w:rPr>
            </w:pPr>
            <w:r>
              <w:t>-69</w:t>
            </w:r>
          </w:p>
        </w:tc>
      </w:tr>
      <w:tr w:rsidR="00FA5CB9" w:rsidRPr="00A963CA" w14:paraId="2AF6D905" w14:textId="77777777" w:rsidTr="00810207">
        <w:trPr>
          <w:trHeight w:val="198"/>
          <w:jc w:val="center"/>
        </w:trPr>
        <w:tc>
          <w:tcPr>
            <w:tcW w:w="3402" w:type="dxa"/>
            <w:tcBorders>
              <w:top w:val="single" w:sz="4" w:space="0" w:color="auto"/>
              <w:left w:val="nil"/>
              <w:bottom w:val="single" w:sz="4" w:space="0" w:color="auto"/>
              <w:right w:val="nil"/>
            </w:tcBorders>
            <w:noWrap/>
            <w:vAlign w:val="center"/>
            <w:hideMark/>
          </w:tcPr>
          <w:p w14:paraId="4DD4FC60" w14:textId="77777777" w:rsidR="00FA5CB9" w:rsidRPr="00447E7C" w:rsidRDefault="00FA5CB9" w:rsidP="00506BB1">
            <w:pPr>
              <w:pStyle w:val="cuatexto"/>
              <w:rPr>
                <w:rFonts w:cs="Arial"/>
                <w:b/>
                <w:szCs w:val="20"/>
              </w:rPr>
            </w:pPr>
            <w:r>
              <w:rPr>
                <w:b/>
              </w:rPr>
              <w:t>1. Zuzeneko zergak</w:t>
            </w:r>
          </w:p>
        </w:tc>
        <w:tc>
          <w:tcPr>
            <w:tcW w:w="2127" w:type="dxa"/>
            <w:gridSpan w:val="2"/>
            <w:tcBorders>
              <w:top w:val="single" w:sz="4" w:space="0" w:color="auto"/>
              <w:left w:val="nil"/>
              <w:bottom w:val="single" w:sz="4" w:space="0" w:color="auto"/>
              <w:right w:val="nil"/>
            </w:tcBorders>
            <w:vAlign w:val="center"/>
          </w:tcPr>
          <w:p w14:paraId="7EE2D838" w14:textId="77777777" w:rsidR="00FA5CB9" w:rsidRPr="00447E7C" w:rsidRDefault="00FA5CB9" w:rsidP="00CA2971">
            <w:pPr>
              <w:pStyle w:val="cuatexto"/>
              <w:jc w:val="right"/>
              <w:rPr>
                <w:rFonts w:cs="Arial"/>
                <w:b/>
                <w:szCs w:val="20"/>
              </w:rPr>
            </w:pPr>
            <w:r>
              <w:rPr>
                <w:b/>
              </w:rPr>
              <w:t>2.628.572</w:t>
            </w:r>
          </w:p>
        </w:tc>
        <w:tc>
          <w:tcPr>
            <w:tcW w:w="2126" w:type="dxa"/>
            <w:tcBorders>
              <w:top w:val="single" w:sz="4" w:space="0" w:color="auto"/>
              <w:left w:val="nil"/>
              <w:bottom w:val="single" w:sz="4" w:space="0" w:color="auto"/>
              <w:right w:val="nil"/>
            </w:tcBorders>
            <w:vAlign w:val="center"/>
          </w:tcPr>
          <w:p w14:paraId="5F8DEB61" w14:textId="77777777" w:rsidR="00FA5CB9" w:rsidRPr="00447E7C" w:rsidRDefault="00FC0AD3" w:rsidP="00D12353">
            <w:pPr>
              <w:pStyle w:val="cuatexto"/>
              <w:jc w:val="right"/>
              <w:rPr>
                <w:rFonts w:cs="Arial"/>
                <w:b/>
                <w:szCs w:val="20"/>
              </w:rPr>
            </w:pPr>
            <w:r>
              <w:rPr>
                <w:b/>
              </w:rPr>
              <w:t>2.741.203</w:t>
            </w:r>
          </w:p>
        </w:tc>
        <w:tc>
          <w:tcPr>
            <w:tcW w:w="1134" w:type="dxa"/>
            <w:tcBorders>
              <w:top w:val="single" w:sz="4" w:space="0" w:color="auto"/>
              <w:left w:val="nil"/>
              <w:bottom w:val="single" w:sz="4" w:space="0" w:color="auto"/>
              <w:right w:val="nil"/>
            </w:tcBorders>
            <w:vAlign w:val="center"/>
          </w:tcPr>
          <w:p w14:paraId="628BDEFF" w14:textId="77777777" w:rsidR="00FA5CB9" w:rsidRPr="00447E7C" w:rsidRDefault="00FC0AD3" w:rsidP="00D12353">
            <w:pPr>
              <w:pStyle w:val="cuatexto"/>
              <w:jc w:val="right"/>
              <w:rPr>
                <w:rFonts w:cs="Arial"/>
                <w:b/>
                <w:szCs w:val="20"/>
              </w:rPr>
            </w:pPr>
            <w:r>
              <w:rPr>
                <w:b/>
              </w:rPr>
              <w:t>4</w:t>
            </w:r>
          </w:p>
        </w:tc>
      </w:tr>
      <w:tr w:rsidR="006D7CB9" w14:paraId="32D6F7D2" w14:textId="77777777" w:rsidTr="00810207">
        <w:trPr>
          <w:trHeight w:val="198"/>
          <w:jc w:val="center"/>
        </w:trPr>
        <w:tc>
          <w:tcPr>
            <w:tcW w:w="3402" w:type="dxa"/>
            <w:tcBorders>
              <w:top w:val="single" w:sz="4" w:space="0" w:color="auto"/>
              <w:left w:val="nil"/>
              <w:bottom w:val="single" w:sz="2" w:space="0" w:color="auto"/>
              <w:right w:val="nil"/>
            </w:tcBorders>
            <w:noWrap/>
            <w:vAlign w:val="center"/>
            <w:hideMark/>
          </w:tcPr>
          <w:p w14:paraId="5AF05C5F" w14:textId="77777777" w:rsidR="006D7CB9" w:rsidRPr="00447E7C" w:rsidRDefault="006D7CB9" w:rsidP="00506BB1">
            <w:pPr>
              <w:pStyle w:val="cuatexto"/>
              <w:rPr>
                <w:szCs w:val="20"/>
              </w:rPr>
            </w:pPr>
            <w:r>
              <w:t>BEZa</w:t>
            </w:r>
          </w:p>
        </w:tc>
        <w:tc>
          <w:tcPr>
            <w:tcW w:w="2127" w:type="dxa"/>
            <w:gridSpan w:val="2"/>
            <w:tcBorders>
              <w:top w:val="single" w:sz="4" w:space="0" w:color="auto"/>
              <w:left w:val="nil"/>
              <w:bottom w:val="single" w:sz="2" w:space="0" w:color="auto"/>
              <w:right w:val="nil"/>
            </w:tcBorders>
            <w:vAlign w:val="center"/>
          </w:tcPr>
          <w:p w14:paraId="52149442" w14:textId="77777777" w:rsidR="006D7CB9" w:rsidRPr="00447E7C" w:rsidRDefault="006D7CB9" w:rsidP="00D12353">
            <w:pPr>
              <w:pStyle w:val="cuatexto"/>
              <w:jc w:val="right"/>
              <w:rPr>
                <w:szCs w:val="20"/>
              </w:rPr>
            </w:pPr>
            <w:r>
              <w:t>1.616.899</w:t>
            </w:r>
          </w:p>
        </w:tc>
        <w:tc>
          <w:tcPr>
            <w:tcW w:w="2126" w:type="dxa"/>
            <w:tcBorders>
              <w:top w:val="single" w:sz="4" w:space="0" w:color="auto"/>
              <w:left w:val="nil"/>
              <w:bottom w:val="single" w:sz="2" w:space="0" w:color="auto"/>
              <w:right w:val="nil"/>
            </w:tcBorders>
            <w:shd w:val="clear" w:color="auto" w:fill="auto"/>
            <w:vAlign w:val="center"/>
          </w:tcPr>
          <w:p w14:paraId="7A888974" w14:textId="77777777" w:rsidR="006D7CB9" w:rsidRPr="00447E7C" w:rsidRDefault="006D7CB9" w:rsidP="00D12353">
            <w:pPr>
              <w:pStyle w:val="cuatexto"/>
              <w:jc w:val="right"/>
              <w:rPr>
                <w:rFonts w:cs="Calibri"/>
                <w:color w:val="000000"/>
                <w:szCs w:val="20"/>
              </w:rPr>
            </w:pPr>
            <w:r>
              <w:rPr>
                <w:color w:val="000000"/>
              </w:rPr>
              <w:t>1.755.606</w:t>
            </w:r>
          </w:p>
        </w:tc>
        <w:tc>
          <w:tcPr>
            <w:tcW w:w="1134" w:type="dxa"/>
            <w:tcBorders>
              <w:top w:val="single" w:sz="4" w:space="0" w:color="auto"/>
              <w:left w:val="nil"/>
              <w:bottom w:val="single" w:sz="2" w:space="0" w:color="auto"/>
              <w:right w:val="nil"/>
            </w:tcBorders>
            <w:vAlign w:val="center"/>
          </w:tcPr>
          <w:p w14:paraId="630E3368" w14:textId="77777777" w:rsidR="006D7CB9" w:rsidRPr="00447E7C" w:rsidRDefault="006D7CB9" w:rsidP="00D12353">
            <w:pPr>
              <w:pStyle w:val="cuatexto"/>
              <w:jc w:val="right"/>
              <w:rPr>
                <w:szCs w:val="20"/>
              </w:rPr>
            </w:pPr>
            <w:r>
              <w:t>9</w:t>
            </w:r>
          </w:p>
        </w:tc>
      </w:tr>
      <w:tr w:rsidR="006D7CB9" w14:paraId="3F3A8278"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7BEE015C" w14:textId="77777777" w:rsidR="006D7CB9" w:rsidRPr="00447E7C" w:rsidRDefault="006D7CB9" w:rsidP="00506BB1">
            <w:pPr>
              <w:pStyle w:val="cuatexto"/>
              <w:rPr>
                <w:szCs w:val="20"/>
              </w:rPr>
            </w:pPr>
            <w:r>
              <w:t>Zerga bereziak</w:t>
            </w:r>
          </w:p>
        </w:tc>
        <w:tc>
          <w:tcPr>
            <w:tcW w:w="2127" w:type="dxa"/>
            <w:gridSpan w:val="2"/>
            <w:tcBorders>
              <w:top w:val="single" w:sz="2" w:space="0" w:color="auto"/>
              <w:left w:val="nil"/>
              <w:bottom w:val="single" w:sz="2" w:space="0" w:color="auto"/>
              <w:right w:val="nil"/>
            </w:tcBorders>
            <w:vAlign w:val="center"/>
          </w:tcPr>
          <w:p w14:paraId="74B730F6" w14:textId="77777777" w:rsidR="006D7CB9" w:rsidRPr="00447E7C" w:rsidRDefault="006D7CB9" w:rsidP="00D12353">
            <w:pPr>
              <w:pStyle w:val="cuatexto"/>
              <w:jc w:val="right"/>
              <w:rPr>
                <w:szCs w:val="20"/>
              </w:rPr>
            </w:pPr>
            <w:r>
              <w:t>548.744</w:t>
            </w:r>
          </w:p>
        </w:tc>
        <w:tc>
          <w:tcPr>
            <w:tcW w:w="2126" w:type="dxa"/>
            <w:tcBorders>
              <w:top w:val="single" w:sz="2" w:space="0" w:color="auto"/>
              <w:left w:val="nil"/>
              <w:bottom w:val="single" w:sz="2" w:space="0" w:color="auto"/>
              <w:right w:val="nil"/>
            </w:tcBorders>
            <w:shd w:val="clear" w:color="auto" w:fill="auto"/>
            <w:vAlign w:val="center"/>
          </w:tcPr>
          <w:p w14:paraId="32DE4807" w14:textId="77777777" w:rsidR="006D7CB9" w:rsidRPr="00447E7C" w:rsidRDefault="00CA2971" w:rsidP="00CA2971">
            <w:pPr>
              <w:pStyle w:val="cuatexto"/>
              <w:jc w:val="right"/>
              <w:rPr>
                <w:rFonts w:cs="Calibri"/>
                <w:szCs w:val="20"/>
              </w:rPr>
            </w:pPr>
            <w:r>
              <w:t>524.669</w:t>
            </w:r>
          </w:p>
        </w:tc>
        <w:tc>
          <w:tcPr>
            <w:tcW w:w="1134" w:type="dxa"/>
            <w:tcBorders>
              <w:top w:val="single" w:sz="2" w:space="0" w:color="auto"/>
              <w:left w:val="nil"/>
              <w:bottom w:val="single" w:sz="2" w:space="0" w:color="auto"/>
              <w:right w:val="nil"/>
            </w:tcBorders>
            <w:vAlign w:val="center"/>
          </w:tcPr>
          <w:p w14:paraId="147DF55C" w14:textId="77777777" w:rsidR="006D7CB9" w:rsidRPr="00447E7C" w:rsidRDefault="006D7CB9" w:rsidP="00D12353">
            <w:pPr>
              <w:pStyle w:val="cuatexto"/>
              <w:jc w:val="right"/>
              <w:rPr>
                <w:szCs w:val="20"/>
              </w:rPr>
            </w:pPr>
            <w:r>
              <w:t>-6</w:t>
            </w:r>
          </w:p>
        </w:tc>
      </w:tr>
      <w:tr w:rsidR="006D7CB9" w14:paraId="13A95C3B"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42AC0A56" w14:textId="77777777" w:rsidR="006D7CB9" w:rsidRPr="00447E7C" w:rsidRDefault="006D7CB9" w:rsidP="00506BB1">
            <w:pPr>
              <w:pStyle w:val="cuatexto"/>
              <w:rPr>
                <w:szCs w:val="20"/>
              </w:rPr>
            </w:pPr>
            <w:r>
              <w:t>Kontsumoen gaineko beste zerga berariazko batzuk</w:t>
            </w:r>
          </w:p>
        </w:tc>
        <w:tc>
          <w:tcPr>
            <w:tcW w:w="2127" w:type="dxa"/>
            <w:gridSpan w:val="2"/>
            <w:tcBorders>
              <w:top w:val="single" w:sz="2" w:space="0" w:color="auto"/>
              <w:left w:val="nil"/>
              <w:bottom w:val="single" w:sz="2" w:space="0" w:color="auto"/>
              <w:right w:val="nil"/>
            </w:tcBorders>
            <w:vAlign w:val="center"/>
          </w:tcPr>
          <w:p w14:paraId="5D156FCA" w14:textId="77777777" w:rsidR="006D7CB9" w:rsidRPr="00447E7C" w:rsidRDefault="006D7CB9" w:rsidP="00D12353">
            <w:pPr>
              <w:pStyle w:val="cuatexto"/>
              <w:jc w:val="right"/>
              <w:rPr>
                <w:szCs w:val="20"/>
              </w:rPr>
            </w:pPr>
            <w:r>
              <w:t>-</w:t>
            </w:r>
          </w:p>
        </w:tc>
        <w:tc>
          <w:tcPr>
            <w:tcW w:w="2126" w:type="dxa"/>
            <w:tcBorders>
              <w:top w:val="single" w:sz="2" w:space="0" w:color="auto"/>
              <w:left w:val="nil"/>
              <w:bottom w:val="single" w:sz="2" w:space="0" w:color="auto"/>
              <w:right w:val="nil"/>
            </w:tcBorders>
            <w:shd w:val="clear" w:color="auto" w:fill="auto"/>
            <w:vAlign w:val="center"/>
          </w:tcPr>
          <w:p w14:paraId="1A6E7D77" w14:textId="77777777" w:rsidR="006D7CB9" w:rsidRPr="00447E7C" w:rsidRDefault="006D7CB9" w:rsidP="00D12353">
            <w:pPr>
              <w:pStyle w:val="cuatexto"/>
              <w:jc w:val="right"/>
              <w:rPr>
                <w:rFonts w:cs="Calibri"/>
                <w:szCs w:val="20"/>
              </w:rPr>
            </w:pPr>
            <w:r>
              <w:t>-</w:t>
            </w:r>
          </w:p>
        </w:tc>
        <w:tc>
          <w:tcPr>
            <w:tcW w:w="1134" w:type="dxa"/>
            <w:tcBorders>
              <w:top w:val="single" w:sz="2" w:space="0" w:color="auto"/>
              <w:left w:val="nil"/>
              <w:bottom w:val="single" w:sz="2" w:space="0" w:color="auto"/>
              <w:right w:val="nil"/>
            </w:tcBorders>
            <w:vAlign w:val="center"/>
          </w:tcPr>
          <w:p w14:paraId="1BCFF2FC" w14:textId="77777777" w:rsidR="006D7CB9" w:rsidRPr="00447E7C" w:rsidRDefault="006D7CB9" w:rsidP="00D12353">
            <w:pPr>
              <w:pStyle w:val="cuatexto"/>
              <w:jc w:val="right"/>
              <w:rPr>
                <w:szCs w:val="20"/>
              </w:rPr>
            </w:pPr>
            <w:r>
              <w:t>-</w:t>
            </w:r>
          </w:p>
        </w:tc>
      </w:tr>
      <w:tr w:rsidR="006D7CB9" w14:paraId="52EE759F"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6343FD20" w14:textId="77777777" w:rsidR="006D7CB9" w:rsidRPr="00447E7C" w:rsidRDefault="006D7CB9" w:rsidP="00506BB1">
            <w:pPr>
              <w:pStyle w:val="cuatexto"/>
              <w:rPr>
                <w:szCs w:val="20"/>
              </w:rPr>
            </w:pPr>
            <w:r>
              <w:t>Aseguru primen gaineko zerga</w:t>
            </w:r>
          </w:p>
        </w:tc>
        <w:tc>
          <w:tcPr>
            <w:tcW w:w="2127" w:type="dxa"/>
            <w:gridSpan w:val="2"/>
            <w:tcBorders>
              <w:top w:val="single" w:sz="2" w:space="0" w:color="auto"/>
              <w:left w:val="nil"/>
              <w:bottom w:val="single" w:sz="2" w:space="0" w:color="auto"/>
              <w:right w:val="nil"/>
            </w:tcBorders>
            <w:vAlign w:val="center"/>
          </w:tcPr>
          <w:p w14:paraId="4252AF95" w14:textId="77777777" w:rsidR="006D7CB9" w:rsidRPr="00447E7C" w:rsidRDefault="006D7CB9" w:rsidP="00D12353">
            <w:pPr>
              <w:pStyle w:val="cuatexto"/>
              <w:jc w:val="right"/>
              <w:rPr>
                <w:szCs w:val="20"/>
              </w:rPr>
            </w:pPr>
            <w:r>
              <w:t>30.357</w:t>
            </w:r>
          </w:p>
        </w:tc>
        <w:tc>
          <w:tcPr>
            <w:tcW w:w="2126" w:type="dxa"/>
            <w:tcBorders>
              <w:top w:val="single" w:sz="2" w:space="0" w:color="auto"/>
              <w:left w:val="nil"/>
              <w:bottom w:val="single" w:sz="2" w:space="0" w:color="auto"/>
              <w:right w:val="nil"/>
            </w:tcBorders>
            <w:shd w:val="clear" w:color="auto" w:fill="auto"/>
            <w:vAlign w:val="center"/>
          </w:tcPr>
          <w:p w14:paraId="7926C3BD" w14:textId="77777777" w:rsidR="006D7CB9" w:rsidRPr="00447E7C" w:rsidRDefault="006D7CB9" w:rsidP="00D12353">
            <w:pPr>
              <w:pStyle w:val="cuatexto"/>
              <w:jc w:val="right"/>
              <w:rPr>
                <w:rFonts w:cs="Calibri"/>
                <w:szCs w:val="20"/>
              </w:rPr>
            </w:pPr>
            <w:r>
              <w:t>32.952</w:t>
            </w:r>
          </w:p>
        </w:tc>
        <w:tc>
          <w:tcPr>
            <w:tcW w:w="1134" w:type="dxa"/>
            <w:tcBorders>
              <w:top w:val="single" w:sz="2" w:space="0" w:color="auto"/>
              <w:left w:val="nil"/>
              <w:bottom w:val="single" w:sz="2" w:space="0" w:color="auto"/>
              <w:right w:val="nil"/>
            </w:tcBorders>
            <w:vAlign w:val="center"/>
          </w:tcPr>
          <w:p w14:paraId="5F3016FB" w14:textId="77777777" w:rsidR="006D7CB9" w:rsidRPr="00447E7C" w:rsidRDefault="006D7CB9" w:rsidP="00D12353">
            <w:pPr>
              <w:pStyle w:val="cuatexto"/>
              <w:jc w:val="right"/>
              <w:rPr>
                <w:szCs w:val="20"/>
              </w:rPr>
            </w:pPr>
            <w:r>
              <w:t>9</w:t>
            </w:r>
          </w:p>
        </w:tc>
      </w:tr>
      <w:tr w:rsidR="006D7CB9" w14:paraId="1554CAD0"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212337D2" w14:textId="77777777" w:rsidR="006D7CB9" w:rsidRPr="00447E7C" w:rsidRDefault="006D7CB9" w:rsidP="00506BB1">
            <w:pPr>
              <w:pStyle w:val="cuatexto"/>
              <w:rPr>
                <w:szCs w:val="20"/>
              </w:rPr>
            </w:pPr>
            <w:r>
              <w:t>Ondare eskualdaketak</w:t>
            </w:r>
          </w:p>
        </w:tc>
        <w:tc>
          <w:tcPr>
            <w:tcW w:w="2127" w:type="dxa"/>
            <w:gridSpan w:val="2"/>
            <w:tcBorders>
              <w:top w:val="single" w:sz="2" w:space="0" w:color="auto"/>
              <w:left w:val="nil"/>
              <w:bottom w:val="single" w:sz="2" w:space="0" w:color="auto"/>
              <w:right w:val="nil"/>
            </w:tcBorders>
            <w:vAlign w:val="center"/>
          </w:tcPr>
          <w:p w14:paraId="5F212BB5" w14:textId="77777777" w:rsidR="006D7CB9" w:rsidRPr="00447E7C" w:rsidRDefault="006D7CB9" w:rsidP="00D12353">
            <w:pPr>
              <w:pStyle w:val="cuatexto"/>
              <w:jc w:val="right"/>
              <w:rPr>
                <w:szCs w:val="20"/>
              </w:rPr>
            </w:pPr>
            <w:r>
              <w:t>66.696</w:t>
            </w:r>
          </w:p>
        </w:tc>
        <w:tc>
          <w:tcPr>
            <w:tcW w:w="2126" w:type="dxa"/>
            <w:tcBorders>
              <w:top w:val="single" w:sz="2" w:space="0" w:color="auto"/>
              <w:left w:val="nil"/>
              <w:bottom w:val="single" w:sz="2" w:space="0" w:color="auto"/>
              <w:right w:val="nil"/>
            </w:tcBorders>
            <w:shd w:val="clear" w:color="auto" w:fill="auto"/>
            <w:vAlign w:val="center"/>
          </w:tcPr>
          <w:p w14:paraId="1696B658" w14:textId="77777777" w:rsidR="006D7CB9" w:rsidRPr="00447E7C" w:rsidRDefault="006D7CB9" w:rsidP="00D12353">
            <w:pPr>
              <w:pStyle w:val="cuatexto"/>
              <w:jc w:val="right"/>
              <w:rPr>
                <w:rFonts w:cs="Calibri"/>
                <w:szCs w:val="20"/>
              </w:rPr>
            </w:pPr>
            <w:r>
              <w:t>58.253</w:t>
            </w:r>
          </w:p>
        </w:tc>
        <w:tc>
          <w:tcPr>
            <w:tcW w:w="1134" w:type="dxa"/>
            <w:tcBorders>
              <w:top w:val="single" w:sz="2" w:space="0" w:color="auto"/>
              <w:left w:val="nil"/>
              <w:bottom w:val="single" w:sz="2" w:space="0" w:color="auto"/>
              <w:right w:val="nil"/>
            </w:tcBorders>
            <w:vAlign w:val="center"/>
          </w:tcPr>
          <w:p w14:paraId="2EDDFD8D" w14:textId="77777777" w:rsidR="006D7CB9" w:rsidRPr="00447E7C" w:rsidRDefault="006D7CB9" w:rsidP="00D12353">
            <w:pPr>
              <w:pStyle w:val="cuatexto"/>
              <w:jc w:val="right"/>
              <w:rPr>
                <w:szCs w:val="20"/>
              </w:rPr>
            </w:pPr>
            <w:r>
              <w:t>-13</w:t>
            </w:r>
          </w:p>
        </w:tc>
      </w:tr>
      <w:tr w:rsidR="006D7CB9" w14:paraId="38B0C47F"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70F55711" w14:textId="77777777" w:rsidR="006D7CB9" w:rsidRPr="00447E7C" w:rsidRDefault="006D7CB9" w:rsidP="00506BB1">
            <w:pPr>
              <w:pStyle w:val="cuatexto"/>
              <w:rPr>
                <w:szCs w:val="20"/>
              </w:rPr>
            </w:pPr>
            <w:r>
              <w:t>Egintza juridiko dokumentatuak</w:t>
            </w:r>
          </w:p>
        </w:tc>
        <w:tc>
          <w:tcPr>
            <w:tcW w:w="2127" w:type="dxa"/>
            <w:gridSpan w:val="2"/>
            <w:tcBorders>
              <w:top w:val="single" w:sz="2" w:space="0" w:color="auto"/>
              <w:left w:val="nil"/>
              <w:bottom w:val="single" w:sz="2" w:space="0" w:color="auto"/>
              <w:right w:val="nil"/>
            </w:tcBorders>
            <w:vAlign w:val="center"/>
          </w:tcPr>
          <w:p w14:paraId="0F1A0849" w14:textId="77777777" w:rsidR="006D7CB9" w:rsidRPr="00447E7C" w:rsidRDefault="006D7CB9" w:rsidP="00D12353">
            <w:pPr>
              <w:pStyle w:val="cuatexto"/>
              <w:jc w:val="right"/>
              <w:rPr>
                <w:szCs w:val="20"/>
              </w:rPr>
            </w:pPr>
            <w:r>
              <w:t>16.561</w:t>
            </w:r>
          </w:p>
        </w:tc>
        <w:tc>
          <w:tcPr>
            <w:tcW w:w="2126" w:type="dxa"/>
            <w:tcBorders>
              <w:top w:val="single" w:sz="2" w:space="0" w:color="auto"/>
              <w:left w:val="nil"/>
              <w:bottom w:val="single" w:sz="2" w:space="0" w:color="auto"/>
              <w:right w:val="nil"/>
            </w:tcBorders>
            <w:shd w:val="clear" w:color="auto" w:fill="auto"/>
            <w:vAlign w:val="center"/>
          </w:tcPr>
          <w:p w14:paraId="74BC9B94" w14:textId="77777777" w:rsidR="006D7CB9" w:rsidRPr="00447E7C" w:rsidRDefault="006D7CB9" w:rsidP="00D12353">
            <w:pPr>
              <w:pStyle w:val="cuatexto"/>
              <w:jc w:val="right"/>
              <w:rPr>
                <w:rFonts w:cs="Calibri"/>
                <w:szCs w:val="20"/>
              </w:rPr>
            </w:pPr>
            <w:r>
              <w:t>17.618</w:t>
            </w:r>
          </w:p>
        </w:tc>
        <w:tc>
          <w:tcPr>
            <w:tcW w:w="1134" w:type="dxa"/>
            <w:tcBorders>
              <w:top w:val="single" w:sz="2" w:space="0" w:color="auto"/>
              <w:left w:val="nil"/>
              <w:bottom w:val="single" w:sz="2" w:space="0" w:color="auto"/>
              <w:right w:val="nil"/>
            </w:tcBorders>
            <w:vAlign w:val="center"/>
          </w:tcPr>
          <w:p w14:paraId="02A96C6A" w14:textId="77777777" w:rsidR="006D7CB9" w:rsidRPr="00447E7C" w:rsidRDefault="006D7CB9" w:rsidP="00D12353">
            <w:pPr>
              <w:pStyle w:val="cuatexto"/>
              <w:jc w:val="right"/>
              <w:rPr>
                <w:szCs w:val="20"/>
              </w:rPr>
            </w:pPr>
            <w:r>
              <w:t>6</w:t>
            </w:r>
          </w:p>
        </w:tc>
      </w:tr>
      <w:tr w:rsidR="006D7CB9" w14:paraId="752B6E42"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706F197F" w14:textId="77777777" w:rsidR="006D7CB9" w:rsidRPr="00447E7C" w:rsidRDefault="006D7CB9" w:rsidP="00506BB1">
            <w:pPr>
              <w:pStyle w:val="cuatexto"/>
              <w:rPr>
                <w:szCs w:val="20"/>
              </w:rPr>
            </w:pPr>
            <w:r>
              <w:t>Joko-jarduerak</w:t>
            </w:r>
          </w:p>
        </w:tc>
        <w:tc>
          <w:tcPr>
            <w:tcW w:w="2127" w:type="dxa"/>
            <w:gridSpan w:val="2"/>
            <w:tcBorders>
              <w:top w:val="single" w:sz="2" w:space="0" w:color="auto"/>
              <w:left w:val="nil"/>
              <w:bottom w:val="single" w:sz="2" w:space="0" w:color="auto"/>
              <w:right w:val="nil"/>
            </w:tcBorders>
            <w:vAlign w:val="center"/>
          </w:tcPr>
          <w:p w14:paraId="71321A6A" w14:textId="77777777" w:rsidR="006D7CB9" w:rsidRPr="00447E7C" w:rsidRDefault="006D7CB9" w:rsidP="00D12353">
            <w:pPr>
              <w:pStyle w:val="cuatexto"/>
              <w:jc w:val="right"/>
              <w:rPr>
                <w:szCs w:val="20"/>
              </w:rPr>
            </w:pPr>
            <w:r>
              <w:t>1.620</w:t>
            </w:r>
          </w:p>
        </w:tc>
        <w:tc>
          <w:tcPr>
            <w:tcW w:w="2126" w:type="dxa"/>
            <w:tcBorders>
              <w:top w:val="single" w:sz="2" w:space="0" w:color="auto"/>
              <w:left w:val="nil"/>
              <w:bottom w:val="single" w:sz="2" w:space="0" w:color="auto"/>
              <w:right w:val="nil"/>
            </w:tcBorders>
            <w:shd w:val="clear" w:color="auto" w:fill="auto"/>
            <w:vAlign w:val="center"/>
          </w:tcPr>
          <w:p w14:paraId="2A2C4953" w14:textId="77777777" w:rsidR="006D7CB9" w:rsidRPr="00447E7C" w:rsidRDefault="006D7CB9" w:rsidP="00D12353">
            <w:pPr>
              <w:pStyle w:val="cuatexto"/>
              <w:jc w:val="right"/>
              <w:rPr>
                <w:rFonts w:cs="Calibri"/>
                <w:szCs w:val="20"/>
              </w:rPr>
            </w:pPr>
            <w:r>
              <w:t>3.377</w:t>
            </w:r>
          </w:p>
        </w:tc>
        <w:tc>
          <w:tcPr>
            <w:tcW w:w="1134" w:type="dxa"/>
            <w:tcBorders>
              <w:top w:val="single" w:sz="2" w:space="0" w:color="auto"/>
              <w:left w:val="nil"/>
              <w:bottom w:val="single" w:sz="2" w:space="0" w:color="auto"/>
              <w:right w:val="nil"/>
            </w:tcBorders>
            <w:vAlign w:val="center"/>
          </w:tcPr>
          <w:p w14:paraId="0005AF87" w14:textId="77777777" w:rsidR="006D7CB9" w:rsidRPr="00447E7C" w:rsidRDefault="006D7CB9" w:rsidP="00D12353">
            <w:pPr>
              <w:pStyle w:val="cuatexto"/>
              <w:jc w:val="right"/>
              <w:rPr>
                <w:szCs w:val="20"/>
              </w:rPr>
            </w:pPr>
            <w:r>
              <w:t>108</w:t>
            </w:r>
          </w:p>
        </w:tc>
      </w:tr>
      <w:tr w:rsidR="006D7CB9" w14:paraId="4AA353B1"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1E31DE3B" w14:textId="77777777" w:rsidR="006D7CB9" w:rsidRPr="00447E7C" w:rsidRDefault="006D7CB9" w:rsidP="00506BB1">
            <w:pPr>
              <w:pStyle w:val="cuatexto"/>
              <w:rPr>
                <w:szCs w:val="20"/>
              </w:rPr>
            </w:pPr>
            <w:r>
              <w:t>Berotegi-efektuko gas fluordunak</w:t>
            </w:r>
          </w:p>
        </w:tc>
        <w:tc>
          <w:tcPr>
            <w:tcW w:w="2127" w:type="dxa"/>
            <w:gridSpan w:val="2"/>
            <w:tcBorders>
              <w:top w:val="single" w:sz="2" w:space="0" w:color="auto"/>
              <w:left w:val="nil"/>
              <w:bottom w:val="single" w:sz="2" w:space="0" w:color="auto"/>
              <w:right w:val="nil"/>
            </w:tcBorders>
            <w:vAlign w:val="center"/>
          </w:tcPr>
          <w:p w14:paraId="7A272F42" w14:textId="77777777" w:rsidR="006D7CB9" w:rsidRPr="00447E7C" w:rsidRDefault="006D7CB9" w:rsidP="00D12353">
            <w:pPr>
              <w:pStyle w:val="cuatexto"/>
              <w:jc w:val="right"/>
              <w:rPr>
                <w:szCs w:val="20"/>
              </w:rPr>
            </w:pPr>
            <w:r>
              <w:t>1.000</w:t>
            </w:r>
          </w:p>
        </w:tc>
        <w:tc>
          <w:tcPr>
            <w:tcW w:w="2126" w:type="dxa"/>
            <w:tcBorders>
              <w:top w:val="single" w:sz="2" w:space="0" w:color="auto"/>
              <w:left w:val="nil"/>
              <w:bottom w:val="single" w:sz="2" w:space="0" w:color="auto"/>
              <w:right w:val="nil"/>
            </w:tcBorders>
            <w:shd w:val="clear" w:color="auto" w:fill="auto"/>
            <w:vAlign w:val="center"/>
          </w:tcPr>
          <w:p w14:paraId="4C4CEF29" w14:textId="77777777" w:rsidR="006D7CB9" w:rsidRPr="00447E7C" w:rsidRDefault="006D7CB9" w:rsidP="00D12353">
            <w:pPr>
              <w:pStyle w:val="cuatexto"/>
              <w:jc w:val="right"/>
              <w:rPr>
                <w:rFonts w:cs="Calibri"/>
                <w:szCs w:val="20"/>
              </w:rPr>
            </w:pPr>
            <w:r>
              <w:t>1.571</w:t>
            </w:r>
          </w:p>
        </w:tc>
        <w:tc>
          <w:tcPr>
            <w:tcW w:w="1134" w:type="dxa"/>
            <w:tcBorders>
              <w:top w:val="single" w:sz="2" w:space="0" w:color="auto"/>
              <w:left w:val="nil"/>
              <w:bottom w:val="single" w:sz="2" w:space="0" w:color="auto"/>
              <w:right w:val="nil"/>
            </w:tcBorders>
            <w:vAlign w:val="center"/>
          </w:tcPr>
          <w:p w14:paraId="3E7FDF39" w14:textId="77777777" w:rsidR="006D7CB9" w:rsidRPr="00447E7C" w:rsidRDefault="006D7CB9" w:rsidP="00D12353">
            <w:pPr>
              <w:pStyle w:val="cuatexto"/>
              <w:jc w:val="right"/>
              <w:rPr>
                <w:szCs w:val="20"/>
              </w:rPr>
            </w:pPr>
            <w:r>
              <w:t>57</w:t>
            </w:r>
          </w:p>
        </w:tc>
      </w:tr>
      <w:tr w:rsidR="00CA2971" w14:paraId="71FA5F8E" w14:textId="77777777" w:rsidTr="003A1A2F">
        <w:trPr>
          <w:trHeight w:val="198"/>
          <w:jc w:val="center"/>
        </w:trPr>
        <w:tc>
          <w:tcPr>
            <w:tcW w:w="3402" w:type="dxa"/>
            <w:tcBorders>
              <w:top w:val="single" w:sz="2" w:space="0" w:color="auto"/>
              <w:left w:val="nil"/>
              <w:bottom w:val="single" w:sz="2" w:space="0" w:color="auto"/>
              <w:right w:val="nil"/>
            </w:tcBorders>
            <w:noWrap/>
            <w:vAlign w:val="center"/>
          </w:tcPr>
          <w:p w14:paraId="76CE79CD" w14:textId="77777777" w:rsidR="00CA2971" w:rsidRPr="00447E7C" w:rsidRDefault="00CA2971" w:rsidP="00CA2971">
            <w:pPr>
              <w:pStyle w:val="cuatexto"/>
              <w:rPr>
                <w:szCs w:val="20"/>
              </w:rPr>
            </w:pPr>
            <w:r>
              <w:t>Finantza-transakzioak</w:t>
            </w:r>
          </w:p>
        </w:tc>
        <w:tc>
          <w:tcPr>
            <w:tcW w:w="2127" w:type="dxa"/>
            <w:gridSpan w:val="2"/>
            <w:tcBorders>
              <w:top w:val="single" w:sz="2" w:space="0" w:color="auto"/>
              <w:left w:val="nil"/>
              <w:bottom w:val="single" w:sz="2" w:space="0" w:color="auto"/>
              <w:right w:val="nil"/>
            </w:tcBorders>
            <w:vAlign w:val="center"/>
          </w:tcPr>
          <w:p w14:paraId="6A2398C5" w14:textId="77777777" w:rsidR="00CA2971" w:rsidRPr="00447E7C" w:rsidRDefault="00CA2971" w:rsidP="00CA2971">
            <w:pPr>
              <w:pStyle w:val="cuatexto"/>
              <w:jc w:val="right"/>
              <w:rPr>
                <w:szCs w:val="20"/>
              </w:rPr>
            </w:pPr>
            <w:r>
              <w:t>-</w:t>
            </w:r>
          </w:p>
        </w:tc>
        <w:tc>
          <w:tcPr>
            <w:tcW w:w="2126" w:type="dxa"/>
            <w:tcBorders>
              <w:top w:val="single" w:sz="2" w:space="0" w:color="auto"/>
              <w:left w:val="nil"/>
              <w:bottom w:val="single" w:sz="2" w:space="0" w:color="auto"/>
              <w:right w:val="nil"/>
            </w:tcBorders>
            <w:shd w:val="clear" w:color="auto" w:fill="auto"/>
            <w:vAlign w:val="center"/>
          </w:tcPr>
          <w:p w14:paraId="72A89B99" w14:textId="77777777" w:rsidR="00CA2971" w:rsidRPr="00447E7C" w:rsidRDefault="00CA2971" w:rsidP="00CA2971">
            <w:pPr>
              <w:pStyle w:val="cuatexto"/>
              <w:jc w:val="right"/>
              <w:rPr>
                <w:rFonts w:cs="Calibri"/>
                <w:color w:val="000000"/>
                <w:szCs w:val="20"/>
              </w:rPr>
            </w:pPr>
            <w:r>
              <w:rPr>
                <w:color w:val="000000"/>
              </w:rPr>
              <w:t>3.214</w:t>
            </w:r>
          </w:p>
        </w:tc>
        <w:tc>
          <w:tcPr>
            <w:tcW w:w="1134" w:type="dxa"/>
            <w:tcBorders>
              <w:top w:val="single" w:sz="2" w:space="0" w:color="auto"/>
              <w:left w:val="nil"/>
              <w:bottom w:val="single" w:sz="2" w:space="0" w:color="auto"/>
              <w:right w:val="nil"/>
            </w:tcBorders>
            <w:vAlign w:val="center"/>
          </w:tcPr>
          <w:p w14:paraId="49663B36" w14:textId="77777777" w:rsidR="00CA2971" w:rsidRPr="00447E7C" w:rsidRDefault="00CA2971" w:rsidP="00CA2971">
            <w:pPr>
              <w:pStyle w:val="cuatexto"/>
              <w:jc w:val="right"/>
              <w:rPr>
                <w:szCs w:val="20"/>
              </w:rPr>
            </w:pPr>
            <w:r>
              <w:t>-</w:t>
            </w:r>
          </w:p>
        </w:tc>
      </w:tr>
      <w:tr w:rsidR="00CA2971" w14:paraId="2750AADA" w14:textId="77777777" w:rsidTr="00810207">
        <w:trPr>
          <w:trHeight w:val="198"/>
          <w:jc w:val="center"/>
        </w:trPr>
        <w:tc>
          <w:tcPr>
            <w:tcW w:w="3402" w:type="dxa"/>
            <w:tcBorders>
              <w:top w:val="single" w:sz="2" w:space="0" w:color="auto"/>
              <w:left w:val="nil"/>
              <w:bottom w:val="single" w:sz="4" w:space="0" w:color="auto"/>
              <w:right w:val="nil"/>
            </w:tcBorders>
            <w:noWrap/>
            <w:vAlign w:val="center"/>
          </w:tcPr>
          <w:p w14:paraId="2D30BBBB" w14:textId="77777777" w:rsidR="00CA2971" w:rsidRPr="00447E7C" w:rsidRDefault="00CA2971" w:rsidP="00CA2971">
            <w:pPr>
              <w:pStyle w:val="cuatexto"/>
              <w:rPr>
                <w:szCs w:val="20"/>
              </w:rPr>
            </w:pPr>
            <w:r>
              <w:t>Zerbitzu digital jakin batzuk</w:t>
            </w:r>
          </w:p>
        </w:tc>
        <w:tc>
          <w:tcPr>
            <w:tcW w:w="2127" w:type="dxa"/>
            <w:gridSpan w:val="2"/>
            <w:tcBorders>
              <w:top w:val="single" w:sz="2" w:space="0" w:color="auto"/>
              <w:left w:val="nil"/>
              <w:bottom w:val="single" w:sz="4" w:space="0" w:color="auto"/>
              <w:right w:val="nil"/>
            </w:tcBorders>
            <w:vAlign w:val="center"/>
          </w:tcPr>
          <w:p w14:paraId="419EB333" w14:textId="77777777" w:rsidR="00CA2971" w:rsidRPr="00447E7C" w:rsidRDefault="00CA2971" w:rsidP="00CA2971">
            <w:pPr>
              <w:pStyle w:val="cuatexto"/>
              <w:jc w:val="right"/>
              <w:rPr>
                <w:szCs w:val="20"/>
              </w:rPr>
            </w:pPr>
            <w:r>
              <w:t>-</w:t>
            </w:r>
          </w:p>
        </w:tc>
        <w:tc>
          <w:tcPr>
            <w:tcW w:w="2126" w:type="dxa"/>
            <w:tcBorders>
              <w:top w:val="single" w:sz="2" w:space="0" w:color="auto"/>
              <w:left w:val="nil"/>
              <w:bottom w:val="single" w:sz="4" w:space="0" w:color="auto"/>
              <w:right w:val="nil"/>
            </w:tcBorders>
            <w:shd w:val="clear" w:color="auto" w:fill="auto"/>
            <w:vAlign w:val="center"/>
          </w:tcPr>
          <w:p w14:paraId="004D8333" w14:textId="77777777" w:rsidR="00CA2971" w:rsidRPr="00447E7C" w:rsidRDefault="00CA2971" w:rsidP="00CA2971">
            <w:pPr>
              <w:pStyle w:val="cuatexto"/>
              <w:jc w:val="right"/>
              <w:rPr>
                <w:rFonts w:cs="Calibri"/>
                <w:color w:val="000000"/>
                <w:szCs w:val="20"/>
              </w:rPr>
            </w:pPr>
            <w:r>
              <w:rPr>
                <w:color w:val="000000"/>
              </w:rPr>
              <w:t>7.441</w:t>
            </w:r>
          </w:p>
        </w:tc>
        <w:tc>
          <w:tcPr>
            <w:tcW w:w="1134" w:type="dxa"/>
            <w:tcBorders>
              <w:top w:val="single" w:sz="2" w:space="0" w:color="auto"/>
              <w:left w:val="nil"/>
              <w:bottom w:val="single" w:sz="4" w:space="0" w:color="auto"/>
              <w:right w:val="nil"/>
            </w:tcBorders>
            <w:vAlign w:val="center"/>
          </w:tcPr>
          <w:p w14:paraId="38AEDC92" w14:textId="77777777" w:rsidR="00CA2971" w:rsidRPr="00447E7C" w:rsidRDefault="00CA2971" w:rsidP="00CA2971">
            <w:pPr>
              <w:pStyle w:val="cuatexto"/>
              <w:jc w:val="right"/>
              <w:rPr>
                <w:szCs w:val="20"/>
              </w:rPr>
            </w:pPr>
            <w:r>
              <w:t>-</w:t>
            </w:r>
          </w:p>
        </w:tc>
      </w:tr>
      <w:tr w:rsidR="00FA5CB9" w:rsidRPr="00810207" w14:paraId="0151F012" w14:textId="77777777" w:rsidTr="00810207">
        <w:trPr>
          <w:trHeight w:val="198"/>
          <w:jc w:val="center"/>
        </w:trPr>
        <w:tc>
          <w:tcPr>
            <w:tcW w:w="3402" w:type="dxa"/>
            <w:tcBorders>
              <w:top w:val="single" w:sz="4" w:space="0" w:color="auto"/>
              <w:left w:val="nil"/>
              <w:bottom w:val="single" w:sz="4" w:space="0" w:color="auto"/>
              <w:right w:val="nil"/>
            </w:tcBorders>
            <w:noWrap/>
            <w:vAlign w:val="center"/>
            <w:hideMark/>
          </w:tcPr>
          <w:p w14:paraId="5CB73EF1" w14:textId="77777777" w:rsidR="00FA5CB9" w:rsidRPr="00810207" w:rsidRDefault="00FA5CB9" w:rsidP="00506BB1">
            <w:pPr>
              <w:pStyle w:val="cuatexto"/>
              <w:rPr>
                <w:rFonts w:cs="Arial"/>
                <w:b/>
                <w:szCs w:val="20"/>
              </w:rPr>
            </w:pPr>
            <w:r>
              <w:rPr>
                <w:b/>
              </w:rPr>
              <w:t>2. Zeharkako zergak</w:t>
            </w:r>
          </w:p>
        </w:tc>
        <w:tc>
          <w:tcPr>
            <w:tcW w:w="2127" w:type="dxa"/>
            <w:gridSpan w:val="2"/>
            <w:tcBorders>
              <w:top w:val="single" w:sz="4" w:space="0" w:color="auto"/>
              <w:left w:val="nil"/>
              <w:bottom w:val="single" w:sz="4" w:space="0" w:color="auto"/>
              <w:right w:val="nil"/>
            </w:tcBorders>
            <w:vAlign w:val="center"/>
          </w:tcPr>
          <w:p w14:paraId="7CF683E8" w14:textId="77777777" w:rsidR="00FA5CB9" w:rsidRPr="00810207" w:rsidRDefault="00FA5CB9" w:rsidP="00D12353">
            <w:pPr>
              <w:pStyle w:val="cuatexto"/>
              <w:jc w:val="right"/>
              <w:rPr>
                <w:rFonts w:cs="Arial"/>
                <w:b/>
                <w:szCs w:val="20"/>
              </w:rPr>
            </w:pPr>
            <w:r>
              <w:rPr>
                <w:b/>
              </w:rPr>
              <w:t>2.281.877</w:t>
            </w:r>
          </w:p>
        </w:tc>
        <w:tc>
          <w:tcPr>
            <w:tcW w:w="2126" w:type="dxa"/>
            <w:tcBorders>
              <w:top w:val="single" w:sz="4" w:space="0" w:color="auto"/>
              <w:left w:val="nil"/>
              <w:bottom w:val="single" w:sz="4" w:space="0" w:color="auto"/>
              <w:right w:val="nil"/>
            </w:tcBorders>
            <w:vAlign w:val="center"/>
          </w:tcPr>
          <w:p w14:paraId="182F4BC0" w14:textId="77777777" w:rsidR="00FA5CB9" w:rsidRPr="00810207" w:rsidRDefault="00CA2971" w:rsidP="00D12353">
            <w:pPr>
              <w:pStyle w:val="cuatexto"/>
              <w:jc w:val="right"/>
              <w:rPr>
                <w:rFonts w:cs="Arial"/>
                <w:b/>
                <w:szCs w:val="20"/>
              </w:rPr>
            </w:pPr>
            <w:r>
              <w:rPr>
                <w:b/>
              </w:rPr>
              <w:t>2.404.700</w:t>
            </w:r>
          </w:p>
        </w:tc>
        <w:tc>
          <w:tcPr>
            <w:tcW w:w="1134" w:type="dxa"/>
            <w:tcBorders>
              <w:top w:val="single" w:sz="4" w:space="0" w:color="auto"/>
              <w:left w:val="nil"/>
              <w:bottom w:val="single" w:sz="4" w:space="0" w:color="auto"/>
              <w:right w:val="nil"/>
            </w:tcBorders>
            <w:vAlign w:val="center"/>
          </w:tcPr>
          <w:p w14:paraId="6979D0F3" w14:textId="77777777" w:rsidR="00FA5CB9" w:rsidRPr="00810207" w:rsidRDefault="006D7CB9" w:rsidP="00D12353">
            <w:pPr>
              <w:pStyle w:val="cuatexto"/>
              <w:jc w:val="right"/>
              <w:rPr>
                <w:rFonts w:cs="Arial"/>
                <w:b/>
                <w:szCs w:val="20"/>
              </w:rPr>
            </w:pPr>
            <w:r>
              <w:rPr>
                <w:b/>
              </w:rPr>
              <w:t>5</w:t>
            </w:r>
          </w:p>
        </w:tc>
      </w:tr>
      <w:tr w:rsidR="00426B0B" w:rsidRPr="00447E7C" w14:paraId="5D5C2227" w14:textId="77777777" w:rsidTr="003A1A2F">
        <w:trPr>
          <w:trHeight w:val="255"/>
          <w:jc w:val="center"/>
        </w:trPr>
        <w:tc>
          <w:tcPr>
            <w:tcW w:w="3686" w:type="dxa"/>
            <w:gridSpan w:val="2"/>
            <w:tcBorders>
              <w:top w:val="single" w:sz="4" w:space="0" w:color="auto"/>
              <w:left w:val="nil"/>
              <w:bottom w:val="single" w:sz="4" w:space="0" w:color="auto"/>
              <w:right w:val="nil"/>
            </w:tcBorders>
            <w:shd w:val="clear" w:color="auto" w:fill="8DB3E2"/>
            <w:noWrap/>
            <w:vAlign w:val="center"/>
          </w:tcPr>
          <w:p w14:paraId="3F738455" w14:textId="77777777" w:rsidR="00426B0B" w:rsidRPr="00447E7C" w:rsidRDefault="00426B0B" w:rsidP="00CA3BE1">
            <w:pPr>
              <w:pStyle w:val="cuadroCabe"/>
              <w:rPr>
                <w:rFonts w:cs="Arial"/>
                <w:szCs w:val="18"/>
              </w:rPr>
            </w:pPr>
            <w:r>
              <w:t>1-+2, guztira</w:t>
            </w:r>
          </w:p>
        </w:tc>
        <w:tc>
          <w:tcPr>
            <w:tcW w:w="1843" w:type="dxa"/>
            <w:tcBorders>
              <w:top w:val="single" w:sz="4" w:space="0" w:color="auto"/>
              <w:left w:val="nil"/>
              <w:bottom w:val="single" w:sz="4" w:space="0" w:color="auto"/>
              <w:right w:val="nil"/>
            </w:tcBorders>
            <w:shd w:val="clear" w:color="auto" w:fill="8DB3E2"/>
            <w:noWrap/>
            <w:vAlign w:val="center"/>
          </w:tcPr>
          <w:p w14:paraId="4DA887A6" w14:textId="77777777" w:rsidR="00426B0B" w:rsidRPr="00447E7C" w:rsidRDefault="00426B0B" w:rsidP="00CA3BE1">
            <w:pPr>
              <w:pStyle w:val="cuadroCabe"/>
              <w:jc w:val="right"/>
              <w:rPr>
                <w:rFonts w:cs="Arial"/>
                <w:szCs w:val="18"/>
              </w:rPr>
            </w:pPr>
            <w:r>
              <w:t>4.910.449</w:t>
            </w:r>
          </w:p>
        </w:tc>
        <w:tc>
          <w:tcPr>
            <w:tcW w:w="2126" w:type="dxa"/>
            <w:tcBorders>
              <w:top w:val="single" w:sz="4" w:space="0" w:color="auto"/>
              <w:left w:val="nil"/>
              <w:bottom w:val="single" w:sz="4" w:space="0" w:color="auto"/>
              <w:right w:val="nil"/>
            </w:tcBorders>
            <w:shd w:val="clear" w:color="auto" w:fill="8DB3E2"/>
            <w:noWrap/>
            <w:vAlign w:val="center"/>
          </w:tcPr>
          <w:p w14:paraId="5568B748" w14:textId="77777777" w:rsidR="00426B0B" w:rsidRPr="00447E7C" w:rsidRDefault="00426B0B" w:rsidP="00CA3BE1">
            <w:pPr>
              <w:pStyle w:val="cuadroCabe"/>
              <w:jc w:val="right"/>
              <w:rPr>
                <w:rFonts w:cs="Arial"/>
                <w:szCs w:val="18"/>
              </w:rPr>
            </w:pPr>
            <w:r>
              <w:t>5.145.903</w:t>
            </w:r>
          </w:p>
        </w:tc>
        <w:tc>
          <w:tcPr>
            <w:tcW w:w="1134" w:type="dxa"/>
            <w:tcBorders>
              <w:top w:val="single" w:sz="4" w:space="0" w:color="auto"/>
              <w:left w:val="nil"/>
              <w:bottom w:val="single" w:sz="4" w:space="0" w:color="auto"/>
              <w:right w:val="nil"/>
            </w:tcBorders>
            <w:shd w:val="clear" w:color="auto" w:fill="8DB3E2"/>
            <w:noWrap/>
            <w:vAlign w:val="center"/>
          </w:tcPr>
          <w:p w14:paraId="2D4C260A" w14:textId="77777777" w:rsidR="00426B0B" w:rsidRPr="00447E7C" w:rsidRDefault="00426B0B" w:rsidP="00CA3BE1">
            <w:pPr>
              <w:pStyle w:val="cuadroCabe"/>
              <w:jc w:val="right"/>
              <w:rPr>
                <w:rFonts w:cs="Arial"/>
                <w:szCs w:val="18"/>
              </w:rPr>
            </w:pPr>
            <w:r>
              <w:t>5</w:t>
            </w:r>
          </w:p>
        </w:tc>
      </w:tr>
    </w:tbl>
    <w:p w14:paraId="329707D0" w14:textId="77777777" w:rsidR="00614DC4" w:rsidRDefault="00614DC4" w:rsidP="009A38AE">
      <w:pPr>
        <w:pStyle w:val="texto"/>
        <w:spacing w:before="240"/>
        <w:ind w:firstLine="0"/>
        <w:jc w:val="both"/>
      </w:pPr>
      <w:r>
        <w:t>Azterketa egin ondoren, honako alderdi hauek nabarmentzen ditugu:</w:t>
      </w:r>
    </w:p>
    <w:p w14:paraId="671381A3" w14:textId="77777777" w:rsidR="00B32CA6" w:rsidRDefault="00614DC4" w:rsidP="008C2B8E">
      <w:pPr>
        <w:pStyle w:val="texto"/>
        <w:numPr>
          <w:ilvl w:val="0"/>
          <w:numId w:val="6"/>
        </w:numPr>
        <w:tabs>
          <w:tab w:val="clear" w:pos="360"/>
          <w:tab w:val="num" w:pos="300"/>
          <w:tab w:val="left" w:pos="480"/>
          <w:tab w:val="num" w:pos="600"/>
        </w:tabs>
        <w:spacing w:before="120"/>
        <w:ind w:firstLine="289"/>
        <w:jc w:val="both"/>
      </w:pPr>
      <w:r>
        <w:t>Zergen bidez aitortutako eskubideak % 5 igo dira 2022aren aldean, 4.910,44 milioitik 5.145,90era igaro baitira, eta horrek 235,46 milioiko hazkundea ekarri du. Zerga gehienek gora egin dute neurri handiagoan edo txikiagoan, eta hauek dira garrantzitsuenak: Sozietateen gaineko Zerga, 117,95 milioi (% 32) eta BEZa, 138,71 milioi (% 9).</w:t>
      </w:r>
    </w:p>
    <w:p w14:paraId="72614A90" w14:textId="77777777" w:rsidR="00B32CA6" w:rsidRPr="00CA2971" w:rsidRDefault="00614DC4" w:rsidP="008C2B8E">
      <w:pPr>
        <w:pStyle w:val="texto"/>
        <w:numPr>
          <w:ilvl w:val="0"/>
          <w:numId w:val="6"/>
        </w:numPr>
        <w:tabs>
          <w:tab w:val="clear" w:pos="360"/>
          <w:tab w:val="num" w:pos="300"/>
          <w:tab w:val="left" w:pos="480"/>
          <w:tab w:val="num" w:pos="600"/>
        </w:tabs>
        <w:spacing w:before="120" w:after="120"/>
        <w:ind w:firstLine="289"/>
        <w:jc w:val="both"/>
      </w:pPr>
      <w:proofErr w:type="spellStart"/>
      <w:r>
        <w:t>PFEZri</w:t>
      </w:r>
      <w:proofErr w:type="spellEnd"/>
      <w:r>
        <w:t xml:space="preserve"> dagokionez, urte arteko aldakuntza negatiboa bada ere (51,9 milioi) (-% 2,4), azpimarratu behar da jaitsiera hori termino garbietan dela, batez ere bi faktoreren agregazioagatik, kontabilitateko egoera-orrietatik ondorioztatzen denaren arabera:</w:t>
      </w:r>
    </w:p>
    <w:p w14:paraId="19767C49" w14:textId="77777777" w:rsidR="0056112E" w:rsidRDefault="006C446B" w:rsidP="0056112E">
      <w:pPr>
        <w:pStyle w:val="texto"/>
        <w:numPr>
          <w:ilvl w:val="0"/>
          <w:numId w:val="3"/>
        </w:numPr>
        <w:tabs>
          <w:tab w:val="clear" w:pos="2835"/>
          <w:tab w:val="clear" w:pos="3969"/>
          <w:tab w:val="num" w:pos="300"/>
          <w:tab w:val="num" w:pos="360"/>
          <w:tab w:val="left" w:pos="480"/>
          <w:tab w:val="num" w:pos="589"/>
          <w:tab w:val="num" w:pos="720"/>
          <w:tab w:val="num" w:pos="1320"/>
          <w:tab w:val="num" w:pos="2062"/>
          <w:tab w:val="num" w:pos="4472"/>
        </w:tabs>
        <w:spacing w:after="120"/>
        <w:ind w:left="0" w:firstLine="289"/>
        <w:jc w:val="both"/>
        <w:rPr>
          <w:szCs w:val="26"/>
        </w:rPr>
      </w:pPr>
      <w:r>
        <w:t>105 milioiko igoera zergaren bilakaera positiboaren ondorio da.</w:t>
      </w:r>
    </w:p>
    <w:p w14:paraId="718ACDAA" w14:textId="77777777" w:rsidR="0056112E" w:rsidRPr="0056112E" w:rsidRDefault="006C446B" w:rsidP="0056112E">
      <w:pPr>
        <w:pStyle w:val="texto"/>
        <w:numPr>
          <w:ilvl w:val="0"/>
          <w:numId w:val="3"/>
        </w:numPr>
        <w:tabs>
          <w:tab w:val="clear" w:pos="2835"/>
          <w:tab w:val="clear" w:pos="3969"/>
          <w:tab w:val="num" w:pos="300"/>
          <w:tab w:val="num" w:pos="360"/>
          <w:tab w:val="left" w:pos="480"/>
          <w:tab w:val="num" w:pos="589"/>
          <w:tab w:val="num" w:pos="720"/>
          <w:tab w:val="num" w:pos="1320"/>
          <w:tab w:val="num" w:pos="2062"/>
          <w:tab w:val="num" w:pos="4472"/>
        </w:tabs>
        <w:spacing w:after="120"/>
        <w:ind w:left="0" w:firstLine="289"/>
        <w:jc w:val="both"/>
        <w:rPr>
          <w:szCs w:val="26"/>
        </w:rPr>
      </w:pPr>
      <w:r>
        <w:lastRenderedPageBreak/>
        <w:t xml:space="preserve">156,50 milioiko murrizketa “Lan- eta kapital-atxikipenengatiko doikuntzak” kontzeptuagatik, kontzeptu horri ematen zaion tratamendu berriagatik, lehen Hitzarmen Ekonomikoaren atalean adierazi den bezala. </w:t>
      </w:r>
    </w:p>
    <w:p w14:paraId="7500E818" w14:textId="77777777" w:rsidR="00131A5E" w:rsidRPr="00D30257" w:rsidRDefault="00614DC4" w:rsidP="008C2B8E">
      <w:pPr>
        <w:pStyle w:val="texto"/>
        <w:numPr>
          <w:ilvl w:val="0"/>
          <w:numId w:val="6"/>
        </w:numPr>
        <w:tabs>
          <w:tab w:val="clear" w:pos="2835"/>
          <w:tab w:val="clear" w:pos="3969"/>
          <w:tab w:val="num" w:pos="300"/>
          <w:tab w:val="left" w:pos="480"/>
          <w:tab w:val="num" w:pos="600"/>
          <w:tab w:val="num" w:pos="720"/>
          <w:tab w:val="num" w:pos="1320"/>
          <w:tab w:val="num" w:pos="2062"/>
          <w:tab w:val="num" w:pos="4472"/>
        </w:tabs>
        <w:spacing w:before="120" w:after="120"/>
        <w:ind w:firstLine="289"/>
        <w:jc w:val="both"/>
      </w:pPr>
      <w:r>
        <w:t>BEZari dagokionez, kontuan hartu behar da ea zerga horrengatik aitortutako eskubideak Nafarroaren zuzeneko kudeaketatik datozen edo Estatutik datozen, Hitzarmen Ekonomikoan zerga-figura horri buruz ezarritako doikuntzak direla-eta. Hona diru-sarrera horien jatorria banakatuta:</w:t>
      </w:r>
    </w:p>
    <w:p w14:paraId="3ED4CBF1" w14:textId="77777777" w:rsidR="00614DC4" w:rsidRPr="00CA2971" w:rsidRDefault="00614DC4" w:rsidP="00614DC4">
      <w:pPr>
        <w:tabs>
          <w:tab w:val="left" w:pos="490"/>
          <w:tab w:val="num" w:pos="4920"/>
        </w:tabs>
        <w:spacing w:after="60"/>
        <w:ind w:left="289"/>
        <w:jc w:val="right"/>
        <w:rPr>
          <w:rFonts w:ascii="Arial" w:hAnsi="Arial"/>
          <w:spacing w:val="6"/>
          <w:sz w:val="17"/>
          <w:szCs w:val="17"/>
        </w:rPr>
      </w:pPr>
      <w:r>
        <w:rPr>
          <w:rFonts w:ascii="Arial" w:hAnsi="Arial"/>
          <w:sz w:val="17"/>
        </w:rPr>
        <w:t>(milakotan)</w:t>
      </w:r>
    </w:p>
    <w:tbl>
      <w:tblPr>
        <w:tblW w:w="5000" w:type="pct"/>
        <w:jc w:val="center"/>
        <w:tblCellMar>
          <w:left w:w="70" w:type="dxa"/>
          <w:right w:w="70" w:type="dxa"/>
        </w:tblCellMar>
        <w:tblLook w:val="04A0" w:firstRow="1" w:lastRow="0" w:firstColumn="1" w:lastColumn="0" w:noHBand="0" w:noVBand="1"/>
      </w:tblPr>
      <w:tblGrid>
        <w:gridCol w:w="2032"/>
        <w:gridCol w:w="1151"/>
        <w:gridCol w:w="1100"/>
        <w:gridCol w:w="1259"/>
        <w:gridCol w:w="1136"/>
        <w:gridCol w:w="1078"/>
        <w:gridCol w:w="1033"/>
      </w:tblGrid>
      <w:tr w:rsidR="00485495" w:rsidRPr="000511C1" w14:paraId="00CD290F" w14:textId="77777777" w:rsidTr="00810207">
        <w:trPr>
          <w:trHeight w:val="255"/>
          <w:jc w:val="center"/>
        </w:trPr>
        <w:tc>
          <w:tcPr>
            <w:tcW w:w="1021" w:type="pct"/>
            <w:vMerge w:val="restart"/>
            <w:tcBorders>
              <w:top w:val="single" w:sz="4" w:space="0" w:color="auto"/>
              <w:left w:val="nil"/>
              <w:bottom w:val="single" w:sz="4" w:space="0" w:color="auto"/>
              <w:right w:val="nil"/>
            </w:tcBorders>
            <w:shd w:val="clear" w:color="auto" w:fill="8DB3E2"/>
            <w:noWrap/>
            <w:vAlign w:val="center"/>
            <w:hideMark/>
          </w:tcPr>
          <w:p w14:paraId="04A0B3B2" w14:textId="77777777" w:rsidR="00614DC4" w:rsidRPr="000511C1" w:rsidRDefault="00614DC4" w:rsidP="006F296B">
            <w:pPr>
              <w:pStyle w:val="cuadroCabe"/>
            </w:pPr>
            <w:r>
              <w:t>Aitortutako BEZa</w:t>
            </w:r>
          </w:p>
        </w:tc>
        <w:tc>
          <w:tcPr>
            <w:tcW w:w="1237" w:type="pct"/>
            <w:gridSpan w:val="2"/>
            <w:tcBorders>
              <w:top w:val="single" w:sz="4" w:space="0" w:color="auto"/>
              <w:left w:val="nil"/>
              <w:bottom w:val="single" w:sz="2" w:space="0" w:color="auto"/>
              <w:right w:val="single" w:sz="2" w:space="0" w:color="auto"/>
            </w:tcBorders>
            <w:shd w:val="clear" w:color="auto" w:fill="8DB3E2"/>
            <w:noWrap/>
            <w:vAlign w:val="center"/>
            <w:hideMark/>
          </w:tcPr>
          <w:p w14:paraId="241A70A8" w14:textId="77777777" w:rsidR="00614DC4" w:rsidRPr="000511C1" w:rsidRDefault="00614DC4" w:rsidP="00D30257">
            <w:pPr>
              <w:pStyle w:val="cuadroCabe"/>
              <w:jc w:val="center"/>
            </w:pPr>
            <w:r>
              <w:t>2021</w:t>
            </w:r>
          </w:p>
        </w:tc>
        <w:tc>
          <w:tcPr>
            <w:tcW w:w="1452" w:type="pct"/>
            <w:gridSpan w:val="2"/>
            <w:tcBorders>
              <w:top w:val="single" w:sz="2" w:space="0" w:color="auto"/>
              <w:left w:val="single" w:sz="2" w:space="0" w:color="auto"/>
              <w:bottom w:val="single" w:sz="2" w:space="0" w:color="auto"/>
              <w:right w:val="single" w:sz="2" w:space="0" w:color="auto"/>
            </w:tcBorders>
            <w:shd w:val="clear" w:color="auto" w:fill="8DB3E2"/>
            <w:noWrap/>
            <w:vAlign w:val="center"/>
            <w:hideMark/>
          </w:tcPr>
          <w:p w14:paraId="2560B154" w14:textId="77777777" w:rsidR="00614DC4" w:rsidRPr="000511C1" w:rsidRDefault="00614DC4" w:rsidP="00D30257">
            <w:pPr>
              <w:pStyle w:val="cuadroCabe"/>
              <w:jc w:val="center"/>
            </w:pPr>
            <w:r>
              <w:t>2022</w:t>
            </w:r>
          </w:p>
        </w:tc>
        <w:tc>
          <w:tcPr>
            <w:tcW w:w="1290" w:type="pct"/>
            <w:gridSpan w:val="2"/>
            <w:tcBorders>
              <w:top w:val="single" w:sz="4" w:space="0" w:color="auto"/>
              <w:left w:val="single" w:sz="2" w:space="0" w:color="auto"/>
              <w:bottom w:val="single" w:sz="2" w:space="0" w:color="auto"/>
              <w:right w:val="nil"/>
            </w:tcBorders>
            <w:shd w:val="clear" w:color="auto" w:fill="8DB3E2"/>
            <w:vAlign w:val="center"/>
            <w:hideMark/>
          </w:tcPr>
          <w:p w14:paraId="097FA442" w14:textId="77777777" w:rsidR="00614DC4" w:rsidRPr="000511C1" w:rsidRDefault="00614DC4" w:rsidP="00D30257">
            <w:pPr>
              <w:pStyle w:val="cuadroCabe"/>
              <w:jc w:val="center"/>
            </w:pPr>
            <w:r>
              <w:t>2023</w:t>
            </w:r>
          </w:p>
        </w:tc>
      </w:tr>
      <w:tr w:rsidR="00485495" w:rsidRPr="00485495" w14:paraId="6C923B88" w14:textId="77777777" w:rsidTr="00810207">
        <w:trPr>
          <w:trHeight w:val="198"/>
          <w:jc w:val="center"/>
        </w:trPr>
        <w:tc>
          <w:tcPr>
            <w:tcW w:w="1021" w:type="pct"/>
            <w:vMerge/>
            <w:tcBorders>
              <w:top w:val="single" w:sz="4" w:space="0" w:color="auto"/>
              <w:left w:val="nil"/>
              <w:bottom w:val="single" w:sz="4" w:space="0" w:color="auto"/>
              <w:right w:val="nil"/>
            </w:tcBorders>
            <w:vAlign w:val="center"/>
            <w:hideMark/>
          </w:tcPr>
          <w:p w14:paraId="59ACD6F3" w14:textId="77777777" w:rsidR="00614DC4" w:rsidRPr="00485495" w:rsidRDefault="00614DC4" w:rsidP="006F296B">
            <w:pPr>
              <w:pStyle w:val="cuadroCabe"/>
              <w:rPr>
                <w:rFonts w:ascii="Arial Narrow" w:hAnsi="Arial Narrow"/>
              </w:rPr>
            </w:pPr>
          </w:p>
        </w:tc>
        <w:tc>
          <w:tcPr>
            <w:tcW w:w="566" w:type="pct"/>
            <w:tcBorders>
              <w:top w:val="single" w:sz="2" w:space="0" w:color="auto"/>
              <w:left w:val="nil"/>
              <w:bottom w:val="single" w:sz="4" w:space="0" w:color="auto"/>
              <w:right w:val="nil"/>
            </w:tcBorders>
            <w:shd w:val="clear" w:color="auto" w:fill="8DB3E2"/>
            <w:noWrap/>
            <w:vAlign w:val="center"/>
            <w:hideMark/>
          </w:tcPr>
          <w:p w14:paraId="56BF1273" w14:textId="77777777" w:rsidR="00614DC4" w:rsidRPr="000511C1" w:rsidRDefault="00614DC4" w:rsidP="00D12353">
            <w:pPr>
              <w:pStyle w:val="cuadroCabe"/>
              <w:jc w:val="right"/>
              <w:rPr>
                <w:rFonts w:cs="Arial"/>
              </w:rPr>
            </w:pPr>
            <w:r>
              <w:t>Zenbatekoa</w:t>
            </w:r>
          </w:p>
        </w:tc>
        <w:tc>
          <w:tcPr>
            <w:tcW w:w="671" w:type="pct"/>
            <w:tcBorders>
              <w:top w:val="single" w:sz="2" w:space="0" w:color="auto"/>
              <w:left w:val="nil"/>
              <w:bottom w:val="single" w:sz="4" w:space="0" w:color="auto"/>
              <w:right w:val="single" w:sz="2" w:space="0" w:color="auto"/>
            </w:tcBorders>
            <w:shd w:val="clear" w:color="auto" w:fill="8DB3E2"/>
            <w:vAlign w:val="center"/>
            <w:hideMark/>
          </w:tcPr>
          <w:p w14:paraId="7B33B9D7" w14:textId="77777777" w:rsidR="00614DC4" w:rsidRPr="000511C1" w:rsidRDefault="00614DC4" w:rsidP="00D12353">
            <w:pPr>
              <w:pStyle w:val="cuadroCabe"/>
              <w:jc w:val="right"/>
              <w:rPr>
                <w:rFonts w:cs="Arial"/>
              </w:rPr>
            </w:pPr>
            <w:r>
              <w:t xml:space="preserve">Ehunekoa  </w:t>
            </w:r>
          </w:p>
        </w:tc>
        <w:tc>
          <w:tcPr>
            <w:tcW w:w="761" w:type="pct"/>
            <w:tcBorders>
              <w:top w:val="single" w:sz="2" w:space="0" w:color="auto"/>
              <w:left w:val="single" w:sz="2" w:space="0" w:color="auto"/>
              <w:bottom w:val="single" w:sz="4" w:space="0" w:color="auto"/>
              <w:right w:val="nil"/>
            </w:tcBorders>
            <w:shd w:val="clear" w:color="auto" w:fill="8DB3E2"/>
            <w:vAlign w:val="center"/>
            <w:hideMark/>
          </w:tcPr>
          <w:p w14:paraId="0A6D54CF" w14:textId="77777777" w:rsidR="00614DC4" w:rsidRPr="000511C1" w:rsidRDefault="00614DC4" w:rsidP="00D12353">
            <w:pPr>
              <w:pStyle w:val="cuadroCabe"/>
              <w:jc w:val="right"/>
              <w:rPr>
                <w:rFonts w:cs="Arial"/>
              </w:rPr>
            </w:pPr>
            <w:r>
              <w:t>Zenbatekoa</w:t>
            </w:r>
          </w:p>
        </w:tc>
        <w:tc>
          <w:tcPr>
            <w:tcW w:w="691" w:type="pct"/>
            <w:tcBorders>
              <w:top w:val="single" w:sz="2" w:space="0" w:color="auto"/>
              <w:left w:val="nil"/>
              <w:bottom w:val="single" w:sz="4" w:space="0" w:color="auto"/>
              <w:right w:val="single" w:sz="2" w:space="0" w:color="auto"/>
            </w:tcBorders>
            <w:shd w:val="clear" w:color="auto" w:fill="8DB3E2"/>
            <w:vAlign w:val="center"/>
            <w:hideMark/>
          </w:tcPr>
          <w:p w14:paraId="1F5B4BAA" w14:textId="77777777" w:rsidR="00614DC4" w:rsidRPr="000511C1" w:rsidRDefault="00614DC4" w:rsidP="00D12353">
            <w:pPr>
              <w:pStyle w:val="cuadroCabe"/>
              <w:jc w:val="right"/>
              <w:rPr>
                <w:rFonts w:cs="Arial"/>
              </w:rPr>
            </w:pPr>
            <w:r>
              <w:t>Ehunekoa</w:t>
            </w:r>
          </w:p>
        </w:tc>
        <w:tc>
          <w:tcPr>
            <w:tcW w:w="658" w:type="pct"/>
            <w:tcBorders>
              <w:top w:val="single" w:sz="2" w:space="0" w:color="auto"/>
              <w:left w:val="single" w:sz="2" w:space="0" w:color="auto"/>
              <w:bottom w:val="single" w:sz="4" w:space="0" w:color="auto"/>
              <w:right w:val="nil"/>
            </w:tcBorders>
            <w:shd w:val="clear" w:color="auto" w:fill="8DB3E2"/>
            <w:vAlign w:val="center"/>
            <w:hideMark/>
          </w:tcPr>
          <w:p w14:paraId="0C7270A8" w14:textId="77777777" w:rsidR="00614DC4" w:rsidRPr="000511C1" w:rsidRDefault="00614DC4" w:rsidP="00D12353">
            <w:pPr>
              <w:pStyle w:val="cuadroCabe"/>
              <w:jc w:val="right"/>
              <w:rPr>
                <w:rFonts w:cs="Arial"/>
              </w:rPr>
            </w:pPr>
            <w:r>
              <w:t>Zenbatekoa</w:t>
            </w:r>
          </w:p>
        </w:tc>
        <w:tc>
          <w:tcPr>
            <w:tcW w:w="632" w:type="pct"/>
            <w:tcBorders>
              <w:top w:val="single" w:sz="2" w:space="0" w:color="auto"/>
              <w:left w:val="nil"/>
              <w:bottom w:val="single" w:sz="4" w:space="0" w:color="auto"/>
              <w:right w:val="nil"/>
            </w:tcBorders>
            <w:shd w:val="clear" w:color="auto" w:fill="8DB3E2"/>
            <w:noWrap/>
            <w:vAlign w:val="center"/>
            <w:hideMark/>
          </w:tcPr>
          <w:p w14:paraId="1D58A3D7" w14:textId="77777777" w:rsidR="00614DC4" w:rsidRPr="000511C1" w:rsidRDefault="00614DC4" w:rsidP="00D12353">
            <w:pPr>
              <w:pStyle w:val="cuadroCabe"/>
              <w:jc w:val="right"/>
              <w:rPr>
                <w:rFonts w:cs="Arial"/>
              </w:rPr>
            </w:pPr>
            <w:r>
              <w:t>Ehunekoa</w:t>
            </w:r>
          </w:p>
        </w:tc>
      </w:tr>
      <w:tr w:rsidR="00485495" w:rsidRPr="00485495" w14:paraId="3FD8E6F7" w14:textId="77777777" w:rsidTr="00810207">
        <w:trPr>
          <w:trHeight w:val="198"/>
          <w:jc w:val="center"/>
        </w:trPr>
        <w:tc>
          <w:tcPr>
            <w:tcW w:w="1021" w:type="pct"/>
            <w:tcBorders>
              <w:top w:val="single" w:sz="4" w:space="0" w:color="auto"/>
              <w:left w:val="nil"/>
              <w:bottom w:val="single" w:sz="2" w:space="0" w:color="auto"/>
              <w:right w:val="nil"/>
            </w:tcBorders>
            <w:noWrap/>
            <w:vAlign w:val="center"/>
            <w:hideMark/>
          </w:tcPr>
          <w:p w14:paraId="4102B4BC" w14:textId="77777777" w:rsidR="00485495" w:rsidRPr="00485495" w:rsidRDefault="00485495" w:rsidP="00485495">
            <w:pPr>
              <w:pStyle w:val="cuatexto"/>
            </w:pPr>
            <w:r>
              <w:t>Zuzeneko kudeaketa</w:t>
            </w:r>
          </w:p>
        </w:tc>
        <w:tc>
          <w:tcPr>
            <w:tcW w:w="566" w:type="pct"/>
            <w:tcBorders>
              <w:top w:val="single" w:sz="4" w:space="0" w:color="auto"/>
              <w:left w:val="nil"/>
              <w:bottom w:val="single" w:sz="2" w:space="0" w:color="auto"/>
              <w:right w:val="nil"/>
            </w:tcBorders>
            <w:noWrap/>
            <w:vAlign w:val="center"/>
          </w:tcPr>
          <w:p w14:paraId="1FDC7288" w14:textId="77777777" w:rsidR="00485495" w:rsidRPr="00485495" w:rsidRDefault="00485495" w:rsidP="00485495">
            <w:pPr>
              <w:pStyle w:val="cuatexto"/>
              <w:jc w:val="right"/>
            </w:pPr>
            <w:r>
              <w:t>433.831</w:t>
            </w:r>
          </w:p>
        </w:tc>
        <w:tc>
          <w:tcPr>
            <w:tcW w:w="671" w:type="pct"/>
            <w:tcBorders>
              <w:top w:val="single" w:sz="4" w:space="0" w:color="auto"/>
              <w:left w:val="nil"/>
              <w:bottom w:val="single" w:sz="2" w:space="0" w:color="auto"/>
              <w:right w:val="single" w:sz="2" w:space="0" w:color="auto"/>
            </w:tcBorders>
            <w:vAlign w:val="center"/>
          </w:tcPr>
          <w:p w14:paraId="672283E6" w14:textId="77777777" w:rsidR="00485495" w:rsidRPr="00485495" w:rsidRDefault="00485495" w:rsidP="00485495">
            <w:pPr>
              <w:pStyle w:val="cuatexto"/>
              <w:jc w:val="right"/>
            </w:pPr>
            <w:r>
              <w:t>30</w:t>
            </w:r>
          </w:p>
        </w:tc>
        <w:tc>
          <w:tcPr>
            <w:tcW w:w="761" w:type="pct"/>
            <w:tcBorders>
              <w:top w:val="single" w:sz="4" w:space="0" w:color="auto"/>
              <w:left w:val="single" w:sz="2" w:space="0" w:color="auto"/>
              <w:bottom w:val="single" w:sz="2" w:space="0" w:color="auto"/>
              <w:right w:val="nil"/>
            </w:tcBorders>
            <w:vAlign w:val="center"/>
          </w:tcPr>
          <w:p w14:paraId="322B0D1C" w14:textId="77777777" w:rsidR="00485495" w:rsidRPr="00485495" w:rsidRDefault="00485495" w:rsidP="00485495">
            <w:pPr>
              <w:pStyle w:val="cuatexto"/>
              <w:jc w:val="right"/>
            </w:pPr>
            <w:r>
              <w:t>253.031</w:t>
            </w:r>
          </w:p>
        </w:tc>
        <w:tc>
          <w:tcPr>
            <w:tcW w:w="691" w:type="pct"/>
            <w:tcBorders>
              <w:top w:val="single" w:sz="4" w:space="0" w:color="auto"/>
              <w:left w:val="nil"/>
              <w:bottom w:val="single" w:sz="2" w:space="0" w:color="auto"/>
              <w:right w:val="single" w:sz="2" w:space="0" w:color="auto"/>
            </w:tcBorders>
            <w:vAlign w:val="center"/>
          </w:tcPr>
          <w:p w14:paraId="38A2BCFF" w14:textId="77777777" w:rsidR="00485495" w:rsidRPr="00485495" w:rsidRDefault="00485495" w:rsidP="00485495">
            <w:pPr>
              <w:pStyle w:val="cuatexto"/>
              <w:jc w:val="right"/>
            </w:pPr>
            <w:r>
              <w:t>16</w:t>
            </w:r>
          </w:p>
        </w:tc>
        <w:tc>
          <w:tcPr>
            <w:tcW w:w="658" w:type="pct"/>
            <w:tcBorders>
              <w:top w:val="single" w:sz="4" w:space="0" w:color="auto"/>
              <w:left w:val="single" w:sz="2" w:space="0" w:color="auto"/>
              <w:bottom w:val="single" w:sz="2" w:space="0" w:color="auto"/>
              <w:right w:val="nil"/>
            </w:tcBorders>
            <w:vAlign w:val="center"/>
          </w:tcPr>
          <w:p w14:paraId="56394399" w14:textId="77777777" w:rsidR="00485495" w:rsidRPr="00485495" w:rsidRDefault="00485495" w:rsidP="00485495">
            <w:pPr>
              <w:pStyle w:val="cuatexto"/>
              <w:jc w:val="right"/>
            </w:pPr>
            <w:r>
              <w:t>618.490</w:t>
            </w:r>
          </w:p>
        </w:tc>
        <w:tc>
          <w:tcPr>
            <w:tcW w:w="632" w:type="pct"/>
            <w:tcBorders>
              <w:top w:val="single" w:sz="4" w:space="0" w:color="auto"/>
              <w:left w:val="nil"/>
              <w:bottom w:val="single" w:sz="2" w:space="0" w:color="auto"/>
              <w:right w:val="nil"/>
            </w:tcBorders>
            <w:noWrap/>
            <w:vAlign w:val="center"/>
          </w:tcPr>
          <w:p w14:paraId="6DE330ED" w14:textId="77777777" w:rsidR="00485495" w:rsidRPr="00485495" w:rsidRDefault="00485495" w:rsidP="00485495">
            <w:pPr>
              <w:pStyle w:val="cuatexto"/>
              <w:jc w:val="right"/>
            </w:pPr>
            <w:r>
              <w:t>35</w:t>
            </w:r>
          </w:p>
        </w:tc>
      </w:tr>
      <w:tr w:rsidR="00485495" w:rsidRPr="00485495" w14:paraId="3FDA45C3" w14:textId="77777777" w:rsidTr="00810207">
        <w:trPr>
          <w:trHeight w:val="198"/>
          <w:jc w:val="center"/>
        </w:trPr>
        <w:tc>
          <w:tcPr>
            <w:tcW w:w="1021" w:type="pct"/>
            <w:tcBorders>
              <w:top w:val="single" w:sz="2" w:space="0" w:color="auto"/>
              <w:left w:val="nil"/>
              <w:bottom w:val="single" w:sz="4" w:space="0" w:color="auto"/>
              <w:right w:val="nil"/>
            </w:tcBorders>
            <w:noWrap/>
            <w:vAlign w:val="center"/>
            <w:hideMark/>
          </w:tcPr>
          <w:p w14:paraId="7F2156BC" w14:textId="77777777" w:rsidR="00485495" w:rsidRPr="00485495" w:rsidRDefault="00485495" w:rsidP="00485495">
            <w:pPr>
              <w:pStyle w:val="cuatexto"/>
            </w:pPr>
            <w:r>
              <w:t>Hitzarmeneko doikuntza</w:t>
            </w:r>
          </w:p>
        </w:tc>
        <w:tc>
          <w:tcPr>
            <w:tcW w:w="566" w:type="pct"/>
            <w:tcBorders>
              <w:top w:val="single" w:sz="2" w:space="0" w:color="auto"/>
              <w:left w:val="nil"/>
              <w:bottom w:val="single" w:sz="4" w:space="0" w:color="auto"/>
              <w:right w:val="nil"/>
            </w:tcBorders>
            <w:noWrap/>
            <w:vAlign w:val="center"/>
          </w:tcPr>
          <w:p w14:paraId="3D0975AA" w14:textId="77777777" w:rsidR="00485495" w:rsidRPr="00485495" w:rsidRDefault="00485495" w:rsidP="00485495">
            <w:pPr>
              <w:pStyle w:val="cuatexto"/>
              <w:jc w:val="right"/>
            </w:pPr>
            <w:r>
              <w:t>1.027.452</w:t>
            </w:r>
          </w:p>
        </w:tc>
        <w:tc>
          <w:tcPr>
            <w:tcW w:w="671" w:type="pct"/>
            <w:tcBorders>
              <w:top w:val="single" w:sz="2" w:space="0" w:color="auto"/>
              <w:left w:val="nil"/>
              <w:bottom w:val="single" w:sz="4" w:space="0" w:color="auto"/>
              <w:right w:val="single" w:sz="2" w:space="0" w:color="auto"/>
            </w:tcBorders>
            <w:vAlign w:val="center"/>
          </w:tcPr>
          <w:p w14:paraId="2EF3CEE7" w14:textId="77777777" w:rsidR="00485495" w:rsidRPr="00485495" w:rsidRDefault="00485495" w:rsidP="00485495">
            <w:pPr>
              <w:pStyle w:val="cuatexto"/>
              <w:jc w:val="right"/>
            </w:pPr>
            <w:r>
              <w:t>70</w:t>
            </w:r>
          </w:p>
        </w:tc>
        <w:tc>
          <w:tcPr>
            <w:tcW w:w="761" w:type="pct"/>
            <w:tcBorders>
              <w:top w:val="single" w:sz="2" w:space="0" w:color="auto"/>
              <w:left w:val="single" w:sz="2" w:space="0" w:color="auto"/>
              <w:bottom w:val="single" w:sz="4" w:space="0" w:color="auto"/>
              <w:right w:val="nil"/>
            </w:tcBorders>
            <w:vAlign w:val="center"/>
          </w:tcPr>
          <w:p w14:paraId="5A554D15" w14:textId="77777777" w:rsidR="00485495" w:rsidRPr="00485495" w:rsidRDefault="00485495" w:rsidP="00485495">
            <w:pPr>
              <w:pStyle w:val="cuatexto"/>
              <w:jc w:val="right"/>
            </w:pPr>
            <w:r>
              <w:t>1.363.868</w:t>
            </w:r>
          </w:p>
        </w:tc>
        <w:tc>
          <w:tcPr>
            <w:tcW w:w="691" w:type="pct"/>
            <w:tcBorders>
              <w:top w:val="single" w:sz="2" w:space="0" w:color="auto"/>
              <w:left w:val="nil"/>
              <w:bottom w:val="single" w:sz="4" w:space="0" w:color="auto"/>
              <w:right w:val="single" w:sz="2" w:space="0" w:color="auto"/>
            </w:tcBorders>
            <w:vAlign w:val="center"/>
          </w:tcPr>
          <w:p w14:paraId="157AFE51" w14:textId="77777777" w:rsidR="00485495" w:rsidRPr="00485495" w:rsidRDefault="00485495" w:rsidP="00485495">
            <w:pPr>
              <w:pStyle w:val="cuatexto"/>
              <w:jc w:val="right"/>
            </w:pPr>
            <w:r>
              <w:t>84</w:t>
            </w:r>
          </w:p>
        </w:tc>
        <w:tc>
          <w:tcPr>
            <w:tcW w:w="658" w:type="pct"/>
            <w:tcBorders>
              <w:top w:val="single" w:sz="2" w:space="0" w:color="auto"/>
              <w:left w:val="single" w:sz="2" w:space="0" w:color="auto"/>
              <w:bottom w:val="single" w:sz="4" w:space="0" w:color="auto"/>
              <w:right w:val="nil"/>
            </w:tcBorders>
            <w:vAlign w:val="center"/>
          </w:tcPr>
          <w:p w14:paraId="2A7B1B2E" w14:textId="77777777" w:rsidR="00485495" w:rsidRPr="00485495" w:rsidRDefault="00485495" w:rsidP="00485495">
            <w:pPr>
              <w:pStyle w:val="cuatexto"/>
              <w:jc w:val="right"/>
            </w:pPr>
            <w:r>
              <w:t>1.137.116</w:t>
            </w:r>
          </w:p>
        </w:tc>
        <w:tc>
          <w:tcPr>
            <w:tcW w:w="632" w:type="pct"/>
            <w:tcBorders>
              <w:top w:val="single" w:sz="2" w:space="0" w:color="auto"/>
              <w:left w:val="nil"/>
              <w:bottom w:val="single" w:sz="4" w:space="0" w:color="auto"/>
              <w:right w:val="nil"/>
            </w:tcBorders>
            <w:noWrap/>
            <w:vAlign w:val="center"/>
          </w:tcPr>
          <w:p w14:paraId="4FCE7E90" w14:textId="77777777" w:rsidR="00485495" w:rsidRPr="00485495" w:rsidRDefault="00485495" w:rsidP="00485495">
            <w:pPr>
              <w:pStyle w:val="cuatexto"/>
              <w:jc w:val="right"/>
            </w:pPr>
            <w:r>
              <w:t>65</w:t>
            </w:r>
          </w:p>
        </w:tc>
      </w:tr>
      <w:tr w:rsidR="00485495" w:rsidRPr="00485495" w14:paraId="70BD42CF" w14:textId="77777777" w:rsidTr="00810207">
        <w:trPr>
          <w:trHeight w:val="255"/>
          <w:jc w:val="center"/>
        </w:trPr>
        <w:tc>
          <w:tcPr>
            <w:tcW w:w="1021" w:type="pct"/>
            <w:tcBorders>
              <w:top w:val="single" w:sz="4" w:space="0" w:color="auto"/>
              <w:left w:val="nil"/>
              <w:bottom w:val="single" w:sz="4" w:space="0" w:color="auto"/>
              <w:right w:val="nil"/>
            </w:tcBorders>
            <w:shd w:val="clear" w:color="auto" w:fill="8DB3E2"/>
            <w:noWrap/>
            <w:vAlign w:val="center"/>
            <w:hideMark/>
          </w:tcPr>
          <w:p w14:paraId="33B30F73" w14:textId="77777777" w:rsidR="00485495" w:rsidRPr="00485495" w:rsidRDefault="00485495" w:rsidP="00485495">
            <w:pPr>
              <w:pStyle w:val="cuadroCabe"/>
            </w:pPr>
            <w:r>
              <w:t>BEZa, guztira</w:t>
            </w:r>
          </w:p>
        </w:tc>
        <w:tc>
          <w:tcPr>
            <w:tcW w:w="566" w:type="pct"/>
            <w:tcBorders>
              <w:top w:val="single" w:sz="4" w:space="0" w:color="auto"/>
              <w:left w:val="nil"/>
              <w:bottom w:val="single" w:sz="4" w:space="0" w:color="auto"/>
              <w:right w:val="nil"/>
            </w:tcBorders>
            <w:shd w:val="clear" w:color="auto" w:fill="8DB3E2"/>
            <w:noWrap/>
            <w:vAlign w:val="center"/>
          </w:tcPr>
          <w:p w14:paraId="77647ECC" w14:textId="77777777" w:rsidR="00485495" w:rsidRPr="00485495" w:rsidRDefault="00485495" w:rsidP="00485495">
            <w:pPr>
              <w:pStyle w:val="cuadroCabe"/>
              <w:jc w:val="right"/>
              <w:rPr>
                <w:szCs w:val="18"/>
              </w:rPr>
            </w:pPr>
            <w:r>
              <w:t>1.461.283</w:t>
            </w:r>
          </w:p>
        </w:tc>
        <w:tc>
          <w:tcPr>
            <w:tcW w:w="671" w:type="pct"/>
            <w:tcBorders>
              <w:top w:val="single" w:sz="4" w:space="0" w:color="auto"/>
              <w:left w:val="nil"/>
              <w:bottom w:val="single" w:sz="4" w:space="0" w:color="auto"/>
              <w:right w:val="single" w:sz="2" w:space="0" w:color="auto"/>
            </w:tcBorders>
            <w:shd w:val="clear" w:color="auto" w:fill="8DB3E2"/>
            <w:vAlign w:val="center"/>
          </w:tcPr>
          <w:p w14:paraId="65615803" w14:textId="77777777" w:rsidR="00485495" w:rsidRPr="00485495" w:rsidRDefault="00485495" w:rsidP="00485495">
            <w:pPr>
              <w:pStyle w:val="cuadroCabe"/>
              <w:jc w:val="right"/>
              <w:rPr>
                <w:szCs w:val="18"/>
              </w:rPr>
            </w:pPr>
            <w:r>
              <w:t>100</w:t>
            </w:r>
          </w:p>
        </w:tc>
        <w:tc>
          <w:tcPr>
            <w:tcW w:w="761" w:type="pct"/>
            <w:tcBorders>
              <w:top w:val="single" w:sz="4" w:space="0" w:color="auto"/>
              <w:left w:val="single" w:sz="2" w:space="0" w:color="auto"/>
              <w:bottom w:val="single" w:sz="4" w:space="0" w:color="auto"/>
              <w:right w:val="nil"/>
            </w:tcBorders>
            <w:shd w:val="clear" w:color="auto" w:fill="8DB3E2"/>
            <w:vAlign w:val="center"/>
          </w:tcPr>
          <w:p w14:paraId="627A4753" w14:textId="77777777" w:rsidR="00485495" w:rsidRPr="00485495" w:rsidRDefault="00485495" w:rsidP="00485495">
            <w:pPr>
              <w:pStyle w:val="cuadroCabe"/>
              <w:jc w:val="right"/>
              <w:rPr>
                <w:szCs w:val="18"/>
              </w:rPr>
            </w:pPr>
            <w:r>
              <w:t>1.616.899</w:t>
            </w:r>
          </w:p>
        </w:tc>
        <w:tc>
          <w:tcPr>
            <w:tcW w:w="691" w:type="pct"/>
            <w:tcBorders>
              <w:top w:val="single" w:sz="4" w:space="0" w:color="auto"/>
              <w:left w:val="nil"/>
              <w:bottom w:val="single" w:sz="4" w:space="0" w:color="auto"/>
              <w:right w:val="single" w:sz="2" w:space="0" w:color="auto"/>
            </w:tcBorders>
            <w:shd w:val="clear" w:color="auto" w:fill="8DB3E2"/>
            <w:vAlign w:val="center"/>
          </w:tcPr>
          <w:p w14:paraId="080F2C00" w14:textId="77777777" w:rsidR="00485495" w:rsidRPr="00485495" w:rsidRDefault="00485495" w:rsidP="00485495">
            <w:pPr>
              <w:pStyle w:val="cuadroCabe"/>
              <w:jc w:val="right"/>
              <w:rPr>
                <w:szCs w:val="18"/>
              </w:rPr>
            </w:pPr>
            <w:r>
              <w:t>100</w:t>
            </w:r>
          </w:p>
        </w:tc>
        <w:tc>
          <w:tcPr>
            <w:tcW w:w="658" w:type="pct"/>
            <w:tcBorders>
              <w:top w:val="single" w:sz="4" w:space="0" w:color="auto"/>
              <w:left w:val="single" w:sz="2" w:space="0" w:color="auto"/>
              <w:bottom w:val="single" w:sz="4" w:space="0" w:color="auto"/>
              <w:right w:val="nil"/>
            </w:tcBorders>
            <w:shd w:val="clear" w:color="auto" w:fill="8DB3E2"/>
            <w:vAlign w:val="center"/>
          </w:tcPr>
          <w:p w14:paraId="49179E3E" w14:textId="77777777" w:rsidR="00485495" w:rsidRPr="00485495" w:rsidRDefault="00485495" w:rsidP="00485495">
            <w:pPr>
              <w:pStyle w:val="cuadroCabe"/>
              <w:jc w:val="right"/>
              <w:rPr>
                <w:szCs w:val="18"/>
              </w:rPr>
            </w:pPr>
            <w:r>
              <w:t>1.755.606</w:t>
            </w:r>
          </w:p>
        </w:tc>
        <w:tc>
          <w:tcPr>
            <w:tcW w:w="632" w:type="pct"/>
            <w:tcBorders>
              <w:top w:val="single" w:sz="4" w:space="0" w:color="auto"/>
              <w:left w:val="nil"/>
              <w:bottom w:val="single" w:sz="4" w:space="0" w:color="auto"/>
              <w:right w:val="nil"/>
            </w:tcBorders>
            <w:shd w:val="clear" w:color="auto" w:fill="8DB3E2"/>
            <w:noWrap/>
            <w:vAlign w:val="center"/>
          </w:tcPr>
          <w:p w14:paraId="2A1E8ABD" w14:textId="77777777" w:rsidR="00485495" w:rsidRPr="00485495" w:rsidRDefault="00485495" w:rsidP="00485495">
            <w:pPr>
              <w:pStyle w:val="cuadroCabe"/>
              <w:jc w:val="right"/>
              <w:rPr>
                <w:szCs w:val="18"/>
              </w:rPr>
            </w:pPr>
            <w:r>
              <w:t>100</w:t>
            </w:r>
          </w:p>
        </w:tc>
      </w:tr>
    </w:tbl>
    <w:p w14:paraId="27B8EA59" w14:textId="77777777" w:rsidR="00614DC4" w:rsidRPr="00464369" w:rsidRDefault="00614DC4" w:rsidP="00614DC4">
      <w:pPr>
        <w:pStyle w:val="texto"/>
        <w:tabs>
          <w:tab w:val="clear" w:pos="2835"/>
          <w:tab w:val="clear" w:pos="3969"/>
          <w:tab w:val="left" w:pos="480"/>
          <w:tab w:val="num" w:pos="600"/>
          <w:tab w:val="num" w:pos="720"/>
          <w:tab w:val="num" w:pos="1320"/>
          <w:tab w:val="num" w:pos="1948"/>
          <w:tab w:val="num" w:pos="2062"/>
          <w:tab w:val="num" w:pos="4472"/>
        </w:tabs>
        <w:spacing w:after="80"/>
        <w:rPr>
          <w:color w:val="FF0000"/>
        </w:rPr>
      </w:pPr>
    </w:p>
    <w:p w14:paraId="7C032894" w14:textId="77777777" w:rsidR="00485495" w:rsidRPr="00CA2971" w:rsidRDefault="00735746" w:rsidP="009A38AE">
      <w:pPr>
        <w:pStyle w:val="texto"/>
        <w:tabs>
          <w:tab w:val="clear" w:pos="2835"/>
          <w:tab w:val="clear" w:pos="3969"/>
          <w:tab w:val="left" w:pos="480"/>
          <w:tab w:val="num" w:pos="600"/>
          <w:tab w:val="num" w:pos="720"/>
          <w:tab w:val="num" w:pos="1320"/>
          <w:tab w:val="num" w:pos="1948"/>
          <w:tab w:val="num" w:pos="2062"/>
          <w:tab w:val="num" w:pos="4472"/>
        </w:tabs>
        <w:spacing w:after="80"/>
        <w:jc w:val="both"/>
      </w:pPr>
      <w:r>
        <w:t xml:space="preserve">Hitzarmenean aplikatu beharreko metodologiaren arabera, ikusten da 2023an aitortutako eskubide gehienak Hitzarmenaren doikuntzen ondorioz sortu direla. Hala ere, 2022ko ekitaldiari dagokionez (hitzarmena aldatu zen urtea eta hura kalkulatzeko metodologia), zuzeneko kudeaketaren ataleko igoera esanguratsua da, hitzarmeneko doikuntzen kaltetan. Nolanahi ere, 2021eko ekitaldiarekin alderatuz gero, 2023ko ehunekoak nahiko antzekoak dira. </w:t>
      </w:r>
    </w:p>
    <w:p w14:paraId="2038A436" w14:textId="77777777" w:rsidR="00614DC4" w:rsidRPr="00485495" w:rsidRDefault="00614DC4" w:rsidP="008C2B8E">
      <w:pPr>
        <w:pStyle w:val="texto"/>
        <w:numPr>
          <w:ilvl w:val="0"/>
          <w:numId w:val="6"/>
        </w:numPr>
        <w:tabs>
          <w:tab w:val="clear" w:pos="360"/>
          <w:tab w:val="num" w:pos="300"/>
          <w:tab w:val="left" w:pos="480"/>
          <w:tab w:val="num" w:pos="600"/>
        </w:tabs>
        <w:spacing w:before="120"/>
        <w:ind w:firstLine="289"/>
        <w:jc w:val="both"/>
      </w:pPr>
      <w:proofErr w:type="spellStart"/>
      <w:r>
        <w:t>CATetik</w:t>
      </w:r>
      <w:proofErr w:type="spellEnd"/>
      <w:r>
        <w:t xml:space="preserve"> kudeatutako eta orokorrean aurrekontu-likidaziora aldatutako itzulketak 1.810 milioi eurokoak izan dira; zenbateko hori % 7 handiagoa izan da 2022koa baino. Itzulketen izaerari erreparatuta, haien % 15 beste zor batzuekiko konpentsazioaren bidez egin dira.</w:t>
      </w:r>
    </w:p>
    <w:p w14:paraId="38007B91" w14:textId="77777777" w:rsidR="00AB0FC5" w:rsidRDefault="00AB0FC5">
      <w:pPr>
        <w:rPr>
          <w:spacing w:val="6"/>
          <w:sz w:val="26"/>
        </w:rPr>
      </w:pPr>
      <w:r>
        <w:br w:type="page"/>
      </w:r>
    </w:p>
    <w:p w14:paraId="05913C40" w14:textId="77777777" w:rsidR="00614DC4" w:rsidRPr="00485495" w:rsidRDefault="00614DC4" w:rsidP="009A38AE">
      <w:pPr>
        <w:pStyle w:val="texto"/>
        <w:spacing w:after="120"/>
        <w:jc w:val="both"/>
      </w:pPr>
      <w:r>
        <w:lastRenderedPageBreak/>
        <w:t xml:space="preserve">Hurrengo taulan, 2023ko zerga garrantzitsuenen itzulketak azaltzen ditugu, aurreko ekitaldian </w:t>
      </w:r>
      <w:proofErr w:type="spellStart"/>
      <w:r>
        <w:t>izandakoekin</w:t>
      </w:r>
      <w:proofErr w:type="spellEnd"/>
      <w:r>
        <w:t xml:space="preserve"> alderatuta:</w:t>
      </w:r>
    </w:p>
    <w:tbl>
      <w:tblPr>
        <w:tblW w:w="8789" w:type="dxa"/>
        <w:tblLayout w:type="fixed"/>
        <w:tblCellMar>
          <w:left w:w="70" w:type="dxa"/>
          <w:right w:w="70" w:type="dxa"/>
        </w:tblCellMar>
        <w:tblLook w:val="04A0" w:firstRow="1" w:lastRow="0" w:firstColumn="1" w:lastColumn="0" w:noHBand="0" w:noVBand="1"/>
      </w:tblPr>
      <w:tblGrid>
        <w:gridCol w:w="6056"/>
        <w:gridCol w:w="1445"/>
        <w:gridCol w:w="1288"/>
      </w:tblGrid>
      <w:tr w:rsidR="00485495" w:rsidRPr="00485495" w14:paraId="1E88E41F" w14:textId="77777777" w:rsidTr="000511C1">
        <w:trPr>
          <w:trHeight w:val="255"/>
        </w:trPr>
        <w:tc>
          <w:tcPr>
            <w:tcW w:w="8789" w:type="dxa"/>
            <w:gridSpan w:val="3"/>
            <w:tcBorders>
              <w:top w:val="nil"/>
              <w:left w:val="nil"/>
              <w:bottom w:val="single" w:sz="4" w:space="0" w:color="auto"/>
              <w:right w:val="nil"/>
            </w:tcBorders>
            <w:noWrap/>
            <w:vAlign w:val="center"/>
            <w:hideMark/>
          </w:tcPr>
          <w:p w14:paraId="2FC11D2C" w14:textId="77777777" w:rsidR="00614DC4" w:rsidRPr="00485495" w:rsidRDefault="00131A5E">
            <w:pPr>
              <w:jc w:val="right"/>
              <w:rPr>
                <w:rFonts w:ascii="Arial" w:hAnsi="Arial" w:cs="Arial"/>
                <w:sz w:val="18"/>
                <w:szCs w:val="18"/>
              </w:rPr>
            </w:pPr>
            <w:r>
              <w:rPr>
                <w:rFonts w:ascii="Arial" w:hAnsi="Arial"/>
                <w:sz w:val="18"/>
              </w:rPr>
              <w:t xml:space="preserve"> (milakotan)</w:t>
            </w:r>
          </w:p>
        </w:tc>
      </w:tr>
      <w:tr w:rsidR="00485495" w:rsidRPr="00485495" w14:paraId="5E951127" w14:textId="77777777" w:rsidTr="00447E7C">
        <w:trPr>
          <w:trHeight w:val="255"/>
        </w:trPr>
        <w:tc>
          <w:tcPr>
            <w:tcW w:w="6056" w:type="dxa"/>
            <w:tcBorders>
              <w:top w:val="single" w:sz="4" w:space="0" w:color="auto"/>
              <w:left w:val="nil"/>
              <w:bottom w:val="single" w:sz="2" w:space="0" w:color="auto"/>
              <w:right w:val="nil"/>
            </w:tcBorders>
            <w:shd w:val="clear" w:color="auto" w:fill="95B3D7" w:themeFill="accent1" w:themeFillTint="99"/>
            <w:vAlign w:val="center"/>
            <w:hideMark/>
          </w:tcPr>
          <w:p w14:paraId="04A44984" w14:textId="77777777" w:rsidR="00614DC4" w:rsidRPr="00485495" w:rsidRDefault="00614DC4" w:rsidP="00E87693">
            <w:pPr>
              <w:pStyle w:val="cuadroCabe"/>
            </w:pPr>
            <w:r>
              <w:t>Zergen itzulketa*</w:t>
            </w:r>
          </w:p>
        </w:tc>
        <w:tc>
          <w:tcPr>
            <w:tcW w:w="1445" w:type="dxa"/>
            <w:tcBorders>
              <w:top w:val="single" w:sz="4" w:space="0" w:color="auto"/>
              <w:left w:val="nil"/>
              <w:bottom w:val="single" w:sz="2" w:space="0" w:color="auto"/>
              <w:right w:val="nil"/>
            </w:tcBorders>
            <w:shd w:val="clear" w:color="auto" w:fill="95B3D7" w:themeFill="accent1" w:themeFillTint="99"/>
            <w:vAlign w:val="center"/>
            <w:hideMark/>
          </w:tcPr>
          <w:p w14:paraId="2DA4EEAC" w14:textId="77777777" w:rsidR="00614DC4" w:rsidRPr="00485495" w:rsidRDefault="00614DC4" w:rsidP="00D30257">
            <w:pPr>
              <w:pStyle w:val="cuadroCabe"/>
              <w:jc w:val="right"/>
            </w:pPr>
            <w:r>
              <w:t>2022</w:t>
            </w:r>
          </w:p>
        </w:tc>
        <w:tc>
          <w:tcPr>
            <w:tcW w:w="1288" w:type="dxa"/>
            <w:tcBorders>
              <w:top w:val="single" w:sz="4" w:space="0" w:color="auto"/>
              <w:left w:val="nil"/>
              <w:bottom w:val="single" w:sz="2" w:space="0" w:color="auto"/>
              <w:right w:val="nil"/>
            </w:tcBorders>
            <w:shd w:val="clear" w:color="auto" w:fill="95B3D7" w:themeFill="accent1" w:themeFillTint="99"/>
            <w:vAlign w:val="center"/>
            <w:hideMark/>
          </w:tcPr>
          <w:p w14:paraId="2B650C49" w14:textId="77777777" w:rsidR="00614DC4" w:rsidRPr="00485495" w:rsidRDefault="00614DC4" w:rsidP="00D30257">
            <w:pPr>
              <w:pStyle w:val="cuadroCabe"/>
              <w:jc w:val="right"/>
            </w:pPr>
            <w:r>
              <w:t>2023</w:t>
            </w:r>
          </w:p>
        </w:tc>
      </w:tr>
      <w:tr w:rsidR="00485495" w:rsidRPr="00485495" w14:paraId="20398E62" w14:textId="77777777" w:rsidTr="000511C1">
        <w:trPr>
          <w:trHeight w:val="198"/>
        </w:trPr>
        <w:tc>
          <w:tcPr>
            <w:tcW w:w="6056" w:type="dxa"/>
            <w:tcBorders>
              <w:top w:val="single" w:sz="2" w:space="0" w:color="auto"/>
              <w:left w:val="nil"/>
              <w:bottom w:val="single" w:sz="2" w:space="0" w:color="auto"/>
              <w:right w:val="nil"/>
            </w:tcBorders>
            <w:noWrap/>
            <w:vAlign w:val="center"/>
            <w:hideMark/>
          </w:tcPr>
          <w:p w14:paraId="17BFEDB2" w14:textId="77777777" w:rsidR="00D30257" w:rsidRPr="00E1425B" w:rsidRDefault="00D30257" w:rsidP="00D30257">
            <w:pPr>
              <w:pStyle w:val="cuatexto"/>
            </w:pPr>
            <w:r>
              <w:t>BEZa, zuzeneko kudeaketa</w:t>
            </w:r>
          </w:p>
        </w:tc>
        <w:tc>
          <w:tcPr>
            <w:tcW w:w="1445" w:type="dxa"/>
            <w:tcBorders>
              <w:top w:val="single" w:sz="2" w:space="0" w:color="auto"/>
              <w:left w:val="nil"/>
              <w:bottom w:val="single" w:sz="2" w:space="0" w:color="auto"/>
              <w:right w:val="nil"/>
            </w:tcBorders>
            <w:vAlign w:val="center"/>
          </w:tcPr>
          <w:p w14:paraId="390E880D" w14:textId="77777777" w:rsidR="00D30257" w:rsidRPr="00E1425B" w:rsidRDefault="00D30257" w:rsidP="00D30257">
            <w:pPr>
              <w:pStyle w:val="cuatexto"/>
              <w:jc w:val="right"/>
            </w:pPr>
            <w:r>
              <w:t>1.365.518</w:t>
            </w:r>
          </w:p>
        </w:tc>
        <w:tc>
          <w:tcPr>
            <w:tcW w:w="1288" w:type="dxa"/>
            <w:tcBorders>
              <w:top w:val="single" w:sz="2" w:space="0" w:color="auto"/>
              <w:left w:val="nil"/>
              <w:bottom w:val="single" w:sz="2" w:space="0" w:color="auto"/>
              <w:right w:val="nil"/>
            </w:tcBorders>
            <w:vAlign w:val="center"/>
          </w:tcPr>
          <w:p w14:paraId="7D863203" w14:textId="77777777" w:rsidR="00D30257" w:rsidRPr="00E1425B" w:rsidRDefault="00485495" w:rsidP="00D30257">
            <w:pPr>
              <w:pStyle w:val="cuatexto"/>
              <w:jc w:val="right"/>
            </w:pPr>
            <w:r>
              <w:t>1.378.939</w:t>
            </w:r>
          </w:p>
        </w:tc>
      </w:tr>
      <w:tr w:rsidR="00485495" w:rsidRPr="00485495" w14:paraId="4D7F7B7F" w14:textId="77777777" w:rsidTr="00447E7C">
        <w:trPr>
          <w:trHeight w:val="198"/>
        </w:trPr>
        <w:tc>
          <w:tcPr>
            <w:tcW w:w="6056" w:type="dxa"/>
            <w:tcBorders>
              <w:top w:val="single" w:sz="2" w:space="0" w:color="auto"/>
              <w:left w:val="nil"/>
              <w:bottom w:val="single" w:sz="2" w:space="0" w:color="auto"/>
              <w:right w:val="nil"/>
            </w:tcBorders>
            <w:noWrap/>
            <w:vAlign w:val="center"/>
            <w:hideMark/>
          </w:tcPr>
          <w:p w14:paraId="5B1811A7" w14:textId="77777777" w:rsidR="00D30257" w:rsidRPr="00E1425B" w:rsidRDefault="00D30257" w:rsidP="00D30257">
            <w:pPr>
              <w:pStyle w:val="cuatexto"/>
            </w:pPr>
            <w:proofErr w:type="spellStart"/>
            <w:r>
              <w:t>PFEZa</w:t>
            </w:r>
            <w:proofErr w:type="spellEnd"/>
          </w:p>
        </w:tc>
        <w:tc>
          <w:tcPr>
            <w:tcW w:w="1445" w:type="dxa"/>
            <w:tcBorders>
              <w:top w:val="single" w:sz="2" w:space="0" w:color="auto"/>
              <w:left w:val="nil"/>
              <w:bottom w:val="single" w:sz="2" w:space="0" w:color="auto"/>
              <w:right w:val="nil"/>
            </w:tcBorders>
            <w:vAlign w:val="center"/>
          </w:tcPr>
          <w:p w14:paraId="456A1B85" w14:textId="77777777" w:rsidR="00D30257" w:rsidRPr="00E1425B" w:rsidRDefault="00D30257" w:rsidP="00D30257">
            <w:pPr>
              <w:pStyle w:val="cuatexto"/>
              <w:jc w:val="right"/>
            </w:pPr>
            <w:r>
              <w:t>208.120</w:t>
            </w:r>
          </w:p>
        </w:tc>
        <w:tc>
          <w:tcPr>
            <w:tcW w:w="1288" w:type="dxa"/>
            <w:tcBorders>
              <w:top w:val="single" w:sz="2" w:space="0" w:color="auto"/>
              <w:left w:val="nil"/>
              <w:bottom w:val="single" w:sz="2" w:space="0" w:color="auto"/>
              <w:right w:val="nil"/>
            </w:tcBorders>
            <w:vAlign w:val="center"/>
          </w:tcPr>
          <w:p w14:paraId="12AE8DB8" w14:textId="77777777" w:rsidR="00D30257" w:rsidRPr="00E1425B" w:rsidRDefault="00485495" w:rsidP="00D30257">
            <w:pPr>
              <w:pStyle w:val="cuatexto"/>
              <w:jc w:val="right"/>
            </w:pPr>
            <w:r>
              <w:t>281.169</w:t>
            </w:r>
          </w:p>
        </w:tc>
      </w:tr>
      <w:tr w:rsidR="00485495" w:rsidRPr="00485495" w14:paraId="22DA56E7" w14:textId="77777777" w:rsidTr="00447E7C">
        <w:trPr>
          <w:trHeight w:val="198"/>
        </w:trPr>
        <w:tc>
          <w:tcPr>
            <w:tcW w:w="6056" w:type="dxa"/>
            <w:tcBorders>
              <w:top w:val="single" w:sz="2" w:space="0" w:color="auto"/>
              <w:left w:val="nil"/>
              <w:bottom w:val="single" w:sz="4" w:space="0" w:color="auto"/>
              <w:right w:val="nil"/>
            </w:tcBorders>
            <w:noWrap/>
            <w:vAlign w:val="center"/>
            <w:hideMark/>
          </w:tcPr>
          <w:p w14:paraId="2EB1A50F" w14:textId="77777777" w:rsidR="00D30257" w:rsidRPr="00E1425B" w:rsidRDefault="00D30257" w:rsidP="00D30257">
            <w:pPr>
              <w:pStyle w:val="cuatexto"/>
              <w:rPr>
                <w:rFonts w:cs="Arial"/>
              </w:rPr>
            </w:pPr>
            <w:r>
              <w:t>Sozietateak</w:t>
            </w:r>
          </w:p>
        </w:tc>
        <w:tc>
          <w:tcPr>
            <w:tcW w:w="1445" w:type="dxa"/>
            <w:tcBorders>
              <w:top w:val="single" w:sz="2" w:space="0" w:color="auto"/>
              <w:left w:val="nil"/>
              <w:bottom w:val="single" w:sz="4" w:space="0" w:color="auto"/>
              <w:right w:val="nil"/>
            </w:tcBorders>
            <w:vAlign w:val="center"/>
          </w:tcPr>
          <w:p w14:paraId="7015F5D5" w14:textId="77777777" w:rsidR="00D30257" w:rsidRPr="00E1425B" w:rsidRDefault="00D30257" w:rsidP="00D30257">
            <w:pPr>
              <w:pStyle w:val="cuatexto"/>
              <w:jc w:val="right"/>
              <w:rPr>
                <w:rFonts w:cs="Arial"/>
              </w:rPr>
            </w:pPr>
            <w:r>
              <w:t>77.325</w:t>
            </w:r>
          </w:p>
        </w:tc>
        <w:tc>
          <w:tcPr>
            <w:tcW w:w="1288" w:type="dxa"/>
            <w:tcBorders>
              <w:top w:val="single" w:sz="2" w:space="0" w:color="auto"/>
              <w:left w:val="nil"/>
              <w:bottom w:val="single" w:sz="4" w:space="0" w:color="auto"/>
              <w:right w:val="nil"/>
            </w:tcBorders>
            <w:vAlign w:val="center"/>
          </w:tcPr>
          <w:p w14:paraId="1584CDDD" w14:textId="77777777" w:rsidR="00D30257" w:rsidRPr="00E1425B" w:rsidRDefault="00485495" w:rsidP="00D30257">
            <w:pPr>
              <w:pStyle w:val="cuatexto"/>
              <w:jc w:val="right"/>
              <w:rPr>
                <w:rFonts w:cs="Arial"/>
              </w:rPr>
            </w:pPr>
            <w:r>
              <w:t>130.608</w:t>
            </w:r>
          </w:p>
        </w:tc>
      </w:tr>
      <w:tr w:rsidR="00576D79" w:rsidRPr="00447E7C" w14:paraId="1C4816AD" w14:textId="77777777" w:rsidTr="00447E7C">
        <w:trPr>
          <w:trHeight w:val="255"/>
        </w:trPr>
        <w:tc>
          <w:tcPr>
            <w:tcW w:w="6056" w:type="dxa"/>
            <w:tcBorders>
              <w:top w:val="single" w:sz="4" w:space="0" w:color="auto"/>
              <w:left w:val="nil"/>
              <w:bottom w:val="single" w:sz="4" w:space="0" w:color="auto"/>
              <w:right w:val="nil"/>
            </w:tcBorders>
            <w:shd w:val="clear" w:color="auto" w:fill="8DB3E2" w:themeFill="text2" w:themeFillTint="66"/>
            <w:noWrap/>
            <w:vAlign w:val="center"/>
          </w:tcPr>
          <w:p w14:paraId="2D449790" w14:textId="77777777" w:rsidR="00576D79" w:rsidRPr="00447E7C" w:rsidRDefault="00576D79" w:rsidP="00D30257">
            <w:pPr>
              <w:pStyle w:val="cuatexto"/>
              <w:rPr>
                <w:rFonts w:ascii="Arial" w:hAnsi="Arial" w:cs="Arial"/>
                <w:b/>
                <w:sz w:val="18"/>
                <w:szCs w:val="18"/>
              </w:rPr>
            </w:pPr>
            <w:r>
              <w:rPr>
                <w:rFonts w:ascii="Arial" w:hAnsi="Arial"/>
                <w:b/>
                <w:sz w:val="18"/>
              </w:rPr>
              <w:t>Guztira</w:t>
            </w:r>
          </w:p>
        </w:tc>
        <w:tc>
          <w:tcPr>
            <w:tcW w:w="1445" w:type="dxa"/>
            <w:tcBorders>
              <w:top w:val="single" w:sz="4" w:space="0" w:color="auto"/>
              <w:left w:val="nil"/>
              <w:bottom w:val="single" w:sz="4" w:space="0" w:color="auto"/>
              <w:right w:val="nil"/>
            </w:tcBorders>
            <w:shd w:val="clear" w:color="auto" w:fill="8DB3E2" w:themeFill="text2" w:themeFillTint="66"/>
            <w:vAlign w:val="center"/>
          </w:tcPr>
          <w:p w14:paraId="3B773944" w14:textId="77777777" w:rsidR="00576D79" w:rsidRPr="00447E7C" w:rsidRDefault="00576D79" w:rsidP="00D30257">
            <w:pPr>
              <w:pStyle w:val="cuatexto"/>
              <w:jc w:val="right"/>
              <w:rPr>
                <w:rFonts w:ascii="Arial" w:hAnsi="Arial" w:cs="Arial"/>
                <w:b/>
                <w:sz w:val="18"/>
                <w:szCs w:val="18"/>
              </w:rPr>
            </w:pPr>
            <w:r>
              <w:rPr>
                <w:rFonts w:ascii="Arial" w:hAnsi="Arial"/>
                <w:b/>
                <w:sz w:val="18"/>
              </w:rPr>
              <w:t>1.650.963</w:t>
            </w:r>
          </w:p>
        </w:tc>
        <w:tc>
          <w:tcPr>
            <w:tcW w:w="1288" w:type="dxa"/>
            <w:tcBorders>
              <w:top w:val="single" w:sz="4" w:space="0" w:color="auto"/>
              <w:left w:val="nil"/>
              <w:bottom w:val="single" w:sz="4" w:space="0" w:color="auto"/>
              <w:right w:val="nil"/>
            </w:tcBorders>
            <w:shd w:val="clear" w:color="auto" w:fill="8DB3E2" w:themeFill="text2" w:themeFillTint="66"/>
            <w:vAlign w:val="center"/>
          </w:tcPr>
          <w:p w14:paraId="67DCCA41" w14:textId="77777777" w:rsidR="00576D79" w:rsidRPr="00447E7C" w:rsidRDefault="00576D79" w:rsidP="00D30257">
            <w:pPr>
              <w:pStyle w:val="cuatexto"/>
              <w:jc w:val="right"/>
              <w:rPr>
                <w:rFonts w:ascii="Arial" w:hAnsi="Arial" w:cs="Arial"/>
                <w:b/>
                <w:sz w:val="18"/>
                <w:szCs w:val="18"/>
              </w:rPr>
            </w:pPr>
            <w:r>
              <w:rPr>
                <w:rFonts w:ascii="Arial" w:hAnsi="Arial"/>
                <w:b/>
                <w:sz w:val="18"/>
              </w:rPr>
              <w:t>1.790.716</w:t>
            </w:r>
          </w:p>
        </w:tc>
      </w:tr>
    </w:tbl>
    <w:p w14:paraId="149AB661" w14:textId="77777777" w:rsidR="00E87693" w:rsidRPr="00E87693" w:rsidRDefault="00E87693" w:rsidP="00E87693">
      <w:pPr>
        <w:pStyle w:val="texto"/>
        <w:spacing w:before="60"/>
        <w:ind w:firstLine="0"/>
        <w:jc w:val="both"/>
        <w:rPr>
          <w:rFonts w:ascii="Arial" w:hAnsi="Arial" w:cs="Arial"/>
          <w:sz w:val="16"/>
          <w:szCs w:val="16"/>
        </w:rPr>
      </w:pPr>
      <w:r>
        <w:rPr>
          <w:rFonts w:ascii="Arial" w:hAnsi="Arial"/>
          <w:sz w:val="16"/>
        </w:rPr>
        <w:t xml:space="preserve">*Iturria: Diru-bilketa Zerbitzuaren txosten batean jasotako informazioa </w:t>
      </w:r>
    </w:p>
    <w:p w14:paraId="0E535E50" w14:textId="77777777" w:rsidR="00614DC4" w:rsidRPr="00485495" w:rsidRDefault="00614DC4" w:rsidP="009A38AE">
      <w:pPr>
        <w:pStyle w:val="texto"/>
        <w:spacing w:before="240"/>
        <w:jc w:val="both"/>
      </w:pPr>
      <w:r>
        <w:t>Azken urteetan gertatu den bezala, zuzenean kudeatutako BEZa da itzulketen bolumen handiena sortzen duena. 2023an guztizkoaren % 76 hartu du.</w:t>
      </w:r>
    </w:p>
    <w:p w14:paraId="2F55E9F2" w14:textId="77777777" w:rsidR="0029215B" w:rsidRPr="0029215B" w:rsidRDefault="00614DC4" w:rsidP="008C2B8E">
      <w:pPr>
        <w:pStyle w:val="texto"/>
        <w:numPr>
          <w:ilvl w:val="0"/>
          <w:numId w:val="6"/>
        </w:numPr>
        <w:tabs>
          <w:tab w:val="clear" w:pos="360"/>
          <w:tab w:val="num" w:pos="300"/>
          <w:tab w:val="left" w:pos="480"/>
          <w:tab w:val="num" w:pos="600"/>
        </w:tabs>
        <w:spacing w:before="120"/>
        <w:ind w:firstLine="289"/>
        <w:jc w:val="both"/>
      </w:pPr>
      <w:r>
        <w:t>Aurrekontu arruntean edo itxitako ekitaldietako aurrekontuan baliogabetutako edo ezeztatutako eskubideei buruzko informaziorik ez da jaso aurrekontua betearazteko memorian. Borondatezko aldian nahiz betearazpen aldian eskatutako zerga-itzulketei, geroratzeei edo zatikatzeei buruzko informaziorik ere ez da ematen.</w:t>
      </w:r>
    </w:p>
    <w:p w14:paraId="0DFCBC50" w14:textId="77777777" w:rsidR="00614DC4" w:rsidRPr="0029215B" w:rsidRDefault="0029215B" w:rsidP="008C2B8E">
      <w:pPr>
        <w:pStyle w:val="texto"/>
        <w:numPr>
          <w:ilvl w:val="0"/>
          <w:numId w:val="6"/>
        </w:numPr>
        <w:tabs>
          <w:tab w:val="clear" w:pos="360"/>
          <w:tab w:val="num" w:pos="300"/>
          <w:tab w:val="left" w:pos="480"/>
          <w:tab w:val="num" w:pos="600"/>
        </w:tabs>
        <w:spacing w:before="120"/>
        <w:ind w:firstLine="289"/>
        <w:jc w:val="both"/>
      </w:pPr>
      <w:r>
        <w:t>Memorian ez da zerga garrantzitsuenetan izandako aldaketen arrazoiei buruzko nahikoa informazio jaso.</w:t>
      </w:r>
      <w:r w:rsidR="003767F2">
        <w:rPr>
          <w:rStyle w:val="Refdenotaalpie"/>
        </w:rPr>
        <w:footnoteReference w:id="33"/>
      </w:r>
      <w:r>
        <w:t>.</w:t>
      </w:r>
    </w:p>
    <w:p w14:paraId="33D102E9" w14:textId="77777777" w:rsidR="0029215B" w:rsidRDefault="0029215B" w:rsidP="00E1425B">
      <w:pPr>
        <w:pStyle w:val="texto"/>
        <w:jc w:val="both"/>
      </w:pPr>
    </w:p>
    <w:p w14:paraId="746960CF" w14:textId="77777777" w:rsidR="0029215B" w:rsidRPr="0029215B" w:rsidRDefault="0029215B" w:rsidP="009A38AE">
      <w:pPr>
        <w:pStyle w:val="texto"/>
        <w:jc w:val="both"/>
      </w:pPr>
      <w:r>
        <w:t xml:space="preserve">Hori guztia dela-eta, </w:t>
      </w:r>
      <w:r>
        <w:rPr>
          <w:i/>
          <w:iCs/>
        </w:rPr>
        <w:t>gomendio</w:t>
      </w:r>
      <w:r>
        <w:t xml:space="preserve"> hauek egiten ditugu:</w:t>
      </w:r>
    </w:p>
    <w:p w14:paraId="09B3DFEF" w14:textId="77777777" w:rsidR="00614DC4" w:rsidRPr="0029215B" w:rsidRDefault="0029215B"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Aurrekontua betetzeari buruzko oroitidazkian behar den informazioa jasotzea zerga-bilketaren prozesuan eragiten duten egoera guztiei buruz. </w:t>
      </w:r>
    </w:p>
    <w:p w14:paraId="54A29BAE" w14:textId="77777777" w:rsidR="0029215B" w:rsidRDefault="0029215B"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Aurrekontua gauzatzeko memorian informazio gehiago sartzea zerga esanguratsuenen (PFEZ, SZ eta BEZa) bilakaeran izan diren zerga-arrazoi garrantzitsuenei buruz. </w:t>
      </w:r>
    </w:p>
    <w:p w14:paraId="7D3B4377" w14:textId="77777777" w:rsidR="00AB0FC5" w:rsidRDefault="00AB0FC5">
      <w:pPr>
        <w:rPr>
          <w:rFonts w:cs="Arial"/>
          <w:spacing w:val="6"/>
          <w:sz w:val="26"/>
        </w:rPr>
      </w:pPr>
      <w:r>
        <w:br w:type="page"/>
      </w:r>
    </w:p>
    <w:p w14:paraId="65982397" w14:textId="77777777" w:rsidR="00614DC4" w:rsidRDefault="00614DC4" w:rsidP="007D37B5">
      <w:pPr>
        <w:pStyle w:val="texto"/>
        <w:spacing w:before="240"/>
        <w:jc w:val="both"/>
        <w:rPr>
          <w:rFonts w:cs="Arial"/>
        </w:rPr>
      </w:pPr>
      <w:r>
        <w:lastRenderedPageBreak/>
        <w:t>Kontu orokorren oroitidazkiak informazioa dauka zerga-onuren exekuzioari buruz; honako hau da haren laburpena:</w:t>
      </w:r>
    </w:p>
    <w:tbl>
      <w:tblPr>
        <w:tblW w:w="8838" w:type="dxa"/>
        <w:jc w:val="center"/>
        <w:tblLayout w:type="fixed"/>
        <w:tblCellMar>
          <w:left w:w="70" w:type="dxa"/>
          <w:right w:w="70" w:type="dxa"/>
        </w:tblCellMar>
        <w:tblLook w:val="04A0" w:firstRow="1" w:lastRow="0" w:firstColumn="1" w:lastColumn="0" w:noHBand="0" w:noVBand="1"/>
      </w:tblPr>
      <w:tblGrid>
        <w:gridCol w:w="4919"/>
        <w:gridCol w:w="27"/>
        <w:gridCol w:w="1512"/>
        <w:gridCol w:w="36"/>
        <w:gridCol w:w="1119"/>
        <w:gridCol w:w="42"/>
        <w:gridCol w:w="1134"/>
        <w:gridCol w:w="49"/>
      </w:tblGrid>
      <w:tr w:rsidR="00614DC4" w:rsidRPr="00F0287A" w14:paraId="707C73CC" w14:textId="77777777" w:rsidTr="000511C1">
        <w:trPr>
          <w:gridAfter w:val="1"/>
          <w:wAfter w:w="49" w:type="dxa"/>
          <w:trHeight w:val="255"/>
          <w:jc w:val="center"/>
        </w:trPr>
        <w:tc>
          <w:tcPr>
            <w:tcW w:w="8789" w:type="dxa"/>
            <w:gridSpan w:val="7"/>
            <w:tcBorders>
              <w:top w:val="nil"/>
              <w:left w:val="nil"/>
              <w:bottom w:val="single" w:sz="4" w:space="0" w:color="auto"/>
              <w:right w:val="nil"/>
            </w:tcBorders>
            <w:noWrap/>
            <w:vAlign w:val="center"/>
            <w:hideMark/>
          </w:tcPr>
          <w:p w14:paraId="189A3F56" w14:textId="77777777" w:rsidR="00614DC4" w:rsidRPr="00F0287A" w:rsidRDefault="00614DC4">
            <w:pPr>
              <w:jc w:val="right"/>
              <w:rPr>
                <w:rFonts w:ascii="Arial" w:hAnsi="Arial" w:cs="Arial"/>
                <w:sz w:val="17"/>
                <w:szCs w:val="17"/>
              </w:rPr>
            </w:pPr>
            <w:r>
              <w:rPr>
                <w:rFonts w:ascii="Arial" w:hAnsi="Arial"/>
                <w:sz w:val="17"/>
              </w:rPr>
              <w:t>(milakotan)</w:t>
            </w:r>
          </w:p>
        </w:tc>
      </w:tr>
      <w:tr w:rsidR="00614DC4" w14:paraId="1172616B" w14:textId="77777777" w:rsidTr="000511C1">
        <w:trPr>
          <w:trHeight w:val="255"/>
          <w:jc w:val="center"/>
        </w:trPr>
        <w:tc>
          <w:tcPr>
            <w:tcW w:w="4946" w:type="dxa"/>
            <w:gridSpan w:val="2"/>
            <w:tcBorders>
              <w:top w:val="single" w:sz="4" w:space="0" w:color="auto"/>
              <w:left w:val="nil"/>
              <w:bottom w:val="single" w:sz="4" w:space="0" w:color="auto"/>
              <w:right w:val="nil"/>
            </w:tcBorders>
            <w:shd w:val="clear" w:color="auto" w:fill="8DB3E2"/>
            <w:vAlign w:val="center"/>
            <w:hideMark/>
          </w:tcPr>
          <w:p w14:paraId="717343BB" w14:textId="77777777" w:rsidR="00614DC4" w:rsidRDefault="00614DC4" w:rsidP="006F296B">
            <w:pPr>
              <w:pStyle w:val="cuadroCabe"/>
            </w:pPr>
            <w:r>
              <w:t>Zergak</w:t>
            </w:r>
          </w:p>
        </w:tc>
        <w:tc>
          <w:tcPr>
            <w:tcW w:w="1548" w:type="dxa"/>
            <w:gridSpan w:val="2"/>
            <w:tcBorders>
              <w:top w:val="single" w:sz="4" w:space="0" w:color="auto"/>
              <w:left w:val="nil"/>
              <w:bottom w:val="single" w:sz="4" w:space="0" w:color="auto"/>
              <w:right w:val="nil"/>
            </w:tcBorders>
            <w:shd w:val="clear" w:color="auto" w:fill="8DB3E2"/>
            <w:vAlign w:val="center"/>
            <w:hideMark/>
          </w:tcPr>
          <w:p w14:paraId="6DFA490D" w14:textId="77777777" w:rsidR="00614DC4" w:rsidRDefault="00614DC4" w:rsidP="00D12353">
            <w:pPr>
              <w:pStyle w:val="cuadroCabe"/>
              <w:jc w:val="right"/>
            </w:pPr>
            <w:r>
              <w:t>Aurrekontua</w:t>
            </w:r>
          </w:p>
          <w:p w14:paraId="35D17C1F" w14:textId="77777777" w:rsidR="00614DC4" w:rsidRDefault="00614DC4" w:rsidP="00E87693">
            <w:pPr>
              <w:pStyle w:val="cuadroCabe"/>
              <w:jc w:val="right"/>
            </w:pPr>
            <w:r>
              <w:t xml:space="preserve">2023ko onura </w:t>
            </w:r>
            <w:proofErr w:type="spellStart"/>
            <w:r>
              <w:t>fisk</w:t>
            </w:r>
            <w:proofErr w:type="spellEnd"/>
            <w:r>
              <w:t>.</w:t>
            </w:r>
          </w:p>
        </w:tc>
        <w:tc>
          <w:tcPr>
            <w:tcW w:w="1161" w:type="dxa"/>
            <w:gridSpan w:val="2"/>
            <w:tcBorders>
              <w:top w:val="single" w:sz="4" w:space="0" w:color="auto"/>
              <w:left w:val="nil"/>
              <w:bottom w:val="single" w:sz="4" w:space="0" w:color="auto"/>
              <w:right w:val="nil"/>
            </w:tcBorders>
            <w:shd w:val="clear" w:color="auto" w:fill="8DB3E2"/>
            <w:vAlign w:val="center"/>
            <w:hideMark/>
          </w:tcPr>
          <w:p w14:paraId="4093899A" w14:textId="77777777" w:rsidR="00614DC4" w:rsidRDefault="00614DC4" w:rsidP="00D12353">
            <w:pPr>
              <w:pStyle w:val="cuadroCabe"/>
              <w:jc w:val="right"/>
            </w:pPr>
            <w:r>
              <w:t>Emaitzak</w:t>
            </w:r>
          </w:p>
          <w:p w14:paraId="7712B8B3" w14:textId="77777777" w:rsidR="00614DC4" w:rsidRDefault="00614DC4" w:rsidP="00D12353">
            <w:pPr>
              <w:pStyle w:val="cuadroCabe"/>
              <w:jc w:val="right"/>
            </w:pPr>
            <w:r>
              <w:t>2023</w:t>
            </w:r>
          </w:p>
        </w:tc>
        <w:tc>
          <w:tcPr>
            <w:tcW w:w="1183" w:type="dxa"/>
            <w:gridSpan w:val="2"/>
            <w:tcBorders>
              <w:top w:val="single" w:sz="4" w:space="0" w:color="auto"/>
              <w:left w:val="nil"/>
              <w:bottom w:val="single" w:sz="4" w:space="0" w:color="auto"/>
              <w:right w:val="nil"/>
            </w:tcBorders>
            <w:shd w:val="clear" w:color="auto" w:fill="8DB3E2"/>
            <w:vAlign w:val="center"/>
            <w:hideMark/>
          </w:tcPr>
          <w:p w14:paraId="2444B07A" w14:textId="77777777" w:rsidR="00614DC4" w:rsidRDefault="00614DC4" w:rsidP="00E87693">
            <w:pPr>
              <w:pStyle w:val="cuadroCabe"/>
              <w:jc w:val="right"/>
            </w:pPr>
            <w:r>
              <w:t xml:space="preserve">Ehunekoa </w:t>
            </w:r>
          </w:p>
          <w:p w14:paraId="7A32FF20" w14:textId="77777777" w:rsidR="00614DC4" w:rsidRDefault="00614DC4" w:rsidP="00E87693">
            <w:pPr>
              <w:pStyle w:val="cuadroCabe"/>
              <w:jc w:val="right"/>
            </w:pPr>
            <w:r>
              <w:t>Errealizazioa</w:t>
            </w:r>
          </w:p>
        </w:tc>
      </w:tr>
      <w:tr w:rsidR="00464369" w:rsidRPr="0069768F" w14:paraId="72D44ACC"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6C1003D6" w14:textId="77777777" w:rsidR="00464369" w:rsidRPr="0069768F" w:rsidRDefault="00464369" w:rsidP="006F296B">
            <w:pPr>
              <w:pStyle w:val="cuatexto"/>
            </w:pPr>
            <w:proofErr w:type="spellStart"/>
            <w:r>
              <w:t>PFEZa</w:t>
            </w:r>
            <w:proofErr w:type="spellEnd"/>
          </w:p>
        </w:tc>
        <w:tc>
          <w:tcPr>
            <w:tcW w:w="1539" w:type="dxa"/>
            <w:gridSpan w:val="2"/>
            <w:tcBorders>
              <w:top w:val="single" w:sz="2" w:space="0" w:color="auto"/>
              <w:left w:val="nil"/>
              <w:bottom w:val="single" w:sz="2" w:space="0" w:color="auto"/>
              <w:right w:val="nil"/>
            </w:tcBorders>
            <w:shd w:val="clear" w:color="auto" w:fill="auto"/>
            <w:vAlign w:val="center"/>
          </w:tcPr>
          <w:p w14:paraId="3D700AE6" w14:textId="77777777" w:rsidR="00464369" w:rsidRPr="0069768F" w:rsidRDefault="00464369" w:rsidP="006F296B">
            <w:pPr>
              <w:pStyle w:val="cuatexto"/>
              <w:jc w:val="right"/>
              <w:rPr>
                <w:rFonts w:cs="Arial"/>
              </w:rPr>
            </w:pPr>
            <w:r>
              <w:t>438.634</w:t>
            </w:r>
          </w:p>
        </w:tc>
        <w:tc>
          <w:tcPr>
            <w:tcW w:w="1155" w:type="dxa"/>
            <w:gridSpan w:val="2"/>
            <w:tcBorders>
              <w:top w:val="single" w:sz="2" w:space="0" w:color="auto"/>
              <w:left w:val="nil"/>
              <w:bottom w:val="single" w:sz="2" w:space="0" w:color="auto"/>
              <w:right w:val="nil"/>
            </w:tcBorders>
            <w:shd w:val="clear" w:color="auto" w:fill="auto"/>
            <w:vAlign w:val="center"/>
          </w:tcPr>
          <w:p w14:paraId="0E5EF199" w14:textId="77777777" w:rsidR="00464369" w:rsidRPr="0069768F" w:rsidRDefault="00464369" w:rsidP="006F296B">
            <w:pPr>
              <w:pStyle w:val="cuatexto"/>
              <w:jc w:val="right"/>
              <w:rPr>
                <w:rFonts w:cs="Arial"/>
              </w:rPr>
            </w:pPr>
            <w:r>
              <w:t>441.432</w:t>
            </w:r>
          </w:p>
        </w:tc>
        <w:tc>
          <w:tcPr>
            <w:tcW w:w="1176" w:type="dxa"/>
            <w:gridSpan w:val="2"/>
            <w:tcBorders>
              <w:top w:val="single" w:sz="2" w:space="0" w:color="auto"/>
              <w:left w:val="nil"/>
              <w:bottom w:val="single" w:sz="2" w:space="0" w:color="auto"/>
              <w:right w:val="nil"/>
            </w:tcBorders>
            <w:shd w:val="clear" w:color="auto" w:fill="auto"/>
            <w:vAlign w:val="center"/>
          </w:tcPr>
          <w:p w14:paraId="6B673E77" w14:textId="77777777" w:rsidR="00464369" w:rsidRPr="0069768F" w:rsidRDefault="00464369" w:rsidP="006F296B">
            <w:pPr>
              <w:pStyle w:val="cuatexto"/>
              <w:jc w:val="right"/>
              <w:rPr>
                <w:rFonts w:cs="Arial"/>
              </w:rPr>
            </w:pPr>
            <w:r>
              <w:t>101</w:t>
            </w:r>
          </w:p>
        </w:tc>
      </w:tr>
      <w:tr w:rsidR="00464369" w:rsidRPr="0069768F" w14:paraId="34CB411C"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55465FC8" w14:textId="77777777" w:rsidR="00464369" w:rsidRPr="0069768F" w:rsidRDefault="00464369" w:rsidP="006F296B">
            <w:pPr>
              <w:pStyle w:val="cuatexto"/>
            </w:pPr>
            <w:r>
              <w:t>Sozietateak</w:t>
            </w:r>
          </w:p>
        </w:tc>
        <w:tc>
          <w:tcPr>
            <w:tcW w:w="1539" w:type="dxa"/>
            <w:gridSpan w:val="2"/>
            <w:tcBorders>
              <w:top w:val="single" w:sz="2" w:space="0" w:color="auto"/>
              <w:left w:val="nil"/>
              <w:bottom w:val="single" w:sz="2" w:space="0" w:color="auto"/>
              <w:right w:val="nil"/>
            </w:tcBorders>
            <w:shd w:val="clear" w:color="auto" w:fill="auto"/>
            <w:vAlign w:val="center"/>
          </w:tcPr>
          <w:p w14:paraId="07D55640" w14:textId="77777777" w:rsidR="00464369" w:rsidRPr="0069768F" w:rsidRDefault="00464369" w:rsidP="006F296B">
            <w:pPr>
              <w:pStyle w:val="cuatexto"/>
              <w:jc w:val="right"/>
              <w:rPr>
                <w:rFonts w:cs="Arial"/>
              </w:rPr>
            </w:pPr>
            <w:r>
              <w:t>131.466</w:t>
            </w:r>
          </w:p>
        </w:tc>
        <w:tc>
          <w:tcPr>
            <w:tcW w:w="1155" w:type="dxa"/>
            <w:gridSpan w:val="2"/>
            <w:tcBorders>
              <w:top w:val="single" w:sz="2" w:space="0" w:color="auto"/>
              <w:left w:val="nil"/>
              <w:bottom w:val="single" w:sz="2" w:space="0" w:color="auto"/>
              <w:right w:val="nil"/>
            </w:tcBorders>
            <w:shd w:val="clear" w:color="auto" w:fill="auto"/>
            <w:vAlign w:val="center"/>
          </w:tcPr>
          <w:p w14:paraId="1E5A7985" w14:textId="77777777" w:rsidR="00464369" w:rsidRPr="0069768F" w:rsidRDefault="00464369" w:rsidP="006F296B">
            <w:pPr>
              <w:pStyle w:val="cuatexto"/>
              <w:jc w:val="right"/>
              <w:rPr>
                <w:rFonts w:cs="Arial"/>
              </w:rPr>
            </w:pPr>
            <w:r>
              <w:t>155.784</w:t>
            </w:r>
          </w:p>
        </w:tc>
        <w:tc>
          <w:tcPr>
            <w:tcW w:w="1176" w:type="dxa"/>
            <w:gridSpan w:val="2"/>
            <w:tcBorders>
              <w:top w:val="single" w:sz="2" w:space="0" w:color="auto"/>
              <w:left w:val="nil"/>
              <w:bottom w:val="single" w:sz="2" w:space="0" w:color="auto"/>
              <w:right w:val="nil"/>
            </w:tcBorders>
            <w:shd w:val="clear" w:color="auto" w:fill="auto"/>
            <w:vAlign w:val="center"/>
          </w:tcPr>
          <w:p w14:paraId="0FF49380" w14:textId="77777777" w:rsidR="00464369" w:rsidRPr="0069768F" w:rsidRDefault="00464369" w:rsidP="006F296B">
            <w:pPr>
              <w:pStyle w:val="cuatexto"/>
              <w:jc w:val="right"/>
              <w:rPr>
                <w:rFonts w:cs="Arial"/>
              </w:rPr>
            </w:pPr>
            <w:r>
              <w:t>118</w:t>
            </w:r>
          </w:p>
        </w:tc>
      </w:tr>
      <w:tr w:rsidR="00464369" w:rsidRPr="0069768F" w14:paraId="69238B24"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748D9E12" w14:textId="77777777" w:rsidR="00464369" w:rsidRPr="0069768F" w:rsidRDefault="00464369" w:rsidP="006F296B">
            <w:pPr>
              <w:pStyle w:val="cuatexto"/>
            </w:pPr>
            <w:r>
              <w:t>Ondarea</w:t>
            </w:r>
          </w:p>
        </w:tc>
        <w:tc>
          <w:tcPr>
            <w:tcW w:w="1539" w:type="dxa"/>
            <w:gridSpan w:val="2"/>
            <w:tcBorders>
              <w:top w:val="single" w:sz="2" w:space="0" w:color="auto"/>
              <w:left w:val="nil"/>
              <w:bottom w:val="single" w:sz="2" w:space="0" w:color="auto"/>
              <w:right w:val="nil"/>
            </w:tcBorders>
            <w:shd w:val="clear" w:color="auto" w:fill="auto"/>
            <w:vAlign w:val="center"/>
          </w:tcPr>
          <w:p w14:paraId="77F5FCA4" w14:textId="77777777" w:rsidR="00464369" w:rsidRPr="0069768F" w:rsidRDefault="00464369" w:rsidP="006F296B">
            <w:pPr>
              <w:pStyle w:val="cuatexto"/>
              <w:jc w:val="right"/>
              <w:rPr>
                <w:rFonts w:cs="Arial"/>
              </w:rPr>
            </w:pPr>
            <w:r>
              <w:t>28.500</w:t>
            </w:r>
          </w:p>
        </w:tc>
        <w:tc>
          <w:tcPr>
            <w:tcW w:w="1155" w:type="dxa"/>
            <w:gridSpan w:val="2"/>
            <w:tcBorders>
              <w:top w:val="single" w:sz="2" w:space="0" w:color="auto"/>
              <w:left w:val="nil"/>
              <w:bottom w:val="single" w:sz="2" w:space="0" w:color="auto"/>
              <w:right w:val="nil"/>
            </w:tcBorders>
            <w:shd w:val="clear" w:color="auto" w:fill="auto"/>
            <w:vAlign w:val="center"/>
          </w:tcPr>
          <w:p w14:paraId="32EA1332" w14:textId="77777777" w:rsidR="00464369" w:rsidRPr="0069768F" w:rsidRDefault="00464369" w:rsidP="006F296B">
            <w:pPr>
              <w:pStyle w:val="cuatexto"/>
              <w:jc w:val="right"/>
              <w:rPr>
                <w:rFonts w:cs="Arial"/>
              </w:rPr>
            </w:pPr>
            <w:r>
              <w:t>26.898</w:t>
            </w:r>
          </w:p>
        </w:tc>
        <w:tc>
          <w:tcPr>
            <w:tcW w:w="1176" w:type="dxa"/>
            <w:gridSpan w:val="2"/>
            <w:tcBorders>
              <w:top w:val="single" w:sz="2" w:space="0" w:color="auto"/>
              <w:left w:val="nil"/>
              <w:bottom w:val="single" w:sz="2" w:space="0" w:color="auto"/>
              <w:right w:val="nil"/>
            </w:tcBorders>
            <w:shd w:val="clear" w:color="auto" w:fill="auto"/>
            <w:vAlign w:val="center"/>
          </w:tcPr>
          <w:p w14:paraId="58EF2321" w14:textId="77777777" w:rsidR="00464369" w:rsidRPr="0069768F" w:rsidRDefault="00464369" w:rsidP="006F296B">
            <w:pPr>
              <w:pStyle w:val="cuatexto"/>
              <w:jc w:val="right"/>
              <w:rPr>
                <w:rFonts w:cs="Arial"/>
              </w:rPr>
            </w:pPr>
            <w:r>
              <w:t>94</w:t>
            </w:r>
          </w:p>
        </w:tc>
      </w:tr>
      <w:tr w:rsidR="00464369" w:rsidRPr="0069768F" w14:paraId="6BBEC5E2"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139DE256" w14:textId="77777777" w:rsidR="00464369" w:rsidRPr="0069768F" w:rsidRDefault="00464369" w:rsidP="006F296B">
            <w:pPr>
              <w:pStyle w:val="cuatexto"/>
            </w:pPr>
            <w:r>
              <w:t>Egoiliar ez direnen errenta</w:t>
            </w:r>
          </w:p>
        </w:tc>
        <w:tc>
          <w:tcPr>
            <w:tcW w:w="1539" w:type="dxa"/>
            <w:gridSpan w:val="2"/>
            <w:tcBorders>
              <w:top w:val="single" w:sz="2" w:space="0" w:color="auto"/>
              <w:left w:val="nil"/>
              <w:bottom w:val="single" w:sz="2" w:space="0" w:color="auto"/>
              <w:right w:val="nil"/>
            </w:tcBorders>
            <w:shd w:val="clear" w:color="auto" w:fill="auto"/>
            <w:vAlign w:val="center"/>
          </w:tcPr>
          <w:p w14:paraId="2B00B331" w14:textId="77777777" w:rsidR="00464369" w:rsidRPr="0069768F" w:rsidRDefault="00464369" w:rsidP="006F296B">
            <w:pPr>
              <w:pStyle w:val="cuatexto"/>
              <w:jc w:val="right"/>
              <w:rPr>
                <w:rFonts w:cs="Arial"/>
              </w:rPr>
            </w:pPr>
            <w:r>
              <w:t>1.565</w:t>
            </w:r>
          </w:p>
        </w:tc>
        <w:tc>
          <w:tcPr>
            <w:tcW w:w="1155" w:type="dxa"/>
            <w:gridSpan w:val="2"/>
            <w:tcBorders>
              <w:top w:val="single" w:sz="2" w:space="0" w:color="auto"/>
              <w:left w:val="nil"/>
              <w:bottom w:val="single" w:sz="2" w:space="0" w:color="auto"/>
              <w:right w:val="nil"/>
            </w:tcBorders>
            <w:shd w:val="clear" w:color="auto" w:fill="auto"/>
            <w:vAlign w:val="center"/>
          </w:tcPr>
          <w:p w14:paraId="54E7303F" w14:textId="77777777" w:rsidR="00464369" w:rsidRPr="0069768F" w:rsidRDefault="00464369" w:rsidP="006F296B">
            <w:pPr>
              <w:pStyle w:val="cuatexto"/>
              <w:jc w:val="right"/>
              <w:rPr>
                <w:rFonts w:cs="Arial"/>
              </w:rPr>
            </w:pPr>
            <w:r>
              <w:t>8.426</w:t>
            </w:r>
          </w:p>
        </w:tc>
        <w:tc>
          <w:tcPr>
            <w:tcW w:w="1176" w:type="dxa"/>
            <w:gridSpan w:val="2"/>
            <w:tcBorders>
              <w:top w:val="single" w:sz="2" w:space="0" w:color="auto"/>
              <w:left w:val="nil"/>
              <w:bottom w:val="single" w:sz="2" w:space="0" w:color="auto"/>
              <w:right w:val="nil"/>
            </w:tcBorders>
            <w:shd w:val="clear" w:color="auto" w:fill="auto"/>
            <w:vAlign w:val="center"/>
          </w:tcPr>
          <w:p w14:paraId="4432CBBC" w14:textId="77777777" w:rsidR="00464369" w:rsidRPr="0069768F" w:rsidRDefault="00464369" w:rsidP="006F296B">
            <w:pPr>
              <w:pStyle w:val="cuatexto"/>
              <w:jc w:val="right"/>
              <w:rPr>
                <w:rFonts w:cs="Arial"/>
              </w:rPr>
            </w:pPr>
            <w:r>
              <w:t>438</w:t>
            </w:r>
          </w:p>
        </w:tc>
      </w:tr>
      <w:tr w:rsidR="00464369" w:rsidRPr="0069768F" w14:paraId="6A86C778" w14:textId="77777777" w:rsidTr="000511C1">
        <w:trPr>
          <w:gridAfter w:val="1"/>
          <w:wAfter w:w="49" w:type="dxa"/>
          <w:trHeight w:val="198"/>
          <w:jc w:val="center"/>
        </w:trPr>
        <w:tc>
          <w:tcPr>
            <w:tcW w:w="4919" w:type="dxa"/>
            <w:tcBorders>
              <w:top w:val="single" w:sz="2" w:space="0" w:color="auto"/>
              <w:left w:val="nil"/>
              <w:bottom w:val="single" w:sz="4" w:space="0" w:color="auto"/>
              <w:right w:val="nil"/>
            </w:tcBorders>
            <w:noWrap/>
            <w:vAlign w:val="center"/>
            <w:hideMark/>
          </w:tcPr>
          <w:p w14:paraId="10BA6019" w14:textId="77777777" w:rsidR="00464369" w:rsidRPr="0069768F" w:rsidRDefault="00464369" w:rsidP="006F296B">
            <w:pPr>
              <w:pStyle w:val="cuatexto"/>
            </w:pPr>
            <w:r>
              <w:t>Oinordetzak eta dohaintzak</w:t>
            </w:r>
          </w:p>
        </w:tc>
        <w:tc>
          <w:tcPr>
            <w:tcW w:w="1539" w:type="dxa"/>
            <w:gridSpan w:val="2"/>
            <w:tcBorders>
              <w:top w:val="single" w:sz="2" w:space="0" w:color="auto"/>
              <w:left w:val="nil"/>
              <w:bottom w:val="single" w:sz="4" w:space="0" w:color="auto"/>
              <w:right w:val="nil"/>
            </w:tcBorders>
            <w:shd w:val="clear" w:color="auto" w:fill="auto"/>
            <w:vAlign w:val="center"/>
          </w:tcPr>
          <w:p w14:paraId="59054F42" w14:textId="77777777" w:rsidR="00464369" w:rsidRPr="0069768F" w:rsidRDefault="00464369" w:rsidP="006F296B">
            <w:pPr>
              <w:pStyle w:val="cuatexto"/>
              <w:jc w:val="right"/>
              <w:rPr>
                <w:rFonts w:cs="Arial"/>
              </w:rPr>
            </w:pPr>
            <w:r>
              <w:t>8.993</w:t>
            </w:r>
          </w:p>
        </w:tc>
        <w:tc>
          <w:tcPr>
            <w:tcW w:w="1155" w:type="dxa"/>
            <w:gridSpan w:val="2"/>
            <w:tcBorders>
              <w:top w:val="single" w:sz="2" w:space="0" w:color="auto"/>
              <w:left w:val="nil"/>
              <w:bottom w:val="single" w:sz="4" w:space="0" w:color="auto"/>
              <w:right w:val="nil"/>
            </w:tcBorders>
            <w:shd w:val="clear" w:color="auto" w:fill="auto"/>
            <w:vAlign w:val="center"/>
          </w:tcPr>
          <w:p w14:paraId="3BBE8F50" w14:textId="77777777" w:rsidR="00464369" w:rsidRPr="0069768F" w:rsidRDefault="00464369" w:rsidP="006F296B">
            <w:pPr>
              <w:pStyle w:val="cuatexto"/>
              <w:jc w:val="right"/>
              <w:rPr>
                <w:rFonts w:cs="Arial"/>
              </w:rPr>
            </w:pPr>
            <w:r>
              <w:t>10.567</w:t>
            </w:r>
          </w:p>
        </w:tc>
        <w:tc>
          <w:tcPr>
            <w:tcW w:w="1176" w:type="dxa"/>
            <w:gridSpan w:val="2"/>
            <w:tcBorders>
              <w:top w:val="single" w:sz="2" w:space="0" w:color="auto"/>
              <w:left w:val="nil"/>
              <w:bottom w:val="single" w:sz="4" w:space="0" w:color="auto"/>
              <w:right w:val="nil"/>
            </w:tcBorders>
            <w:shd w:val="clear" w:color="auto" w:fill="auto"/>
            <w:vAlign w:val="center"/>
          </w:tcPr>
          <w:p w14:paraId="188CBEF7" w14:textId="77777777" w:rsidR="00464369" w:rsidRPr="0069768F" w:rsidRDefault="004C5A8F" w:rsidP="006F296B">
            <w:pPr>
              <w:pStyle w:val="cuatexto"/>
              <w:jc w:val="right"/>
              <w:rPr>
                <w:rFonts w:cs="Arial"/>
              </w:rPr>
            </w:pPr>
            <w:r>
              <w:t>118</w:t>
            </w:r>
          </w:p>
        </w:tc>
      </w:tr>
      <w:tr w:rsidR="00464369" w:rsidRPr="0069768F" w14:paraId="3CCBD941" w14:textId="77777777" w:rsidTr="000511C1">
        <w:trPr>
          <w:gridAfter w:val="1"/>
          <w:wAfter w:w="49" w:type="dxa"/>
          <w:trHeight w:val="255"/>
          <w:jc w:val="center"/>
        </w:trPr>
        <w:tc>
          <w:tcPr>
            <w:tcW w:w="4919" w:type="dxa"/>
            <w:tcBorders>
              <w:top w:val="single" w:sz="4" w:space="0" w:color="auto"/>
              <w:left w:val="nil"/>
              <w:bottom w:val="single" w:sz="4" w:space="0" w:color="auto"/>
              <w:right w:val="nil"/>
            </w:tcBorders>
            <w:shd w:val="clear" w:color="auto" w:fill="95B3D7" w:themeFill="accent1" w:themeFillTint="99"/>
            <w:noWrap/>
            <w:vAlign w:val="center"/>
            <w:hideMark/>
          </w:tcPr>
          <w:p w14:paraId="4F9F3A35" w14:textId="77777777" w:rsidR="00464369" w:rsidRPr="0069768F" w:rsidRDefault="00464369" w:rsidP="006F296B">
            <w:pPr>
              <w:pStyle w:val="cuadroCabe"/>
            </w:pPr>
            <w:r>
              <w:t>1. Zuzeneko zergak</w:t>
            </w:r>
          </w:p>
        </w:tc>
        <w:tc>
          <w:tcPr>
            <w:tcW w:w="1539" w:type="dxa"/>
            <w:gridSpan w:val="2"/>
            <w:tcBorders>
              <w:top w:val="single" w:sz="4" w:space="0" w:color="auto"/>
              <w:left w:val="nil"/>
              <w:bottom w:val="single" w:sz="4" w:space="0" w:color="auto"/>
              <w:right w:val="nil"/>
            </w:tcBorders>
            <w:shd w:val="clear" w:color="000000" w:fill="95B3D7"/>
            <w:vAlign w:val="center"/>
          </w:tcPr>
          <w:p w14:paraId="2A88E782" w14:textId="77777777" w:rsidR="00464369" w:rsidRPr="0069768F" w:rsidRDefault="00464369" w:rsidP="006F296B">
            <w:pPr>
              <w:pStyle w:val="cuadroCabe"/>
              <w:jc w:val="right"/>
            </w:pPr>
            <w:r>
              <w:t>609.158</w:t>
            </w:r>
          </w:p>
        </w:tc>
        <w:tc>
          <w:tcPr>
            <w:tcW w:w="1155" w:type="dxa"/>
            <w:gridSpan w:val="2"/>
            <w:tcBorders>
              <w:top w:val="single" w:sz="4" w:space="0" w:color="auto"/>
              <w:left w:val="nil"/>
              <w:bottom w:val="single" w:sz="4" w:space="0" w:color="auto"/>
              <w:right w:val="nil"/>
            </w:tcBorders>
            <w:shd w:val="clear" w:color="000000" w:fill="95B3D7"/>
            <w:vAlign w:val="center"/>
          </w:tcPr>
          <w:p w14:paraId="6126416A" w14:textId="77777777" w:rsidR="00464369" w:rsidRPr="0069768F" w:rsidRDefault="00464369" w:rsidP="006F296B">
            <w:pPr>
              <w:pStyle w:val="cuadroCabe"/>
              <w:jc w:val="right"/>
            </w:pPr>
            <w:r>
              <w:t>643.107</w:t>
            </w:r>
          </w:p>
        </w:tc>
        <w:tc>
          <w:tcPr>
            <w:tcW w:w="1176" w:type="dxa"/>
            <w:gridSpan w:val="2"/>
            <w:tcBorders>
              <w:top w:val="single" w:sz="4" w:space="0" w:color="auto"/>
              <w:left w:val="nil"/>
              <w:bottom w:val="single" w:sz="4" w:space="0" w:color="auto"/>
              <w:right w:val="nil"/>
            </w:tcBorders>
            <w:shd w:val="clear" w:color="000000" w:fill="95B3D7"/>
            <w:vAlign w:val="center"/>
          </w:tcPr>
          <w:p w14:paraId="13A85B86" w14:textId="77777777" w:rsidR="00464369" w:rsidRPr="0069768F" w:rsidRDefault="004C5A8F" w:rsidP="006F296B">
            <w:pPr>
              <w:pStyle w:val="cuadroCabe"/>
              <w:jc w:val="right"/>
            </w:pPr>
            <w:r>
              <w:t>106</w:t>
            </w:r>
          </w:p>
        </w:tc>
      </w:tr>
      <w:tr w:rsidR="00464369" w:rsidRPr="0069768F" w14:paraId="16BC202E" w14:textId="77777777" w:rsidTr="000511C1">
        <w:trPr>
          <w:gridAfter w:val="1"/>
          <w:wAfter w:w="49" w:type="dxa"/>
          <w:trHeight w:val="198"/>
          <w:jc w:val="center"/>
        </w:trPr>
        <w:tc>
          <w:tcPr>
            <w:tcW w:w="4919" w:type="dxa"/>
            <w:tcBorders>
              <w:top w:val="single" w:sz="4" w:space="0" w:color="auto"/>
              <w:left w:val="nil"/>
              <w:bottom w:val="single" w:sz="2" w:space="0" w:color="auto"/>
              <w:right w:val="nil"/>
            </w:tcBorders>
            <w:noWrap/>
            <w:vAlign w:val="center"/>
            <w:hideMark/>
          </w:tcPr>
          <w:p w14:paraId="735A6794" w14:textId="77777777" w:rsidR="00464369" w:rsidRPr="0069768F" w:rsidRDefault="00464369" w:rsidP="006F296B">
            <w:pPr>
              <w:pStyle w:val="cuatexto"/>
            </w:pPr>
            <w:r>
              <w:t>BEZa</w:t>
            </w:r>
          </w:p>
        </w:tc>
        <w:tc>
          <w:tcPr>
            <w:tcW w:w="1539" w:type="dxa"/>
            <w:gridSpan w:val="2"/>
            <w:tcBorders>
              <w:top w:val="single" w:sz="4" w:space="0" w:color="auto"/>
              <w:left w:val="nil"/>
              <w:bottom w:val="single" w:sz="2" w:space="0" w:color="auto"/>
              <w:right w:val="nil"/>
            </w:tcBorders>
            <w:shd w:val="clear" w:color="auto" w:fill="auto"/>
            <w:vAlign w:val="center"/>
          </w:tcPr>
          <w:p w14:paraId="6E449837" w14:textId="77777777" w:rsidR="00464369" w:rsidRPr="0069768F" w:rsidRDefault="00464369" w:rsidP="006F296B">
            <w:pPr>
              <w:pStyle w:val="cuatexto"/>
              <w:jc w:val="right"/>
              <w:rPr>
                <w:rFonts w:cs="Arial"/>
              </w:rPr>
            </w:pPr>
            <w:r>
              <w:t>797.988</w:t>
            </w:r>
          </w:p>
        </w:tc>
        <w:tc>
          <w:tcPr>
            <w:tcW w:w="1155" w:type="dxa"/>
            <w:gridSpan w:val="2"/>
            <w:tcBorders>
              <w:top w:val="single" w:sz="4" w:space="0" w:color="auto"/>
              <w:left w:val="nil"/>
              <w:bottom w:val="single" w:sz="2" w:space="0" w:color="auto"/>
              <w:right w:val="nil"/>
            </w:tcBorders>
            <w:shd w:val="clear" w:color="auto" w:fill="auto"/>
            <w:vAlign w:val="center"/>
          </w:tcPr>
          <w:p w14:paraId="58907522" w14:textId="77777777" w:rsidR="00464369" w:rsidRPr="0069768F" w:rsidRDefault="00464369" w:rsidP="006F296B">
            <w:pPr>
              <w:pStyle w:val="cuatexto"/>
              <w:jc w:val="right"/>
              <w:rPr>
                <w:rFonts w:cs="Arial"/>
              </w:rPr>
            </w:pPr>
            <w:r>
              <w:t>884.158</w:t>
            </w:r>
          </w:p>
        </w:tc>
        <w:tc>
          <w:tcPr>
            <w:tcW w:w="1176" w:type="dxa"/>
            <w:gridSpan w:val="2"/>
            <w:tcBorders>
              <w:top w:val="single" w:sz="4" w:space="0" w:color="auto"/>
              <w:left w:val="nil"/>
              <w:bottom w:val="single" w:sz="2" w:space="0" w:color="auto"/>
              <w:right w:val="nil"/>
            </w:tcBorders>
            <w:shd w:val="clear" w:color="auto" w:fill="auto"/>
            <w:vAlign w:val="center"/>
          </w:tcPr>
          <w:p w14:paraId="38EA7CA2" w14:textId="77777777" w:rsidR="00464369" w:rsidRPr="0069768F" w:rsidRDefault="00464369" w:rsidP="006F296B">
            <w:pPr>
              <w:pStyle w:val="cuatexto"/>
              <w:jc w:val="right"/>
              <w:rPr>
                <w:rFonts w:cs="Arial"/>
              </w:rPr>
            </w:pPr>
            <w:r>
              <w:t>111</w:t>
            </w:r>
          </w:p>
        </w:tc>
      </w:tr>
      <w:tr w:rsidR="00464369" w:rsidRPr="0069768F" w14:paraId="30FE8B5D"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4A2B4992" w14:textId="77777777" w:rsidR="00464369" w:rsidRPr="0069768F" w:rsidRDefault="00464369" w:rsidP="006F296B">
            <w:pPr>
              <w:pStyle w:val="cuatexto"/>
            </w:pPr>
            <w:r>
              <w:t>Zerga bereziak</w:t>
            </w:r>
          </w:p>
        </w:tc>
        <w:tc>
          <w:tcPr>
            <w:tcW w:w="1539" w:type="dxa"/>
            <w:gridSpan w:val="2"/>
            <w:tcBorders>
              <w:top w:val="single" w:sz="2" w:space="0" w:color="auto"/>
              <w:left w:val="nil"/>
              <w:bottom w:val="single" w:sz="2" w:space="0" w:color="auto"/>
              <w:right w:val="nil"/>
            </w:tcBorders>
            <w:shd w:val="clear" w:color="auto" w:fill="auto"/>
            <w:vAlign w:val="center"/>
          </w:tcPr>
          <w:p w14:paraId="79B23D1A" w14:textId="77777777" w:rsidR="00464369" w:rsidRPr="0069768F" w:rsidRDefault="00464369" w:rsidP="006F296B">
            <w:pPr>
              <w:pStyle w:val="cuatexto"/>
              <w:jc w:val="right"/>
              <w:rPr>
                <w:rFonts w:cs="Arial"/>
              </w:rPr>
            </w:pPr>
            <w:r>
              <w:t>56.681</w:t>
            </w:r>
          </w:p>
        </w:tc>
        <w:tc>
          <w:tcPr>
            <w:tcW w:w="1155" w:type="dxa"/>
            <w:gridSpan w:val="2"/>
            <w:tcBorders>
              <w:top w:val="single" w:sz="2" w:space="0" w:color="auto"/>
              <w:left w:val="nil"/>
              <w:bottom w:val="single" w:sz="2" w:space="0" w:color="auto"/>
              <w:right w:val="nil"/>
            </w:tcBorders>
            <w:shd w:val="clear" w:color="auto" w:fill="auto"/>
            <w:vAlign w:val="center"/>
          </w:tcPr>
          <w:p w14:paraId="45DF1132" w14:textId="77777777" w:rsidR="00464369" w:rsidRPr="0069768F" w:rsidRDefault="00464369" w:rsidP="006F296B">
            <w:pPr>
              <w:pStyle w:val="cuatexto"/>
              <w:jc w:val="right"/>
              <w:rPr>
                <w:rFonts w:cs="Arial"/>
              </w:rPr>
            </w:pPr>
            <w:r>
              <w:t>50.743</w:t>
            </w:r>
          </w:p>
        </w:tc>
        <w:tc>
          <w:tcPr>
            <w:tcW w:w="1176" w:type="dxa"/>
            <w:gridSpan w:val="2"/>
            <w:tcBorders>
              <w:top w:val="single" w:sz="2" w:space="0" w:color="auto"/>
              <w:left w:val="nil"/>
              <w:bottom w:val="single" w:sz="2" w:space="0" w:color="auto"/>
              <w:right w:val="nil"/>
            </w:tcBorders>
            <w:shd w:val="clear" w:color="auto" w:fill="auto"/>
            <w:vAlign w:val="center"/>
          </w:tcPr>
          <w:p w14:paraId="19A383A8" w14:textId="77777777" w:rsidR="00464369" w:rsidRPr="0069768F" w:rsidRDefault="004C5A8F" w:rsidP="006F296B">
            <w:pPr>
              <w:pStyle w:val="cuatexto"/>
              <w:jc w:val="right"/>
              <w:rPr>
                <w:rFonts w:cs="Arial"/>
              </w:rPr>
            </w:pPr>
            <w:r>
              <w:t>90</w:t>
            </w:r>
          </w:p>
        </w:tc>
      </w:tr>
      <w:tr w:rsidR="00464369" w:rsidRPr="0069768F" w14:paraId="46EB5290"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303545A1" w14:textId="77777777" w:rsidR="00464369" w:rsidRPr="0069768F" w:rsidRDefault="00464369" w:rsidP="006F296B">
            <w:pPr>
              <w:pStyle w:val="cuatexto"/>
            </w:pPr>
            <w:r>
              <w:t>Aseguru primen gaineko zerga</w:t>
            </w:r>
          </w:p>
        </w:tc>
        <w:tc>
          <w:tcPr>
            <w:tcW w:w="1539" w:type="dxa"/>
            <w:gridSpan w:val="2"/>
            <w:tcBorders>
              <w:top w:val="single" w:sz="2" w:space="0" w:color="auto"/>
              <w:left w:val="nil"/>
              <w:bottom w:val="single" w:sz="2" w:space="0" w:color="auto"/>
              <w:right w:val="nil"/>
            </w:tcBorders>
            <w:shd w:val="clear" w:color="auto" w:fill="auto"/>
            <w:vAlign w:val="center"/>
          </w:tcPr>
          <w:p w14:paraId="06BCF8F9" w14:textId="77777777" w:rsidR="00464369" w:rsidRPr="0069768F" w:rsidRDefault="00464369" w:rsidP="006F296B">
            <w:pPr>
              <w:pStyle w:val="cuatexto"/>
              <w:jc w:val="right"/>
              <w:rPr>
                <w:rFonts w:cs="Arial"/>
              </w:rPr>
            </w:pPr>
            <w:r>
              <w:t>11.655</w:t>
            </w:r>
          </w:p>
        </w:tc>
        <w:tc>
          <w:tcPr>
            <w:tcW w:w="1155" w:type="dxa"/>
            <w:gridSpan w:val="2"/>
            <w:tcBorders>
              <w:top w:val="single" w:sz="2" w:space="0" w:color="auto"/>
              <w:left w:val="nil"/>
              <w:bottom w:val="single" w:sz="2" w:space="0" w:color="auto"/>
              <w:right w:val="nil"/>
            </w:tcBorders>
            <w:shd w:val="clear" w:color="auto" w:fill="auto"/>
            <w:vAlign w:val="center"/>
          </w:tcPr>
          <w:p w14:paraId="1AA826E0" w14:textId="77777777" w:rsidR="00464369" w:rsidRPr="0069768F" w:rsidRDefault="00464369" w:rsidP="006F296B">
            <w:pPr>
              <w:pStyle w:val="cuatexto"/>
              <w:jc w:val="right"/>
              <w:rPr>
                <w:rFonts w:cs="Arial"/>
              </w:rPr>
            </w:pPr>
            <w:r>
              <w:t>13.684</w:t>
            </w:r>
          </w:p>
        </w:tc>
        <w:tc>
          <w:tcPr>
            <w:tcW w:w="1176" w:type="dxa"/>
            <w:gridSpan w:val="2"/>
            <w:tcBorders>
              <w:top w:val="single" w:sz="2" w:space="0" w:color="auto"/>
              <w:left w:val="nil"/>
              <w:bottom w:val="single" w:sz="2" w:space="0" w:color="auto"/>
              <w:right w:val="nil"/>
            </w:tcBorders>
            <w:shd w:val="clear" w:color="auto" w:fill="auto"/>
            <w:vAlign w:val="center"/>
          </w:tcPr>
          <w:p w14:paraId="3FE81E9D" w14:textId="77777777" w:rsidR="00464369" w:rsidRPr="0069768F" w:rsidRDefault="004C5A8F" w:rsidP="006F296B">
            <w:pPr>
              <w:pStyle w:val="cuatexto"/>
              <w:jc w:val="right"/>
              <w:rPr>
                <w:rFonts w:cs="Arial"/>
              </w:rPr>
            </w:pPr>
            <w:r>
              <w:t>117</w:t>
            </w:r>
          </w:p>
        </w:tc>
      </w:tr>
      <w:tr w:rsidR="00464369" w:rsidRPr="0069768F" w14:paraId="77C9D7DB" w14:textId="77777777" w:rsidTr="000511C1">
        <w:trPr>
          <w:gridAfter w:val="1"/>
          <w:wAfter w:w="49" w:type="dxa"/>
          <w:trHeight w:val="198"/>
          <w:jc w:val="center"/>
        </w:trPr>
        <w:tc>
          <w:tcPr>
            <w:tcW w:w="4919" w:type="dxa"/>
            <w:tcBorders>
              <w:top w:val="single" w:sz="2" w:space="0" w:color="auto"/>
              <w:left w:val="nil"/>
              <w:bottom w:val="single" w:sz="4" w:space="0" w:color="auto"/>
              <w:right w:val="nil"/>
            </w:tcBorders>
            <w:noWrap/>
            <w:vAlign w:val="center"/>
            <w:hideMark/>
          </w:tcPr>
          <w:p w14:paraId="4CCB3CDF" w14:textId="77777777" w:rsidR="00464369" w:rsidRPr="0069768F" w:rsidRDefault="00464369" w:rsidP="006F296B">
            <w:pPr>
              <w:pStyle w:val="cuatexto"/>
            </w:pPr>
            <w:r>
              <w:t>Ondare eskualdaketak eta egintza juridiko dokumentatuak</w:t>
            </w:r>
          </w:p>
        </w:tc>
        <w:tc>
          <w:tcPr>
            <w:tcW w:w="1539" w:type="dxa"/>
            <w:gridSpan w:val="2"/>
            <w:tcBorders>
              <w:top w:val="single" w:sz="2" w:space="0" w:color="auto"/>
              <w:left w:val="nil"/>
              <w:bottom w:val="single" w:sz="4" w:space="0" w:color="auto"/>
              <w:right w:val="nil"/>
            </w:tcBorders>
            <w:shd w:val="clear" w:color="auto" w:fill="auto"/>
            <w:vAlign w:val="center"/>
          </w:tcPr>
          <w:p w14:paraId="2BEB19B2" w14:textId="77777777" w:rsidR="00464369" w:rsidRPr="0069768F" w:rsidRDefault="00464369" w:rsidP="006F296B">
            <w:pPr>
              <w:pStyle w:val="cuatexto"/>
              <w:jc w:val="right"/>
              <w:rPr>
                <w:rFonts w:cs="Arial"/>
              </w:rPr>
            </w:pPr>
            <w:r>
              <w:t>8.930</w:t>
            </w:r>
          </w:p>
        </w:tc>
        <w:tc>
          <w:tcPr>
            <w:tcW w:w="1155" w:type="dxa"/>
            <w:gridSpan w:val="2"/>
            <w:tcBorders>
              <w:top w:val="single" w:sz="2" w:space="0" w:color="auto"/>
              <w:left w:val="nil"/>
              <w:bottom w:val="single" w:sz="4" w:space="0" w:color="auto"/>
              <w:right w:val="nil"/>
            </w:tcBorders>
            <w:shd w:val="clear" w:color="auto" w:fill="auto"/>
            <w:vAlign w:val="center"/>
          </w:tcPr>
          <w:p w14:paraId="75457D9B" w14:textId="77777777" w:rsidR="00464369" w:rsidRPr="0069768F" w:rsidRDefault="00464369" w:rsidP="006F296B">
            <w:pPr>
              <w:pStyle w:val="cuatexto"/>
              <w:jc w:val="right"/>
              <w:rPr>
                <w:rFonts w:cs="Arial"/>
              </w:rPr>
            </w:pPr>
            <w:r>
              <w:t>7.610</w:t>
            </w:r>
          </w:p>
        </w:tc>
        <w:tc>
          <w:tcPr>
            <w:tcW w:w="1176" w:type="dxa"/>
            <w:gridSpan w:val="2"/>
            <w:tcBorders>
              <w:top w:val="single" w:sz="2" w:space="0" w:color="auto"/>
              <w:left w:val="nil"/>
              <w:bottom w:val="single" w:sz="4" w:space="0" w:color="auto"/>
              <w:right w:val="nil"/>
            </w:tcBorders>
            <w:shd w:val="clear" w:color="auto" w:fill="auto"/>
            <w:vAlign w:val="center"/>
          </w:tcPr>
          <w:p w14:paraId="05F08924" w14:textId="77777777" w:rsidR="00464369" w:rsidRPr="0069768F" w:rsidRDefault="004C5A8F" w:rsidP="006F296B">
            <w:pPr>
              <w:pStyle w:val="cuatexto"/>
              <w:jc w:val="right"/>
              <w:rPr>
                <w:rFonts w:cs="Arial"/>
              </w:rPr>
            </w:pPr>
            <w:r>
              <w:t>85</w:t>
            </w:r>
          </w:p>
        </w:tc>
      </w:tr>
      <w:tr w:rsidR="00464369" w:rsidRPr="0069768F" w14:paraId="2EB31CFC" w14:textId="77777777" w:rsidTr="000511C1">
        <w:trPr>
          <w:gridAfter w:val="1"/>
          <w:wAfter w:w="49" w:type="dxa"/>
          <w:trHeight w:val="255"/>
          <w:jc w:val="center"/>
        </w:trPr>
        <w:tc>
          <w:tcPr>
            <w:tcW w:w="4919" w:type="dxa"/>
            <w:tcBorders>
              <w:top w:val="single" w:sz="4" w:space="0" w:color="auto"/>
              <w:left w:val="nil"/>
              <w:bottom w:val="single" w:sz="4" w:space="0" w:color="auto"/>
              <w:right w:val="nil"/>
            </w:tcBorders>
            <w:shd w:val="clear" w:color="auto" w:fill="95B3D7" w:themeFill="accent1" w:themeFillTint="99"/>
            <w:noWrap/>
            <w:vAlign w:val="center"/>
            <w:hideMark/>
          </w:tcPr>
          <w:p w14:paraId="156AEC17" w14:textId="77777777" w:rsidR="00464369" w:rsidRPr="0069768F" w:rsidRDefault="00464369" w:rsidP="006F296B">
            <w:pPr>
              <w:pStyle w:val="cuadroCabe"/>
            </w:pPr>
            <w:r>
              <w:t>2. Zeharkako zergak</w:t>
            </w:r>
          </w:p>
        </w:tc>
        <w:tc>
          <w:tcPr>
            <w:tcW w:w="1539" w:type="dxa"/>
            <w:gridSpan w:val="2"/>
            <w:tcBorders>
              <w:top w:val="single" w:sz="4" w:space="0" w:color="auto"/>
              <w:left w:val="nil"/>
              <w:bottom w:val="single" w:sz="4" w:space="0" w:color="auto"/>
              <w:right w:val="nil"/>
            </w:tcBorders>
            <w:shd w:val="clear" w:color="000000" w:fill="95B3D7"/>
            <w:vAlign w:val="center"/>
          </w:tcPr>
          <w:p w14:paraId="41EFE7D3" w14:textId="77777777" w:rsidR="00464369" w:rsidRPr="0069768F" w:rsidRDefault="00464369" w:rsidP="006F296B">
            <w:pPr>
              <w:pStyle w:val="cuadroCabe"/>
              <w:jc w:val="right"/>
            </w:pPr>
            <w:r>
              <w:t>875.254</w:t>
            </w:r>
          </w:p>
        </w:tc>
        <w:tc>
          <w:tcPr>
            <w:tcW w:w="1155" w:type="dxa"/>
            <w:gridSpan w:val="2"/>
            <w:tcBorders>
              <w:top w:val="single" w:sz="4" w:space="0" w:color="auto"/>
              <w:left w:val="nil"/>
              <w:bottom w:val="single" w:sz="4" w:space="0" w:color="auto"/>
              <w:right w:val="nil"/>
            </w:tcBorders>
            <w:shd w:val="clear" w:color="000000" w:fill="95B3D7"/>
            <w:vAlign w:val="center"/>
          </w:tcPr>
          <w:p w14:paraId="2B9D6FB5" w14:textId="77777777" w:rsidR="00464369" w:rsidRPr="0069768F" w:rsidRDefault="00464369" w:rsidP="006F296B">
            <w:pPr>
              <w:pStyle w:val="cuadroCabe"/>
              <w:jc w:val="right"/>
            </w:pPr>
            <w:r>
              <w:t>956.195</w:t>
            </w:r>
          </w:p>
        </w:tc>
        <w:tc>
          <w:tcPr>
            <w:tcW w:w="1176" w:type="dxa"/>
            <w:gridSpan w:val="2"/>
            <w:tcBorders>
              <w:top w:val="single" w:sz="4" w:space="0" w:color="auto"/>
              <w:left w:val="nil"/>
              <w:bottom w:val="single" w:sz="4" w:space="0" w:color="auto"/>
              <w:right w:val="nil"/>
            </w:tcBorders>
            <w:shd w:val="clear" w:color="000000" w:fill="95B3D7"/>
            <w:vAlign w:val="center"/>
          </w:tcPr>
          <w:p w14:paraId="51D3355D" w14:textId="77777777" w:rsidR="00464369" w:rsidRPr="0069768F" w:rsidRDefault="004C5A8F" w:rsidP="006F296B">
            <w:pPr>
              <w:pStyle w:val="cuadroCabe"/>
              <w:jc w:val="right"/>
            </w:pPr>
            <w:r>
              <w:t>109</w:t>
            </w:r>
          </w:p>
        </w:tc>
      </w:tr>
      <w:tr w:rsidR="00464369" w:rsidRPr="0069768F" w14:paraId="37885335" w14:textId="77777777" w:rsidTr="000511C1">
        <w:trPr>
          <w:gridAfter w:val="1"/>
          <w:wAfter w:w="49" w:type="dxa"/>
          <w:trHeight w:val="255"/>
          <w:jc w:val="center"/>
        </w:trPr>
        <w:tc>
          <w:tcPr>
            <w:tcW w:w="4919" w:type="dxa"/>
            <w:tcBorders>
              <w:top w:val="single" w:sz="4" w:space="0" w:color="auto"/>
              <w:left w:val="nil"/>
              <w:bottom w:val="single" w:sz="4" w:space="0" w:color="auto"/>
              <w:right w:val="nil"/>
            </w:tcBorders>
            <w:shd w:val="clear" w:color="auto" w:fill="95B3D7" w:themeFill="accent1" w:themeFillTint="99"/>
            <w:noWrap/>
            <w:vAlign w:val="center"/>
            <w:hideMark/>
          </w:tcPr>
          <w:p w14:paraId="286BAE1D" w14:textId="77777777" w:rsidR="00464369" w:rsidRPr="0069768F" w:rsidRDefault="00464369" w:rsidP="006F296B">
            <w:pPr>
              <w:pStyle w:val="cuadroCabe"/>
            </w:pPr>
            <w:r>
              <w:t>Onura fiskalak, guztira</w:t>
            </w:r>
          </w:p>
        </w:tc>
        <w:tc>
          <w:tcPr>
            <w:tcW w:w="1539" w:type="dxa"/>
            <w:gridSpan w:val="2"/>
            <w:tcBorders>
              <w:top w:val="single" w:sz="4" w:space="0" w:color="auto"/>
              <w:left w:val="nil"/>
              <w:bottom w:val="single" w:sz="4" w:space="0" w:color="auto"/>
              <w:right w:val="nil"/>
            </w:tcBorders>
            <w:shd w:val="clear" w:color="000000" w:fill="95B3D7"/>
            <w:vAlign w:val="center"/>
          </w:tcPr>
          <w:p w14:paraId="46035BB6" w14:textId="77777777" w:rsidR="00464369" w:rsidRPr="0069768F" w:rsidRDefault="00464369" w:rsidP="006F296B">
            <w:pPr>
              <w:pStyle w:val="cuadroCabe"/>
              <w:jc w:val="right"/>
            </w:pPr>
            <w:r>
              <w:t>1.484.412</w:t>
            </w:r>
          </w:p>
        </w:tc>
        <w:tc>
          <w:tcPr>
            <w:tcW w:w="1155" w:type="dxa"/>
            <w:gridSpan w:val="2"/>
            <w:tcBorders>
              <w:top w:val="single" w:sz="4" w:space="0" w:color="auto"/>
              <w:left w:val="nil"/>
              <w:bottom w:val="single" w:sz="4" w:space="0" w:color="auto"/>
              <w:right w:val="nil"/>
            </w:tcBorders>
            <w:shd w:val="clear" w:color="000000" w:fill="95B3D7"/>
            <w:vAlign w:val="center"/>
          </w:tcPr>
          <w:p w14:paraId="09E23268" w14:textId="77777777" w:rsidR="00464369" w:rsidRPr="0069768F" w:rsidRDefault="00464369" w:rsidP="006F296B">
            <w:pPr>
              <w:pStyle w:val="cuadroCabe"/>
              <w:jc w:val="right"/>
            </w:pPr>
            <w:r>
              <w:t>1.599.302</w:t>
            </w:r>
          </w:p>
        </w:tc>
        <w:tc>
          <w:tcPr>
            <w:tcW w:w="1176" w:type="dxa"/>
            <w:gridSpan w:val="2"/>
            <w:tcBorders>
              <w:top w:val="single" w:sz="4" w:space="0" w:color="auto"/>
              <w:left w:val="nil"/>
              <w:bottom w:val="single" w:sz="4" w:space="0" w:color="auto"/>
              <w:right w:val="nil"/>
            </w:tcBorders>
            <w:shd w:val="clear" w:color="000000" w:fill="95B3D7"/>
            <w:vAlign w:val="center"/>
          </w:tcPr>
          <w:p w14:paraId="45B478BA" w14:textId="77777777" w:rsidR="00464369" w:rsidRPr="0069768F" w:rsidRDefault="004C5A8F" w:rsidP="002C33F0">
            <w:pPr>
              <w:pStyle w:val="cuadroCabe"/>
              <w:jc w:val="right"/>
            </w:pPr>
            <w:r>
              <w:t>108</w:t>
            </w:r>
          </w:p>
        </w:tc>
      </w:tr>
    </w:tbl>
    <w:p w14:paraId="03ECF7B7" w14:textId="77777777" w:rsidR="00614DC4" w:rsidRDefault="00614DC4" w:rsidP="004B3C2F">
      <w:pPr>
        <w:pStyle w:val="texto"/>
        <w:spacing w:before="240"/>
        <w:jc w:val="both"/>
      </w:pPr>
      <w:r>
        <w:t>2023ko zerga-onurak, memorian jasotako informazioaren arabera, 1.599,30 milioikoak dira, aurreikusitakoa baino % 8 handiagoak. Memorian ez da daturik ematen zerga-onura bakoitzarekin lortu nahi diren helburuei buruz, ezta helburu horiek lortzeari buruz ere.</w:t>
      </w:r>
      <w:bookmarkStart w:id="142" w:name="_Toc418853788"/>
      <w:r>
        <w:t xml:space="preserve"> Halaber, Ganbera honen txostenetan azken urte hauetan aipatu bezala, adierazgarria da onura fiskal horiek, 2023ko ekitaldian, onura fiskalik ez balego izanen genituzkeen aitortutako eskubide garbien % 31 izatea. </w:t>
      </w:r>
    </w:p>
    <w:p w14:paraId="34E7EAB1" w14:textId="77777777" w:rsidR="00614DC4" w:rsidRPr="009B37A0" w:rsidRDefault="00614DC4" w:rsidP="0017053D">
      <w:pPr>
        <w:pStyle w:val="atitulo3"/>
        <w:spacing w:before="240"/>
      </w:pPr>
      <w:r>
        <w:t xml:space="preserve">Zerga iruzurraren kontrako borroka </w:t>
      </w:r>
    </w:p>
    <w:p w14:paraId="40235F85" w14:textId="77777777" w:rsidR="002630A8" w:rsidRDefault="00614DC4" w:rsidP="009A38AE">
      <w:pPr>
        <w:pStyle w:val="texto"/>
        <w:spacing w:after="120"/>
        <w:jc w:val="both"/>
      </w:pPr>
      <w:r>
        <w:t>Nafarroako Zerga Ogasunak Ganbera honi emandako informazioaren arabera, 2011tik 2023ra bitartean zerga iruzurraren aurkako borrokak diru-sarrera hauek sortu ditu:</w:t>
      </w:r>
    </w:p>
    <w:tbl>
      <w:tblPr>
        <w:tblW w:w="8789" w:type="dxa"/>
        <w:tblLayout w:type="fixed"/>
        <w:tblCellMar>
          <w:left w:w="70" w:type="dxa"/>
          <w:right w:w="70" w:type="dxa"/>
        </w:tblCellMar>
        <w:tblLook w:val="04A0" w:firstRow="1" w:lastRow="0" w:firstColumn="1" w:lastColumn="0" w:noHBand="0" w:noVBand="1"/>
      </w:tblPr>
      <w:tblGrid>
        <w:gridCol w:w="993"/>
        <w:gridCol w:w="1702"/>
        <w:gridCol w:w="1559"/>
        <w:gridCol w:w="2125"/>
        <w:gridCol w:w="1419"/>
        <w:gridCol w:w="991"/>
      </w:tblGrid>
      <w:tr w:rsidR="00614DC4" w:rsidRPr="00F0287A" w14:paraId="2A4CB4F8" w14:textId="77777777" w:rsidTr="00F0287A">
        <w:trPr>
          <w:trHeight w:val="255"/>
        </w:trPr>
        <w:tc>
          <w:tcPr>
            <w:tcW w:w="8789" w:type="dxa"/>
            <w:gridSpan w:val="6"/>
            <w:tcBorders>
              <w:top w:val="nil"/>
              <w:left w:val="nil"/>
              <w:bottom w:val="single" w:sz="4" w:space="0" w:color="auto"/>
              <w:right w:val="nil"/>
            </w:tcBorders>
            <w:noWrap/>
            <w:vAlign w:val="center"/>
            <w:hideMark/>
          </w:tcPr>
          <w:p w14:paraId="28143547" w14:textId="77777777" w:rsidR="00614DC4" w:rsidRPr="00F0287A" w:rsidRDefault="002C33F0">
            <w:pPr>
              <w:jc w:val="right"/>
              <w:rPr>
                <w:rFonts w:ascii="Arial" w:hAnsi="Arial" w:cs="Arial"/>
                <w:sz w:val="17"/>
                <w:szCs w:val="17"/>
              </w:rPr>
            </w:pPr>
            <w:r>
              <w:rPr>
                <w:rFonts w:ascii="Arial" w:hAnsi="Arial"/>
                <w:sz w:val="17"/>
              </w:rPr>
              <w:t xml:space="preserve"> (milakotan)</w:t>
            </w:r>
          </w:p>
        </w:tc>
      </w:tr>
      <w:tr w:rsidR="00614DC4" w:rsidRPr="009B37A0" w14:paraId="7129AB9D" w14:textId="77777777" w:rsidTr="000511C1">
        <w:trPr>
          <w:trHeight w:val="255"/>
        </w:trPr>
        <w:tc>
          <w:tcPr>
            <w:tcW w:w="993" w:type="dxa"/>
            <w:tcBorders>
              <w:top w:val="single" w:sz="4" w:space="0" w:color="auto"/>
              <w:left w:val="nil"/>
              <w:bottom w:val="single" w:sz="2" w:space="0" w:color="auto"/>
              <w:right w:val="nil"/>
            </w:tcBorders>
            <w:shd w:val="clear" w:color="auto" w:fill="95B3D7" w:themeFill="accent1" w:themeFillTint="99"/>
            <w:vAlign w:val="center"/>
            <w:hideMark/>
          </w:tcPr>
          <w:p w14:paraId="5BC74F34" w14:textId="77777777" w:rsidR="00614DC4" w:rsidRPr="009B37A0" w:rsidRDefault="00614DC4" w:rsidP="006F296B">
            <w:pPr>
              <w:pStyle w:val="cuadroCabe"/>
            </w:pPr>
            <w:r>
              <w:t>Ekitaldia</w:t>
            </w:r>
          </w:p>
        </w:tc>
        <w:tc>
          <w:tcPr>
            <w:tcW w:w="1702" w:type="dxa"/>
            <w:tcBorders>
              <w:top w:val="single" w:sz="4" w:space="0" w:color="auto"/>
              <w:left w:val="nil"/>
              <w:bottom w:val="single" w:sz="2" w:space="0" w:color="auto"/>
              <w:right w:val="nil"/>
            </w:tcBorders>
            <w:shd w:val="clear" w:color="auto" w:fill="95B3D7" w:themeFill="accent1" w:themeFillTint="99"/>
            <w:vAlign w:val="center"/>
            <w:hideMark/>
          </w:tcPr>
          <w:p w14:paraId="0836782D" w14:textId="77777777" w:rsidR="00614DC4" w:rsidRPr="009B37A0" w:rsidRDefault="00614DC4" w:rsidP="00D12353">
            <w:pPr>
              <w:pStyle w:val="cuadroCabe"/>
              <w:jc w:val="right"/>
            </w:pPr>
            <w:r>
              <w:t>Tributuen kudeaketa</w:t>
            </w:r>
          </w:p>
        </w:tc>
        <w:tc>
          <w:tcPr>
            <w:tcW w:w="1559" w:type="dxa"/>
            <w:tcBorders>
              <w:top w:val="single" w:sz="4" w:space="0" w:color="auto"/>
              <w:left w:val="nil"/>
              <w:bottom w:val="single" w:sz="2" w:space="0" w:color="auto"/>
              <w:right w:val="nil"/>
            </w:tcBorders>
            <w:shd w:val="clear" w:color="auto" w:fill="95B3D7" w:themeFill="accent1" w:themeFillTint="99"/>
            <w:vAlign w:val="center"/>
            <w:hideMark/>
          </w:tcPr>
          <w:p w14:paraId="2CAD1A9C" w14:textId="77777777" w:rsidR="00614DC4" w:rsidRPr="009B37A0" w:rsidRDefault="00614DC4" w:rsidP="00D12353">
            <w:pPr>
              <w:pStyle w:val="cuadroCabe"/>
              <w:jc w:val="right"/>
            </w:pPr>
            <w:r>
              <w:t>Ikuskapena</w:t>
            </w:r>
          </w:p>
        </w:tc>
        <w:tc>
          <w:tcPr>
            <w:tcW w:w="2125" w:type="dxa"/>
            <w:tcBorders>
              <w:top w:val="single" w:sz="4" w:space="0" w:color="auto"/>
              <w:left w:val="nil"/>
              <w:bottom w:val="single" w:sz="2" w:space="0" w:color="auto"/>
              <w:right w:val="nil"/>
            </w:tcBorders>
            <w:shd w:val="clear" w:color="auto" w:fill="95B3D7" w:themeFill="accent1" w:themeFillTint="99"/>
            <w:vAlign w:val="center"/>
            <w:hideMark/>
          </w:tcPr>
          <w:p w14:paraId="07E2985C" w14:textId="77777777" w:rsidR="00614DC4" w:rsidRPr="009B37A0" w:rsidRDefault="00614DC4" w:rsidP="00D12353">
            <w:pPr>
              <w:pStyle w:val="cuadroCabe"/>
              <w:jc w:val="right"/>
            </w:pPr>
            <w:r>
              <w:t>Tributu arloko bestelako jard.*</w:t>
            </w:r>
          </w:p>
        </w:tc>
        <w:tc>
          <w:tcPr>
            <w:tcW w:w="1419" w:type="dxa"/>
            <w:tcBorders>
              <w:top w:val="single" w:sz="4" w:space="0" w:color="auto"/>
              <w:left w:val="nil"/>
              <w:bottom w:val="single" w:sz="2" w:space="0" w:color="auto"/>
              <w:right w:val="nil"/>
            </w:tcBorders>
            <w:shd w:val="clear" w:color="auto" w:fill="95B3D7" w:themeFill="accent1" w:themeFillTint="99"/>
            <w:vAlign w:val="center"/>
            <w:hideMark/>
          </w:tcPr>
          <w:p w14:paraId="1AFBB20E" w14:textId="77777777" w:rsidR="00614DC4" w:rsidRPr="009B37A0" w:rsidRDefault="00614DC4" w:rsidP="00D12353">
            <w:pPr>
              <w:pStyle w:val="cuadroCabe"/>
              <w:jc w:val="right"/>
            </w:pPr>
            <w:r>
              <w:t>Guztizko zenbatekoa</w:t>
            </w:r>
          </w:p>
        </w:tc>
        <w:tc>
          <w:tcPr>
            <w:tcW w:w="991" w:type="dxa"/>
            <w:tcBorders>
              <w:top w:val="single" w:sz="4" w:space="0" w:color="auto"/>
              <w:left w:val="nil"/>
              <w:bottom w:val="single" w:sz="2" w:space="0" w:color="auto"/>
              <w:right w:val="nil"/>
            </w:tcBorders>
            <w:shd w:val="clear" w:color="auto" w:fill="95B3D7" w:themeFill="accent1" w:themeFillTint="99"/>
            <w:vAlign w:val="center"/>
            <w:hideMark/>
          </w:tcPr>
          <w:p w14:paraId="44EA7224" w14:textId="77777777" w:rsidR="00614DC4" w:rsidRPr="009B37A0" w:rsidRDefault="00614DC4" w:rsidP="00D12353">
            <w:pPr>
              <w:pStyle w:val="cuadroCabe"/>
              <w:jc w:val="right"/>
            </w:pPr>
            <w:r>
              <w:t>Indizea</w:t>
            </w:r>
          </w:p>
        </w:tc>
      </w:tr>
      <w:tr w:rsidR="006F296B" w:rsidRPr="009B37A0" w14:paraId="34FC64BB"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66A98C63" w14:textId="77777777" w:rsidR="00614DC4" w:rsidRPr="00F0287A" w:rsidRDefault="00614DC4" w:rsidP="007D37B5">
            <w:pPr>
              <w:pStyle w:val="cuatexto"/>
              <w:ind w:right="35"/>
              <w:rPr>
                <w:szCs w:val="20"/>
              </w:rPr>
            </w:pPr>
            <w:r>
              <w:t>2011</w:t>
            </w:r>
          </w:p>
        </w:tc>
        <w:tc>
          <w:tcPr>
            <w:tcW w:w="1702" w:type="dxa"/>
            <w:tcBorders>
              <w:top w:val="single" w:sz="2" w:space="0" w:color="auto"/>
              <w:left w:val="nil"/>
              <w:bottom w:val="single" w:sz="2" w:space="0" w:color="auto"/>
              <w:right w:val="nil"/>
            </w:tcBorders>
            <w:noWrap/>
            <w:vAlign w:val="center"/>
            <w:hideMark/>
          </w:tcPr>
          <w:p w14:paraId="117B909A" w14:textId="77777777" w:rsidR="00614DC4" w:rsidRPr="00F0287A" w:rsidRDefault="00614DC4" w:rsidP="006F296B">
            <w:pPr>
              <w:pStyle w:val="cuatexto"/>
              <w:jc w:val="right"/>
              <w:rPr>
                <w:szCs w:val="20"/>
              </w:rPr>
            </w:pPr>
            <w:r>
              <w:t>52.045</w:t>
            </w:r>
          </w:p>
        </w:tc>
        <w:tc>
          <w:tcPr>
            <w:tcW w:w="1559" w:type="dxa"/>
            <w:tcBorders>
              <w:top w:val="single" w:sz="2" w:space="0" w:color="auto"/>
              <w:left w:val="nil"/>
              <w:bottom w:val="single" w:sz="2" w:space="0" w:color="auto"/>
              <w:right w:val="nil"/>
            </w:tcBorders>
            <w:noWrap/>
            <w:vAlign w:val="center"/>
            <w:hideMark/>
          </w:tcPr>
          <w:p w14:paraId="4C67273B" w14:textId="77777777" w:rsidR="00614DC4" w:rsidRPr="00F0287A" w:rsidRDefault="00614DC4" w:rsidP="006F296B">
            <w:pPr>
              <w:pStyle w:val="cuatexto"/>
              <w:jc w:val="right"/>
              <w:rPr>
                <w:szCs w:val="20"/>
              </w:rPr>
            </w:pPr>
            <w:r>
              <w:t>38.808</w:t>
            </w:r>
          </w:p>
        </w:tc>
        <w:tc>
          <w:tcPr>
            <w:tcW w:w="2125" w:type="dxa"/>
            <w:tcBorders>
              <w:top w:val="single" w:sz="2" w:space="0" w:color="auto"/>
              <w:left w:val="nil"/>
              <w:bottom w:val="single" w:sz="2" w:space="0" w:color="auto"/>
              <w:right w:val="nil"/>
            </w:tcBorders>
            <w:vAlign w:val="center"/>
            <w:hideMark/>
          </w:tcPr>
          <w:p w14:paraId="2C58E09F" w14:textId="77777777" w:rsidR="00614DC4" w:rsidRPr="00F0287A" w:rsidRDefault="00614DC4" w:rsidP="006F296B">
            <w:pPr>
              <w:pStyle w:val="cuatexto"/>
              <w:jc w:val="right"/>
              <w:rPr>
                <w:rFonts w:cs="Arial"/>
                <w:szCs w:val="20"/>
              </w:rPr>
            </w:pPr>
            <w:r>
              <w:t>-</w:t>
            </w:r>
          </w:p>
        </w:tc>
        <w:tc>
          <w:tcPr>
            <w:tcW w:w="1419" w:type="dxa"/>
            <w:tcBorders>
              <w:top w:val="single" w:sz="2" w:space="0" w:color="auto"/>
              <w:left w:val="nil"/>
              <w:bottom w:val="single" w:sz="2" w:space="0" w:color="auto"/>
              <w:right w:val="nil"/>
            </w:tcBorders>
            <w:noWrap/>
            <w:vAlign w:val="center"/>
            <w:hideMark/>
          </w:tcPr>
          <w:p w14:paraId="68ADF399" w14:textId="77777777" w:rsidR="00614DC4" w:rsidRPr="00F0287A" w:rsidRDefault="00614DC4" w:rsidP="006F296B">
            <w:pPr>
              <w:pStyle w:val="cuatexto"/>
              <w:jc w:val="right"/>
              <w:rPr>
                <w:rFonts w:cs="Arial"/>
                <w:szCs w:val="20"/>
              </w:rPr>
            </w:pPr>
            <w:r>
              <w:t>90.853</w:t>
            </w:r>
          </w:p>
        </w:tc>
        <w:tc>
          <w:tcPr>
            <w:tcW w:w="991" w:type="dxa"/>
            <w:tcBorders>
              <w:top w:val="single" w:sz="2" w:space="0" w:color="auto"/>
              <w:left w:val="nil"/>
              <w:bottom w:val="single" w:sz="2" w:space="0" w:color="auto"/>
              <w:right w:val="nil"/>
            </w:tcBorders>
            <w:vAlign w:val="center"/>
            <w:hideMark/>
          </w:tcPr>
          <w:p w14:paraId="74672B7E" w14:textId="77777777" w:rsidR="00614DC4" w:rsidRPr="00F0287A" w:rsidRDefault="00614DC4" w:rsidP="006F296B">
            <w:pPr>
              <w:pStyle w:val="cuatexto"/>
              <w:jc w:val="right"/>
              <w:rPr>
                <w:rFonts w:cs="Arial"/>
                <w:szCs w:val="20"/>
              </w:rPr>
            </w:pPr>
            <w:r>
              <w:t>100</w:t>
            </w:r>
          </w:p>
        </w:tc>
      </w:tr>
      <w:tr w:rsidR="006F296B" w:rsidRPr="009B37A0" w14:paraId="1187C05E"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51B11966" w14:textId="77777777" w:rsidR="00614DC4" w:rsidRPr="00F0287A" w:rsidRDefault="00614DC4" w:rsidP="007D37B5">
            <w:pPr>
              <w:pStyle w:val="cuatexto"/>
              <w:ind w:right="35"/>
              <w:rPr>
                <w:szCs w:val="20"/>
              </w:rPr>
            </w:pPr>
            <w:r>
              <w:t>2012</w:t>
            </w:r>
          </w:p>
        </w:tc>
        <w:tc>
          <w:tcPr>
            <w:tcW w:w="1702" w:type="dxa"/>
            <w:tcBorders>
              <w:top w:val="single" w:sz="2" w:space="0" w:color="auto"/>
              <w:left w:val="nil"/>
              <w:bottom w:val="single" w:sz="2" w:space="0" w:color="auto"/>
              <w:right w:val="nil"/>
            </w:tcBorders>
            <w:noWrap/>
            <w:vAlign w:val="center"/>
            <w:hideMark/>
          </w:tcPr>
          <w:p w14:paraId="12283221" w14:textId="77777777" w:rsidR="00614DC4" w:rsidRPr="00F0287A" w:rsidRDefault="00614DC4" w:rsidP="006F296B">
            <w:pPr>
              <w:pStyle w:val="cuatexto"/>
              <w:jc w:val="right"/>
              <w:rPr>
                <w:szCs w:val="20"/>
              </w:rPr>
            </w:pPr>
            <w:r>
              <w:t>58.648</w:t>
            </w:r>
          </w:p>
        </w:tc>
        <w:tc>
          <w:tcPr>
            <w:tcW w:w="1559" w:type="dxa"/>
            <w:tcBorders>
              <w:top w:val="single" w:sz="2" w:space="0" w:color="auto"/>
              <w:left w:val="nil"/>
              <w:bottom w:val="single" w:sz="2" w:space="0" w:color="auto"/>
              <w:right w:val="nil"/>
            </w:tcBorders>
            <w:noWrap/>
            <w:vAlign w:val="center"/>
            <w:hideMark/>
          </w:tcPr>
          <w:p w14:paraId="2B17C7D3" w14:textId="77777777" w:rsidR="00614DC4" w:rsidRPr="00F0287A" w:rsidRDefault="00614DC4" w:rsidP="006F296B">
            <w:pPr>
              <w:pStyle w:val="cuatexto"/>
              <w:jc w:val="right"/>
              <w:rPr>
                <w:szCs w:val="20"/>
              </w:rPr>
            </w:pPr>
            <w:r>
              <w:t>69.499</w:t>
            </w:r>
          </w:p>
        </w:tc>
        <w:tc>
          <w:tcPr>
            <w:tcW w:w="2125" w:type="dxa"/>
            <w:tcBorders>
              <w:top w:val="single" w:sz="2" w:space="0" w:color="auto"/>
              <w:left w:val="nil"/>
              <w:bottom w:val="single" w:sz="2" w:space="0" w:color="auto"/>
              <w:right w:val="nil"/>
            </w:tcBorders>
            <w:vAlign w:val="center"/>
            <w:hideMark/>
          </w:tcPr>
          <w:p w14:paraId="4A59A718" w14:textId="77777777" w:rsidR="00614DC4" w:rsidRPr="00F0287A" w:rsidRDefault="00614DC4" w:rsidP="006F296B">
            <w:pPr>
              <w:pStyle w:val="cuatexto"/>
              <w:jc w:val="right"/>
              <w:rPr>
                <w:rFonts w:cs="Arial"/>
                <w:szCs w:val="20"/>
              </w:rPr>
            </w:pPr>
            <w:r>
              <w:t>-</w:t>
            </w:r>
          </w:p>
        </w:tc>
        <w:tc>
          <w:tcPr>
            <w:tcW w:w="1419" w:type="dxa"/>
            <w:tcBorders>
              <w:top w:val="single" w:sz="2" w:space="0" w:color="auto"/>
              <w:left w:val="nil"/>
              <w:bottom w:val="single" w:sz="2" w:space="0" w:color="auto"/>
              <w:right w:val="nil"/>
            </w:tcBorders>
            <w:noWrap/>
            <w:vAlign w:val="center"/>
            <w:hideMark/>
          </w:tcPr>
          <w:p w14:paraId="6C6C1B75" w14:textId="77777777" w:rsidR="00614DC4" w:rsidRPr="00F0287A" w:rsidRDefault="00614DC4" w:rsidP="006F296B">
            <w:pPr>
              <w:pStyle w:val="cuatexto"/>
              <w:jc w:val="right"/>
              <w:rPr>
                <w:rFonts w:cs="Arial"/>
                <w:szCs w:val="20"/>
              </w:rPr>
            </w:pPr>
            <w:r>
              <w:t>128.147</w:t>
            </w:r>
          </w:p>
        </w:tc>
        <w:tc>
          <w:tcPr>
            <w:tcW w:w="991" w:type="dxa"/>
            <w:tcBorders>
              <w:top w:val="single" w:sz="2" w:space="0" w:color="auto"/>
              <w:left w:val="nil"/>
              <w:bottom w:val="single" w:sz="2" w:space="0" w:color="auto"/>
              <w:right w:val="nil"/>
            </w:tcBorders>
            <w:vAlign w:val="center"/>
            <w:hideMark/>
          </w:tcPr>
          <w:p w14:paraId="0A664C3F" w14:textId="77777777" w:rsidR="00614DC4" w:rsidRPr="00F0287A" w:rsidRDefault="00614DC4" w:rsidP="006F296B">
            <w:pPr>
              <w:pStyle w:val="cuatexto"/>
              <w:jc w:val="right"/>
              <w:rPr>
                <w:rFonts w:cs="Arial"/>
                <w:szCs w:val="20"/>
              </w:rPr>
            </w:pPr>
            <w:r>
              <w:t>141</w:t>
            </w:r>
          </w:p>
        </w:tc>
      </w:tr>
      <w:tr w:rsidR="006F296B" w:rsidRPr="009B37A0" w14:paraId="41EFB389"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1FEB8176" w14:textId="77777777" w:rsidR="00614DC4" w:rsidRPr="00F0287A" w:rsidRDefault="00614DC4" w:rsidP="007D37B5">
            <w:pPr>
              <w:pStyle w:val="cuatexto"/>
              <w:ind w:right="35"/>
              <w:rPr>
                <w:szCs w:val="20"/>
              </w:rPr>
            </w:pPr>
            <w:r>
              <w:t>2013</w:t>
            </w:r>
          </w:p>
        </w:tc>
        <w:tc>
          <w:tcPr>
            <w:tcW w:w="1702" w:type="dxa"/>
            <w:tcBorders>
              <w:top w:val="single" w:sz="2" w:space="0" w:color="auto"/>
              <w:left w:val="nil"/>
              <w:bottom w:val="single" w:sz="2" w:space="0" w:color="auto"/>
              <w:right w:val="nil"/>
            </w:tcBorders>
            <w:noWrap/>
            <w:vAlign w:val="center"/>
            <w:hideMark/>
          </w:tcPr>
          <w:p w14:paraId="28D23EE5" w14:textId="77777777" w:rsidR="00614DC4" w:rsidRPr="00F0287A" w:rsidRDefault="00614DC4" w:rsidP="006F296B">
            <w:pPr>
              <w:pStyle w:val="cuatexto"/>
              <w:jc w:val="right"/>
              <w:rPr>
                <w:szCs w:val="20"/>
              </w:rPr>
            </w:pPr>
            <w:r>
              <w:t>57.358</w:t>
            </w:r>
          </w:p>
        </w:tc>
        <w:tc>
          <w:tcPr>
            <w:tcW w:w="1559" w:type="dxa"/>
            <w:tcBorders>
              <w:top w:val="single" w:sz="2" w:space="0" w:color="auto"/>
              <w:left w:val="nil"/>
              <w:bottom w:val="single" w:sz="2" w:space="0" w:color="auto"/>
              <w:right w:val="nil"/>
            </w:tcBorders>
            <w:noWrap/>
            <w:vAlign w:val="center"/>
            <w:hideMark/>
          </w:tcPr>
          <w:p w14:paraId="24C3A56B" w14:textId="77777777" w:rsidR="00614DC4" w:rsidRPr="00F0287A" w:rsidRDefault="00614DC4" w:rsidP="006F296B">
            <w:pPr>
              <w:pStyle w:val="cuatexto"/>
              <w:jc w:val="right"/>
              <w:rPr>
                <w:szCs w:val="20"/>
              </w:rPr>
            </w:pPr>
            <w:r>
              <w:t>37.826</w:t>
            </w:r>
          </w:p>
        </w:tc>
        <w:tc>
          <w:tcPr>
            <w:tcW w:w="2125" w:type="dxa"/>
            <w:tcBorders>
              <w:top w:val="single" w:sz="2" w:space="0" w:color="auto"/>
              <w:left w:val="nil"/>
              <w:bottom w:val="single" w:sz="2" w:space="0" w:color="auto"/>
              <w:right w:val="nil"/>
            </w:tcBorders>
            <w:vAlign w:val="center"/>
            <w:hideMark/>
          </w:tcPr>
          <w:p w14:paraId="00ADC5A1" w14:textId="77777777" w:rsidR="00614DC4" w:rsidRPr="00F0287A" w:rsidRDefault="00614DC4" w:rsidP="006F296B">
            <w:pPr>
              <w:pStyle w:val="cuatexto"/>
              <w:jc w:val="right"/>
              <w:rPr>
                <w:rFonts w:cs="Arial"/>
                <w:szCs w:val="20"/>
              </w:rPr>
            </w:pPr>
            <w:r>
              <w:t>-</w:t>
            </w:r>
          </w:p>
        </w:tc>
        <w:tc>
          <w:tcPr>
            <w:tcW w:w="1419" w:type="dxa"/>
            <w:tcBorders>
              <w:top w:val="single" w:sz="2" w:space="0" w:color="auto"/>
              <w:left w:val="nil"/>
              <w:bottom w:val="single" w:sz="2" w:space="0" w:color="auto"/>
              <w:right w:val="nil"/>
            </w:tcBorders>
            <w:noWrap/>
            <w:vAlign w:val="center"/>
            <w:hideMark/>
          </w:tcPr>
          <w:p w14:paraId="2583571B" w14:textId="77777777" w:rsidR="00614DC4" w:rsidRPr="00F0287A" w:rsidRDefault="00614DC4" w:rsidP="006F296B">
            <w:pPr>
              <w:pStyle w:val="cuatexto"/>
              <w:jc w:val="right"/>
              <w:rPr>
                <w:rFonts w:cs="Arial"/>
                <w:szCs w:val="20"/>
              </w:rPr>
            </w:pPr>
            <w:r>
              <w:t>95.184</w:t>
            </w:r>
          </w:p>
        </w:tc>
        <w:tc>
          <w:tcPr>
            <w:tcW w:w="991" w:type="dxa"/>
            <w:tcBorders>
              <w:top w:val="single" w:sz="2" w:space="0" w:color="auto"/>
              <w:left w:val="nil"/>
              <w:bottom w:val="single" w:sz="2" w:space="0" w:color="auto"/>
              <w:right w:val="nil"/>
            </w:tcBorders>
            <w:vAlign w:val="center"/>
            <w:hideMark/>
          </w:tcPr>
          <w:p w14:paraId="3AB16154" w14:textId="77777777" w:rsidR="00614DC4" w:rsidRPr="00F0287A" w:rsidRDefault="00614DC4" w:rsidP="006F296B">
            <w:pPr>
              <w:pStyle w:val="cuatexto"/>
              <w:jc w:val="right"/>
              <w:rPr>
                <w:rFonts w:cs="Arial"/>
                <w:szCs w:val="20"/>
              </w:rPr>
            </w:pPr>
            <w:r>
              <w:t>105</w:t>
            </w:r>
          </w:p>
        </w:tc>
      </w:tr>
      <w:tr w:rsidR="006F296B" w:rsidRPr="009B37A0" w14:paraId="2C9B54F3"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23C77307" w14:textId="77777777" w:rsidR="00614DC4" w:rsidRPr="00F0287A" w:rsidRDefault="00614DC4" w:rsidP="007D37B5">
            <w:pPr>
              <w:pStyle w:val="cuatexto"/>
              <w:ind w:right="35"/>
              <w:rPr>
                <w:szCs w:val="20"/>
              </w:rPr>
            </w:pPr>
            <w:r>
              <w:t>2014</w:t>
            </w:r>
          </w:p>
        </w:tc>
        <w:tc>
          <w:tcPr>
            <w:tcW w:w="1702" w:type="dxa"/>
            <w:tcBorders>
              <w:top w:val="single" w:sz="2" w:space="0" w:color="auto"/>
              <w:left w:val="nil"/>
              <w:bottom w:val="single" w:sz="2" w:space="0" w:color="auto"/>
              <w:right w:val="nil"/>
            </w:tcBorders>
            <w:noWrap/>
            <w:vAlign w:val="center"/>
            <w:hideMark/>
          </w:tcPr>
          <w:p w14:paraId="3594885E" w14:textId="77777777" w:rsidR="00614DC4" w:rsidRPr="00F0287A" w:rsidRDefault="00614DC4" w:rsidP="006F296B">
            <w:pPr>
              <w:pStyle w:val="cuatexto"/>
              <w:jc w:val="right"/>
              <w:rPr>
                <w:szCs w:val="20"/>
              </w:rPr>
            </w:pPr>
            <w:r>
              <w:t>56.137</w:t>
            </w:r>
          </w:p>
        </w:tc>
        <w:tc>
          <w:tcPr>
            <w:tcW w:w="1559" w:type="dxa"/>
            <w:tcBorders>
              <w:top w:val="single" w:sz="2" w:space="0" w:color="auto"/>
              <w:left w:val="nil"/>
              <w:bottom w:val="single" w:sz="2" w:space="0" w:color="auto"/>
              <w:right w:val="nil"/>
            </w:tcBorders>
            <w:noWrap/>
            <w:vAlign w:val="center"/>
            <w:hideMark/>
          </w:tcPr>
          <w:p w14:paraId="1E405A2A" w14:textId="77777777" w:rsidR="00614DC4" w:rsidRPr="00F0287A" w:rsidRDefault="00614DC4" w:rsidP="006F296B">
            <w:pPr>
              <w:pStyle w:val="cuatexto"/>
              <w:jc w:val="right"/>
              <w:rPr>
                <w:szCs w:val="20"/>
              </w:rPr>
            </w:pPr>
            <w:r>
              <w:t>28.681</w:t>
            </w:r>
          </w:p>
        </w:tc>
        <w:tc>
          <w:tcPr>
            <w:tcW w:w="2125" w:type="dxa"/>
            <w:tcBorders>
              <w:top w:val="single" w:sz="2" w:space="0" w:color="auto"/>
              <w:left w:val="nil"/>
              <w:bottom w:val="single" w:sz="2" w:space="0" w:color="auto"/>
              <w:right w:val="nil"/>
            </w:tcBorders>
            <w:vAlign w:val="center"/>
            <w:hideMark/>
          </w:tcPr>
          <w:p w14:paraId="25CFB2D5" w14:textId="77777777" w:rsidR="00614DC4" w:rsidRPr="00F0287A" w:rsidRDefault="00614DC4" w:rsidP="006F296B">
            <w:pPr>
              <w:pStyle w:val="cuatexto"/>
              <w:jc w:val="right"/>
              <w:rPr>
                <w:rFonts w:cs="Arial"/>
                <w:szCs w:val="20"/>
              </w:rPr>
            </w:pPr>
            <w:r>
              <w:t>-</w:t>
            </w:r>
          </w:p>
        </w:tc>
        <w:tc>
          <w:tcPr>
            <w:tcW w:w="1419" w:type="dxa"/>
            <w:tcBorders>
              <w:top w:val="single" w:sz="2" w:space="0" w:color="auto"/>
              <w:left w:val="nil"/>
              <w:bottom w:val="single" w:sz="2" w:space="0" w:color="auto"/>
              <w:right w:val="nil"/>
            </w:tcBorders>
            <w:noWrap/>
            <w:vAlign w:val="center"/>
            <w:hideMark/>
          </w:tcPr>
          <w:p w14:paraId="2C0C6A59" w14:textId="77777777" w:rsidR="00614DC4" w:rsidRPr="00F0287A" w:rsidRDefault="00614DC4" w:rsidP="006F296B">
            <w:pPr>
              <w:pStyle w:val="cuatexto"/>
              <w:jc w:val="right"/>
              <w:rPr>
                <w:rFonts w:cs="Arial"/>
                <w:szCs w:val="20"/>
              </w:rPr>
            </w:pPr>
            <w:r>
              <w:t>84.818</w:t>
            </w:r>
          </w:p>
        </w:tc>
        <w:tc>
          <w:tcPr>
            <w:tcW w:w="991" w:type="dxa"/>
            <w:tcBorders>
              <w:top w:val="single" w:sz="2" w:space="0" w:color="auto"/>
              <w:left w:val="nil"/>
              <w:bottom w:val="single" w:sz="2" w:space="0" w:color="auto"/>
              <w:right w:val="nil"/>
            </w:tcBorders>
            <w:vAlign w:val="center"/>
            <w:hideMark/>
          </w:tcPr>
          <w:p w14:paraId="7358B16B" w14:textId="77777777" w:rsidR="00614DC4" w:rsidRPr="00F0287A" w:rsidRDefault="00614DC4" w:rsidP="006F296B">
            <w:pPr>
              <w:pStyle w:val="cuatexto"/>
              <w:jc w:val="right"/>
              <w:rPr>
                <w:rFonts w:cs="Arial"/>
                <w:szCs w:val="20"/>
              </w:rPr>
            </w:pPr>
            <w:r>
              <w:t>93</w:t>
            </w:r>
          </w:p>
        </w:tc>
      </w:tr>
      <w:tr w:rsidR="006F296B" w:rsidRPr="009B37A0" w14:paraId="20D2F81F"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5E16CA83" w14:textId="77777777" w:rsidR="00614DC4" w:rsidRPr="00F0287A" w:rsidRDefault="00614DC4" w:rsidP="007D37B5">
            <w:pPr>
              <w:pStyle w:val="cuatexto"/>
              <w:ind w:right="35"/>
              <w:rPr>
                <w:szCs w:val="20"/>
              </w:rPr>
            </w:pPr>
            <w:r>
              <w:t>2015</w:t>
            </w:r>
          </w:p>
        </w:tc>
        <w:tc>
          <w:tcPr>
            <w:tcW w:w="1702" w:type="dxa"/>
            <w:tcBorders>
              <w:top w:val="single" w:sz="2" w:space="0" w:color="auto"/>
              <w:left w:val="nil"/>
              <w:bottom w:val="single" w:sz="2" w:space="0" w:color="auto"/>
              <w:right w:val="nil"/>
            </w:tcBorders>
            <w:noWrap/>
            <w:vAlign w:val="center"/>
            <w:hideMark/>
          </w:tcPr>
          <w:p w14:paraId="2B63F46F" w14:textId="77777777" w:rsidR="00614DC4" w:rsidRPr="00F0287A" w:rsidRDefault="00614DC4" w:rsidP="006F296B">
            <w:pPr>
              <w:pStyle w:val="cuatexto"/>
              <w:jc w:val="right"/>
              <w:rPr>
                <w:szCs w:val="20"/>
              </w:rPr>
            </w:pPr>
            <w:r>
              <w:t>50.992</w:t>
            </w:r>
          </w:p>
        </w:tc>
        <w:tc>
          <w:tcPr>
            <w:tcW w:w="1559" w:type="dxa"/>
            <w:tcBorders>
              <w:top w:val="single" w:sz="2" w:space="0" w:color="auto"/>
              <w:left w:val="nil"/>
              <w:bottom w:val="single" w:sz="2" w:space="0" w:color="auto"/>
              <w:right w:val="nil"/>
            </w:tcBorders>
            <w:noWrap/>
            <w:vAlign w:val="center"/>
            <w:hideMark/>
          </w:tcPr>
          <w:p w14:paraId="34A50EEE" w14:textId="77777777" w:rsidR="00614DC4" w:rsidRPr="00F0287A" w:rsidRDefault="00614DC4" w:rsidP="006F296B">
            <w:pPr>
              <w:pStyle w:val="cuatexto"/>
              <w:jc w:val="right"/>
              <w:rPr>
                <w:szCs w:val="20"/>
              </w:rPr>
            </w:pPr>
            <w:r>
              <w:t>45.610</w:t>
            </w:r>
          </w:p>
        </w:tc>
        <w:tc>
          <w:tcPr>
            <w:tcW w:w="2125" w:type="dxa"/>
            <w:tcBorders>
              <w:top w:val="single" w:sz="2" w:space="0" w:color="auto"/>
              <w:left w:val="nil"/>
              <w:bottom w:val="single" w:sz="2" w:space="0" w:color="auto"/>
              <w:right w:val="nil"/>
            </w:tcBorders>
            <w:vAlign w:val="center"/>
            <w:hideMark/>
          </w:tcPr>
          <w:p w14:paraId="3B3A9AAD" w14:textId="77777777" w:rsidR="00614DC4" w:rsidRPr="00F0287A" w:rsidRDefault="00614DC4" w:rsidP="006F296B">
            <w:pPr>
              <w:pStyle w:val="cuatexto"/>
              <w:jc w:val="right"/>
              <w:rPr>
                <w:rFonts w:cs="Arial"/>
                <w:szCs w:val="20"/>
              </w:rPr>
            </w:pPr>
            <w:r>
              <w:t>8.129</w:t>
            </w:r>
          </w:p>
        </w:tc>
        <w:tc>
          <w:tcPr>
            <w:tcW w:w="1419" w:type="dxa"/>
            <w:tcBorders>
              <w:top w:val="single" w:sz="2" w:space="0" w:color="auto"/>
              <w:left w:val="nil"/>
              <w:bottom w:val="single" w:sz="2" w:space="0" w:color="auto"/>
              <w:right w:val="nil"/>
            </w:tcBorders>
            <w:noWrap/>
            <w:vAlign w:val="center"/>
            <w:hideMark/>
          </w:tcPr>
          <w:p w14:paraId="524CACFF" w14:textId="77777777" w:rsidR="00614DC4" w:rsidRPr="00F0287A" w:rsidRDefault="00614DC4" w:rsidP="006F296B">
            <w:pPr>
              <w:pStyle w:val="cuatexto"/>
              <w:jc w:val="right"/>
              <w:rPr>
                <w:rFonts w:cs="Arial"/>
                <w:szCs w:val="20"/>
              </w:rPr>
            </w:pPr>
            <w:r>
              <w:t>104.731</w:t>
            </w:r>
          </w:p>
        </w:tc>
        <w:tc>
          <w:tcPr>
            <w:tcW w:w="991" w:type="dxa"/>
            <w:tcBorders>
              <w:top w:val="single" w:sz="2" w:space="0" w:color="auto"/>
              <w:left w:val="nil"/>
              <w:bottom w:val="single" w:sz="2" w:space="0" w:color="auto"/>
              <w:right w:val="nil"/>
            </w:tcBorders>
            <w:vAlign w:val="center"/>
            <w:hideMark/>
          </w:tcPr>
          <w:p w14:paraId="62959DC8" w14:textId="77777777" w:rsidR="00614DC4" w:rsidRPr="00F0287A" w:rsidRDefault="00614DC4" w:rsidP="006F296B">
            <w:pPr>
              <w:pStyle w:val="cuatexto"/>
              <w:jc w:val="right"/>
              <w:rPr>
                <w:rFonts w:cs="Arial"/>
                <w:szCs w:val="20"/>
              </w:rPr>
            </w:pPr>
            <w:r>
              <w:t>115</w:t>
            </w:r>
          </w:p>
        </w:tc>
      </w:tr>
      <w:tr w:rsidR="006F296B" w:rsidRPr="009B37A0" w14:paraId="2322D258"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58857768" w14:textId="77777777" w:rsidR="00614DC4" w:rsidRPr="00F0287A" w:rsidRDefault="00614DC4" w:rsidP="007D37B5">
            <w:pPr>
              <w:pStyle w:val="cuatexto"/>
              <w:ind w:right="35"/>
              <w:rPr>
                <w:szCs w:val="20"/>
              </w:rPr>
            </w:pPr>
            <w:r>
              <w:t>2016</w:t>
            </w:r>
          </w:p>
        </w:tc>
        <w:tc>
          <w:tcPr>
            <w:tcW w:w="1702" w:type="dxa"/>
            <w:tcBorders>
              <w:top w:val="single" w:sz="2" w:space="0" w:color="auto"/>
              <w:left w:val="nil"/>
              <w:bottom w:val="single" w:sz="2" w:space="0" w:color="auto"/>
              <w:right w:val="nil"/>
            </w:tcBorders>
            <w:noWrap/>
            <w:vAlign w:val="center"/>
            <w:hideMark/>
          </w:tcPr>
          <w:p w14:paraId="1342A8D3" w14:textId="77777777" w:rsidR="00614DC4" w:rsidRPr="00F0287A" w:rsidRDefault="00614DC4" w:rsidP="006F296B">
            <w:pPr>
              <w:pStyle w:val="cuatexto"/>
              <w:jc w:val="right"/>
              <w:rPr>
                <w:szCs w:val="20"/>
              </w:rPr>
            </w:pPr>
            <w:r>
              <w:t>58.774</w:t>
            </w:r>
          </w:p>
        </w:tc>
        <w:tc>
          <w:tcPr>
            <w:tcW w:w="1559" w:type="dxa"/>
            <w:tcBorders>
              <w:top w:val="single" w:sz="2" w:space="0" w:color="auto"/>
              <w:left w:val="nil"/>
              <w:bottom w:val="single" w:sz="2" w:space="0" w:color="auto"/>
              <w:right w:val="nil"/>
            </w:tcBorders>
            <w:noWrap/>
            <w:vAlign w:val="center"/>
            <w:hideMark/>
          </w:tcPr>
          <w:p w14:paraId="7F536A89" w14:textId="77777777" w:rsidR="00614DC4" w:rsidRPr="00F0287A" w:rsidRDefault="00614DC4" w:rsidP="006F296B">
            <w:pPr>
              <w:pStyle w:val="cuatexto"/>
              <w:jc w:val="right"/>
              <w:rPr>
                <w:szCs w:val="20"/>
              </w:rPr>
            </w:pPr>
            <w:r>
              <w:t>46.142</w:t>
            </w:r>
          </w:p>
        </w:tc>
        <w:tc>
          <w:tcPr>
            <w:tcW w:w="2125" w:type="dxa"/>
            <w:tcBorders>
              <w:top w:val="single" w:sz="2" w:space="0" w:color="auto"/>
              <w:left w:val="nil"/>
              <w:bottom w:val="single" w:sz="2" w:space="0" w:color="auto"/>
              <w:right w:val="nil"/>
            </w:tcBorders>
            <w:vAlign w:val="center"/>
            <w:hideMark/>
          </w:tcPr>
          <w:p w14:paraId="3E2AF957" w14:textId="77777777" w:rsidR="00614DC4" w:rsidRPr="00F0287A" w:rsidRDefault="00614DC4" w:rsidP="006F296B">
            <w:pPr>
              <w:pStyle w:val="cuatexto"/>
              <w:jc w:val="right"/>
              <w:rPr>
                <w:rFonts w:cs="Arial"/>
                <w:szCs w:val="20"/>
              </w:rPr>
            </w:pPr>
            <w:r>
              <w:t>19.363</w:t>
            </w:r>
          </w:p>
        </w:tc>
        <w:tc>
          <w:tcPr>
            <w:tcW w:w="1419" w:type="dxa"/>
            <w:tcBorders>
              <w:top w:val="single" w:sz="2" w:space="0" w:color="auto"/>
              <w:left w:val="nil"/>
              <w:bottom w:val="single" w:sz="2" w:space="0" w:color="auto"/>
              <w:right w:val="nil"/>
            </w:tcBorders>
            <w:noWrap/>
            <w:vAlign w:val="center"/>
            <w:hideMark/>
          </w:tcPr>
          <w:p w14:paraId="11AC43EB" w14:textId="77777777" w:rsidR="00614DC4" w:rsidRPr="00F0287A" w:rsidRDefault="00614DC4" w:rsidP="006F296B">
            <w:pPr>
              <w:pStyle w:val="cuatexto"/>
              <w:jc w:val="right"/>
              <w:rPr>
                <w:rFonts w:cs="Arial"/>
                <w:szCs w:val="20"/>
              </w:rPr>
            </w:pPr>
            <w:r>
              <w:t>124.279</w:t>
            </w:r>
          </w:p>
        </w:tc>
        <w:tc>
          <w:tcPr>
            <w:tcW w:w="991" w:type="dxa"/>
            <w:tcBorders>
              <w:top w:val="single" w:sz="2" w:space="0" w:color="auto"/>
              <w:left w:val="nil"/>
              <w:bottom w:val="single" w:sz="2" w:space="0" w:color="auto"/>
              <w:right w:val="nil"/>
            </w:tcBorders>
            <w:vAlign w:val="center"/>
            <w:hideMark/>
          </w:tcPr>
          <w:p w14:paraId="18B64286" w14:textId="77777777" w:rsidR="00614DC4" w:rsidRPr="00F0287A" w:rsidRDefault="00614DC4" w:rsidP="006F296B">
            <w:pPr>
              <w:pStyle w:val="cuatexto"/>
              <w:jc w:val="right"/>
              <w:rPr>
                <w:rFonts w:cs="Arial"/>
                <w:szCs w:val="20"/>
              </w:rPr>
            </w:pPr>
            <w:r>
              <w:t>137</w:t>
            </w:r>
          </w:p>
        </w:tc>
      </w:tr>
      <w:tr w:rsidR="006F296B" w:rsidRPr="009B37A0" w14:paraId="46F419D2"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09EC2E46" w14:textId="77777777" w:rsidR="00614DC4" w:rsidRPr="00F0287A" w:rsidRDefault="00614DC4" w:rsidP="007D37B5">
            <w:pPr>
              <w:pStyle w:val="cuatexto"/>
              <w:ind w:right="35"/>
              <w:rPr>
                <w:szCs w:val="20"/>
              </w:rPr>
            </w:pPr>
            <w:r>
              <w:t>2017</w:t>
            </w:r>
          </w:p>
        </w:tc>
        <w:tc>
          <w:tcPr>
            <w:tcW w:w="1702" w:type="dxa"/>
            <w:tcBorders>
              <w:top w:val="single" w:sz="2" w:space="0" w:color="auto"/>
              <w:left w:val="nil"/>
              <w:bottom w:val="single" w:sz="2" w:space="0" w:color="auto"/>
              <w:right w:val="nil"/>
            </w:tcBorders>
            <w:noWrap/>
            <w:vAlign w:val="center"/>
            <w:hideMark/>
          </w:tcPr>
          <w:p w14:paraId="44B7DEAA" w14:textId="77777777" w:rsidR="00614DC4" w:rsidRPr="00F0287A" w:rsidRDefault="00614DC4" w:rsidP="006F296B">
            <w:pPr>
              <w:pStyle w:val="cuatexto"/>
              <w:jc w:val="right"/>
              <w:rPr>
                <w:szCs w:val="20"/>
              </w:rPr>
            </w:pPr>
            <w:r>
              <w:t>94.408</w:t>
            </w:r>
          </w:p>
        </w:tc>
        <w:tc>
          <w:tcPr>
            <w:tcW w:w="1559" w:type="dxa"/>
            <w:tcBorders>
              <w:top w:val="single" w:sz="2" w:space="0" w:color="auto"/>
              <w:left w:val="nil"/>
              <w:bottom w:val="single" w:sz="2" w:space="0" w:color="auto"/>
              <w:right w:val="nil"/>
            </w:tcBorders>
            <w:noWrap/>
            <w:vAlign w:val="center"/>
            <w:hideMark/>
          </w:tcPr>
          <w:p w14:paraId="5CE5F22D" w14:textId="77777777" w:rsidR="00614DC4" w:rsidRPr="00F0287A" w:rsidRDefault="00614DC4" w:rsidP="006F296B">
            <w:pPr>
              <w:pStyle w:val="cuatexto"/>
              <w:jc w:val="right"/>
              <w:rPr>
                <w:szCs w:val="20"/>
              </w:rPr>
            </w:pPr>
            <w:r>
              <w:t>33.586</w:t>
            </w:r>
          </w:p>
        </w:tc>
        <w:tc>
          <w:tcPr>
            <w:tcW w:w="2125" w:type="dxa"/>
            <w:tcBorders>
              <w:top w:val="single" w:sz="2" w:space="0" w:color="auto"/>
              <w:left w:val="nil"/>
              <w:bottom w:val="single" w:sz="2" w:space="0" w:color="auto"/>
              <w:right w:val="nil"/>
            </w:tcBorders>
            <w:vAlign w:val="center"/>
            <w:hideMark/>
          </w:tcPr>
          <w:p w14:paraId="7C88A10E" w14:textId="77777777" w:rsidR="00614DC4" w:rsidRPr="00F0287A" w:rsidRDefault="00614DC4" w:rsidP="006F296B">
            <w:pPr>
              <w:pStyle w:val="cuatexto"/>
              <w:jc w:val="right"/>
              <w:rPr>
                <w:rFonts w:cs="Arial"/>
                <w:szCs w:val="20"/>
              </w:rPr>
            </w:pPr>
            <w:r>
              <w:t>20.984</w:t>
            </w:r>
          </w:p>
        </w:tc>
        <w:tc>
          <w:tcPr>
            <w:tcW w:w="1419" w:type="dxa"/>
            <w:tcBorders>
              <w:top w:val="single" w:sz="2" w:space="0" w:color="auto"/>
              <w:left w:val="nil"/>
              <w:bottom w:val="single" w:sz="2" w:space="0" w:color="auto"/>
              <w:right w:val="nil"/>
            </w:tcBorders>
            <w:noWrap/>
            <w:vAlign w:val="center"/>
            <w:hideMark/>
          </w:tcPr>
          <w:p w14:paraId="209787D4" w14:textId="77777777" w:rsidR="00614DC4" w:rsidRPr="00F0287A" w:rsidRDefault="00614DC4" w:rsidP="006F296B">
            <w:pPr>
              <w:pStyle w:val="cuatexto"/>
              <w:jc w:val="right"/>
              <w:rPr>
                <w:rFonts w:cs="Arial"/>
                <w:szCs w:val="20"/>
              </w:rPr>
            </w:pPr>
            <w:r>
              <w:t>148.978</w:t>
            </w:r>
          </w:p>
        </w:tc>
        <w:tc>
          <w:tcPr>
            <w:tcW w:w="991" w:type="dxa"/>
            <w:tcBorders>
              <w:top w:val="single" w:sz="2" w:space="0" w:color="auto"/>
              <w:left w:val="nil"/>
              <w:bottom w:val="single" w:sz="2" w:space="0" w:color="auto"/>
              <w:right w:val="nil"/>
            </w:tcBorders>
            <w:vAlign w:val="center"/>
            <w:hideMark/>
          </w:tcPr>
          <w:p w14:paraId="70429FA9" w14:textId="77777777" w:rsidR="00614DC4" w:rsidRPr="00F0287A" w:rsidRDefault="00614DC4" w:rsidP="006F296B">
            <w:pPr>
              <w:pStyle w:val="cuatexto"/>
              <w:jc w:val="right"/>
              <w:rPr>
                <w:rFonts w:cs="Arial"/>
                <w:szCs w:val="20"/>
              </w:rPr>
            </w:pPr>
            <w:r>
              <w:t>164</w:t>
            </w:r>
          </w:p>
        </w:tc>
      </w:tr>
      <w:tr w:rsidR="006F296B" w:rsidRPr="009B37A0" w14:paraId="5E3ACAF5"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1D8F57D8" w14:textId="77777777" w:rsidR="00614DC4" w:rsidRPr="00F0287A" w:rsidRDefault="00614DC4" w:rsidP="007D37B5">
            <w:pPr>
              <w:pStyle w:val="cuatexto"/>
              <w:ind w:right="35"/>
              <w:rPr>
                <w:szCs w:val="20"/>
              </w:rPr>
            </w:pPr>
            <w:r>
              <w:t>2018</w:t>
            </w:r>
          </w:p>
        </w:tc>
        <w:tc>
          <w:tcPr>
            <w:tcW w:w="1702" w:type="dxa"/>
            <w:tcBorders>
              <w:top w:val="single" w:sz="2" w:space="0" w:color="auto"/>
              <w:left w:val="nil"/>
              <w:bottom w:val="single" w:sz="2" w:space="0" w:color="auto"/>
              <w:right w:val="nil"/>
            </w:tcBorders>
            <w:noWrap/>
            <w:vAlign w:val="center"/>
            <w:hideMark/>
          </w:tcPr>
          <w:p w14:paraId="1F29C90C" w14:textId="77777777" w:rsidR="00614DC4" w:rsidRPr="00F0287A" w:rsidRDefault="00614DC4" w:rsidP="006F296B">
            <w:pPr>
              <w:pStyle w:val="cuatexto"/>
              <w:jc w:val="right"/>
              <w:rPr>
                <w:szCs w:val="20"/>
              </w:rPr>
            </w:pPr>
            <w:r>
              <w:t>88.961</w:t>
            </w:r>
          </w:p>
        </w:tc>
        <w:tc>
          <w:tcPr>
            <w:tcW w:w="1559" w:type="dxa"/>
            <w:tcBorders>
              <w:top w:val="single" w:sz="2" w:space="0" w:color="auto"/>
              <w:left w:val="nil"/>
              <w:bottom w:val="single" w:sz="2" w:space="0" w:color="auto"/>
              <w:right w:val="nil"/>
            </w:tcBorders>
            <w:noWrap/>
            <w:vAlign w:val="center"/>
            <w:hideMark/>
          </w:tcPr>
          <w:p w14:paraId="21128117" w14:textId="77777777" w:rsidR="00614DC4" w:rsidRPr="00F0287A" w:rsidRDefault="00614DC4" w:rsidP="006F296B">
            <w:pPr>
              <w:pStyle w:val="cuatexto"/>
              <w:jc w:val="right"/>
              <w:rPr>
                <w:szCs w:val="20"/>
              </w:rPr>
            </w:pPr>
            <w:r>
              <w:t>53.993</w:t>
            </w:r>
          </w:p>
        </w:tc>
        <w:tc>
          <w:tcPr>
            <w:tcW w:w="2125" w:type="dxa"/>
            <w:tcBorders>
              <w:top w:val="single" w:sz="2" w:space="0" w:color="auto"/>
              <w:left w:val="nil"/>
              <w:bottom w:val="single" w:sz="2" w:space="0" w:color="auto"/>
              <w:right w:val="nil"/>
            </w:tcBorders>
            <w:vAlign w:val="center"/>
            <w:hideMark/>
          </w:tcPr>
          <w:p w14:paraId="5DEF1DE1" w14:textId="77777777" w:rsidR="00614DC4" w:rsidRPr="00F0287A" w:rsidRDefault="00614DC4" w:rsidP="006F296B">
            <w:pPr>
              <w:pStyle w:val="cuatexto"/>
              <w:jc w:val="right"/>
              <w:rPr>
                <w:rFonts w:cs="Arial"/>
                <w:szCs w:val="20"/>
              </w:rPr>
            </w:pPr>
            <w:r>
              <w:t>27.154</w:t>
            </w:r>
          </w:p>
        </w:tc>
        <w:tc>
          <w:tcPr>
            <w:tcW w:w="1419" w:type="dxa"/>
            <w:tcBorders>
              <w:top w:val="single" w:sz="2" w:space="0" w:color="auto"/>
              <w:left w:val="nil"/>
              <w:bottom w:val="single" w:sz="2" w:space="0" w:color="auto"/>
              <w:right w:val="nil"/>
            </w:tcBorders>
            <w:noWrap/>
            <w:vAlign w:val="center"/>
            <w:hideMark/>
          </w:tcPr>
          <w:p w14:paraId="395A285D" w14:textId="77777777" w:rsidR="00614DC4" w:rsidRPr="00F0287A" w:rsidRDefault="00614DC4" w:rsidP="006F296B">
            <w:pPr>
              <w:pStyle w:val="cuatexto"/>
              <w:jc w:val="right"/>
              <w:rPr>
                <w:rFonts w:cs="Arial"/>
                <w:szCs w:val="20"/>
              </w:rPr>
            </w:pPr>
            <w:r>
              <w:t>170.108</w:t>
            </w:r>
          </w:p>
        </w:tc>
        <w:tc>
          <w:tcPr>
            <w:tcW w:w="991" w:type="dxa"/>
            <w:tcBorders>
              <w:top w:val="single" w:sz="2" w:space="0" w:color="auto"/>
              <w:left w:val="nil"/>
              <w:bottom w:val="single" w:sz="2" w:space="0" w:color="auto"/>
              <w:right w:val="nil"/>
            </w:tcBorders>
            <w:vAlign w:val="center"/>
            <w:hideMark/>
          </w:tcPr>
          <w:p w14:paraId="52CB59A4" w14:textId="77777777" w:rsidR="00614DC4" w:rsidRPr="00F0287A" w:rsidRDefault="00614DC4" w:rsidP="006F296B">
            <w:pPr>
              <w:pStyle w:val="cuatexto"/>
              <w:jc w:val="right"/>
              <w:rPr>
                <w:rFonts w:cs="Arial"/>
                <w:szCs w:val="20"/>
              </w:rPr>
            </w:pPr>
            <w:r>
              <w:t>187</w:t>
            </w:r>
          </w:p>
        </w:tc>
      </w:tr>
      <w:tr w:rsidR="006F296B" w:rsidRPr="009B37A0" w14:paraId="02D4C6D4"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108905CE" w14:textId="77777777" w:rsidR="00614DC4" w:rsidRPr="00F0287A" w:rsidRDefault="00614DC4" w:rsidP="007D37B5">
            <w:pPr>
              <w:pStyle w:val="cuatexto"/>
              <w:ind w:right="35"/>
              <w:rPr>
                <w:szCs w:val="20"/>
              </w:rPr>
            </w:pPr>
            <w:r>
              <w:t>2019</w:t>
            </w:r>
          </w:p>
        </w:tc>
        <w:tc>
          <w:tcPr>
            <w:tcW w:w="1702" w:type="dxa"/>
            <w:tcBorders>
              <w:top w:val="single" w:sz="2" w:space="0" w:color="auto"/>
              <w:left w:val="nil"/>
              <w:bottom w:val="single" w:sz="2" w:space="0" w:color="auto"/>
              <w:right w:val="nil"/>
            </w:tcBorders>
            <w:noWrap/>
            <w:vAlign w:val="center"/>
            <w:hideMark/>
          </w:tcPr>
          <w:p w14:paraId="73B0596B" w14:textId="77777777" w:rsidR="00614DC4" w:rsidRPr="00F0287A" w:rsidRDefault="00614DC4" w:rsidP="006F296B">
            <w:pPr>
              <w:pStyle w:val="cuatexto"/>
              <w:jc w:val="right"/>
              <w:rPr>
                <w:szCs w:val="20"/>
              </w:rPr>
            </w:pPr>
            <w:r>
              <w:t>93.514</w:t>
            </w:r>
          </w:p>
        </w:tc>
        <w:tc>
          <w:tcPr>
            <w:tcW w:w="1559" w:type="dxa"/>
            <w:tcBorders>
              <w:top w:val="single" w:sz="2" w:space="0" w:color="auto"/>
              <w:left w:val="nil"/>
              <w:bottom w:val="single" w:sz="2" w:space="0" w:color="auto"/>
              <w:right w:val="nil"/>
            </w:tcBorders>
            <w:noWrap/>
            <w:vAlign w:val="center"/>
            <w:hideMark/>
          </w:tcPr>
          <w:p w14:paraId="4F6356CE" w14:textId="77777777" w:rsidR="00614DC4" w:rsidRPr="00F0287A" w:rsidRDefault="00614DC4" w:rsidP="006F296B">
            <w:pPr>
              <w:pStyle w:val="cuatexto"/>
              <w:jc w:val="right"/>
              <w:rPr>
                <w:szCs w:val="20"/>
              </w:rPr>
            </w:pPr>
            <w:r>
              <w:t>38.536</w:t>
            </w:r>
          </w:p>
        </w:tc>
        <w:tc>
          <w:tcPr>
            <w:tcW w:w="2125" w:type="dxa"/>
            <w:tcBorders>
              <w:top w:val="single" w:sz="2" w:space="0" w:color="auto"/>
              <w:left w:val="nil"/>
              <w:bottom w:val="single" w:sz="2" w:space="0" w:color="auto"/>
              <w:right w:val="nil"/>
            </w:tcBorders>
            <w:vAlign w:val="center"/>
            <w:hideMark/>
          </w:tcPr>
          <w:p w14:paraId="3105FD45" w14:textId="77777777" w:rsidR="00614DC4" w:rsidRPr="00F0287A" w:rsidRDefault="00614DC4" w:rsidP="006F296B">
            <w:pPr>
              <w:pStyle w:val="cuatexto"/>
              <w:jc w:val="right"/>
              <w:rPr>
                <w:rFonts w:cs="Arial"/>
                <w:szCs w:val="20"/>
              </w:rPr>
            </w:pPr>
            <w:r>
              <w:t>23.487</w:t>
            </w:r>
          </w:p>
        </w:tc>
        <w:tc>
          <w:tcPr>
            <w:tcW w:w="1419" w:type="dxa"/>
            <w:tcBorders>
              <w:top w:val="single" w:sz="2" w:space="0" w:color="auto"/>
              <w:left w:val="nil"/>
              <w:bottom w:val="single" w:sz="2" w:space="0" w:color="auto"/>
              <w:right w:val="nil"/>
            </w:tcBorders>
            <w:noWrap/>
            <w:vAlign w:val="center"/>
            <w:hideMark/>
          </w:tcPr>
          <w:p w14:paraId="4DD21123" w14:textId="77777777" w:rsidR="00614DC4" w:rsidRPr="00F0287A" w:rsidRDefault="00614DC4" w:rsidP="006F296B">
            <w:pPr>
              <w:pStyle w:val="cuatexto"/>
              <w:jc w:val="right"/>
              <w:rPr>
                <w:rFonts w:cs="Arial"/>
                <w:szCs w:val="20"/>
              </w:rPr>
            </w:pPr>
            <w:r>
              <w:t>155.537</w:t>
            </w:r>
          </w:p>
        </w:tc>
        <w:tc>
          <w:tcPr>
            <w:tcW w:w="991" w:type="dxa"/>
            <w:tcBorders>
              <w:top w:val="single" w:sz="2" w:space="0" w:color="auto"/>
              <w:left w:val="nil"/>
              <w:bottom w:val="single" w:sz="2" w:space="0" w:color="auto"/>
              <w:right w:val="nil"/>
            </w:tcBorders>
            <w:vAlign w:val="center"/>
            <w:hideMark/>
          </w:tcPr>
          <w:p w14:paraId="0EE85A16" w14:textId="77777777" w:rsidR="00614DC4" w:rsidRPr="00F0287A" w:rsidRDefault="00614DC4" w:rsidP="006F296B">
            <w:pPr>
              <w:pStyle w:val="cuatexto"/>
              <w:jc w:val="right"/>
              <w:rPr>
                <w:rFonts w:cs="Arial"/>
                <w:szCs w:val="20"/>
              </w:rPr>
            </w:pPr>
            <w:r>
              <w:t>171</w:t>
            </w:r>
          </w:p>
        </w:tc>
      </w:tr>
      <w:tr w:rsidR="006F296B" w:rsidRPr="009B37A0" w14:paraId="2F7C8D9E"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37DC5569" w14:textId="77777777" w:rsidR="00614DC4" w:rsidRPr="00F0287A" w:rsidRDefault="00614DC4" w:rsidP="007D37B5">
            <w:pPr>
              <w:pStyle w:val="cuatexto"/>
              <w:ind w:right="35"/>
              <w:rPr>
                <w:szCs w:val="20"/>
              </w:rPr>
            </w:pPr>
            <w:r>
              <w:t>2020</w:t>
            </w:r>
          </w:p>
        </w:tc>
        <w:tc>
          <w:tcPr>
            <w:tcW w:w="1702" w:type="dxa"/>
            <w:tcBorders>
              <w:top w:val="single" w:sz="2" w:space="0" w:color="auto"/>
              <w:left w:val="nil"/>
              <w:bottom w:val="single" w:sz="2" w:space="0" w:color="auto"/>
              <w:right w:val="nil"/>
            </w:tcBorders>
            <w:noWrap/>
            <w:vAlign w:val="center"/>
            <w:hideMark/>
          </w:tcPr>
          <w:p w14:paraId="1AC55EF0" w14:textId="77777777" w:rsidR="00614DC4" w:rsidRPr="00F0287A" w:rsidRDefault="00614DC4" w:rsidP="006F296B">
            <w:pPr>
              <w:pStyle w:val="cuatexto"/>
              <w:jc w:val="right"/>
              <w:rPr>
                <w:szCs w:val="20"/>
              </w:rPr>
            </w:pPr>
            <w:r>
              <w:t>56.782</w:t>
            </w:r>
          </w:p>
        </w:tc>
        <w:tc>
          <w:tcPr>
            <w:tcW w:w="1559" w:type="dxa"/>
            <w:tcBorders>
              <w:top w:val="single" w:sz="2" w:space="0" w:color="auto"/>
              <w:left w:val="nil"/>
              <w:bottom w:val="single" w:sz="2" w:space="0" w:color="auto"/>
              <w:right w:val="nil"/>
            </w:tcBorders>
            <w:noWrap/>
            <w:vAlign w:val="center"/>
            <w:hideMark/>
          </w:tcPr>
          <w:p w14:paraId="20D7D3BD" w14:textId="77777777" w:rsidR="00614DC4" w:rsidRPr="00F0287A" w:rsidRDefault="00614DC4" w:rsidP="006F296B">
            <w:pPr>
              <w:pStyle w:val="cuatexto"/>
              <w:jc w:val="right"/>
              <w:rPr>
                <w:szCs w:val="20"/>
              </w:rPr>
            </w:pPr>
            <w:r>
              <w:t>27.154</w:t>
            </w:r>
          </w:p>
        </w:tc>
        <w:tc>
          <w:tcPr>
            <w:tcW w:w="2125" w:type="dxa"/>
            <w:tcBorders>
              <w:top w:val="single" w:sz="2" w:space="0" w:color="auto"/>
              <w:left w:val="nil"/>
              <w:bottom w:val="single" w:sz="2" w:space="0" w:color="auto"/>
              <w:right w:val="nil"/>
            </w:tcBorders>
            <w:vAlign w:val="center"/>
            <w:hideMark/>
          </w:tcPr>
          <w:p w14:paraId="12E2B621" w14:textId="77777777" w:rsidR="00614DC4" w:rsidRPr="00F0287A" w:rsidRDefault="00614DC4" w:rsidP="006F296B">
            <w:pPr>
              <w:pStyle w:val="cuatexto"/>
              <w:jc w:val="right"/>
              <w:rPr>
                <w:rFonts w:cs="Arial"/>
                <w:szCs w:val="20"/>
              </w:rPr>
            </w:pPr>
            <w:r>
              <w:t>74.380</w:t>
            </w:r>
          </w:p>
        </w:tc>
        <w:tc>
          <w:tcPr>
            <w:tcW w:w="1419" w:type="dxa"/>
            <w:tcBorders>
              <w:top w:val="single" w:sz="2" w:space="0" w:color="auto"/>
              <w:left w:val="nil"/>
              <w:bottom w:val="single" w:sz="2" w:space="0" w:color="auto"/>
              <w:right w:val="nil"/>
            </w:tcBorders>
            <w:noWrap/>
            <w:vAlign w:val="center"/>
            <w:hideMark/>
          </w:tcPr>
          <w:p w14:paraId="1E71D9DF" w14:textId="77777777" w:rsidR="00614DC4" w:rsidRPr="00F0287A" w:rsidRDefault="00614DC4" w:rsidP="006F296B">
            <w:pPr>
              <w:pStyle w:val="cuatexto"/>
              <w:jc w:val="right"/>
              <w:rPr>
                <w:rFonts w:cs="Arial"/>
                <w:szCs w:val="20"/>
              </w:rPr>
            </w:pPr>
            <w:r>
              <w:t>158.316</w:t>
            </w:r>
          </w:p>
        </w:tc>
        <w:tc>
          <w:tcPr>
            <w:tcW w:w="991" w:type="dxa"/>
            <w:tcBorders>
              <w:top w:val="single" w:sz="2" w:space="0" w:color="auto"/>
              <w:left w:val="nil"/>
              <w:bottom w:val="single" w:sz="2" w:space="0" w:color="auto"/>
              <w:right w:val="nil"/>
            </w:tcBorders>
            <w:vAlign w:val="center"/>
            <w:hideMark/>
          </w:tcPr>
          <w:p w14:paraId="10BFF73D" w14:textId="77777777" w:rsidR="00614DC4" w:rsidRPr="00F0287A" w:rsidRDefault="00614DC4" w:rsidP="006F296B">
            <w:pPr>
              <w:pStyle w:val="cuatexto"/>
              <w:jc w:val="right"/>
              <w:rPr>
                <w:rFonts w:cs="Arial"/>
                <w:szCs w:val="20"/>
              </w:rPr>
            </w:pPr>
            <w:r>
              <w:t>174</w:t>
            </w:r>
          </w:p>
        </w:tc>
      </w:tr>
      <w:tr w:rsidR="006F296B" w:rsidRPr="009B37A0" w14:paraId="77CE3FED"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5851B18D" w14:textId="77777777" w:rsidR="00614DC4" w:rsidRPr="00F0287A" w:rsidRDefault="00614DC4" w:rsidP="007D37B5">
            <w:pPr>
              <w:pStyle w:val="cuatexto"/>
              <w:ind w:right="35"/>
              <w:rPr>
                <w:rFonts w:cs="Arial"/>
                <w:szCs w:val="20"/>
              </w:rPr>
            </w:pPr>
            <w:r>
              <w:t>2021</w:t>
            </w:r>
          </w:p>
        </w:tc>
        <w:tc>
          <w:tcPr>
            <w:tcW w:w="1702" w:type="dxa"/>
            <w:tcBorders>
              <w:top w:val="single" w:sz="2" w:space="0" w:color="auto"/>
              <w:left w:val="nil"/>
              <w:bottom w:val="single" w:sz="2" w:space="0" w:color="auto"/>
              <w:right w:val="nil"/>
            </w:tcBorders>
            <w:noWrap/>
            <w:vAlign w:val="center"/>
            <w:hideMark/>
          </w:tcPr>
          <w:p w14:paraId="51154F2E" w14:textId="77777777" w:rsidR="00614DC4" w:rsidRPr="00F0287A" w:rsidRDefault="00614DC4" w:rsidP="006F296B">
            <w:pPr>
              <w:pStyle w:val="cuatexto"/>
              <w:jc w:val="right"/>
              <w:rPr>
                <w:rFonts w:cs="Arial"/>
                <w:szCs w:val="20"/>
              </w:rPr>
            </w:pPr>
            <w:r>
              <w:t>55.447</w:t>
            </w:r>
          </w:p>
        </w:tc>
        <w:tc>
          <w:tcPr>
            <w:tcW w:w="1559" w:type="dxa"/>
            <w:tcBorders>
              <w:top w:val="single" w:sz="2" w:space="0" w:color="auto"/>
              <w:left w:val="nil"/>
              <w:bottom w:val="single" w:sz="2" w:space="0" w:color="auto"/>
              <w:right w:val="nil"/>
            </w:tcBorders>
            <w:noWrap/>
            <w:vAlign w:val="center"/>
            <w:hideMark/>
          </w:tcPr>
          <w:p w14:paraId="398B7333" w14:textId="77777777" w:rsidR="00614DC4" w:rsidRPr="00F0287A" w:rsidRDefault="00614DC4" w:rsidP="006F296B">
            <w:pPr>
              <w:pStyle w:val="cuatexto"/>
              <w:jc w:val="right"/>
              <w:rPr>
                <w:rFonts w:cs="Arial"/>
                <w:szCs w:val="20"/>
              </w:rPr>
            </w:pPr>
            <w:r>
              <w:t>53.375</w:t>
            </w:r>
          </w:p>
        </w:tc>
        <w:tc>
          <w:tcPr>
            <w:tcW w:w="2125" w:type="dxa"/>
            <w:tcBorders>
              <w:top w:val="single" w:sz="2" w:space="0" w:color="auto"/>
              <w:left w:val="nil"/>
              <w:bottom w:val="single" w:sz="2" w:space="0" w:color="auto"/>
              <w:right w:val="nil"/>
            </w:tcBorders>
            <w:vAlign w:val="center"/>
            <w:hideMark/>
          </w:tcPr>
          <w:p w14:paraId="35CF3D0D" w14:textId="77777777" w:rsidR="00614DC4" w:rsidRPr="00F0287A" w:rsidRDefault="00614DC4" w:rsidP="006F296B">
            <w:pPr>
              <w:pStyle w:val="cuatexto"/>
              <w:jc w:val="right"/>
              <w:rPr>
                <w:rFonts w:cs="Arial"/>
                <w:szCs w:val="20"/>
              </w:rPr>
            </w:pPr>
            <w:r>
              <w:t>11.480</w:t>
            </w:r>
          </w:p>
        </w:tc>
        <w:tc>
          <w:tcPr>
            <w:tcW w:w="1419" w:type="dxa"/>
            <w:tcBorders>
              <w:top w:val="single" w:sz="2" w:space="0" w:color="auto"/>
              <w:left w:val="nil"/>
              <w:bottom w:val="single" w:sz="2" w:space="0" w:color="auto"/>
              <w:right w:val="nil"/>
            </w:tcBorders>
            <w:noWrap/>
            <w:vAlign w:val="center"/>
            <w:hideMark/>
          </w:tcPr>
          <w:p w14:paraId="6A65E72C" w14:textId="77777777" w:rsidR="00614DC4" w:rsidRPr="00F0287A" w:rsidRDefault="00614DC4" w:rsidP="006F296B">
            <w:pPr>
              <w:pStyle w:val="cuatexto"/>
              <w:jc w:val="right"/>
              <w:rPr>
                <w:rFonts w:cs="Arial"/>
                <w:szCs w:val="20"/>
              </w:rPr>
            </w:pPr>
            <w:r>
              <w:t>120.302</w:t>
            </w:r>
          </w:p>
        </w:tc>
        <w:tc>
          <w:tcPr>
            <w:tcW w:w="991" w:type="dxa"/>
            <w:tcBorders>
              <w:top w:val="single" w:sz="2" w:space="0" w:color="auto"/>
              <w:left w:val="nil"/>
              <w:bottom w:val="single" w:sz="2" w:space="0" w:color="auto"/>
              <w:right w:val="nil"/>
            </w:tcBorders>
            <w:vAlign w:val="center"/>
            <w:hideMark/>
          </w:tcPr>
          <w:p w14:paraId="62627FD0" w14:textId="77777777" w:rsidR="00614DC4" w:rsidRPr="00F0287A" w:rsidRDefault="00614DC4" w:rsidP="006F296B">
            <w:pPr>
              <w:pStyle w:val="cuatexto"/>
              <w:jc w:val="right"/>
              <w:rPr>
                <w:rFonts w:cs="Arial"/>
                <w:szCs w:val="20"/>
              </w:rPr>
            </w:pPr>
            <w:r>
              <w:t>132</w:t>
            </w:r>
          </w:p>
        </w:tc>
      </w:tr>
      <w:tr w:rsidR="009B37A0" w:rsidRPr="009B37A0" w14:paraId="100B60B6" w14:textId="77777777" w:rsidTr="001F6B50">
        <w:trPr>
          <w:trHeight w:val="198"/>
        </w:trPr>
        <w:tc>
          <w:tcPr>
            <w:tcW w:w="993" w:type="dxa"/>
            <w:tcBorders>
              <w:top w:val="single" w:sz="2" w:space="0" w:color="auto"/>
              <w:left w:val="nil"/>
              <w:bottom w:val="single" w:sz="4" w:space="0" w:color="auto"/>
              <w:right w:val="nil"/>
            </w:tcBorders>
            <w:noWrap/>
            <w:vAlign w:val="center"/>
            <w:hideMark/>
          </w:tcPr>
          <w:p w14:paraId="3E77607B" w14:textId="77777777" w:rsidR="00614DC4" w:rsidRPr="00F0287A" w:rsidRDefault="00614DC4" w:rsidP="007D37B5">
            <w:pPr>
              <w:pStyle w:val="cuatexto"/>
              <w:ind w:right="35"/>
              <w:rPr>
                <w:rFonts w:cs="Arial"/>
                <w:szCs w:val="20"/>
              </w:rPr>
            </w:pPr>
            <w:r>
              <w:t>2022</w:t>
            </w:r>
          </w:p>
        </w:tc>
        <w:tc>
          <w:tcPr>
            <w:tcW w:w="1702" w:type="dxa"/>
            <w:tcBorders>
              <w:top w:val="single" w:sz="2" w:space="0" w:color="auto"/>
              <w:left w:val="nil"/>
              <w:bottom w:val="single" w:sz="4" w:space="0" w:color="auto"/>
              <w:right w:val="nil"/>
            </w:tcBorders>
            <w:noWrap/>
            <w:vAlign w:val="center"/>
            <w:hideMark/>
          </w:tcPr>
          <w:p w14:paraId="04BD326B" w14:textId="77777777" w:rsidR="00614DC4" w:rsidRPr="00F0287A" w:rsidRDefault="00614DC4" w:rsidP="006F296B">
            <w:pPr>
              <w:pStyle w:val="cuatexto"/>
              <w:jc w:val="right"/>
              <w:rPr>
                <w:rFonts w:cs="Arial"/>
                <w:szCs w:val="20"/>
              </w:rPr>
            </w:pPr>
            <w:r>
              <w:t>69.864</w:t>
            </w:r>
          </w:p>
        </w:tc>
        <w:tc>
          <w:tcPr>
            <w:tcW w:w="1559" w:type="dxa"/>
            <w:tcBorders>
              <w:top w:val="single" w:sz="2" w:space="0" w:color="auto"/>
              <w:left w:val="nil"/>
              <w:bottom w:val="single" w:sz="4" w:space="0" w:color="auto"/>
              <w:right w:val="nil"/>
            </w:tcBorders>
            <w:noWrap/>
            <w:vAlign w:val="center"/>
            <w:hideMark/>
          </w:tcPr>
          <w:p w14:paraId="6943DD47" w14:textId="77777777" w:rsidR="00614DC4" w:rsidRPr="00F0287A" w:rsidRDefault="00614DC4" w:rsidP="006F296B">
            <w:pPr>
              <w:pStyle w:val="cuatexto"/>
              <w:jc w:val="right"/>
              <w:rPr>
                <w:rFonts w:cs="Arial"/>
                <w:szCs w:val="20"/>
              </w:rPr>
            </w:pPr>
            <w:r>
              <w:t>33.098</w:t>
            </w:r>
          </w:p>
        </w:tc>
        <w:tc>
          <w:tcPr>
            <w:tcW w:w="2125" w:type="dxa"/>
            <w:tcBorders>
              <w:top w:val="single" w:sz="2" w:space="0" w:color="auto"/>
              <w:left w:val="nil"/>
              <w:bottom w:val="single" w:sz="4" w:space="0" w:color="auto"/>
              <w:right w:val="nil"/>
            </w:tcBorders>
            <w:vAlign w:val="center"/>
            <w:hideMark/>
          </w:tcPr>
          <w:p w14:paraId="6B8CE5A6" w14:textId="77777777" w:rsidR="00614DC4" w:rsidRPr="00F0287A" w:rsidRDefault="00614DC4" w:rsidP="006F296B">
            <w:pPr>
              <w:pStyle w:val="cuatexto"/>
              <w:jc w:val="right"/>
              <w:rPr>
                <w:rFonts w:cs="Arial"/>
                <w:szCs w:val="20"/>
              </w:rPr>
            </w:pPr>
            <w:r>
              <w:t>74.394</w:t>
            </w:r>
          </w:p>
        </w:tc>
        <w:tc>
          <w:tcPr>
            <w:tcW w:w="1419" w:type="dxa"/>
            <w:tcBorders>
              <w:top w:val="single" w:sz="2" w:space="0" w:color="auto"/>
              <w:left w:val="nil"/>
              <w:bottom w:val="single" w:sz="4" w:space="0" w:color="auto"/>
              <w:right w:val="nil"/>
            </w:tcBorders>
            <w:noWrap/>
            <w:vAlign w:val="center"/>
            <w:hideMark/>
          </w:tcPr>
          <w:p w14:paraId="175310FC" w14:textId="77777777" w:rsidR="00614DC4" w:rsidRPr="00F0287A" w:rsidRDefault="00614DC4" w:rsidP="006F296B">
            <w:pPr>
              <w:pStyle w:val="cuatexto"/>
              <w:jc w:val="right"/>
              <w:rPr>
                <w:rFonts w:cs="Arial"/>
                <w:szCs w:val="20"/>
              </w:rPr>
            </w:pPr>
            <w:r>
              <w:t>177.356</w:t>
            </w:r>
          </w:p>
        </w:tc>
        <w:tc>
          <w:tcPr>
            <w:tcW w:w="991" w:type="dxa"/>
            <w:tcBorders>
              <w:top w:val="single" w:sz="2" w:space="0" w:color="auto"/>
              <w:left w:val="nil"/>
              <w:bottom w:val="single" w:sz="4" w:space="0" w:color="auto"/>
              <w:right w:val="nil"/>
            </w:tcBorders>
            <w:vAlign w:val="center"/>
            <w:hideMark/>
          </w:tcPr>
          <w:p w14:paraId="68BF5ACD" w14:textId="77777777" w:rsidR="00614DC4" w:rsidRPr="00F0287A" w:rsidRDefault="00614DC4" w:rsidP="006F296B">
            <w:pPr>
              <w:pStyle w:val="cuatexto"/>
              <w:jc w:val="right"/>
              <w:rPr>
                <w:rFonts w:cs="Arial"/>
                <w:szCs w:val="20"/>
              </w:rPr>
            </w:pPr>
            <w:r>
              <w:t>195</w:t>
            </w:r>
          </w:p>
        </w:tc>
      </w:tr>
      <w:tr w:rsidR="00D517FE" w:rsidRPr="009B37A0" w14:paraId="3D2679D3" w14:textId="77777777" w:rsidTr="001F6B50">
        <w:trPr>
          <w:trHeight w:val="198"/>
        </w:trPr>
        <w:tc>
          <w:tcPr>
            <w:tcW w:w="993" w:type="dxa"/>
            <w:tcBorders>
              <w:top w:val="single" w:sz="4" w:space="0" w:color="auto"/>
              <w:left w:val="nil"/>
              <w:bottom w:val="single" w:sz="4" w:space="0" w:color="auto"/>
              <w:right w:val="nil"/>
            </w:tcBorders>
            <w:noWrap/>
            <w:vAlign w:val="center"/>
          </w:tcPr>
          <w:p w14:paraId="1F89F1B9" w14:textId="77777777" w:rsidR="00D517FE" w:rsidRPr="00F0287A" w:rsidRDefault="00D517FE" w:rsidP="007D37B5">
            <w:pPr>
              <w:pStyle w:val="cuatexto"/>
              <w:ind w:right="35"/>
              <w:rPr>
                <w:rFonts w:cs="Arial"/>
                <w:szCs w:val="20"/>
              </w:rPr>
            </w:pPr>
            <w:r>
              <w:t>2023</w:t>
            </w:r>
          </w:p>
        </w:tc>
        <w:tc>
          <w:tcPr>
            <w:tcW w:w="1702" w:type="dxa"/>
            <w:tcBorders>
              <w:top w:val="single" w:sz="4" w:space="0" w:color="auto"/>
              <w:left w:val="nil"/>
              <w:bottom w:val="single" w:sz="4" w:space="0" w:color="auto"/>
              <w:right w:val="nil"/>
            </w:tcBorders>
            <w:noWrap/>
            <w:vAlign w:val="center"/>
          </w:tcPr>
          <w:p w14:paraId="0A0B0440" w14:textId="77777777" w:rsidR="00D517FE" w:rsidRPr="00F0287A" w:rsidRDefault="00D517FE" w:rsidP="006F296B">
            <w:pPr>
              <w:pStyle w:val="cuatexto"/>
              <w:jc w:val="right"/>
              <w:rPr>
                <w:szCs w:val="20"/>
              </w:rPr>
            </w:pPr>
            <w:r>
              <w:t>157.898</w:t>
            </w:r>
          </w:p>
        </w:tc>
        <w:tc>
          <w:tcPr>
            <w:tcW w:w="1559" w:type="dxa"/>
            <w:tcBorders>
              <w:top w:val="single" w:sz="4" w:space="0" w:color="auto"/>
              <w:left w:val="nil"/>
              <w:bottom w:val="single" w:sz="4" w:space="0" w:color="auto"/>
              <w:right w:val="nil"/>
            </w:tcBorders>
            <w:noWrap/>
            <w:vAlign w:val="center"/>
          </w:tcPr>
          <w:p w14:paraId="63AECE02" w14:textId="77777777" w:rsidR="00D517FE" w:rsidRPr="00F0287A" w:rsidRDefault="00D517FE" w:rsidP="006F296B">
            <w:pPr>
              <w:pStyle w:val="cuatexto"/>
              <w:jc w:val="right"/>
              <w:rPr>
                <w:rFonts w:cs="Arial"/>
                <w:szCs w:val="20"/>
              </w:rPr>
            </w:pPr>
            <w:r>
              <w:t>78.407</w:t>
            </w:r>
          </w:p>
        </w:tc>
        <w:tc>
          <w:tcPr>
            <w:tcW w:w="2125" w:type="dxa"/>
            <w:tcBorders>
              <w:top w:val="single" w:sz="4" w:space="0" w:color="auto"/>
              <w:left w:val="nil"/>
              <w:bottom w:val="single" w:sz="4" w:space="0" w:color="auto"/>
              <w:right w:val="nil"/>
            </w:tcBorders>
            <w:vAlign w:val="center"/>
          </w:tcPr>
          <w:p w14:paraId="44221CDC" w14:textId="77777777" w:rsidR="00D517FE" w:rsidRPr="00F0287A" w:rsidRDefault="00D517FE" w:rsidP="006F296B">
            <w:pPr>
              <w:pStyle w:val="cuatexto"/>
              <w:jc w:val="right"/>
              <w:rPr>
                <w:rFonts w:cs="Arial"/>
                <w:szCs w:val="20"/>
              </w:rPr>
            </w:pPr>
            <w:r>
              <w:t>23.175</w:t>
            </w:r>
          </w:p>
        </w:tc>
        <w:tc>
          <w:tcPr>
            <w:tcW w:w="1419" w:type="dxa"/>
            <w:tcBorders>
              <w:top w:val="single" w:sz="4" w:space="0" w:color="auto"/>
              <w:left w:val="nil"/>
              <w:bottom w:val="single" w:sz="4" w:space="0" w:color="auto"/>
              <w:right w:val="nil"/>
            </w:tcBorders>
            <w:noWrap/>
            <w:vAlign w:val="center"/>
          </w:tcPr>
          <w:p w14:paraId="6BBA009B" w14:textId="77777777" w:rsidR="00D517FE" w:rsidRPr="00F0287A" w:rsidRDefault="009B37A0" w:rsidP="006F296B">
            <w:pPr>
              <w:pStyle w:val="cuatexto"/>
              <w:jc w:val="right"/>
              <w:rPr>
                <w:rFonts w:cs="Arial"/>
                <w:szCs w:val="20"/>
              </w:rPr>
            </w:pPr>
            <w:r>
              <w:t>259.480</w:t>
            </w:r>
          </w:p>
        </w:tc>
        <w:tc>
          <w:tcPr>
            <w:tcW w:w="991" w:type="dxa"/>
            <w:tcBorders>
              <w:top w:val="single" w:sz="4" w:space="0" w:color="auto"/>
              <w:left w:val="nil"/>
              <w:bottom w:val="single" w:sz="4" w:space="0" w:color="auto"/>
              <w:right w:val="nil"/>
            </w:tcBorders>
            <w:vAlign w:val="center"/>
          </w:tcPr>
          <w:p w14:paraId="59B62E99" w14:textId="77777777" w:rsidR="00D517FE" w:rsidRPr="00F0287A" w:rsidRDefault="009B37A0" w:rsidP="006F296B">
            <w:pPr>
              <w:pStyle w:val="cuatexto"/>
              <w:jc w:val="right"/>
              <w:rPr>
                <w:rFonts w:cs="Arial"/>
                <w:szCs w:val="20"/>
              </w:rPr>
            </w:pPr>
            <w:r>
              <w:t>286</w:t>
            </w:r>
          </w:p>
        </w:tc>
      </w:tr>
    </w:tbl>
    <w:p w14:paraId="081C701E" w14:textId="77777777" w:rsidR="00614DC4" w:rsidRPr="009B37A0" w:rsidRDefault="00614DC4" w:rsidP="00614DC4">
      <w:pPr>
        <w:keepLines/>
        <w:spacing w:before="60"/>
        <w:rPr>
          <w:rFonts w:ascii="Arial" w:hAnsi="Arial" w:cs="Arial"/>
          <w:spacing w:val="6"/>
          <w:sz w:val="16"/>
          <w:szCs w:val="16"/>
        </w:rPr>
      </w:pPr>
      <w:r>
        <w:rPr>
          <w:rFonts w:ascii="Arial" w:hAnsi="Arial"/>
          <w:sz w:val="16"/>
        </w:rPr>
        <w:t xml:space="preserve">* 2015ean hasi zen bestelako tributu jarduketen kontaketa. </w:t>
      </w:r>
    </w:p>
    <w:p w14:paraId="4605E7EB" w14:textId="77777777" w:rsidR="00614DC4" w:rsidRDefault="00614DC4" w:rsidP="00A963CA">
      <w:pPr>
        <w:pStyle w:val="texto"/>
        <w:spacing w:before="240" w:after="120"/>
        <w:jc w:val="both"/>
      </w:pPr>
      <w:r>
        <w:lastRenderedPageBreak/>
        <w:t>Zerga iruzurraren aurkako borrokak sortutako diru-sarrerek gorabehera nabarmenak izan dituzte, eta 2014an izan dute balio txikiena. Geroztik, ordea, gora egin dute eta 2023an 259,48 milioikoak izan dira, 2022an baino % 46 apalagoak.</w:t>
      </w:r>
    </w:p>
    <w:p w14:paraId="6B9F04F9" w14:textId="77777777" w:rsidR="003A4E9E" w:rsidRDefault="00614DC4" w:rsidP="009A38AE">
      <w:pPr>
        <w:pStyle w:val="texto"/>
        <w:spacing w:after="240"/>
        <w:jc w:val="both"/>
      </w:pPr>
      <w:r>
        <w:t xml:space="preserve">Taula honetan, xehetasun handiagoz alderatuko ditugu 2022ko eta 2023ko ekitaldietako iruzurraren aurkako jarduerak, Iruzur Fiskalaren aurkako Batzordean aurkeztutako </w:t>
      </w:r>
      <w:proofErr w:type="spellStart"/>
      <w:r>
        <w:t>NFOren</w:t>
      </w:r>
      <w:proofErr w:type="spellEnd"/>
      <w:r>
        <w:t xml:space="preserve"> informazioaren arabera:</w:t>
      </w:r>
    </w:p>
    <w:tbl>
      <w:tblPr>
        <w:tblW w:w="8838" w:type="dxa"/>
        <w:jc w:val="center"/>
        <w:tblLayout w:type="fixed"/>
        <w:tblCellMar>
          <w:left w:w="70" w:type="dxa"/>
          <w:right w:w="70" w:type="dxa"/>
        </w:tblCellMar>
        <w:tblLook w:val="04A0" w:firstRow="1" w:lastRow="0" w:firstColumn="1" w:lastColumn="0" w:noHBand="0" w:noVBand="1"/>
      </w:tblPr>
      <w:tblGrid>
        <w:gridCol w:w="3277"/>
        <w:gridCol w:w="18"/>
        <w:gridCol w:w="1546"/>
        <w:gridCol w:w="27"/>
        <w:gridCol w:w="1228"/>
        <w:gridCol w:w="1559"/>
        <w:gridCol w:w="230"/>
        <w:gridCol w:w="904"/>
        <w:gridCol w:w="49"/>
      </w:tblGrid>
      <w:tr w:rsidR="001C5656" w:rsidRPr="001C5656" w14:paraId="5654D68E" w14:textId="77777777" w:rsidTr="000511C1">
        <w:trPr>
          <w:gridAfter w:val="1"/>
          <w:wAfter w:w="49" w:type="dxa"/>
          <w:trHeight w:val="255"/>
          <w:jc w:val="center"/>
        </w:trPr>
        <w:tc>
          <w:tcPr>
            <w:tcW w:w="8789" w:type="dxa"/>
            <w:gridSpan w:val="8"/>
            <w:tcBorders>
              <w:top w:val="nil"/>
              <w:left w:val="nil"/>
              <w:bottom w:val="single" w:sz="4" w:space="0" w:color="auto"/>
              <w:right w:val="nil"/>
            </w:tcBorders>
            <w:noWrap/>
            <w:vAlign w:val="center"/>
            <w:hideMark/>
          </w:tcPr>
          <w:p w14:paraId="4E8EC628" w14:textId="77777777" w:rsidR="00614DC4" w:rsidRPr="00F0287A" w:rsidRDefault="00614DC4">
            <w:pPr>
              <w:jc w:val="right"/>
              <w:rPr>
                <w:rFonts w:ascii="Arial" w:hAnsi="Arial" w:cs="Arial"/>
                <w:sz w:val="17"/>
                <w:szCs w:val="17"/>
              </w:rPr>
            </w:pPr>
            <w:r>
              <w:rPr>
                <w:rFonts w:ascii="Arial" w:hAnsi="Arial"/>
                <w:sz w:val="17"/>
              </w:rPr>
              <w:t>(milakotan)</w:t>
            </w:r>
          </w:p>
        </w:tc>
      </w:tr>
      <w:tr w:rsidR="001C5656" w:rsidRPr="001C5656" w14:paraId="327032F6" w14:textId="77777777" w:rsidTr="00B81AF3">
        <w:trPr>
          <w:trHeight w:val="255"/>
          <w:jc w:val="center"/>
        </w:trPr>
        <w:tc>
          <w:tcPr>
            <w:tcW w:w="3295" w:type="dxa"/>
            <w:gridSpan w:val="2"/>
            <w:tcBorders>
              <w:top w:val="single" w:sz="4" w:space="0" w:color="auto"/>
              <w:left w:val="nil"/>
              <w:bottom w:val="single" w:sz="4" w:space="0" w:color="auto"/>
              <w:right w:val="nil"/>
            </w:tcBorders>
            <w:shd w:val="clear" w:color="auto" w:fill="8DB3E2"/>
            <w:noWrap/>
            <w:vAlign w:val="center"/>
            <w:hideMark/>
          </w:tcPr>
          <w:p w14:paraId="0FB7E041" w14:textId="77777777" w:rsidR="00614DC4" w:rsidRPr="001C5656" w:rsidRDefault="00614DC4" w:rsidP="00694F88">
            <w:pPr>
              <w:pStyle w:val="cuadroCabe"/>
            </w:pPr>
            <w:r>
              <w:t>Zerga iruzurraren kontrako borroka</w:t>
            </w:r>
          </w:p>
        </w:tc>
        <w:tc>
          <w:tcPr>
            <w:tcW w:w="2801" w:type="dxa"/>
            <w:gridSpan w:val="3"/>
            <w:tcBorders>
              <w:top w:val="single" w:sz="4" w:space="0" w:color="auto"/>
              <w:left w:val="nil"/>
              <w:bottom w:val="single" w:sz="4" w:space="0" w:color="auto"/>
              <w:right w:val="single" w:sz="2" w:space="0" w:color="auto"/>
            </w:tcBorders>
            <w:shd w:val="clear" w:color="auto" w:fill="8DB3E2"/>
            <w:vAlign w:val="center"/>
            <w:hideMark/>
          </w:tcPr>
          <w:p w14:paraId="1C22C8D9" w14:textId="77777777" w:rsidR="00614DC4" w:rsidRPr="001C5656" w:rsidRDefault="00614DC4" w:rsidP="009B37A0">
            <w:pPr>
              <w:pStyle w:val="cuadroCabe"/>
              <w:jc w:val="center"/>
            </w:pPr>
            <w:r>
              <w:t>2022</w:t>
            </w:r>
          </w:p>
        </w:tc>
        <w:tc>
          <w:tcPr>
            <w:tcW w:w="2742" w:type="dxa"/>
            <w:gridSpan w:val="4"/>
            <w:tcBorders>
              <w:top w:val="single" w:sz="4" w:space="0" w:color="auto"/>
              <w:left w:val="single" w:sz="2" w:space="0" w:color="auto"/>
              <w:bottom w:val="single" w:sz="4" w:space="0" w:color="auto"/>
              <w:right w:val="nil"/>
            </w:tcBorders>
            <w:shd w:val="clear" w:color="auto" w:fill="8DB3E2"/>
            <w:vAlign w:val="center"/>
            <w:hideMark/>
          </w:tcPr>
          <w:p w14:paraId="7D7FFF40" w14:textId="77777777" w:rsidR="00614DC4" w:rsidRPr="001C5656" w:rsidRDefault="00614DC4" w:rsidP="009B37A0">
            <w:pPr>
              <w:pStyle w:val="cuadroCabe"/>
              <w:jc w:val="center"/>
            </w:pPr>
            <w:r>
              <w:t>2023</w:t>
            </w:r>
          </w:p>
        </w:tc>
      </w:tr>
      <w:tr w:rsidR="001C5656" w:rsidRPr="001C5656" w14:paraId="4AD63109" w14:textId="77777777" w:rsidTr="00B81AF3">
        <w:trPr>
          <w:trHeight w:val="255"/>
          <w:jc w:val="center"/>
        </w:trPr>
        <w:tc>
          <w:tcPr>
            <w:tcW w:w="3295" w:type="dxa"/>
            <w:gridSpan w:val="2"/>
            <w:tcBorders>
              <w:top w:val="single" w:sz="4" w:space="0" w:color="auto"/>
              <w:left w:val="nil"/>
              <w:bottom w:val="single" w:sz="4" w:space="0" w:color="auto"/>
              <w:right w:val="nil"/>
            </w:tcBorders>
            <w:shd w:val="clear" w:color="auto" w:fill="8DB3E2"/>
            <w:vAlign w:val="center"/>
            <w:hideMark/>
          </w:tcPr>
          <w:p w14:paraId="155FD2D3" w14:textId="77777777" w:rsidR="00614DC4" w:rsidRPr="001C5656" w:rsidRDefault="00614DC4" w:rsidP="00694F88">
            <w:pPr>
              <w:pStyle w:val="cuadroCabe"/>
            </w:pPr>
            <w:r>
              <w:t>Ikuskapena</w:t>
            </w:r>
          </w:p>
        </w:tc>
        <w:tc>
          <w:tcPr>
            <w:tcW w:w="1573" w:type="dxa"/>
            <w:gridSpan w:val="2"/>
            <w:tcBorders>
              <w:top w:val="single" w:sz="4" w:space="0" w:color="auto"/>
              <w:left w:val="nil"/>
              <w:bottom w:val="single" w:sz="4" w:space="0" w:color="auto"/>
              <w:right w:val="nil"/>
            </w:tcBorders>
            <w:shd w:val="clear" w:color="auto" w:fill="8DB3E2"/>
            <w:vAlign w:val="center"/>
            <w:hideMark/>
          </w:tcPr>
          <w:p w14:paraId="182798C2" w14:textId="77777777" w:rsidR="00614DC4" w:rsidRPr="001C5656" w:rsidRDefault="00614DC4" w:rsidP="00D12353">
            <w:pPr>
              <w:pStyle w:val="cuadroCabe"/>
              <w:jc w:val="right"/>
            </w:pPr>
            <w:r>
              <w:t>Jarduketa kop.</w:t>
            </w:r>
          </w:p>
        </w:tc>
        <w:tc>
          <w:tcPr>
            <w:tcW w:w="1228" w:type="dxa"/>
            <w:tcBorders>
              <w:top w:val="single" w:sz="4" w:space="0" w:color="auto"/>
              <w:left w:val="nil"/>
              <w:bottom w:val="single" w:sz="4" w:space="0" w:color="auto"/>
              <w:right w:val="single" w:sz="2" w:space="0" w:color="auto"/>
            </w:tcBorders>
            <w:shd w:val="clear" w:color="auto" w:fill="8DB3E2"/>
            <w:vAlign w:val="center"/>
            <w:hideMark/>
          </w:tcPr>
          <w:p w14:paraId="421C157B" w14:textId="77777777" w:rsidR="00614DC4" w:rsidRPr="001C5656" w:rsidRDefault="00614DC4" w:rsidP="00D12353">
            <w:pPr>
              <w:pStyle w:val="cuadroCabe"/>
              <w:jc w:val="right"/>
            </w:pPr>
            <w:r>
              <w:t>Zenbatekoa</w:t>
            </w:r>
          </w:p>
        </w:tc>
        <w:tc>
          <w:tcPr>
            <w:tcW w:w="1559" w:type="dxa"/>
            <w:tcBorders>
              <w:top w:val="single" w:sz="4" w:space="0" w:color="auto"/>
              <w:left w:val="single" w:sz="2" w:space="0" w:color="auto"/>
              <w:bottom w:val="single" w:sz="4" w:space="0" w:color="auto"/>
              <w:right w:val="nil"/>
            </w:tcBorders>
            <w:shd w:val="clear" w:color="auto" w:fill="8DB3E2"/>
            <w:vAlign w:val="center"/>
            <w:hideMark/>
          </w:tcPr>
          <w:p w14:paraId="4A70E2B4" w14:textId="77777777" w:rsidR="00614DC4" w:rsidRPr="001C5656" w:rsidRDefault="00614DC4" w:rsidP="00D12353">
            <w:pPr>
              <w:pStyle w:val="cuadroCabe"/>
              <w:jc w:val="right"/>
            </w:pPr>
            <w:r>
              <w:t>Jarduketa kop.</w:t>
            </w:r>
          </w:p>
        </w:tc>
        <w:tc>
          <w:tcPr>
            <w:tcW w:w="1183" w:type="dxa"/>
            <w:gridSpan w:val="3"/>
            <w:tcBorders>
              <w:top w:val="single" w:sz="4" w:space="0" w:color="auto"/>
              <w:left w:val="nil"/>
              <w:bottom w:val="single" w:sz="4" w:space="0" w:color="auto"/>
              <w:right w:val="nil"/>
            </w:tcBorders>
            <w:shd w:val="clear" w:color="auto" w:fill="8DB3E2"/>
            <w:vAlign w:val="center"/>
            <w:hideMark/>
          </w:tcPr>
          <w:p w14:paraId="67B5F71E" w14:textId="77777777" w:rsidR="00614DC4" w:rsidRPr="001C5656" w:rsidRDefault="00614DC4" w:rsidP="00D12353">
            <w:pPr>
              <w:pStyle w:val="cuadroCabe"/>
              <w:jc w:val="right"/>
            </w:pPr>
            <w:r>
              <w:t>Zenbatekoa</w:t>
            </w:r>
          </w:p>
        </w:tc>
      </w:tr>
      <w:tr w:rsidR="001C5656" w:rsidRPr="001C5656" w14:paraId="32ED6BFD"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1623F8C5" w14:textId="77777777" w:rsidR="009B37A0" w:rsidRPr="001C5656" w:rsidRDefault="009B37A0" w:rsidP="009B37A0">
            <w:pPr>
              <w:pStyle w:val="cuatexto"/>
            </w:pPr>
            <w:r>
              <w:t>Ikuskapen aktak</w:t>
            </w:r>
          </w:p>
        </w:tc>
        <w:tc>
          <w:tcPr>
            <w:tcW w:w="1564" w:type="dxa"/>
            <w:gridSpan w:val="2"/>
            <w:tcBorders>
              <w:top w:val="single" w:sz="2" w:space="0" w:color="auto"/>
              <w:left w:val="nil"/>
              <w:bottom w:val="single" w:sz="2" w:space="0" w:color="auto"/>
              <w:right w:val="nil"/>
            </w:tcBorders>
            <w:noWrap/>
            <w:vAlign w:val="center"/>
          </w:tcPr>
          <w:p w14:paraId="7D0B5084" w14:textId="77777777" w:rsidR="009B37A0" w:rsidRPr="001C5656" w:rsidRDefault="009B37A0" w:rsidP="009B37A0">
            <w:pPr>
              <w:pStyle w:val="cuatexto"/>
              <w:jc w:val="right"/>
            </w:pPr>
            <w:r>
              <w:t>3.675</w:t>
            </w:r>
          </w:p>
        </w:tc>
        <w:tc>
          <w:tcPr>
            <w:tcW w:w="1255" w:type="dxa"/>
            <w:gridSpan w:val="2"/>
            <w:tcBorders>
              <w:top w:val="single" w:sz="2" w:space="0" w:color="auto"/>
              <w:left w:val="nil"/>
              <w:bottom w:val="single" w:sz="2" w:space="0" w:color="auto"/>
              <w:right w:val="single" w:sz="2" w:space="0" w:color="auto"/>
            </w:tcBorders>
            <w:noWrap/>
            <w:vAlign w:val="center"/>
          </w:tcPr>
          <w:p w14:paraId="361CC593" w14:textId="77777777" w:rsidR="009B37A0" w:rsidRPr="001C5656" w:rsidRDefault="009B37A0" w:rsidP="009B37A0">
            <w:pPr>
              <w:pStyle w:val="cuatexto"/>
              <w:jc w:val="right"/>
            </w:pPr>
            <w:r>
              <w:t>12.598</w:t>
            </w:r>
          </w:p>
        </w:tc>
        <w:tc>
          <w:tcPr>
            <w:tcW w:w="1789" w:type="dxa"/>
            <w:gridSpan w:val="2"/>
            <w:tcBorders>
              <w:top w:val="single" w:sz="2" w:space="0" w:color="auto"/>
              <w:left w:val="single" w:sz="2" w:space="0" w:color="auto"/>
              <w:bottom w:val="single" w:sz="2" w:space="0" w:color="auto"/>
              <w:right w:val="nil"/>
            </w:tcBorders>
            <w:noWrap/>
            <w:vAlign w:val="center"/>
          </w:tcPr>
          <w:p w14:paraId="08D4685B" w14:textId="77777777" w:rsidR="009B37A0" w:rsidRPr="001C5656" w:rsidRDefault="009B37A0" w:rsidP="009B37A0">
            <w:pPr>
              <w:pStyle w:val="cuatexto"/>
              <w:jc w:val="right"/>
            </w:pPr>
            <w:r>
              <w:t>3.709</w:t>
            </w:r>
          </w:p>
        </w:tc>
        <w:tc>
          <w:tcPr>
            <w:tcW w:w="904" w:type="dxa"/>
            <w:tcBorders>
              <w:top w:val="single" w:sz="2" w:space="0" w:color="auto"/>
              <w:left w:val="nil"/>
              <w:bottom w:val="single" w:sz="2" w:space="0" w:color="auto"/>
              <w:right w:val="nil"/>
            </w:tcBorders>
            <w:noWrap/>
            <w:vAlign w:val="center"/>
          </w:tcPr>
          <w:p w14:paraId="57B41744" w14:textId="77777777" w:rsidR="009B37A0" w:rsidRPr="001C5656" w:rsidRDefault="009B37A0" w:rsidP="009B37A0">
            <w:pPr>
              <w:pStyle w:val="cuatexto"/>
              <w:jc w:val="right"/>
            </w:pPr>
            <w:r>
              <w:t>13.747</w:t>
            </w:r>
          </w:p>
        </w:tc>
      </w:tr>
      <w:tr w:rsidR="001C5656" w:rsidRPr="001C5656" w14:paraId="65B2701A"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59548C0B" w14:textId="77777777" w:rsidR="009B37A0" w:rsidRPr="001C5656" w:rsidRDefault="009B37A0" w:rsidP="009B37A0">
            <w:pPr>
              <w:pStyle w:val="cuatexto"/>
            </w:pPr>
            <w:r>
              <w:t>Zehapen espedienteak</w:t>
            </w:r>
          </w:p>
        </w:tc>
        <w:tc>
          <w:tcPr>
            <w:tcW w:w="1564" w:type="dxa"/>
            <w:gridSpan w:val="2"/>
            <w:tcBorders>
              <w:top w:val="single" w:sz="2" w:space="0" w:color="auto"/>
              <w:left w:val="nil"/>
              <w:bottom w:val="single" w:sz="2" w:space="0" w:color="auto"/>
              <w:right w:val="nil"/>
            </w:tcBorders>
            <w:noWrap/>
            <w:vAlign w:val="center"/>
          </w:tcPr>
          <w:p w14:paraId="1B8D789C" w14:textId="77777777" w:rsidR="009B37A0" w:rsidRPr="001C5656" w:rsidRDefault="009B37A0" w:rsidP="009B37A0">
            <w:pPr>
              <w:pStyle w:val="cuatexto"/>
              <w:jc w:val="right"/>
            </w:pPr>
            <w:r>
              <w:t>1.327</w:t>
            </w:r>
          </w:p>
        </w:tc>
        <w:tc>
          <w:tcPr>
            <w:tcW w:w="1255" w:type="dxa"/>
            <w:gridSpan w:val="2"/>
            <w:tcBorders>
              <w:top w:val="single" w:sz="2" w:space="0" w:color="auto"/>
              <w:left w:val="nil"/>
              <w:bottom w:val="single" w:sz="2" w:space="0" w:color="auto"/>
              <w:right w:val="single" w:sz="2" w:space="0" w:color="auto"/>
            </w:tcBorders>
            <w:noWrap/>
            <w:vAlign w:val="center"/>
          </w:tcPr>
          <w:p w14:paraId="1D58C0C1" w14:textId="77777777" w:rsidR="009B37A0" w:rsidRPr="001C5656" w:rsidRDefault="009B37A0" w:rsidP="009B37A0">
            <w:pPr>
              <w:pStyle w:val="cuatexto"/>
              <w:jc w:val="right"/>
            </w:pPr>
            <w:r>
              <w:t>10.751</w:t>
            </w:r>
          </w:p>
        </w:tc>
        <w:tc>
          <w:tcPr>
            <w:tcW w:w="1789" w:type="dxa"/>
            <w:gridSpan w:val="2"/>
            <w:tcBorders>
              <w:top w:val="single" w:sz="2" w:space="0" w:color="auto"/>
              <w:left w:val="single" w:sz="2" w:space="0" w:color="auto"/>
              <w:bottom w:val="single" w:sz="2" w:space="0" w:color="auto"/>
              <w:right w:val="nil"/>
            </w:tcBorders>
            <w:noWrap/>
            <w:vAlign w:val="center"/>
          </w:tcPr>
          <w:p w14:paraId="70E77BE9" w14:textId="77777777" w:rsidR="009B37A0" w:rsidRPr="001C5656" w:rsidRDefault="009B37A0" w:rsidP="009B37A0">
            <w:pPr>
              <w:pStyle w:val="cuatexto"/>
              <w:jc w:val="right"/>
            </w:pPr>
            <w:r>
              <w:t>1.255</w:t>
            </w:r>
          </w:p>
        </w:tc>
        <w:tc>
          <w:tcPr>
            <w:tcW w:w="904" w:type="dxa"/>
            <w:tcBorders>
              <w:top w:val="single" w:sz="2" w:space="0" w:color="auto"/>
              <w:left w:val="nil"/>
              <w:bottom w:val="single" w:sz="2" w:space="0" w:color="auto"/>
              <w:right w:val="nil"/>
            </w:tcBorders>
            <w:noWrap/>
            <w:vAlign w:val="center"/>
          </w:tcPr>
          <w:p w14:paraId="7B8984A4" w14:textId="77777777" w:rsidR="009B37A0" w:rsidRPr="001C5656" w:rsidRDefault="009B37A0" w:rsidP="009B37A0">
            <w:pPr>
              <w:pStyle w:val="cuatexto"/>
              <w:jc w:val="right"/>
            </w:pPr>
            <w:r>
              <w:t>6.207</w:t>
            </w:r>
          </w:p>
        </w:tc>
      </w:tr>
      <w:tr w:rsidR="001C5656" w:rsidRPr="001C5656" w14:paraId="6E45DCF2"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09837E46" w14:textId="77777777" w:rsidR="009B37A0" w:rsidRPr="001C5656" w:rsidRDefault="009B37A0" w:rsidP="009B37A0">
            <w:pPr>
              <w:pStyle w:val="cuatexto"/>
            </w:pPr>
            <w:r>
              <w:t>Erantzukizun zibila, delituengatik (1)</w:t>
            </w:r>
          </w:p>
        </w:tc>
        <w:tc>
          <w:tcPr>
            <w:tcW w:w="1564" w:type="dxa"/>
            <w:gridSpan w:val="2"/>
            <w:tcBorders>
              <w:top w:val="single" w:sz="2" w:space="0" w:color="auto"/>
              <w:left w:val="nil"/>
              <w:bottom w:val="single" w:sz="2" w:space="0" w:color="auto"/>
              <w:right w:val="nil"/>
            </w:tcBorders>
            <w:noWrap/>
            <w:vAlign w:val="center"/>
          </w:tcPr>
          <w:p w14:paraId="148FFB54" w14:textId="77777777" w:rsidR="009B37A0" w:rsidRPr="001C5656" w:rsidRDefault="009B37A0" w:rsidP="009B37A0">
            <w:pPr>
              <w:pStyle w:val="cuatexto"/>
              <w:jc w:val="right"/>
            </w:pPr>
            <w:r>
              <w:t>3</w:t>
            </w:r>
          </w:p>
        </w:tc>
        <w:tc>
          <w:tcPr>
            <w:tcW w:w="1255" w:type="dxa"/>
            <w:gridSpan w:val="2"/>
            <w:tcBorders>
              <w:top w:val="single" w:sz="2" w:space="0" w:color="auto"/>
              <w:left w:val="nil"/>
              <w:bottom w:val="single" w:sz="2" w:space="0" w:color="auto"/>
              <w:right w:val="single" w:sz="2" w:space="0" w:color="auto"/>
            </w:tcBorders>
            <w:noWrap/>
            <w:vAlign w:val="center"/>
          </w:tcPr>
          <w:p w14:paraId="72A98C52" w14:textId="77777777" w:rsidR="009B37A0" w:rsidRPr="001C5656" w:rsidRDefault="009B37A0" w:rsidP="009B37A0">
            <w:pPr>
              <w:pStyle w:val="cuatexto"/>
              <w:jc w:val="right"/>
            </w:pPr>
            <w:r>
              <w:t>4.195</w:t>
            </w:r>
          </w:p>
        </w:tc>
        <w:tc>
          <w:tcPr>
            <w:tcW w:w="1789" w:type="dxa"/>
            <w:gridSpan w:val="2"/>
            <w:tcBorders>
              <w:top w:val="single" w:sz="2" w:space="0" w:color="auto"/>
              <w:left w:val="single" w:sz="2" w:space="0" w:color="auto"/>
              <w:bottom w:val="single" w:sz="2" w:space="0" w:color="auto"/>
              <w:right w:val="nil"/>
            </w:tcBorders>
            <w:noWrap/>
            <w:vAlign w:val="center"/>
          </w:tcPr>
          <w:p w14:paraId="6D791894" w14:textId="77777777" w:rsidR="009B37A0" w:rsidRPr="001C5656" w:rsidRDefault="009B37A0" w:rsidP="009B37A0">
            <w:pPr>
              <w:pStyle w:val="cuatexto"/>
              <w:jc w:val="right"/>
            </w:pPr>
            <w:r>
              <w:t>3</w:t>
            </w:r>
          </w:p>
        </w:tc>
        <w:tc>
          <w:tcPr>
            <w:tcW w:w="904" w:type="dxa"/>
            <w:tcBorders>
              <w:top w:val="single" w:sz="2" w:space="0" w:color="auto"/>
              <w:left w:val="nil"/>
              <w:bottom w:val="single" w:sz="2" w:space="0" w:color="auto"/>
              <w:right w:val="nil"/>
            </w:tcBorders>
            <w:noWrap/>
            <w:vAlign w:val="center"/>
          </w:tcPr>
          <w:p w14:paraId="59B0CA18" w14:textId="77777777" w:rsidR="009B37A0" w:rsidRPr="001C5656" w:rsidRDefault="009B37A0" w:rsidP="009B37A0">
            <w:pPr>
              <w:pStyle w:val="cuatexto"/>
              <w:jc w:val="right"/>
            </w:pPr>
            <w:r>
              <w:t>54.324</w:t>
            </w:r>
          </w:p>
        </w:tc>
      </w:tr>
      <w:tr w:rsidR="001C5656" w:rsidRPr="001C5656" w14:paraId="75F9BA3F"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093A3524" w14:textId="77777777" w:rsidR="009B37A0" w:rsidRPr="001C5656" w:rsidRDefault="009B37A0" w:rsidP="009B37A0">
            <w:pPr>
              <w:pStyle w:val="cuatexto"/>
            </w:pPr>
            <w:r>
              <w:t>Ikuskapenak eragindako erregularizazioak</w:t>
            </w:r>
          </w:p>
        </w:tc>
        <w:tc>
          <w:tcPr>
            <w:tcW w:w="1564" w:type="dxa"/>
            <w:gridSpan w:val="2"/>
            <w:tcBorders>
              <w:top w:val="single" w:sz="2" w:space="0" w:color="auto"/>
              <w:left w:val="nil"/>
              <w:bottom w:val="single" w:sz="2" w:space="0" w:color="auto"/>
              <w:right w:val="nil"/>
            </w:tcBorders>
            <w:noWrap/>
            <w:vAlign w:val="center"/>
          </w:tcPr>
          <w:p w14:paraId="1915580F" w14:textId="77777777" w:rsidR="009B37A0" w:rsidRPr="001C5656" w:rsidRDefault="009B37A0" w:rsidP="009B37A0">
            <w:pPr>
              <w:pStyle w:val="cuatexto"/>
              <w:jc w:val="right"/>
            </w:pPr>
            <w:r>
              <w:t>55</w:t>
            </w:r>
          </w:p>
        </w:tc>
        <w:tc>
          <w:tcPr>
            <w:tcW w:w="1255" w:type="dxa"/>
            <w:gridSpan w:val="2"/>
            <w:tcBorders>
              <w:top w:val="single" w:sz="2" w:space="0" w:color="auto"/>
              <w:left w:val="nil"/>
              <w:bottom w:val="single" w:sz="2" w:space="0" w:color="auto"/>
              <w:right w:val="single" w:sz="2" w:space="0" w:color="auto"/>
            </w:tcBorders>
            <w:noWrap/>
            <w:vAlign w:val="center"/>
          </w:tcPr>
          <w:p w14:paraId="62DFF0D8" w14:textId="77777777" w:rsidR="009B37A0" w:rsidRPr="001C5656" w:rsidRDefault="009B37A0" w:rsidP="009B37A0">
            <w:pPr>
              <w:pStyle w:val="cuatexto"/>
              <w:jc w:val="right"/>
            </w:pPr>
            <w:r>
              <w:t>3.071</w:t>
            </w:r>
          </w:p>
        </w:tc>
        <w:tc>
          <w:tcPr>
            <w:tcW w:w="1789" w:type="dxa"/>
            <w:gridSpan w:val="2"/>
            <w:tcBorders>
              <w:top w:val="single" w:sz="2" w:space="0" w:color="auto"/>
              <w:left w:val="single" w:sz="2" w:space="0" w:color="auto"/>
              <w:bottom w:val="single" w:sz="2" w:space="0" w:color="auto"/>
              <w:right w:val="nil"/>
            </w:tcBorders>
            <w:noWrap/>
            <w:vAlign w:val="center"/>
          </w:tcPr>
          <w:p w14:paraId="44276D8E" w14:textId="77777777" w:rsidR="009B37A0" w:rsidRPr="001C5656" w:rsidRDefault="009B37A0" w:rsidP="009B37A0">
            <w:pPr>
              <w:pStyle w:val="cuatexto"/>
              <w:jc w:val="right"/>
            </w:pPr>
            <w:r>
              <w:t>21</w:t>
            </w:r>
          </w:p>
        </w:tc>
        <w:tc>
          <w:tcPr>
            <w:tcW w:w="904" w:type="dxa"/>
            <w:tcBorders>
              <w:top w:val="single" w:sz="2" w:space="0" w:color="auto"/>
              <w:left w:val="nil"/>
              <w:bottom w:val="single" w:sz="2" w:space="0" w:color="auto"/>
              <w:right w:val="nil"/>
            </w:tcBorders>
            <w:noWrap/>
            <w:vAlign w:val="center"/>
          </w:tcPr>
          <w:p w14:paraId="37A2A752" w14:textId="77777777" w:rsidR="009B37A0" w:rsidRPr="001C5656" w:rsidRDefault="009B37A0" w:rsidP="009B37A0">
            <w:pPr>
              <w:pStyle w:val="cuatexto"/>
              <w:jc w:val="right"/>
            </w:pPr>
            <w:r>
              <w:t>2.585</w:t>
            </w:r>
          </w:p>
        </w:tc>
      </w:tr>
      <w:tr w:rsidR="001C5656" w:rsidRPr="001C5656" w14:paraId="15F58AB3" w14:textId="77777777" w:rsidTr="00B81AF3">
        <w:trPr>
          <w:gridAfter w:val="1"/>
          <w:wAfter w:w="49" w:type="dxa"/>
          <w:trHeight w:val="198"/>
          <w:jc w:val="center"/>
        </w:trPr>
        <w:tc>
          <w:tcPr>
            <w:tcW w:w="3277" w:type="dxa"/>
            <w:tcBorders>
              <w:top w:val="single" w:sz="2" w:space="0" w:color="auto"/>
              <w:left w:val="nil"/>
              <w:bottom w:val="single" w:sz="4" w:space="0" w:color="auto"/>
              <w:right w:val="nil"/>
            </w:tcBorders>
            <w:noWrap/>
            <w:vAlign w:val="center"/>
            <w:hideMark/>
          </w:tcPr>
          <w:p w14:paraId="086AEB57" w14:textId="77777777" w:rsidR="009B37A0" w:rsidRPr="001C5656" w:rsidRDefault="009B37A0" w:rsidP="009B37A0">
            <w:pPr>
              <w:pStyle w:val="cuatexto"/>
            </w:pPr>
            <w:r>
              <w:t>Kreditu fiskalak deuseztatzea</w:t>
            </w:r>
          </w:p>
        </w:tc>
        <w:tc>
          <w:tcPr>
            <w:tcW w:w="1564" w:type="dxa"/>
            <w:gridSpan w:val="2"/>
            <w:tcBorders>
              <w:top w:val="single" w:sz="2" w:space="0" w:color="auto"/>
              <w:left w:val="nil"/>
              <w:bottom w:val="single" w:sz="4" w:space="0" w:color="auto"/>
              <w:right w:val="nil"/>
            </w:tcBorders>
            <w:noWrap/>
            <w:vAlign w:val="center"/>
          </w:tcPr>
          <w:p w14:paraId="08D3242D" w14:textId="77777777" w:rsidR="009B37A0" w:rsidRPr="001C5656" w:rsidRDefault="009B37A0" w:rsidP="009B37A0">
            <w:pPr>
              <w:pStyle w:val="cuatexto"/>
              <w:jc w:val="right"/>
            </w:pPr>
            <w:r>
              <w:t>57</w:t>
            </w:r>
          </w:p>
        </w:tc>
        <w:tc>
          <w:tcPr>
            <w:tcW w:w="1255" w:type="dxa"/>
            <w:gridSpan w:val="2"/>
            <w:tcBorders>
              <w:top w:val="single" w:sz="2" w:space="0" w:color="auto"/>
              <w:left w:val="nil"/>
              <w:bottom w:val="single" w:sz="4" w:space="0" w:color="auto"/>
              <w:right w:val="single" w:sz="2" w:space="0" w:color="auto"/>
            </w:tcBorders>
            <w:noWrap/>
            <w:vAlign w:val="center"/>
          </w:tcPr>
          <w:p w14:paraId="271F9556" w14:textId="77777777" w:rsidR="009B37A0" w:rsidRPr="001C5656" w:rsidRDefault="009B37A0" w:rsidP="009B37A0">
            <w:pPr>
              <w:pStyle w:val="cuatexto"/>
              <w:jc w:val="right"/>
            </w:pPr>
            <w:r>
              <w:t>2.483</w:t>
            </w:r>
          </w:p>
        </w:tc>
        <w:tc>
          <w:tcPr>
            <w:tcW w:w="1789" w:type="dxa"/>
            <w:gridSpan w:val="2"/>
            <w:tcBorders>
              <w:top w:val="single" w:sz="2" w:space="0" w:color="auto"/>
              <w:left w:val="single" w:sz="2" w:space="0" w:color="auto"/>
              <w:bottom w:val="single" w:sz="4" w:space="0" w:color="auto"/>
              <w:right w:val="nil"/>
            </w:tcBorders>
            <w:noWrap/>
            <w:vAlign w:val="center"/>
          </w:tcPr>
          <w:p w14:paraId="01B0C68F" w14:textId="77777777" w:rsidR="009B37A0" w:rsidRPr="001C5656" w:rsidRDefault="009B37A0" w:rsidP="009B37A0">
            <w:pPr>
              <w:pStyle w:val="cuatexto"/>
              <w:jc w:val="right"/>
            </w:pPr>
            <w:r>
              <w:t>57</w:t>
            </w:r>
          </w:p>
        </w:tc>
        <w:tc>
          <w:tcPr>
            <w:tcW w:w="904" w:type="dxa"/>
            <w:tcBorders>
              <w:top w:val="single" w:sz="2" w:space="0" w:color="auto"/>
              <w:left w:val="nil"/>
              <w:bottom w:val="single" w:sz="4" w:space="0" w:color="auto"/>
              <w:right w:val="nil"/>
            </w:tcBorders>
            <w:noWrap/>
            <w:vAlign w:val="center"/>
          </w:tcPr>
          <w:p w14:paraId="75BE05E8" w14:textId="77777777" w:rsidR="009B37A0" w:rsidRPr="001C5656" w:rsidRDefault="009B37A0" w:rsidP="009B37A0">
            <w:pPr>
              <w:pStyle w:val="cuatexto"/>
              <w:jc w:val="right"/>
            </w:pPr>
            <w:r>
              <w:t>1.544</w:t>
            </w:r>
          </w:p>
        </w:tc>
      </w:tr>
      <w:tr w:rsidR="001C5656" w:rsidRPr="001C5656" w14:paraId="6AA58763" w14:textId="77777777" w:rsidTr="00B81AF3">
        <w:trPr>
          <w:gridAfter w:val="1"/>
          <w:wAfter w:w="49" w:type="dxa"/>
          <w:trHeight w:val="198"/>
          <w:jc w:val="center"/>
        </w:trPr>
        <w:tc>
          <w:tcPr>
            <w:tcW w:w="3277" w:type="dxa"/>
            <w:tcBorders>
              <w:top w:val="single" w:sz="4" w:space="0" w:color="auto"/>
              <w:left w:val="nil"/>
              <w:bottom w:val="single" w:sz="4" w:space="0" w:color="auto"/>
              <w:right w:val="nil"/>
            </w:tcBorders>
            <w:noWrap/>
            <w:vAlign w:val="center"/>
            <w:hideMark/>
          </w:tcPr>
          <w:p w14:paraId="07D6B159" w14:textId="77777777" w:rsidR="009B37A0" w:rsidRPr="001C5656" w:rsidRDefault="009B37A0" w:rsidP="009B37A0">
            <w:pPr>
              <w:pStyle w:val="cuatexto"/>
              <w:rPr>
                <w:rFonts w:cs="Arial"/>
                <w:b/>
              </w:rPr>
            </w:pPr>
            <w:r>
              <w:rPr>
                <w:b/>
              </w:rPr>
              <w:t xml:space="preserve">Ikuskapena, guztira </w:t>
            </w:r>
          </w:p>
        </w:tc>
        <w:tc>
          <w:tcPr>
            <w:tcW w:w="1564" w:type="dxa"/>
            <w:gridSpan w:val="2"/>
            <w:tcBorders>
              <w:top w:val="single" w:sz="4" w:space="0" w:color="auto"/>
              <w:left w:val="nil"/>
              <w:bottom w:val="single" w:sz="4" w:space="0" w:color="auto"/>
              <w:right w:val="nil"/>
            </w:tcBorders>
            <w:noWrap/>
            <w:vAlign w:val="center"/>
          </w:tcPr>
          <w:p w14:paraId="525E5F46" w14:textId="77777777" w:rsidR="009B37A0" w:rsidRPr="001C5656" w:rsidRDefault="009B37A0" w:rsidP="009B37A0">
            <w:pPr>
              <w:pStyle w:val="cuatexto"/>
              <w:jc w:val="right"/>
              <w:rPr>
                <w:rFonts w:cs="Arial"/>
                <w:b/>
              </w:rPr>
            </w:pPr>
            <w:r>
              <w:rPr>
                <w:b/>
              </w:rPr>
              <w:t>5.117</w:t>
            </w:r>
          </w:p>
        </w:tc>
        <w:tc>
          <w:tcPr>
            <w:tcW w:w="1255" w:type="dxa"/>
            <w:gridSpan w:val="2"/>
            <w:tcBorders>
              <w:top w:val="single" w:sz="4" w:space="0" w:color="auto"/>
              <w:left w:val="nil"/>
              <w:bottom w:val="single" w:sz="4" w:space="0" w:color="auto"/>
              <w:right w:val="single" w:sz="2" w:space="0" w:color="auto"/>
            </w:tcBorders>
            <w:noWrap/>
            <w:vAlign w:val="center"/>
          </w:tcPr>
          <w:p w14:paraId="0979E643" w14:textId="77777777" w:rsidR="009B37A0" w:rsidRPr="001C5656" w:rsidRDefault="009B37A0" w:rsidP="009B37A0">
            <w:pPr>
              <w:pStyle w:val="cuatexto"/>
              <w:jc w:val="right"/>
              <w:rPr>
                <w:rFonts w:cs="Arial"/>
                <w:b/>
              </w:rPr>
            </w:pPr>
            <w:r>
              <w:rPr>
                <w:b/>
              </w:rPr>
              <w:t>33.098</w:t>
            </w:r>
          </w:p>
        </w:tc>
        <w:tc>
          <w:tcPr>
            <w:tcW w:w="1789" w:type="dxa"/>
            <w:gridSpan w:val="2"/>
            <w:tcBorders>
              <w:top w:val="single" w:sz="4" w:space="0" w:color="auto"/>
              <w:left w:val="single" w:sz="2" w:space="0" w:color="auto"/>
              <w:bottom w:val="single" w:sz="4" w:space="0" w:color="auto"/>
              <w:right w:val="nil"/>
            </w:tcBorders>
            <w:noWrap/>
            <w:vAlign w:val="center"/>
          </w:tcPr>
          <w:p w14:paraId="2483460C" w14:textId="77777777" w:rsidR="009B37A0" w:rsidRPr="001C5656" w:rsidRDefault="009B37A0" w:rsidP="009B37A0">
            <w:pPr>
              <w:pStyle w:val="cuatexto"/>
              <w:jc w:val="right"/>
              <w:rPr>
                <w:rFonts w:cs="Arial"/>
                <w:b/>
              </w:rPr>
            </w:pPr>
            <w:r>
              <w:rPr>
                <w:b/>
              </w:rPr>
              <w:t>5.045</w:t>
            </w:r>
          </w:p>
        </w:tc>
        <w:tc>
          <w:tcPr>
            <w:tcW w:w="904" w:type="dxa"/>
            <w:tcBorders>
              <w:top w:val="single" w:sz="4" w:space="0" w:color="auto"/>
              <w:left w:val="nil"/>
              <w:bottom w:val="single" w:sz="4" w:space="0" w:color="auto"/>
              <w:right w:val="nil"/>
            </w:tcBorders>
            <w:noWrap/>
            <w:vAlign w:val="center"/>
          </w:tcPr>
          <w:p w14:paraId="5B230C8E" w14:textId="77777777" w:rsidR="009B37A0" w:rsidRPr="001C5656" w:rsidRDefault="009B37A0" w:rsidP="009B37A0">
            <w:pPr>
              <w:pStyle w:val="cuatexto"/>
              <w:jc w:val="right"/>
              <w:rPr>
                <w:rFonts w:cs="Arial"/>
                <w:b/>
              </w:rPr>
            </w:pPr>
            <w:r>
              <w:rPr>
                <w:b/>
              </w:rPr>
              <w:t>78.407</w:t>
            </w:r>
          </w:p>
        </w:tc>
      </w:tr>
      <w:tr w:rsidR="001C5656" w:rsidRPr="001C5656" w14:paraId="09E64CD8" w14:textId="77777777" w:rsidTr="00B81AF3">
        <w:trPr>
          <w:gridAfter w:val="1"/>
          <w:wAfter w:w="49" w:type="dxa"/>
          <w:trHeight w:val="255"/>
          <w:jc w:val="center"/>
        </w:trPr>
        <w:tc>
          <w:tcPr>
            <w:tcW w:w="3277" w:type="dxa"/>
            <w:tcBorders>
              <w:top w:val="single" w:sz="4" w:space="0" w:color="auto"/>
              <w:left w:val="nil"/>
              <w:bottom w:val="single" w:sz="4" w:space="0" w:color="auto"/>
              <w:right w:val="nil"/>
            </w:tcBorders>
            <w:shd w:val="clear" w:color="auto" w:fill="95B3D7" w:themeFill="accent1" w:themeFillTint="99"/>
            <w:vAlign w:val="center"/>
            <w:hideMark/>
          </w:tcPr>
          <w:p w14:paraId="6B47DF11" w14:textId="77777777" w:rsidR="00614DC4" w:rsidRPr="001C5656" w:rsidRDefault="00614DC4" w:rsidP="00694F88">
            <w:pPr>
              <w:pStyle w:val="cuadroCabe"/>
            </w:pPr>
            <w:r>
              <w:t>Zergen kudeaketa</w:t>
            </w:r>
          </w:p>
        </w:tc>
        <w:tc>
          <w:tcPr>
            <w:tcW w:w="1564" w:type="dxa"/>
            <w:gridSpan w:val="2"/>
            <w:tcBorders>
              <w:top w:val="single" w:sz="4" w:space="0" w:color="auto"/>
              <w:left w:val="nil"/>
              <w:bottom w:val="single" w:sz="4" w:space="0" w:color="auto"/>
              <w:right w:val="nil"/>
            </w:tcBorders>
            <w:shd w:val="clear" w:color="auto" w:fill="95B3D7" w:themeFill="accent1" w:themeFillTint="99"/>
            <w:vAlign w:val="center"/>
            <w:hideMark/>
          </w:tcPr>
          <w:p w14:paraId="3F4583EA" w14:textId="77777777" w:rsidR="00614DC4" w:rsidRPr="001C5656" w:rsidRDefault="00614DC4" w:rsidP="00694F88">
            <w:pPr>
              <w:pStyle w:val="cuadroCabe"/>
            </w:pPr>
            <w:r>
              <w:t>Likidazioen kop.</w:t>
            </w:r>
          </w:p>
        </w:tc>
        <w:tc>
          <w:tcPr>
            <w:tcW w:w="1255" w:type="dxa"/>
            <w:gridSpan w:val="2"/>
            <w:tcBorders>
              <w:top w:val="single" w:sz="4" w:space="0" w:color="auto"/>
              <w:left w:val="nil"/>
              <w:bottom w:val="single" w:sz="4" w:space="0" w:color="auto"/>
              <w:right w:val="single" w:sz="2" w:space="0" w:color="auto"/>
            </w:tcBorders>
            <w:shd w:val="clear" w:color="auto" w:fill="95B3D7" w:themeFill="accent1" w:themeFillTint="99"/>
            <w:vAlign w:val="center"/>
            <w:hideMark/>
          </w:tcPr>
          <w:p w14:paraId="68E281D8" w14:textId="77777777" w:rsidR="00614DC4" w:rsidRPr="001C5656" w:rsidRDefault="00614DC4" w:rsidP="00694F88">
            <w:pPr>
              <w:pStyle w:val="cuadroCabe"/>
            </w:pPr>
            <w:r>
              <w:t>Zenbatekoa</w:t>
            </w:r>
          </w:p>
        </w:tc>
        <w:tc>
          <w:tcPr>
            <w:tcW w:w="1789" w:type="dxa"/>
            <w:gridSpan w:val="2"/>
            <w:tcBorders>
              <w:top w:val="single" w:sz="4" w:space="0" w:color="auto"/>
              <w:left w:val="single" w:sz="2" w:space="0" w:color="auto"/>
              <w:bottom w:val="single" w:sz="4" w:space="0" w:color="auto"/>
              <w:right w:val="nil"/>
            </w:tcBorders>
            <w:shd w:val="clear" w:color="auto" w:fill="95B3D7" w:themeFill="accent1" w:themeFillTint="99"/>
            <w:vAlign w:val="center"/>
            <w:hideMark/>
          </w:tcPr>
          <w:p w14:paraId="549C3381" w14:textId="77777777" w:rsidR="00614DC4" w:rsidRPr="001C5656" w:rsidRDefault="00614DC4" w:rsidP="00694F88">
            <w:pPr>
              <w:pStyle w:val="cuadroCabe"/>
            </w:pPr>
            <w:r>
              <w:t>Likidazioen kop.</w:t>
            </w:r>
          </w:p>
        </w:tc>
        <w:tc>
          <w:tcPr>
            <w:tcW w:w="904" w:type="dxa"/>
            <w:tcBorders>
              <w:top w:val="single" w:sz="4" w:space="0" w:color="auto"/>
              <w:left w:val="nil"/>
              <w:bottom w:val="single" w:sz="4" w:space="0" w:color="auto"/>
              <w:right w:val="nil"/>
            </w:tcBorders>
            <w:shd w:val="clear" w:color="auto" w:fill="95B3D7" w:themeFill="accent1" w:themeFillTint="99"/>
            <w:vAlign w:val="center"/>
            <w:hideMark/>
          </w:tcPr>
          <w:p w14:paraId="0770B542" w14:textId="77777777" w:rsidR="00614DC4" w:rsidRPr="001C5656" w:rsidRDefault="00614DC4" w:rsidP="00694F88">
            <w:pPr>
              <w:pStyle w:val="cuadroCabe"/>
            </w:pPr>
            <w:r>
              <w:t>Zenbatekoa</w:t>
            </w:r>
          </w:p>
        </w:tc>
      </w:tr>
      <w:tr w:rsidR="00C45E32" w:rsidRPr="00C45E32" w14:paraId="29E393A2" w14:textId="77777777" w:rsidTr="00B81AF3">
        <w:trPr>
          <w:gridAfter w:val="1"/>
          <w:wAfter w:w="49" w:type="dxa"/>
          <w:trHeight w:val="198"/>
          <w:jc w:val="center"/>
        </w:trPr>
        <w:tc>
          <w:tcPr>
            <w:tcW w:w="3277" w:type="dxa"/>
            <w:tcBorders>
              <w:top w:val="single" w:sz="4" w:space="0" w:color="auto"/>
              <w:left w:val="nil"/>
              <w:bottom w:val="single" w:sz="2" w:space="0" w:color="auto"/>
              <w:right w:val="nil"/>
            </w:tcBorders>
            <w:noWrap/>
            <w:vAlign w:val="center"/>
            <w:hideMark/>
          </w:tcPr>
          <w:p w14:paraId="631E9FDB" w14:textId="77777777" w:rsidR="00C45E32" w:rsidRPr="00F0287A" w:rsidRDefault="00C45E32" w:rsidP="00C45E32">
            <w:pPr>
              <w:pStyle w:val="cuatexto"/>
              <w:rPr>
                <w:szCs w:val="20"/>
              </w:rPr>
            </w:pPr>
            <w:r>
              <w:t>BEZa</w:t>
            </w:r>
          </w:p>
        </w:tc>
        <w:tc>
          <w:tcPr>
            <w:tcW w:w="1564" w:type="dxa"/>
            <w:gridSpan w:val="2"/>
            <w:tcBorders>
              <w:top w:val="single" w:sz="4" w:space="0" w:color="auto"/>
              <w:left w:val="nil"/>
              <w:bottom w:val="single" w:sz="2" w:space="0" w:color="auto"/>
              <w:right w:val="nil"/>
            </w:tcBorders>
            <w:noWrap/>
            <w:vAlign w:val="center"/>
          </w:tcPr>
          <w:p w14:paraId="28E786E7"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5.196</w:t>
            </w:r>
          </w:p>
        </w:tc>
        <w:tc>
          <w:tcPr>
            <w:tcW w:w="1255" w:type="dxa"/>
            <w:gridSpan w:val="2"/>
            <w:tcBorders>
              <w:top w:val="single" w:sz="4" w:space="0" w:color="auto"/>
              <w:left w:val="nil"/>
              <w:bottom w:val="single" w:sz="2" w:space="0" w:color="auto"/>
              <w:right w:val="single" w:sz="2" w:space="0" w:color="auto"/>
            </w:tcBorders>
            <w:noWrap/>
            <w:vAlign w:val="center"/>
          </w:tcPr>
          <w:p w14:paraId="552F0670"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8.174</w:t>
            </w:r>
          </w:p>
        </w:tc>
        <w:tc>
          <w:tcPr>
            <w:tcW w:w="1789" w:type="dxa"/>
            <w:gridSpan w:val="2"/>
            <w:tcBorders>
              <w:top w:val="single" w:sz="4" w:space="0" w:color="auto"/>
              <w:left w:val="single" w:sz="2" w:space="0" w:color="auto"/>
              <w:bottom w:val="single" w:sz="2" w:space="0" w:color="auto"/>
              <w:right w:val="nil"/>
            </w:tcBorders>
            <w:noWrap/>
            <w:vAlign w:val="center"/>
          </w:tcPr>
          <w:p w14:paraId="0816CB36" w14:textId="77777777" w:rsidR="00C45E32" w:rsidRPr="00F0287A" w:rsidRDefault="00C45E32" w:rsidP="00C45E32">
            <w:pPr>
              <w:pStyle w:val="cuatexto"/>
              <w:jc w:val="right"/>
              <w:rPr>
                <w:szCs w:val="20"/>
              </w:rPr>
            </w:pPr>
            <w:r>
              <w:t>4.485</w:t>
            </w:r>
          </w:p>
        </w:tc>
        <w:tc>
          <w:tcPr>
            <w:tcW w:w="904" w:type="dxa"/>
            <w:tcBorders>
              <w:top w:val="single" w:sz="4" w:space="0" w:color="auto"/>
              <w:left w:val="nil"/>
              <w:bottom w:val="single" w:sz="2" w:space="0" w:color="auto"/>
              <w:right w:val="nil"/>
            </w:tcBorders>
            <w:noWrap/>
            <w:vAlign w:val="center"/>
          </w:tcPr>
          <w:p w14:paraId="6D7E85E5" w14:textId="77777777" w:rsidR="00C45E32" w:rsidRPr="00F0287A" w:rsidRDefault="00C45E32" w:rsidP="00C45E32">
            <w:pPr>
              <w:pStyle w:val="cuatexto"/>
              <w:jc w:val="right"/>
              <w:rPr>
                <w:szCs w:val="20"/>
              </w:rPr>
            </w:pPr>
            <w:r>
              <w:t>110.438</w:t>
            </w:r>
          </w:p>
        </w:tc>
      </w:tr>
      <w:tr w:rsidR="00C45E32" w:rsidRPr="00C45E32" w14:paraId="6B4D9B7E"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1AA387FE" w14:textId="77777777" w:rsidR="00C45E32" w:rsidRPr="00F0287A" w:rsidRDefault="00C45E32" w:rsidP="00C45E32">
            <w:pPr>
              <w:pStyle w:val="cuatexto"/>
              <w:rPr>
                <w:szCs w:val="20"/>
              </w:rPr>
            </w:pPr>
            <w:proofErr w:type="spellStart"/>
            <w:r>
              <w:t>PFEZa</w:t>
            </w:r>
            <w:proofErr w:type="spellEnd"/>
          </w:p>
        </w:tc>
        <w:tc>
          <w:tcPr>
            <w:tcW w:w="1564" w:type="dxa"/>
            <w:gridSpan w:val="2"/>
            <w:tcBorders>
              <w:top w:val="single" w:sz="2" w:space="0" w:color="auto"/>
              <w:left w:val="nil"/>
              <w:bottom w:val="single" w:sz="2" w:space="0" w:color="auto"/>
              <w:right w:val="nil"/>
            </w:tcBorders>
            <w:noWrap/>
            <w:vAlign w:val="center"/>
          </w:tcPr>
          <w:p w14:paraId="0EA4E275"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3.904</w:t>
            </w:r>
          </w:p>
        </w:tc>
        <w:tc>
          <w:tcPr>
            <w:tcW w:w="1255" w:type="dxa"/>
            <w:gridSpan w:val="2"/>
            <w:tcBorders>
              <w:top w:val="single" w:sz="2" w:space="0" w:color="auto"/>
              <w:left w:val="nil"/>
              <w:bottom w:val="single" w:sz="2" w:space="0" w:color="auto"/>
              <w:right w:val="single" w:sz="2" w:space="0" w:color="auto"/>
            </w:tcBorders>
            <w:noWrap/>
            <w:vAlign w:val="center"/>
          </w:tcPr>
          <w:p w14:paraId="66906B68"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4.674</w:t>
            </w:r>
          </w:p>
        </w:tc>
        <w:tc>
          <w:tcPr>
            <w:tcW w:w="1789" w:type="dxa"/>
            <w:gridSpan w:val="2"/>
            <w:tcBorders>
              <w:top w:val="single" w:sz="2" w:space="0" w:color="auto"/>
              <w:left w:val="single" w:sz="2" w:space="0" w:color="auto"/>
              <w:bottom w:val="single" w:sz="2" w:space="0" w:color="auto"/>
              <w:right w:val="nil"/>
            </w:tcBorders>
            <w:noWrap/>
            <w:vAlign w:val="center"/>
          </w:tcPr>
          <w:p w14:paraId="4D756ADE" w14:textId="77777777" w:rsidR="00C45E32" w:rsidRPr="00F0287A" w:rsidRDefault="00C45E32" w:rsidP="00C45E32">
            <w:pPr>
              <w:pStyle w:val="cuatexto"/>
              <w:jc w:val="right"/>
              <w:rPr>
                <w:szCs w:val="20"/>
              </w:rPr>
            </w:pPr>
            <w:r>
              <w:t>4.037</w:t>
            </w:r>
          </w:p>
        </w:tc>
        <w:tc>
          <w:tcPr>
            <w:tcW w:w="904" w:type="dxa"/>
            <w:tcBorders>
              <w:top w:val="single" w:sz="2" w:space="0" w:color="auto"/>
              <w:left w:val="nil"/>
              <w:bottom w:val="single" w:sz="2" w:space="0" w:color="auto"/>
              <w:right w:val="nil"/>
            </w:tcBorders>
            <w:noWrap/>
            <w:vAlign w:val="center"/>
          </w:tcPr>
          <w:p w14:paraId="2C91AAAE" w14:textId="77777777" w:rsidR="00C45E32" w:rsidRPr="00F0287A" w:rsidRDefault="00C45E32" w:rsidP="00C45E32">
            <w:pPr>
              <w:pStyle w:val="cuatexto"/>
              <w:jc w:val="right"/>
              <w:rPr>
                <w:szCs w:val="20"/>
              </w:rPr>
            </w:pPr>
            <w:r>
              <w:t>4.500</w:t>
            </w:r>
          </w:p>
        </w:tc>
      </w:tr>
      <w:tr w:rsidR="00C45E32" w:rsidRPr="00C45E32" w14:paraId="1CDD9F93"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1B531927" w14:textId="77777777" w:rsidR="00C45E32" w:rsidRPr="00F0287A" w:rsidRDefault="00C45E32" w:rsidP="00C45E32">
            <w:pPr>
              <w:pStyle w:val="cuatexto"/>
              <w:rPr>
                <w:szCs w:val="20"/>
              </w:rPr>
            </w:pPr>
            <w:r>
              <w:t>Sozietateak</w:t>
            </w:r>
          </w:p>
        </w:tc>
        <w:tc>
          <w:tcPr>
            <w:tcW w:w="1564" w:type="dxa"/>
            <w:gridSpan w:val="2"/>
            <w:tcBorders>
              <w:top w:val="single" w:sz="2" w:space="0" w:color="auto"/>
              <w:left w:val="nil"/>
              <w:bottom w:val="single" w:sz="2" w:space="0" w:color="auto"/>
              <w:right w:val="nil"/>
            </w:tcBorders>
            <w:noWrap/>
            <w:vAlign w:val="center"/>
          </w:tcPr>
          <w:p w14:paraId="5DF8A1B1"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936</w:t>
            </w:r>
          </w:p>
        </w:tc>
        <w:tc>
          <w:tcPr>
            <w:tcW w:w="1255" w:type="dxa"/>
            <w:gridSpan w:val="2"/>
            <w:tcBorders>
              <w:top w:val="single" w:sz="2" w:space="0" w:color="auto"/>
              <w:left w:val="nil"/>
              <w:bottom w:val="single" w:sz="2" w:space="0" w:color="auto"/>
              <w:right w:val="single" w:sz="2" w:space="0" w:color="auto"/>
            </w:tcBorders>
            <w:noWrap/>
            <w:vAlign w:val="center"/>
          </w:tcPr>
          <w:p w14:paraId="265FE9CE"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4.163</w:t>
            </w:r>
          </w:p>
        </w:tc>
        <w:tc>
          <w:tcPr>
            <w:tcW w:w="1789" w:type="dxa"/>
            <w:gridSpan w:val="2"/>
            <w:tcBorders>
              <w:top w:val="single" w:sz="2" w:space="0" w:color="auto"/>
              <w:left w:val="single" w:sz="2" w:space="0" w:color="auto"/>
              <w:bottom w:val="single" w:sz="2" w:space="0" w:color="auto"/>
              <w:right w:val="nil"/>
            </w:tcBorders>
            <w:noWrap/>
            <w:vAlign w:val="center"/>
          </w:tcPr>
          <w:p w14:paraId="489949E5" w14:textId="77777777" w:rsidR="00C45E32" w:rsidRPr="00F0287A" w:rsidRDefault="00C45E32" w:rsidP="00C45E32">
            <w:pPr>
              <w:pStyle w:val="cuatexto"/>
              <w:jc w:val="right"/>
              <w:rPr>
                <w:szCs w:val="20"/>
              </w:rPr>
            </w:pPr>
            <w:r>
              <w:t>1.286</w:t>
            </w:r>
          </w:p>
        </w:tc>
        <w:tc>
          <w:tcPr>
            <w:tcW w:w="904" w:type="dxa"/>
            <w:tcBorders>
              <w:top w:val="single" w:sz="2" w:space="0" w:color="auto"/>
              <w:left w:val="nil"/>
              <w:bottom w:val="single" w:sz="2" w:space="0" w:color="auto"/>
              <w:right w:val="nil"/>
            </w:tcBorders>
            <w:noWrap/>
            <w:vAlign w:val="center"/>
          </w:tcPr>
          <w:p w14:paraId="3BB4A9AA" w14:textId="77777777" w:rsidR="00C45E32" w:rsidRPr="00F0287A" w:rsidRDefault="00C45E32" w:rsidP="00C45E32">
            <w:pPr>
              <w:pStyle w:val="cuatexto"/>
              <w:jc w:val="right"/>
              <w:rPr>
                <w:szCs w:val="20"/>
              </w:rPr>
            </w:pPr>
            <w:r>
              <w:t>7.224</w:t>
            </w:r>
          </w:p>
        </w:tc>
      </w:tr>
      <w:tr w:rsidR="00C45E32" w:rsidRPr="00C45E32" w14:paraId="652CFBE0"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7D3F8272" w14:textId="77777777" w:rsidR="00C45E32" w:rsidRPr="00F0287A" w:rsidRDefault="00C45E32" w:rsidP="00C45E32">
            <w:pPr>
              <w:pStyle w:val="cuatexto"/>
              <w:rPr>
                <w:szCs w:val="20"/>
              </w:rPr>
            </w:pPr>
            <w:r>
              <w:t>Gainerako zergak</w:t>
            </w:r>
          </w:p>
        </w:tc>
        <w:tc>
          <w:tcPr>
            <w:tcW w:w="1564" w:type="dxa"/>
            <w:gridSpan w:val="2"/>
            <w:tcBorders>
              <w:top w:val="single" w:sz="2" w:space="0" w:color="auto"/>
              <w:left w:val="nil"/>
              <w:bottom w:val="single" w:sz="2" w:space="0" w:color="auto"/>
              <w:right w:val="nil"/>
            </w:tcBorders>
            <w:noWrap/>
            <w:vAlign w:val="center"/>
          </w:tcPr>
          <w:p w14:paraId="087C4A86"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1.818</w:t>
            </w:r>
          </w:p>
        </w:tc>
        <w:tc>
          <w:tcPr>
            <w:tcW w:w="1255" w:type="dxa"/>
            <w:gridSpan w:val="2"/>
            <w:tcBorders>
              <w:top w:val="single" w:sz="2" w:space="0" w:color="auto"/>
              <w:left w:val="nil"/>
              <w:bottom w:val="single" w:sz="2" w:space="0" w:color="auto"/>
              <w:right w:val="single" w:sz="2" w:space="0" w:color="auto"/>
            </w:tcBorders>
            <w:noWrap/>
            <w:vAlign w:val="center"/>
          </w:tcPr>
          <w:p w14:paraId="2343BAF1"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13.523</w:t>
            </w:r>
          </w:p>
        </w:tc>
        <w:tc>
          <w:tcPr>
            <w:tcW w:w="1789" w:type="dxa"/>
            <w:gridSpan w:val="2"/>
            <w:tcBorders>
              <w:top w:val="single" w:sz="2" w:space="0" w:color="auto"/>
              <w:left w:val="single" w:sz="2" w:space="0" w:color="auto"/>
              <w:bottom w:val="single" w:sz="2" w:space="0" w:color="auto"/>
              <w:right w:val="nil"/>
            </w:tcBorders>
            <w:noWrap/>
            <w:vAlign w:val="center"/>
          </w:tcPr>
          <w:p w14:paraId="7867753B" w14:textId="77777777" w:rsidR="00C45E32" w:rsidRPr="00F0287A" w:rsidRDefault="00C45E32" w:rsidP="00C45E32">
            <w:pPr>
              <w:pStyle w:val="cuatexto"/>
              <w:jc w:val="right"/>
              <w:rPr>
                <w:szCs w:val="20"/>
              </w:rPr>
            </w:pPr>
            <w:r>
              <w:t>1.868</w:t>
            </w:r>
          </w:p>
        </w:tc>
        <w:tc>
          <w:tcPr>
            <w:tcW w:w="904" w:type="dxa"/>
            <w:tcBorders>
              <w:top w:val="single" w:sz="2" w:space="0" w:color="auto"/>
              <w:left w:val="nil"/>
              <w:bottom w:val="single" w:sz="2" w:space="0" w:color="auto"/>
              <w:right w:val="nil"/>
            </w:tcBorders>
            <w:noWrap/>
            <w:vAlign w:val="center"/>
          </w:tcPr>
          <w:p w14:paraId="340955CA" w14:textId="77777777" w:rsidR="00C45E32" w:rsidRPr="00F0287A" w:rsidRDefault="00C45E32" w:rsidP="00C45E32">
            <w:pPr>
              <w:pStyle w:val="cuatexto"/>
              <w:jc w:val="right"/>
              <w:rPr>
                <w:szCs w:val="20"/>
              </w:rPr>
            </w:pPr>
            <w:r>
              <w:t>5.727</w:t>
            </w:r>
          </w:p>
        </w:tc>
      </w:tr>
      <w:tr w:rsidR="00C45E32" w:rsidRPr="00C45E32" w14:paraId="444FD4DB"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09C7A3E2" w14:textId="77777777" w:rsidR="00C45E32" w:rsidRPr="00F0287A" w:rsidRDefault="00C45E32" w:rsidP="00C45E32">
            <w:pPr>
              <w:pStyle w:val="cuatexto"/>
              <w:rPr>
                <w:szCs w:val="20"/>
              </w:rPr>
            </w:pPr>
            <w:r>
              <w:t>Zehapenak</w:t>
            </w:r>
          </w:p>
        </w:tc>
        <w:tc>
          <w:tcPr>
            <w:tcW w:w="1564" w:type="dxa"/>
            <w:gridSpan w:val="2"/>
            <w:tcBorders>
              <w:top w:val="single" w:sz="2" w:space="0" w:color="auto"/>
              <w:left w:val="nil"/>
              <w:bottom w:val="single" w:sz="2" w:space="0" w:color="auto"/>
              <w:right w:val="nil"/>
            </w:tcBorders>
            <w:noWrap/>
            <w:vAlign w:val="center"/>
          </w:tcPr>
          <w:p w14:paraId="4AE6D0F8"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15.216</w:t>
            </w:r>
          </w:p>
        </w:tc>
        <w:tc>
          <w:tcPr>
            <w:tcW w:w="1255" w:type="dxa"/>
            <w:gridSpan w:val="2"/>
            <w:tcBorders>
              <w:top w:val="single" w:sz="2" w:space="0" w:color="auto"/>
              <w:left w:val="nil"/>
              <w:bottom w:val="single" w:sz="2" w:space="0" w:color="auto"/>
              <w:right w:val="single" w:sz="2" w:space="0" w:color="auto"/>
            </w:tcBorders>
            <w:noWrap/>
            <w:vAlign w:val="center"/>
          </w:tcPr>
          <w:p w14:paraId="13EB98F5"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7.286</w:t>
            </w:r>
          </w:p>
        </w:tc>
        <w:tc>
          <w:tcPr>
            <w:tcW w:w="1789" w:type="dxa"/>
            <w:gridSpan w:val="2"/>
            <w:tcBorders>
              <w:top w:val="single" w:sz="2" w:space="0" w:color="auto"/>
              <w:left w:val="single" w:sz="2" w:space="0" w:color="auto"/>
              <w:bottom w:val="single" w:sz="2" w:space="0" w:color="auto"/>
              <w:right w:val="nil"/>
            </w:tcBorders>
            <w:noWrap/>
            <w:vAlign w:val="center"/>
          </w:tcPr>
          <w:p w14:paraId="5057A0D5" w14:textId="77777777" w:rsidR="00C45E32" w:rsidRPr="00F0287A" w:rsidRDefault="00C45E32" w:rsidP="00C45E32">
            <w:pPr>
              <w:pStyle w:val="cuatexto"/>
              <w:jc w:val="right"/>
              <w:rPr>
                <w:szCs w:val="20"/>
              </w:rPr>
            </w:pPr>
            <w:r>
              <w:t>3.962</w:t>
            </w:r>
          </w:p>
        </w:tc>
        <w:tc>
          <w:tcPr>
            <w:tcW w:w="904" w:type="dxa"/>
            <w:tcBorders>
              <w:top w:val="single" w:sz="2" w:space="0" w:color="auto"/>
              <w:left w:val="nil"/>
              <w:bottom w:val="single" w:sz="2" w:space="0" w:color="auto"/>
              <w:right w:val="nil"/>
            </w:tcBorders>
            <w:noWrap/>
            <w:vAlign w:val="center"/>
          </w:tcPr>
          <w:p w14:paraId="4CC1DD33" w14:textId="77777777" w:rsidR="00C45E32" w:rsidRPr="00F0287A" w:rsidRDefault="00C45E32" w:rsidP="00C45E32">
            <w:pPr>
              <w:pStyle w:val="cuatexto"/>
              <w:jc w:val="right"/>
              <w:rPr>
                <w:szCs w:val="20"/>
              </w:rPr>
            </w:pPr>
            <w:r>
              <w:t>3.904</w:t>
            </w:r>
          </w:p>
        </w:tc>
      </w:tr>
      <w:tr w:rsidR="00C45E32" w:rsidRPr="00C45E32" w14:paraId="3006FC3B"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45A59B8B" w14:textId="77777777" w:rsidR="00C45E32" w:rsidRPr="00F0287A" w:rsidRDefault="00C45E32" w:rsidP="00C45E32">
            <w:pPr>
              <w:pStyle w:val="cuatexto"/>
              <w:rPr>
                <w:szCs w:val="20"/>
              </w:rPr>
            </w:pPr>
            <w:r>
              <w:t>Garaiz kanpoko aitorpenen errekarguak</w:t>
            </w:r>
          </w:p>
        </w:tc>
        <w:tc>
          <w:tcPr>
            <w:tcW w:w="1564" w:type="dxa"/>
            <w:gridSpan w:val="2"/>
            <w:tcBorders>
              <w:top w:val="single" w:sz="2" w:space="0" w:color="auto"/>
              <w:left w:val="nil"/>
              <w:bottom w:val="single" w:sz="2" w:space="0" w:color="auto"/>
              <w:right w:val="nil"/>
            </w:tcBorders>
            <w:noWrap/>
            <w:vAlign w:val="center"/>
          </w:tcPr>
          <w:p w14:paraId="7D4CEFFF"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3.345</w:t>
            </w:r>
          </w:p>
        </w:tc>
        <w:tc>
          <w:tcPr>
            <w:tcW w:w="1255" w:type="dxa"/>
            <w:gridSpan w:val="2"/>
            <w:tcBorders>
              <w:top w:val="single" w:sz="2" w:space="0" w:color="auto"/>
              <w:left w:val="nil"/>
              <w:bottom w:val="single" w:sz="2" w:space="0" w:color="auto"/>
              <w:right w:val="single" w:sz="2" w:space="0" w:color="auto"/>
            </w:tcBorders>
            <w:noWrap/>
            <w:vAlign w:val="center"/>
          </w:tcPr>
          <w:p w14:paraId="0B9FF4F0"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880</w:t>
            </w:r>
          </w:p>
        </w:tc>
        <w:tc>
          <w:tcPr>
            <w:tcW w:w="1789" w:type="dxa"/>
            <w:gridSpan w:val="2"/>
            <w:tcBorders>
              <w:top w:val="single" w:sz="2" w:space="0" w:color="auto"/>
              <w:left w:val="single" w:sz="2" w:space="0" w:color="auto"/>
              <w:bottom w:val="single" w:sz="2" w:space="0" w:color="auto"/>
              <w:right w:val="nil"/>
            </w:tcBorders>
            <w:noWrap/>
            <w:vAlign w:val="center"/>
          </w:tcPr>
          <w:p w14:paraId="128452DD" w14:textId="77777777" w:rsidR="00C45E32" w:rsidRPr="00F0287A" w:rsidRDefault="00C45E32" w:rsidP="00C45E32">
            <w:pPr>
              <w:pStyle w:val="cuatexto"/>
              <w:jc w:val="right"/>
              <w:rPr>
                <w:szCs w:val="20"/>
              </w:rPr>
            </w:pPr>
            <w:r>
              <w:t>6.164</w:t>
            </w:r>
          </w:p>
        </w:tc>
        <w:tc>
          <w:tcPr>
            <w:tcW w:w="904" w:type="dxa"/>
            <w:tcBorders>
              <w:top w:val="single" w:sz="2" w:space="0" w:color="auto"/>
              <w:left w:val="nil"/>
              <w:bottom w:val="single" w:sz="2" w:space="0" w:color="auto"/>
              <w:right w:val="nil"/>
            </w:tcBorders>
            <w:noWrap/>
            <w:vAlign w:val="center"/>
          </w:tcPr>
          <w:p w14:paraId="796B9A2F" w14:textId="77777777" w:rsidR="00C45E32" w:rsidRPr="00F0287A" w:rsidRDefault="00C45E32" w:rsidP="00C45E32">
            <w:pPr>
              <w:pStyle w:val="cuatexto"/>
              <w:jc w:val="right"/>
              <w:rPr>
                <w:szCs w:val="20"/>
              </w:rPr>
            </w:pPr>
            <w:r>
              <w:t>2.406</w:t>
            </w:r>
          </w:p>
        </w:tc>
      </w:tr>
      <w:tr w:rsidR="00C45E32" w:rsidRPr="00C45E32" w14:paraId="417234EC"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1707205A" w14:textId="77777777" w:rsidR="00C45E32" w:rsidRPr="00F0287A" w:rsidRDefault="00C45E32" w:rsidP="00C45E32">
            <w:pPr>
              <w:pStyle w:val="cuatexto"/>
              <w:rPr>
                <w:szCs w:val="20"/>
              </w:rPr>
            </w:pPr>
            <w:r>
              <w:t>Errekerimenduak</w:t>
            </w:r>
          </w:p>
        </w:tc>
        <w:tc>
          <w:tcPr>
            <w:tcW w:w="1564" w:type="dxa"/>
            <w:gridSpan w:val="2"/>
            <w:tcBorders>
              <w:top w:val="single" w:sz="2" w:space="0" w:color="auto"/>
              <w:left w:val="nil"/>
              <w:bottom w:val="single" w:sz="2" w:space="0" w:color="auto"/>
              <w:right w:val="nil"/>
            </w:tcBorders>
            <w:noWrap/>
            <w:vAlign w:val="center"/>
          </w:tcPr>
          <w:p w14:paraId="0770EA06"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9.387</w:t>
            </w:r>
          </w:p>
        </w:tc>
        <w:tc>
          <w:tcPr>
            <w:tcW w:w="1255" w:type="dxa"/>
            <w:gridSpan w:val="2"/>
            <w:tcBorders>
              <w:top w:val="single" w:sz="2" w:space="0" w:color="auto"/>
              <w:left w:val="nil"/>
              <w:bottom w:val="single" w:sz="2" w:space="0" w:color="auto"/>
              <w:right w:val="single" w:sz="2" w:space="0" w:color="auto"/>
            </w:tcBorders>
            <w:noWrap/>
            <w:vAlign w:val="center"/>
          </w:tcPr>
          <w:p w14:paraId="11CEAD0B"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2.778</w:t>
            </w:r>
          </w:p>
        </w:tc>
        <w:tc>
          <w:tcPr>
            <w:tcW w:w="1789" w:type="dxa"/>
            <w:gridSpan w:val="2"/>
            <w:tcBorders>
              <w:top w:val="single" w:sz="2" w:space="0" w:color="auto"/>
              <w:left w:val="single" w:sz="2" w:space="0" w:color="auto"/>
              <w:bottom w:val="single" w:sz="2" w:space="0" w:color="auto"/>
              <w:right w:val="nil"/>
            </w:tcBorders>
            <w:noWrap/>
            <w:vAlign w:val="center"/>
          </w:tcPr>
          <w:p w14:paraId="40D12FB3" w14:textId="77777777" w:rsidR="00C45E32" w:rsidRPr="00F0287A" w:rsidRDefault="00C45E32" w:rsidP="00C45E32">
            <w:pPr>
              <w:pStyle w:val="cuatexto"/>
              <w:jc w:val="right"/>
              <w:rPr>
                <w:szCs w:val="20"/>
              </w:rPr>
            </w:pPr>
            <w:r>
              <w:t>7.475</w:t>
            </w:r>
          </w:p>
        </w:tc>
        <w:tc>
          <w:tcPr>
            <w:tcW w:w="904" w:type="dxa"/>
            <w:tcBorders>
              <w:top w:val="single" w:sz="2" w:space="0" w:color="auto"/>
              <w:left w:val="nil"/>
              <w:bottom w:val="single" w:sz="2" w:space="0" w:color="auto"/>
              <w:right w:val="nil"/>
            </w:tcBorders>
            <w:noWrap/>
            <w:vAlign w:val="center"/>
          </w:tcPr>
          <w:p w14:paraId="341FC26A" w14:textId="77777777" w:rsidR="00C45E32" w:rsidRPr="00F0287A" w:rsidRDefault="00C45E32" w:rsidP="00C45E32">
            <w:pPr>
              <w:pStyle w:val="cuatexto"/>
              <w:jc w:val="right"/>
              <w:rPr>
                <w:szCs w:val="20"/>
              </w:rPr>
            </w:pPr>
            <w:r>
              <w:t>2.321</w:t>
            </w:r>
          </w:p>
        </w:tc>
      </w:tr>
      <w:tr w:rsidR="00C45E32" w:rsidRPr="00C45E32" w14:paraId="61D56400" w14:textId="77777777" w:rsidTr="00B81AF3">
        <w:trPr>
          <w:gridAfter w:val="1"/>
          <w:wAfter w:w="49" w:type="dxa"/>
          <w:trHeight w:val="198"/>
          <w:jc w:val="center"/>
        </w:trPr>
        <w:tc>
          <w:tcPr>
            <w:tcW w:w="3277" w:type="dxa"/>
            <w:tcBorders>
              <w:top w:val="single" w:sz="2" w:space="0" w:color="auto"/>
              <w:left w:val="nil"/>
              <w:bottom w:val="single" w:sz="4" w:space="0" w:color="auto"/>
              <w:right w:val="nil"/>
            </w:tcBorders>
            <w:noWrap/>
            <w:vAlign w:val="center"/>
            <w:hideMark/>
          </w:tcPr>
          <w:p w14:paraId="55652876" w14:textId="77777777" w:rsidR="00C45E32" w:rsidRPr="00F0287A" w:rsidRDefault="00C45E32" w:rsidP="00C45E32">
            <w:pPr>
              <w:pStyle w:val="cuatexto"/>
              <w:rPr>
                <w:szCs w:val="20"/>
              </w:rPr>
            </w:pPr>
            <w:r>
              <w:t>Kudeaketak eragindako diru-sarrerak</w:t>
            </w:r>
          </w:p>
        </w:tc>
        <w:tc>
          <w:tcPr>
            <w:tcW w:w="1564" w:type="dxa"/>
            <w:gridSpan w:val="2"/>
            <w:tcBorders>
              <w:top w:val="single" w:sz="2" w:space="0" w:color="auto"/>
              <w:left w:val="nil"/>
              <w:bottom w:val="single" w:sz="4" w:space="0" w:color="auto"/>
              <w:right w:val="nil"/>
            </w:tcBorders>
            <w:noWrap/>
            <w:vAlign w:val="center"/>
          </w:tcPr>
          <w:p w14:paraId="24CE11D5"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5.822</w:t>
            </w:r>
          </w:p>
        </w:tc>
        <w:tc>
          <w:tcPr>
            <w:tcW w:w="1255" w:type="dxa"/>
            <w:gridSpan w:val="2"/>
            <w:tcBorders>
              <w:top w:val="single" w:sz="2" w:space="0" w:color="auto"/>
              <w:left w:val="nil"/>
              <w:bottom w:val="single" w:sz="4" w:space="0" w:color="auto"/>
              <w:right w:val="single" w:sz="2" w:space="0" w:color="auto"/>
            </w:tcBorders>
            <w:noWrap/>
            <w:vAlign w:val="center"/>
          </w:tcPr>
          <w:p w14:paraId="108EDF7D"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28.387</w:t>
            </w:r>
          </w:p>
        </w:tc>
        <w:tc>
          <w:tcPr>
            <w:tcW w:w="1789" w:type="dxa"/>
            <w:gridSpan w:val="2"/>
            <w:tcBorders>
              <w:top w:val="single" w:sz="2" w:space="0" w:color="auto"/>
              <w:left w:val="single" w:sz="2" w:space="0" w:color="auto"/>
              <w:bottom w:val="single" w:sz="4" w:space="0" w:color="auto"/>
              <w:right w:val="nil"/>
            </w:tcBorders>
            <w:noWrap/>
            <w:vAlign w:val="center"/>
          </w:tcPr>
          <w:p w14:paraId="54208059" w14:textId="77777777" w:rsidR="00C45E32" w:rsidRPr="00F0287A" w:rsidRDefault="00C45E32" w:rsidP="00C45E32">
            <w:pPr>
              <w:pStyle w:val="cuatexto"/>
              <w:jc w:val="right"/>
              <w:rPr>
                <w:szCs w:val="20"/>
              </w:rPr>
            </w:pPr>
            <w:r>
              <w:t>10.361</w:t>
            </w:r>
          </w:p>
        </w:tc>
        <w:tc>
          <w:tcPr>
            <w:tcW w:w="904" w:type="dxa"/>
            <w:tcBorders>
              <w:top w:val="single" w:sz="2" w:space="0" w:color="auto"/>
              <w:left w:val="nil"/>
              <w:bottom w:val="single" w:sz="4" w:space="0" w:color="auto"/>
              <w:right w:val="nil"/>
            </w:tcBorders>
            <w:noWrap/>
            <w:vAlign w:val="center"/>
          </w:tcPr>
          <w:p w14:paraId="7DE8AA2C" w14:textId="77777777" w:rsidR="00C45E32" w:rsidRPr="00F0287A" w:rsidRDefault="00C45E32" w:rsidP="00C45E32">
            <w:pPr>
              <w:pStyle w:val="cuatexto"/>
              <w:jc w:val="right"/>
              <w:rPr>
                <w:szCs w:val="20"/>
              </w:rPr>
            </w:pPr>
            <w:r>
              <w:t>21.378</w:t>
            </w:r>
          </w:p>
        </w:tc>
      </w:tr>
      <w:tr w:rsidR="009B37A0" w:rsidRPr="00C45E32" w14:paraId="3A4AB0FB" w14:textId="77777777" w:rsidTr="00B81AF3">
        <w:trPr>
          <w:gridAfter w:val="1"/>
          <w:wAfter w:w="49" w:type="dxa"/>
          <w:trHeight w:val="198"/>
          <w:jc w:val="center"/>
        </w:trPr>
        <w:tc>
          <w:tcPr>
            <w:tcW w:w="3277" w:type="dxa"/>
            <w:tcBorders>
              <w:top w:val="single" w:sz="4" w:space="0" w:color="auto"/>
              <w:left w:val="nil"/>
              <w:bottom w:val="single" w:sz="4" w:space="0" w:color="auto"/>
              <w:right w:val="nil"/>
            </w:tcBorders>
            <w:noWrap/>
            <w:vAlign w:val="center"/>
            <w:hideMark/>
          </w:tcPr>
          <w:p w14:paraId="526A4451" w14:textId="77777777" w:rsidR="009B37A0" w:rsidRPr="00F0287A" w:rsidRDefault="009B37A0" w:rsidP="009B37A0">
            <w:pPr>
              <w:pStyle w:val="cuatexto"/>
              <w:rPr>
                <w:rFonts w:cs="Arial"/>
                <w:b/>
                <w:szCs w:val="20"/>
              </w:rPr>
            </w:pPr>
            <w:r>
              <w:rPr>
                <w:b/>
              </w:rPr>
              <w:t>Kudeaketa, guztira</w:t>
            </w:r>
          </w:p>
        </w:tc>
        <w:tc>
          <w:tcPr>
            <w:tcW w:w="1564" w:type="dxa"/>
            <w:gridSpan w:val="2"/>
            <w:tcBorders>
              <w:top w:val="single" w:sz="4" w:space="0" w:color="auto"/>
              <w:left w:val="nil"/>
              <w:bottom w:val="single" w:sz="4" w:space="0" w:color="auto"/>
              <w:right w:val="nil"/>
            </w:tcBorders>
            <w:noWrap/>
            <w:vAlign w:val="center"/>
          </w:tcPr>
          <w:p w14:paraId="51CBBBFB" w14:textId="77777777" w:rsidR="009B37A0" w:rsidRPr="00F0287A" w:rsidRDefault="00C45E32" w:rsidP="009B37A0">
            <w:pPr>
              <w:pStyle w:val="cuatexto"/>
              <w:jc w:val="right"/>
              <w:rPr>
                <w:rFonts w:cs="Arial"/>
                <w:b/>
                <w:szCs w:val="20"/>
              </w:rPr>
            </w:pPr>
            <w:r>
              <w:rPr>
                <w:b/>
              </w:rPr>
              <w:t>45.624</w:t>
            </w:r>
          </w:p>
        </w:tc>
        <w:tc>
          <w:tcPr>
            <w:tcW w:w="1255" w:type="dxa"/>
            <w:gridSpan w:val="2"/>
            <w:tcBorders>
              <w:top w:val="single" w:sz="4" w:space="0" w:color="auto"/>
              <w:left w:val="nil"/>
              <w:bottom w:val="single" w:sz="4" w:space="0" w:color="auto"/>
              <w:right w:val="single" w:sz="2" w:space="0" w:color="auto"/>
            </w:tcBorders>
            <w:noWrap/>
            <w:vAlign w:val="center"/>
          </w:tcPr>
          <w:p w14:paraId="0FF75CE2" w14:textId="77777777" w:rsidR="009B37A0" w:rsidRPr="00F0287A" w:rsidRDefault="00C45E32" w:rsidP="009B37A0">
            <w:pPr>
              <w:pStyle w:val="cuatexto"/>
              <w:jc w:val="right"/>
              <w:rPr>
                <w:rFonts w:cs="Arial"/>
                <w:b/>
                <w:szCs w:val="20"/>
              </w:rPr>
            </w:pPr>
            <w:r>
              <w:rPr>
                <w:b/>
              </w:rPr>
              <w:t>69.864</w:t>
            </w:r>
          </w:p>
        </w:tc>
        <w:tc>
          <w:tcPr>
            <w:tcW w:w="1789" w:type="dxa"/>
            <w:gridSpan w:val="2"/>
            <w:tcBorders>
              <w:top w:val="single" w:sz="4" w:space="0" w:color="auto"/>
              <w:left w:val="single" w:sz="2" w:space="0" w:color="auto"/>
              <w:bottom w:val="single" w:sz="4" w:space="0" w:color="auto"/>
              <w:right w:val="nil"/>
            </w:tcBorders>
            <w:noWrap/>
            <w:vAlign w:val="center"/>
          </w:tcPr>
          <w:p w14:paraId="1FB315A2" w14:textId="77777777" w:rsidR="009B37A0" w:rsidRPr="00F0287A" w:rsidRDefault="009B37A0" w:rsidP="009B37A0">
            <w:pPr>
              <w:pStyle w:val="cuatexto"/>
              <w:jc w:val="right"/>
              <w:rPr>
                <w:rFonts w:cs="Arial"/>
                <w:b/>
                <w:szCs w:val="20"/>
              </w:rPr>
            </w:pPr>
            <w:r>
              <w:rPr>
                <w:b/>
              </w:rPr>
              <w:t>39.648</w:t>
            </w:r>
          </w:p>
        </w:tc>
        <w:tc>
          <w:tcPr>
            <w:tcW w:w="904" w:type="dxa"/>
            <w:tcBorders>
              <w:top w:val="single" w:sz="4" w:space="0" w:color="auto"/>
              <w:left w:val="nil"/>
              <w:bottom w:val="single" w:sz="4" w:space="0" w:color="auto"/>
              <w:right w:val="nil"/>
            </w:tcBorders>
            <w:noWrap/>
            <w:vAlign w:val="center"/>
          </w:tcPr>
          <w:p w14:paraId="34519EED" w14:textId="77777777" w:rsidR="009B37A0" w:rsidRPr="00F0287A" w:rsidRDefault="001C5656" w:rsidP="009B37A0">
            <w:pPr>
              <w:pStyle w:val="cuatexto"/>
              <w:jc w:val="right"/>
              <w:rPr>
                <w:rFonts w:cs="Arial"/>
                <w:b/>
                <w:szCs w:val="20"/>
              </w:rPr>
            </w:pPr>
            <w:r>
              <w:rPr>
                <w:b/>
              </w:rPr>
              <w:t>157.898</w:t>
            </w:r>
          </w:p>
        </w:tc>
      </w:tr>
      <w:tr w:rsidR="00C45E32" w:rsidRPr="00C45E32" w14:paraId="0481439C" w14:textId="77777777" w:rsidTr="00B81AF3">
        <w:trPr>
          <w:gridAfter w:val="1"/>
          <w:wAfter w:w="49" w:type="dxa"/>
          <w:trHeight w:val="255"/>
          <w:jc w:val="center"/>
        </w:trPr>
        <w:tc>
          <w:tcPr>
            <w:tcW w:w="3277" w:type="dxa"/>
            <w:tcBorders>
              <w:top w:val="single" w:sz="4" w:space="0" w:color="auto"/>
              <w:left w:val="nil"/>
              <w:bottom w:val="single" w:sz="4" w:space="0" w:color="auto"/>
              <w:right w:val="nil"/>
            </w:tcBorders>
            <w:shd w:val="clear" w:color="auto" w:fill="95B3D7" w:themeFill="accent1" w:themeFillTint="99"/>
            <w:vAlign w:val="center"/>
            <w:hideMark/>
          </w:tcPr>
          <w:p w14:paraId="5E746094" w14:textId="77777777" w:rsidR="00C45E32" w:rsidRPr="00C45E32" w:rsidRDefault="00C45E32" w:rsidP="005A4EE7">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Beste tributu-jarduketa batzuk</w:t>
            </w:r>
          </w:p>
        </w:tc>
        <w:tc>
          <w:tcPr>
            <w:tcW w:w="1564" w:type="dxa"/>
            <w:gridSpan w:val="2"/>
            <w:tcBorders>
              <w:top w:val="single" w:sz="4" w:space="0" w:color="auto"/>
              <w:left w:val="nil"/>
              <w:bottom w:val="single" w:sz="4" w:space="0" w:color="auto"/>
              <w:right w:val="nil"/>
            </w:tcBorders>
            <w:shd w:val="clear" w:color="auto" w:fill="95B3D7" w:themeFill="accent1" w:themeFillTint="99"/>
            <w:vAlign w:val="center"/>
            <w:hideMark/>
          </w:tcPr>
          <w:p w14:paraId="31A9EDFA" w14:textId="77777777" w:rsidR="00C45E32" w:rsidRPr="00C45E32" w:rsidRDefault="00C45E32" w:rsidP="005A4EE7">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Jarduketa kop.</w:t>
            </w:r>
          </w:p>
        </w:tc>
        <w:tc>
          <w:tcPr>
            <w:tcW w:w="1255" w:type="dxa"/>
            <w:gridSpan w:val="2"/>
            <w:tcBorders>
              <w:top w:val="single" w:sz="4" w:space="0" w:color="auto"/>
              <w:left w:val="nil"/>
              <w:bottom w:val="single" w:sz="4" w:space="0" w:color="auto"/>
              <w:right w:val="single" w:sz="2" w:space="0" w:color="auto"/>
            </w:tcBorders>
            <w:shd w:val="clear" w:color="auto" w:fill="95B3D7" w:themeFill="accent1" w:themeFillTint="99"/>
            <w:vAlign w:val="center"/>
            <w:hideMark/>
          </w:tcPr>
          <w:p w14:paraId="5F1B4BFC" w14:textId="77777777" w:rsidR="00C45E32" w:rsidRPr="00C45E32" w:rsidRDefault="00C45E32" w:rsidP="005A4EE7">
            <w:pPr>
              <w:keepLines/>
              <w:tabs>
                <w:tab w:val="right" w:pos="2835"/>
                <w:tab w:val="right" w:pos="3969"/>
                <w:tab w:val="right" w:pos="5103"/>
                <w:tab w:val="right" w:pos="6237"/>
                <w:tab w:val="right" w:pos="7371"/>
              </w:tabs>
              <w:jc w:val="right"/>
              <w:rPr>
                <w:rFonts w:ascii="Arial" w:hAnsi="Arial" w:cs="Arial"/>
                <w:spacing w:val="6"/>
                <w:sz w:val="18"/>
                <w:szCs w:val="18"/>
              </w:rPr>
            </w:pPr>
            <w:r>
              <w:rPr>
                <w:rFonts w:ascii="Arial" w:hAnsi="Arial"/>
                <w:sz w:val="18"/>
              </w:rPr>
              <w:t>Zenbatekoa</w:t>
            </w:r>
          </w:p>
        </w:tc>
        <w:tc>
          <w:tcPr>
            <w:tcW w:w="1559" w:type="dxa"/>
            <w:tcBorders>
              <w:top w:val="single" w:sz="4" w:space="0" w:color="auto"/>
              <w:left w:val="single" w:sz="2" w:space="0" w:color="auto"/>
              <w:bottom w:val="single" w:sz="4" w:space="0" w:color="auto"/>
              <w:right w:val="nil"/>
            </w:tcBorders>
            <w:shd w:val="clear" w:color="auto" w:fill="95B3D7" w:themeFill="accent1" w:themeFillTint="99"/>
            <w:vAlign w:val="center"/>
            <w:hideMark/>
          </w:tcPr>
          <w:p w14:paraId="353EFD48" w14:textId="77777777" w:rsidR="00C45E32" w:rsidRPr="00C45E32" w:rsidRDefault="00C45E32" w:rsidP="005A4EE7">
            <w:pPr>
              <w:keepLines/>
              <w:tabs>
                <w:tab w:val="right" w:pos="2835"/>
                <w:tab w:val="right" w:pos="3969"/>
                <w:tab w:val="right" w:pos="5103"/>
                <w:tab w:val="right" w:pos="6237"/>
                <w:tab w:val="right" w:pos="7371"/>
              </w:tabs>
              <w:jc w:val="right"/>
              <w:rPr>
                <w:rFonts w:ascii="Arial" w:hAnsi="Arial" w:cs="Arial"/>
                <w:spacing w:val="6"/>
                <w:sz w:val="18"/>
                <w:szCs w:val="18"/>
              </w:rPr>
            </w:pPr>
            <w:r>
              <w:rPr>
                <w:rFonts w:ascii="Arial" w:hAnsi="Arial"/>
                <w:sz w:val="18"/>
              </w:rPr>
              <w:t>Jarduketa kop.</w:t>
            </w:r>
          </w:p>
        </w:tc>
        <w:tc>
          <w:tcPr>
            <w:tcW w:w="1134" w:type="dxa"/>
            <w:gridSpan w:val="2"/>
            <w:tcBorders>
              <w:top w:val="single" w:sz="4" w:space="0" w:color="auto"/>
              <w:left w:val="nil"/>
              <w:bottom w:val="single" w:sz="4" w:space="0" w:color="auto"/>
              <w:right w:val="nil"/>
            </w:tcBorders>
            <w:shd w:val="clear" w:color="auto" w:fill="95B3D7" w:themeFill="accent1" w:themeFillTint="99"/>
            <w:vAlign w:val="center"/>
            <w:hideMark/>
          </w:tcPr>
          <w:p w14:paraId="4C877ADD" w14:textId="77777777" w:rsidR="00C45E32" w:rsidRPr="00C45E32" w:rsidRDefault="00C45E32" w:rsidP="005A4EE7">
            <w:pPr>
              <w:keepLines/>
              <w:tabs>
                <w:tab w:val="right" w:pos="2835"/>
                <w:tab w:val="right" w:pos="3969"/>
                <w:tab w:val="right" w:pos="5103"/>
                <w:tab w:val="right" w:pos="6237"/>
                <w:tab w:val="right" w:pos="7371"/>
              </w:tabs>
              <w:jc w:val="right"/>
              <w:rPr>
                <w:rFonts w:ascii="Arial" w:hAnsi="Arial" w:cs="Arial"/>
                <w:spacing w:val="6"/>
                <w:sz w:val="18"/>
                <w:szCs w:val="18"/>
              </w:rPr>
            </w:pPr>
            <w:r>
              <w:rPr>
                <w:rFonts w:ascii="Arial" w:hAnsi="Arial"/>
                <w:sz w:val="18"/>
              </w:rPr>
              <w:t>Zenbatekoa</w:t>
            </w:r>
          </w:p>
        </w:tc>
      </w:tr>
      <w:tr w:rsidR="00C45E32" w:rsidRPr="00A963CA" w14:paraId="5DD89856" w14:textId="77777777" w:rsidTr="00B81AF3">
        <w:trPr>
          <w:gridAfter w:val="1"/>
          <w:wAfter w:w="49" w:type="dxa"/>
          <w:trHeight w:val="255"/>
          <w:jc w:val="center"/>
        </w:trPr>
        <w:tc>
          <w:tcPr>
            <w:tcW w:w="3277" w:type="dxa"/>
            <w:tcBorders>
              <w:top w:val="single" w:sz="4" w:space="0" w:color="auto"/>
              <w:left w:val="nil"/>
              <w:bottom w:val="single" w:sz="4" w:space="0" w:color="auto"/>
              <w:right w:val="nil"/>
            </w:tcBorders>
            <w:noWrap/>
            <w:vAlign w:val="center"/>
          </w:tcPr>
          <w:p w14:paraId="6E0B6A8C" w14:textId="77777777" w:rsidR="00C45E32" w:rsidRPr="00A963CA" w:rsidRDefault="00C45E32" w:rsidP="00C45E32">
            <w:pPr>
              <w:keepLines/>
              <w:tabs>
                <w:tab w:val="right" w:pos="2835"/>
                <w:tab w:val="right" w:pos="3969"/>
                <w:tab w:val="right" w:pos="5103"/>
                <w:tab w:val="right" w:pos="6237"/>
                <w:tab w:val="right" w:pos="7371"/>
              </w:tabs>
              <w:rPr>
                <w:rFonts w:ascii="Arial" w:hAnsi="Arial" w:cs="Arial"/>
                <w:b/>
                <w:spacing w:val="6"/>
                <w:sz w:val="18"/>
                <w:szCs w:val="18"/>
              </w:rPr>
            </w:pPr>
            <w:r>
              <w:rPr>
                <w:rFonts w:ascii="Arial" w:hAnsi="Arial"/>
                <w:b/>
                <w:sz w:val="18"/>
              </w:rPr>
              <w:t>Guztira</w:t>
            </w:r>
          </w:p>
        </w:tc>
        <w:tc>
          <w:tcPr>
            <w:tcW w:w="1564" w:type="dxa"/>
            <w:gridSpan w:val="2"/>
            <w:tcBorders>
              <w:top w:val="single" w:sz="4" w:space="0" w:color="auto"/>
              <w:left w:val="nil"/>
              <w:bottom w:val="single" w:sz="4" w:space="0" w:color="auto"/>
              <w:right w:val="nil"/>
            </w:tcBorders>
            <w:noWrap/>
            <w:vAlign w:val="center"/>
          </w:tcPr>
          <w:p w14:paraId="47036383" w14:textId="77777777" w:rsidR="00C45E32" w:rsidRPr="00A963CA" w:rsidRDefault="00C45E32" w:rsidP="00C45E32">
            <w:pPr>
              <w:keepLines/>
              <w:tabs>
                <w:tab w:val="right" w:pos="2835"/>
                <w:tab w:val="right" w:pos="3969"/>
                <w:tab w:val="right" w:pos="5103"/>
                <w:tab w:val="right" w:pos="6237"/>
                <w:tab w:val="right" w:pos="7371"/>
              </w:tabs>
              <w:jc w:val="right"/>
              <w:rPr>
                <w:rFonts w:ascii="Arial" w:hAnsi="Arial" w:cs="Arial"/>
                <w:b/>
                <w:spacing w:val="6"/>
                <w:sz w:val="18"/>
                <w:szCs w:val="18"/>
              </w:rPr>
            </w:pPr>
            <w:r>
              <w:rPr>
                <w:rFonts w:ascii="Arial" w:hAnsi="Arial"/>
                <w:b/>
                <w:sz w:val="18"/>
              </w:rPr>
              <w:t>60</w:t>
            </w:r>
          </w:p>
        </w:tc>
        <w:tc>
          <w:tcPr>
            <w:tcW w:w="1255" w:type="dxa"/>
            <w:gridSpan w:val="2"/>
            <w:tcBorders>
              <w:top w:val="single" w:sz="4" w:space="0" w:color="auto"/>
              <w:left w:val="nil"/>
              <w:bottom w:val="single" w:sz="4" w:space="0" w:color="auto"/>
              <w:right w:val="single" w:sz="2" w:space="0" w:color="auto"/>
            </w:tcBorders>
            <w:noWrap/>
            <w:vAlign w:val="center"/>
          </w:tcPr>
          <w:p w14:paraId="680D6CBB" w14:textId="77777777" w:rsidR="00C45E32" w:rsidRPr="00A963CA" w:rsidRDefault="00C45E32" w:rsidP="00C45E32">
            <w:pPr>
              <w:keepLines/>
              <w:tabs>
                <w:tab w:val="right" w:pos="2835"/>
                <w:tab w:val="right" w:pos="3969"/>
                <w:tab w:val="right" w:pos="5103"/>
                <w:tab w:val="right" w:pos="6237"/>
                <w:tab w:val="right" w:pos="7371"/>
              </w:tabs>
              <w:jc w:val="right"/>
              <w:rPr>
                <w:rFonts w:ascii="Arial" w:hAnsi="Arial" w:cs="Arial"/>
                <w:b/>
                <w:spacing w:val="6"/>
                <w:sz w:val="18"/>
                <w:szCs w:val="18"/>
              </w:rPr>
            </w:pPr>
            <w:r>
              <w:rPr>
                <w:rFonts w:ascii="Arial" w:hAnsi="Arial"/>
                <w:b/>
                <w:sz w:val="18"/>
              </w:rPr>
              <w:t>74.394</w:t>
            </w:r>
          </w:p>
        </w:tc>
        <w:tc>
          <w:tcPr>
            <w:tcW w:w="1559" w:type="dxa"/>
            <w:tcBorders>
              <w:top w:val="single" w:sz="4" w:space="0" w:color="auto"/>
              <w:left w:val="single" w:sz="2" w:space="0" w:color="auto"/>
              <w:bottom w:val="single" w:sz="4" w:space="0" w:color="auto"/>
              <w:right w:val="nil"/>
            </w:tcBorders>
            <w:noWrap/>
            <w:vAlign w:val="center"/>
          </w:tcPr>
          <w:p w14:paraId="66114176" w14:textId="77777777" w:rsidR="00C45E32" w:rsidRPr="00A963CA" w:rsidRDefault="00C45E32" w:rsidP="00C45E32">
            <w:pPr>
              <w:keepLines/>
              <w:tabs>
                <w:tab w:val="right" w:pos="2835"/>
                <w:tab w:val="right" w:pos="3969"/>
                <w:tab w:val="right" w:pos="5103"/>
                <w:tab w:val="right" w:pos="6237"/>
                <w:tab w:val="right" w:pos="7371"/>
              </w:tabs>
              <w:jc w:val="right"/>
              <w:rPr>
                <w:rFonts w:ascii="Arial" w:hAnsi="Arial" w:cs="Arial"/>
                <w:b/>
                <w:spacing w:val="6"/>
                <w:sz w:val="18"/>
                <w:szCs w:val="18"/>
              </w:rPr>
            </w:pPr>
            <w:r>
              <w:rPr>
                <w:rFonts w:ascii="Arial" w:hAnsi="Arial"/>
                <w:b/>
                <w:sz w:val="18"/>
              </w:rPr>
              <w:t>32</w:t>
            </w:r>
          </w:p>
        </w:tc>
        <w:tc>
          <w:tcPr>
            <w:tcW w:w="1134" w:type="dxa"/>
            <w:gridSpan w:val="2"/>
            <w:tcBorders>
              <w:top w:val="single" w:sz="4" w:space="0" w:color="auto"/>
              <w:left w:val="nil"/>
              <w:bottom w:val="single" w:sz="4" w:space="0" w:color="auto"/>
              <w:right w:val="nil"/>
            </w:tcBorders>
            <w:noWrap/>
            <w:vAlign w:val="center"/>
          </w:tcPr>
          <w:p w14:paraId="3F092B8D" w14:textId="77777777" w:rsidR="00C45E32" w:rsidRPr="00A963CA" w:rsidRDefault="00C45E32" w:rsidP="00C45E32">
            <w:pPr>
              <w:keepLines/>
              <w:tabs>
                <w:tab w:val="right" w:pos="2835"/>
                <w:tab w:val="right" w:pos="3969"/>
                <w:tab w:val="right" w:pos="5103"/>
                <w:tab w:val="right" w:pos="6237"/>
                <w:tab w:val="right" w:pos="7371"/>
              </w:tabs>
              <w:jc w:val="right"/>
              <w:rPr>
                <w:rFonts w:ascii="Arial" w:hAnsi="Arial" w:cs="Arial"/>
                <w:b/>
                <w:spacing w:val="6"/>
                <w:sz w:val="18"/>
                <w:szCs w:val="18"/>
              </w:rPr>
            </w:pPr>
            <w:r>
              <w:rPr>
                <w:rFonts w:ascii="Arial" w:hAnsi="Arial"/>
                <w:b/>
                <w:sz w:val="18"/>
              </w:rPr>
              <w:t>23.175</w:t>
            </w:r>
          </w:p>
        </w:tc>
      </w:tr>
    </w:tbl>
    <w:p w14:paraId="59590C75" w14:textId="77777777" w:rsidR="00AC2914" w:rsidRPr="000511C1" w:rsidRDefault="00AC2914" w:rsidP="000511C1">
      <w:pPr>
        <w:pStyle w:val="texto"/>
        <w:numPr>
          <w:ilvl w:val="0"/>
          <w:numId w:val="15"/>
        </w:numPr>
        <w:spacing w:before="120"/>
        <w:ind w:left="284" w:hanging="284"/>
        <w:jc w:val="both"/>
        <w:rPr>
          <w:rFonts w:ascii="Arial" w:hAnsi="Arial" w:cs="Arial"/>
          <w:sz w:val="16"/>
          <w:szCs w:val="16"/>
        </w:rPr>
      </w:pPr>
      <w:r>
        <w:rPr>
          <w:rFonts w:ascii="Arial" w:hAnsi="Arial"/>
          <w:sz w:val="16"/>
        </w:rPr>
        <w:t>Delitu fiskaletik eratorritako zenbatekoak</w:t>
      </w:r>
    </w:p>
    <w:p w14:paraId="483FCFF3" w14:textId="77777777" w:rsidR="00614DC4" w:rsidRPr="001C5656" w:rsidRDefault="00614DC4" w:rsidP="009A38AE">
      <w:pPr>
        <w:pStyle w:val="texto"/>
        <w:spacing w:before="240"/>
        <w:jc w:val="both"/>
      </w:pPr>
      <w:r>
        <w:t xml:space="preserve">2023an, ikuskapen-arloko jarduketak % 137 igo dira 2022arekin alderatuta (45,31 milioi), batez ere “Erantzukizun zibila, delituagatik” atalean izandako gorakadaren ondorioz. Aurrekoari buruz adierazi behar dugu urtero jarduketa plan bat egiten dela eta lortutako </w:t>
      </w:r>
      <w:proofErr w:type="spellStart"/>
      <w:r>
        <w:t>sortzapenek</w:t>
      </w:r>
      <w:proofErr w:type="spellEnd"/>
      <w:r>
        <w:t xml:space="preserve"> ez dutela zertan joera baten araberakoak izan. </w:t>
      </w:r>
    </w:p>
    <w:p w14:paraId="53198940" w14:textId="77777777" w:rsidR="00F142AB" w:rsidRPr="006C2712" w:rsidRDefault="00614DC4" w:rsidP="009A38AE">
      <w:pPr>
        <w:pStyle w:val="texto"/>
        <w:spacing w:before="240"/>
        <w:jc w:val="both"/>
      </w:pPr>
      <w:r>
        <w:t xml:space="preserve">Bereziki esanguratsua da zerga-kudeaketaren arloko 88,03 milioiko igoera (% 126), batez ere BEZaren 102,26 milioiko igoerak (% 1.251) eraginda. Igoera hori, funtsean, </w:t>
      </w:r>
      <w:proofErr w:type="spellStart"/>
      <w:r>
        <w:t>NFOko</w:t>
      </w:r>
      <w:proofErr w:type="spellEnd"/>
      <w:r>
        <w:t xml:space="preserve"> zerga-ordainketaren zifra erlatiboa erregularizatzeko espediente baten ondorio da. Erregularizazioak berekin ekarri du beste zerga-administrazio batzuetan bidegabeki sartutako funtsak erreklamatzea</w:t>
      </w:r>
    </w:p>
    <w:p w14:paraId="15B32C47" w14:textId="77777777" w:rsidR="00614DC4" w:rsidRPr="00576D79" w:rsidRDefault="00614DC4" w:rsidP="009A38AE">
      <w:pPr>
        <w:pStyle w:val="texto"/>
        <w:spacing w:before="120" w:after="120"/>
        <w:jc w:val="both"/>
        <w:rPr>
          <w:rFonts w:cs="Arial"/>
        </w:rPr>
      </w:pPr>
      <w:r>
        <w:t xml:space="preserve">Diru-sarrera horiek sortu izanak ez du esan nahi zenbateko horiek kobratu direnik. Arestian aipatu dugun bezala, </w:t>
      </w:r>
      <w:proofErr w:type="spellStart"/>
      <w:r>
        <w:t>CATen</w:t>
      </w:r>
      <w:proofErr w:type="spellEnd"/>
      <w:r>
        <w:t xml:space="preserve"> diseinuan eta tributuen kudeaketarako eta kontabilitaterako erabiltzen diren aplikazio informatikoen artean dauden </w:t>
      </w:r>
      <w:r>
        <w:lastRenderedPageBreak/>
        <w:t xml:space="preserve">arazoak direla-eta, ezin dugu identifikatu zerga iruzurraren aurkako borrokan detektatutako kopurutik zenbat diru bildu den egiazki.  </w:t>
      </w:r>
    </w:p>
    <w:p w14:paraId="15B652F9" w14:textId="77777777" w:rsidR="00614DC4" w:rsidRDefault="00614DC4" w:rsidP="0017053D">
      <w:pPr>
        <w:pStyle w:val="atitulo3"/>
        <w:spacing w:before="240"/>
      </w:pPr>
      <w:r>
        <w:t>Tasak, prezio publikoak eta beste diru-sarrera batzuk</w:t>
      </w:r>
      <w:bookmarkEnd w:id="142"/>
    </w:p>
    <w:p w14:paraId="0E99D042" w14:textId="77777777" w:rsidR="00614DC4" w:rsidRDefault="00614DC4" w:rsidP="009A38AE">
      <w:pPr>
        <w:pStyle w:val="texto"/>
        <w:jc w:val="both"/>
      </w:pPr>
      <w:r>
        <w:t>Tasak, prezio publikoak eta aitortutako bestelako diru-sarrera garbiak 155,27 milioi eurokoak izan dira 2023. urtean. Ekitaldiko eskubide guztien ehuneko hiru egiten dute, eta honako kontzeptu hauei dagozkie:</w:t>
      </w:r>
    </w:p>
    <w:p w14:paraId="3DD7377D" w14:textId="77777777" w:rsidR="00614DC4" w:rsidRDefault="00614DC4" w:rsidP="00614DC4">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rPr>
        <w:t>(milakotan)</w:t>
      </w:r>
    </w:p>
    <w:tbl>
      <w:tblPr>
        <w:tblW w:w="4981" w:type="pct"/>
        <w:jc w:val="center"/>
        <w:tblCellMar>
          <w:left w:w="70" w:type="dxa"/>
          <w:right w:w="70" w:type="dxa"/>
        </w:tblCellMar>
        <w:tblLook w:val="04A0" w:firstRow="1" w:lastRow="0" w:firstColumn="1" w:lastColumn="0" w:noHBand="0" w:noVBand="1"/>
      </w:tblPr>
      <w:tblGrid>
        <w:gridCol w:w="2987"/>
        <w:gridCol w:w="1923"/>
        <w:gridCol w:w="1923"/>
        <w:gridCol w:w="1923"/>
      </w:tblGrid>
      <w:tr w:rsidR="00614DC4" w14:paraId="7CA08D1C" w14:textId="77777777" w:rsidTr="008F0074">
        <w:trPr>
          <w:trHeight w:val="255"/>
          <w:jc w:val="center"/>
        </w:trPr>
        <w:tc>
          <w:tcPr>
            <w:tcW w:w="1706" w:type="pct"/>
            <w:tcBorders>
              <w:top w:val="single" w:sz="4" w:space="0" w:color="auto"/>
              <w:left w:val="nil"/>
              <w:bottom w:val="single" w:sz="4" w:space="0" w:color="auto"/>
              <w:right w:val="nil"/>
            </w:tcBorders>
            <w:shd w:val="clear" w:color="auto" w:fill="8DB3E2"/>
            <w:vAlign w:val="center"/>
            <w:hideMark/>
          </w:tcPr>
          <w:p w14:paraId="04788324" w14:textId="77777777" w:rsidR="00614DC4" w:rsidRDefault="00614DC4" w:rsidP="00694F88">
            <w:pPr>
              <w:pStyle w:val="cuadroCabe"/>
            </w:pPr>
            <w:r>
              <w:t>Tasak, prezio publikoak eta beste diru-sarrera batzuk</w:t>
            </w:r>
          </w:p>
        </w:tc>
        <w:tc>
          <w:tcPr>
            <w:tcW w:w="1098" w:type="pct"/>
            <w:tcBorders>
              <w:top w:val="single" w:sz="4" w:space="0" w:color="auto"/>
              <w:left w:val="nil"/>
              <w:bottom w:val="single" w:sz="4" w:space="0" w:color="auto"/>
              <w:right w:val="nil"/>
            </w:tcBorders>
            <w:shd w:val="clear" w:color="auto" w:fill="8DB3E2"/>
            <w:vAlign w:val="center"/>
            <w:hideMark/>
          </w:tcPr>
          <w:p w14:paraId="1E4BAF8E" w14:textId="77777777" w:rsidR="00614DC4" w:rsidRDefault="00614DC4" w:rsidP="00694F88">
            <w:pPr>
              <w:pStyle w:val="cuadroCabe"/>
              <w:jc w:val="right"/>
            </w:pPr>
            <w:r>
              <w:t>Aitortutako eskubide</w:t>
            </w:r>
          </w:p>
          <w:p w14:paraId="589AAC42" w14:textId="77777777" w:rsidR="00614DC4" w:rsidRDefault="00614DC4" w:rsidP="00694F88">
            <w:pPr>
              <w:pStyle w:val="cuadroCabe"/>
              <w:jc w:val="right"/>
            </w:pPr>
            <w:r>
              <w:t>garbiak, 2022</w:t>
            </w:r>
          </w:p>
        </w:tc>
        <w:tc>
          <w:tcPr>
            <w:tcW w:w="1098" w:type="pct"/>
            <w:tcBorders>
              <w:top w:val="single" w:sz="4" w:space="0" w:color="auto"/>
              <w:left w:val="nil"/>
              <w:bottom w:val="single" w:sz="4" w:space="0" w:color="auto"/>
              <w:right w:val="nil"/>
            </w:tcBorders>
            <w:shd w:val="clear" w:color="auto" w:fill="8DB3E2"/>
            <w:vAlign w:val="center"/>
            <w:hideMark/>
          </w:tcPr>
          <w:p w14:paraId="40CF395E" w14:textId="77777777" w:rsidR="00614DC4" w:rsidRDefault="00614DC4" w:rsidP="00694F88">
            <w:pPr>
              <w:pStyle w:val="cuadroCabe"/>
              <w:jc w:val="right"/>
            </w:pPr>
            <w:r>
              <w:t>Aitortutako eskubide</w:t>
            </w:r>
          </w:p>
          <w:p w14:paraId="68D8995F" w14:textId="77777777" w:rsidR="00614DC4" w:rsidRDefault="00614DC4" w:rsidP="00694F88">
            <w:pPr>
              <w:pStyle w:val="cuadroCabe"/>
              <w:jc w:val="right"/>
            </w:pPr>
            <w:r>
              <w:t>garbiak, 2023</w:t>
            </w:r>
          </w:p>
        </w:tc>
        <w:tc>
          <w:tcPr>
            <w:tcW w:w="1098" w:type="pct"/>
            <w:tcBorders>
              <w:top w:val="single" w:sz="4" w:space="0" w:color="auto"/>
              <w:left w:val="nil"/>
              <w:bottom w:val="single" w:sz="4" w:space="0" w:color="auto"/>
              <w:right w:val="nil"/>
            </w:tcBorders>
            <w:shd w:val="clear" w:color="auto" w:fill="8DB3E2"/>
            <w:vAlign w:val="center"/>
            <w:hideMark/>
          </w:tcPr>
          <w:p w14:paraId="5880C3A0" w14:textId="77777777" w:rsidR="00614DC4" w:rsidRDefault="00614DC4" w:rsidP="00694F88">
            <w:pPr>
              <w:pStyle w:val="cuadroCabe"/>
              <w:jc w:val="right"/>
            </w:pPr>
            <w:r>
              <w:t xml:space="preserve">Aldea (%) </w:t>
            </w:r>
          </w:p>
          <w:p w14:paraId="5EDDC377" w14:textId="77777777" w:rsidR="00614DC4" w:rsidRDefault="00614DC4" w:rsidP="00694F88">
            <w:pPr>
              <w:pStyle w:val="cuadroCabe"/>
              <w:jc w:val="right"/>
            </w:pPr>
            <w:r>
              <w:t>2023/2022</w:t>
            </w:r>
          </w:p>
        </w:tc>
      </w:tr>
      <w:tr w:rsidR="00645EAC" w:rsidRPr="0069768F" w14:paraId="6835DCDF" w14:textId="77777777" w:rsidTr="00F0287A">
        <w:trPr>
          <w:trHeight w:val="198"/>
          <w:jc w:val="center"/>
        </w:trPr>
        <w:tc>
          <w:tcPr>
            <w:tcW w:w="1706" w:type="pct"/>
            <w:tcBorders>
              <w:top w:val="single" w:sz="4" w:space="0" w:color="auto"/>
              <w:left w:val="nil"/>
              <w:bottom w:val="single" w:sz="2" w:space="0" w:color="auto"/>
              <w:right w:val="nil"/>
            </w:tcBorders>
            <w:noWrap/>
            <w:vAlign w:val="center"/>
            <w:hideMark/>
          </w:tcPr>
          <w:p w14:paraId="3652660E" w14:textId="77777777" w:rsidR="00645EAC" w:rsidRPr="0069768F" w:rsidRDefault="00645EAC" w:rsidP="00694F88">
            <w:pPr>
              <w:pStyle w:val="cuatexto"/>
            </w:pPr>
            <w:r>
              <w:t xml:space="preserve">Tasak </w:t>
            </w:r>
          </w:p>
        </w:tc>
        <w:tc>
          <w:tcPr>
            <w:tcW w:w="1098" w:type="pct"/>
            <w:tcBorders>
              <w:top w:val="single" w:sz="4" w:space="0" w:color="auto"/>
              <w:left w:val="nil"/>
              <w:bottom w:val="single" w:sz="2" w:space="0" w:color="auto"/>
              <w:right w:val="nil"/>
            </w:tcBorders>
            <w:vAlign w:val="center"/>
          </w:tcPr>
          <w:p w14:paraId="1221FCBB" w14:textId="77777777" w:rsidR="00645EAC" w:rsidRPr="0069768F" w:rsidRDefault="00645EAC" w:rsidP="00694F88">
            <w:pPr>
              <w:pStyle w:val="cuatexto"/>
              <w:jc w:val="right"/>
            </w:pPr>
            <w:r>
              <w:t>16.191</w:t>
            </w:r>
          </w:p>
        </w:tc>
        <w:tc>
          <w:tcPr>
            <w:tcW w:w="1098" w:type="pct"/>
            <w:tcBorders>
              <w:top w:val="single" w:sz="4" w:space="0" w:color="auto"/>
              <w:left w:val="nil"/>
              <w:bottom w:val="single" w:sz="2" w:space="0" w:color="auto"/>
              <w:right w:val="nil"/>
            </w:tcBorders>
            <w:shd w:val="clear" w:color="auto" w:fill="auto"/>
            <w:vAlign w:val="center"/>
          </w:tcPr>
          <w:p w14:paraId="3CE95D03" w14:textId="77777777" w:rsidR="00645EAC" w:rsidRPr="0069768F" w:rsidRDefault="00645EAC" w:rsidP="00694F88">
            <w:pPr>
              <w:pStyle w:val="cuatexto"/>
              <w:jc w:val="right"/>
              <w:rPr>
                <w:rFonts w:cs="Calibri"/>
                <w:color w:val="000000"/>
              </w:rPr>
            </w:pPr>
            <w:r>
              <w:rPr>
                <w:color w:val="000000"/>
              </w:rPr>
              <w:t>16.160</w:t>
            </w:r>
          </w:p>
        </w:tc>
        <w:tc>
          <w:tcPr>
            <w:tcW w:w="1098" w:type="pct"/>
            <w:tcBorders>
              <w:top w:val="single" w:sz="4" w:space="0" w:color="auto"/>
              <w:left w:val="nil"/>
              <w:bottom w:val="single" w:sz="2" w:space="0" w:color="auto"/>
              <w:right w:val="nil"/>
            </w:tcBorders>
            <w:shd w:val="clear" w:color="auto" w:fill="auto"/>
            <w:vAlign w:val="center"/>
          </w:tcPr>
          <w:p w14:paraId="5FA21614" w14:textId="77777777" w:rsidR="00645EAC" w:rsidRPr="0069768F" w:rsidRDefault="00645EAC" w:rsidP="00694F88">
            <w:pPr>
              <w:pStyle w:val="cuatexto"/>
              <w:jc w:val="right"/>
              <w:rPr>
                <w:rFonts w:cs="Calibri"/>
                <w:color w:val="000000"/>
              </w:rPr>
            </w:pPr>
            <w:r>
              <w:rPr>
                <w:color w:val="000000"/>
              </w:rPr>
              <w:t>-</w:t>
            </w:r>
          </w:p>
        </w:tc>
      </w:tr>
      <w:tr w:rsidR="00645EAC" w:rsidRPr="0069768F" w14:paraId="13D4E0BB" w14:textId="77777777" w:rsidTr="00F0287A">
        <w:trPr>
          <w:trHeight w:val="198"/>
          <w:jc w:val="center"/>
        </w:trPr>
        <w:tc>
          <w:tcPr>
            <w:tcW w:w="1706" w:type="pct"/>
            <w:tcBorders>
              <w:top w:val="single" w:sz="2" w:space="0" w:color="auto"/>
              <w:left w:val="nil"/>
              <w:bottom w:val="single" w:sz="2" w:space="0" w:color="auto"/>
              <w:right w:val="nil"/>
            </w:tcBorders>
            <w:noWrap/>
            <w:vAlign w:val="center"/>
            <w:hideMark/>
          </w:tcPr>
          <w:p w14:paraId="75674E85" w14:textId="77777777" w:rsidR="00645EAC" w:rsidRPr="0069768F" w:rsidRDefault="00645EAC" w:rsidP="00694F88">
            <w:pPr>
              <w:pStyle w:val="cuatexto"/>
            </w:pPr>
            <w:r>
              <w:t>Prezio publikoak</w:t>
            </w:r>
          </w:p>
        </w:tc>
        <w:tc>
          <w:tcPr>
            <w:tcW w:w="1098" w:type="pct"/>
            <w:tcBorders>
              <w:top w:val="single" w:sz="2" w:space="0" w:color="auto"/>
              <w:left w:val="nil"/>
              <w:bottom w:val="single" w:sz="2" w:space="0" w:color="auto"/>
              <w:right w:val="nil"/>
            </w:tcBorders>
            <w:vAlign w:val="center"/>
          </w:tcPr>
          <w:p w14:paraId="173C39A8" w14:textId="77777777" w:rsidR="00645EAC" w:rsidRPr="0069768F" w:rsidRDefault="00645EAC" w:rsidP="00694F88">
            <w:pPr>
              <w:pStyle w:val="cuatexto"/>
              <w:jc w:val="right"/>
            </w:pPr>
            <w:r>
              <w:t>66.940</w:t>
            </w:r>
          </w:p>
        </w:tc>
        <w:tc>
          <w:tcPr>
            <w:tcW w:w="1098" w:type="pct"/>
            <w:tcBorders>
              <w:top w:val="single" w:sz="2" w:space="0" w:color="auto"/>
              <w:left w:val="nil"/>
              <w:bottom w:val="single" w:sz="2" w:space="0" w:color="auto"/>
              <w:right w:val="nil"/>
            </w:tcBorders>
            <w:shd w:val="clear" w:color="auto" w:fill="auto"/>
            <w:vAlign w:val="center"/>
          </w:tcPr>
          <w:p w14:paraId="7C7CA6E3" w14:textId="77777777" w:rsidR="00645EAC" w:rsidRPr="0069768F" w:rsidRDefault="00645EAC" w:rsidP="00694F88">
            <w:pPr>
              <w:pStyle w:val="cuatexto"/>
              <w:jc w:val="right"/>
              <w:rPr>
                <w:rFonts w:cs="Calibri"/>
                <w:color w:val="000000"/>
              </w:rPr>
            </w:pPr>
            <w:r>
              <w:rPr>
                <w:color w:val="000000"/>
              </w:rPr>
              <w:t>70.695</w:t>
            </w:r>
          </w:p>
        </w:tc>
        <w:tc>
          <w:tcPr>
            <w:tcW w:w="1098" w:type="pct"/>
            <w:tcBorders>
              <w:top w:val="single" w:sz="2" w:space="0" w:color="auto"/>
              <w:left w:val="nil"/>
              <w:bottom w:val="single" w:sz="2" w:space="0" w:color="auto"/>
              <w:right w:val="nil"/>
            </w:tcBorders>
            <w:shd w:val="clear" w:color="auto" w:fill="auto"/>
            <w:vAlign w:val="center"/>
          </w:tcPr>
          <w:p w14:paraId="551B4FE5" w14:textId="77777777" w:rsidR="00645EAC" w:rsidRPr="0069768F" w:rsidRDefault="00645EAC" w:rsidP="00694F88">
            <w:pPr>
              <w:pStyle w:val="cuatexto"/>
              <w:jc w:val="right"/>
              <w:rPr>
                <w:rFonts w:cs="Calibri"/>
                <w:color w:val="000000"/>
              </w:rPr>
            </w:pPr>
            <w:r>
              <w:rPr>
                <w:color w:val="000000"/>
              </w:rPr>
              <w:t>6</w:t>
            </w:r>
          </w:p>
        </w:tc>
      </w:tr>
      <w:tr w:rsidR="00645EAC" w:rsidRPr="0069768F" w14:paraId="2C4CCB0B" w14:textId="77777777" w:rsidTr="00F0287A">
        <w:trPr>
          <w:trHeight w:val="198"/>
          <w:jc w:val="center"/>
        </w:trPr>
        <w:tc>
          <w:tcPr>
            <w:tcW w:w="1706" w:type="pct"/>
            <w:tcBorders>
              <w:top w:val="single" w:sz="2" w:space="0" w:color="auto"/>
              <w:left w:val="nil"/>
              <w:bottom w:val="single" w:sz="2" w:space="0" w:color="auto"/>
              <w:right w:val="nil"/>
            </w:tcBorders>
            <w:noWrap/>
            <w:vAlign w:val="center"/>
            <w:hideMark/>
          </w:tcPr>
          <w:p w14:paraId="68BE25EC" w14:textId="77777777" w:rsidR="00645EAC" w:rsidRPr="0069768F" w:rsidRDefault="00645EAC" w:rsidP="00694F88">
            <w:pPr>
              <w:pStyle w:val="cuatexto"/>
            </w:pPr>
            <w:r>
              <w:t>Ondasunak saltzea</w:t>
            </w:r>
          </w:p>
        </w:tc>
        <w:tc>
          <w:tcPr>
            <w:tcW w:w="1098" w:type="pct"/>
            <w:tcBorders>
              <w:top w:val="single" w:sz="2" w:space="0" w:color="auto"/>
              <w:left w:val="nil"/>
              <w:bottom w:val="single" w:sz="2" w:space="0" w:color="auto"/>
              <w:right w:val="nil"/>
            </w:tcBorders>
            <w:vAlign w:val="center"/>
          </w:tcPr>
          <w:p w14:paraId="61C1AD38" w14:textId="77777777" w:rsidR="00645EAC" w:rsidRPr="0069768F" w:rsidRDefault="00645EAC" w:rsidP="00694F88">
            <w:pPr>
              <w:pStyle w:val="cuatexto"/>
              <w:jc w:val="right"/>
            </w:pPr>
            <w:r>
              <w:t>2.488</w:t>
            </w:r>
          </w:p>
        </w:tc>
        <w:tc>
          <w:tcPr>
            <w:tcW w:w="1098" w:type="pct"/>
            <w:tcBorders>
              <w:top w:val="single" w:sz="2" w:space="0" w:color="auto"/>
              <w:left w:val="nil"/>
              <w:bottom w:val="single" w:sz="2" w:space="0" w:color="auto"/>
              <w:right w:val="nil"/>
            </w:tcBorders>
            <w:shd w:val="clear" w:color="auto" w:fill="auto"/>
            <w:vAlign w:val="center"/>
          </w:tcPr>
          <w:p w14:paraId="5E1F190E" w14:textId="77777777" w:rsidR="00645EAC" w:rsidRPr="0069768F" w:rsidRDefault="00645EAC" w:rsidP="00694F88">
            <w:pPr>
              <w:pStyle w:val="cuatexto"/>
              <w:jc w:val="right"/>
              <w:rPr>
                <w:rFonts w:cs="Calibri"/>
                <w:color w:val="000000"/>
              </w:rPr>
            </w:pPr>
            <w:r>
              <w:rPr>
                <w:color w:val="000000"/>
              </w:rPr>
              <w:t>2.798</w:t>
            </w:r>
          </w:p>
        </w:tc>
        <w:tc>
          <w:tcPr>
            <w:tcW w:w="1098" w:type="pct"/>
            <w:tcBorders>
              <w:top w:val="single" w:sz="2" w:space="0" w:color="auto"/>
              <w:left w:val="nil"/>
              <w:bottom w:val="single" w:sz="2" w:space="0" w:color="auto"/>
              <w:right w:val="nil"/>
            </w:tcBorders>
            <w:shd w:val="clear" w:color="auto" w:fill="auto"/>
            <w:vAlign w:val="center"/>
          </w:tcPr>
          <w:p w14:paraId="6A111483" w14:textId="77777777" w:rsidR="00645EAC" w:rsidRPr="0069768F" w:rsidRDefault="00645EAC" w:rsidP="00694F88">
            <w:pPr>
              <w:pStyle w:val="cuatexto"/>
              <w:jc w:val="right"/>
              <w:rPr>
                <w:rFonts w:cs="Calibri"/>
                <w:color w:val="000000"/>
              </w:rPr>
            </w:pPr>
            <w:r>
              <w:rPr>
                <w:color w:val="000000"/>
              </w:rPr>
              <w:t>12</w:t>
            </w:r>
          </w:p>
        </w:tc>
      </w:tr>
      <w:tr w:rsidR="00645EAC" w:rsidRPr="0069768F" w14:paraId="1DAC7857" w14:textId="77777777" w:rsidTr="00F0287A">
        <w:trPr>
          <w:trHeight w:val="198"/>
          <w:jc w:val="center"/>
        </w:trPr>
        <w:tc>
          <w:tcPr>
            <w:tcW w:w="1706" w:type="pct"/>
            <w:tcBorders>
              <w:top w:val="single" w:sz="2" w:space="0" w:color="auto"/>
              <w:left w:val="nil"/>
              <w:bottom w:val="single" w:sz="2" w:space="0" w:color="auto"/>
              <w:right w:val="nil"/>
            </w:tcBorders>
            <w:noWrap/>
            <w:vAlign w:val="center"/>
            <w:hideMark/>
          </w:tcPr>
          <w:p w14:paraId="19163C97" w14:textId="77777777" w:rsidR="00645EAC" w:rsidRPr="0069768F" w:rsidRDefault="00645EAC" w:rsidP="00694F88">
            <w:pPr>
              <w:pStyle w:val="cuatexto"/>
            </w:pPr>
            <w:r>
              <w:t>Eragiketen itzulketak</w:t>
            </w:r>
          </w:p>
        </w:tc>
        <w:tc>
          <w:tcPr>
            <w:tcW w:w="1098" w:type="pct"/>
            <w:tcBorders>
              <w:top w:val="single" w:sz="2" w:space="0" w:color="auto"/>
              <w:left w:val="nil"/>
              <w:bottom w:val="single" w:sz="2" w:space="0" w:color="auto"/>
              <w:right w:val="nil"/>
            </w:tcBorders>
            <w:vAlign w:val="center"/>
          </w:tcPr>
          <w:p w14:paraId="051F2D4C" w14:textId="77777777" w:rsidR="00645EAC" w:rsidRPr="0069768F" w:rsidRDefault="00645EAC" w:rsidP="00694F88">
            <w:pPr>
              <w:pStyle w:val="cuatexto"/>
              <w:jc w:val="right"/>
            </w:pPr>
            <w:r>
              <w:t>14.615</w:t>
            </w:r>
          </w:p>
        </w:tc>
        <w:tc>
          <w:tcPr>
            <w:tcW w:w="1098" w:type="pct"/>
            <w:tcBorders>
              <w:top w:val="single" w:sz="2" w:space="0" w:color="auto"/>
              <w:left w:val="nil"/>
              <w:bottom w:val="single" w:sz="2" w:space="0" w:color="auto"/>
              <w:right w:val="nil"/>
            </w:tcBorders>
            <w:shd w:val="clear" w:color="auto" w:fill="auto"/>
            <w:vAlign w:val="center"/>
          </w:tcPr>
          <w:p w14:paraId="1819782E" w14:textId="77777777" w:rsidR="00645EAC" w:rsidRPr="0069768F" w:rsidRDefault="00645EAC" w:rsidP="00694F88">
            <w:pPr>
              <w:pStyle w:val="cuatexto"/>
              <w:jc w:val="right"/>
              <w:rPr>
                <w:rFonts w:cs="Calibri"/>
                <w:color w:val="000000"/>
              </w:rPr>
            </w:pPr>
            <w:r>
              <w:rPr>
                <w:color w:val="000000"/>
              </w:rPr>
              <w:t>21.448</w:t>
            </w:r>
          </w:p>
        </w:tc>
        <w:tc>
          <w:tcPr>
            <w:tcW w:w="1098" w:type="pct"/>
            <w:tcBorders>
              <w:top w:val="single" w:sz="2" w:space="0" w:color="auto"/>
              <w:left w:val="nil"/>
              <w:bottom w:val="single" w:sz="2" w:space="0" w:color="auto"/>
              <w:right w:val="nil"/>
            </w:tcBorders>
            <w:shd w:val="clear" w:color="auto" w:fill="auto"/>
            <w:vAlign w:val="center"/>
          </w:tcPr>
          <w:p w14:paraId="24243FB3" w14:textId="77777777" w:rsidR="00645EAC" w:rsidRPr="0069768F" w:rsidRDefault="00645EAC" w:rsidP="00694F88">
            <w:pPr>
              <w:pStyle w:val="cuatexto"/>
              <w:jc w:val="right"/>
              <w:rPr>
                <w:rFonts w:cs="Calibri"/>
                <w:color w:val="000000"/>
              </w:rPr>
            </w:pPr>
            <w:r>
              <w:rPr>
                <w:color w:val="000000"/>
              </w:rPr>
              <w:t>47</w:t>
            </w:r>
          </w:p>
        </w:tc>
      </w:tr>
      <w:tr w:rsidR="00645EAC" w:rsidRPr="0069768F" w14:paraId="578366AA" w14:textId="77777777" w:rsidTr="00F0287A">
        <w:trPr>
          <w:trHeight w:val="198"/>
          <w:jc w:val="center"/>
        </w:trPr>
        <w:tc>
          <w:tcPr>
            <w:tcW w:w="1706" w:type="pct"/>
            <w:tcBorders>
              <w:top w:val="single" w:sz="2" w:space="0" w:color="auto"/>
              <w:left w:val="nil"/>
              <w:bottom w:val="single" w:sz="4" w:space="0" w:color="auto"/>
              <w:right w:val="nil"/>
            </w:tcBorders>
            <w:noWrap/>
            <w:vAlign w:val="center"/>
            <w:hideMark/>
          </w:tcPr>
          <w:p w14:paraId="7C9171ED" w14:textId="77777777" w:rsidR="00645EAC" w:rsidRPr="0069768F" w:rsidRDefault="00645EAC" w:rsidP="00694F88">
            <w:pPr>
              <w:pStyle w:val="cuatexto"/>
            </w:pPr>
            <w:r>
              <w:t>Beste diru-sarrera batzuk</w:t>
            </w:r>
          </w:p>
        </w:tc>
        <w:tc>
          <w:tcPr>
            <w:tcW w:w="1098" w:type="pct"/>
            <w:tcBorders>
              <w:top w:val="single" w:sz="2" w:space="0" w:color="auto"/>
              <w:left w:val="nil"/>
              <w:bottom w:val="single" w:sz="4" w:space="0" w:color="auto"/>
              <w:right w:val="nil"/>
            </w:tcBorders>
            <w:vAlign w:val="center"/>
          </w:tcPr>
          <w:p w14:paraId="72CC8682" w14:textId="77777777" w:rsidR="00645EAC" w:rsidRPr="0069768F" w:rsidRDefault="00645EAC" w:rsidP="00694F88">
            <w:pPr>
              <w:pStyle w:val="cuatexto"/>
              <w:jc w:val="right"/>
            </w:pPr>
            <w:r>
              <w:t>56.510</w:t>
            </w:r>
          </w:p>
        </w:tc>
        <w:tc>
          <w:tcPr>
            <w:tcW w:w="1098" w:type="pct"/>
            <w:tcBorders>
              <w:top w:val="single" w:sz="2" w:space="0" w:color="auto"/>
              <w:left w:val="nil"/>
              <w:bottom w:val="single" w:sz="4" w:space="0" w:color="auto"/>
              <w:right w:val="nil"/>
            </w:tcBorders>
            <w:shd w:val="clear" w:color="auto" w:fill="auto"/>
            <w:vAlign w:val="center"/>
          </w:tcPr>
          <w:p w14:paraId="2B511B58" w14:textId="77777777" w:rsidR="00645EAC" w:rsidRPr="0069768F" w:rsidRDefault="00645EAC" w:rsidP="00694F88">
            <w:pPr>
              <w:pStyle w:val="cuatexto"/>
              <w:jc w:val="right"/>
              <w:rPr>
                <w:rFonts w:cs="Calibri"/>
                <w:color w:val="000000"/>
              </w:rPr>
            </w:pPr>
            <w:r>
              <w:rPr>
                <w:color w:val="000000"/>
              </w:rPr>
              <w:t>44.173</w:t>
            </w:r>
          </w:p>
        </w:tc>
        <w:tc>
          <w:tcPr>
            <w:tcW w:w="1098" w:type="pct"/>
            <w:tcBorders>
              <w:top w:val="single" w:sz="2" w:space="0" w:color="auto"/>
              <w:left w:val="nil"/>
              <w:bottom w:val="single" w:sz="4" w:space="0" w:color="auto"/>
              <w:right w:val="nil"/>
            </w:tcBorders>
            <w:shd w:val="clear" w:color="auto" w:fill="auto"/>
            <w:vAlign w:val="center"/>
          </w:tcPr>
          <w:p w14:paraId="6192CB05" w14:textId="77777777" w:rsidR="00645EAC" w:rsidRPr="0069768F" w:rsidRDefault="00645EAC" w:rsidP="00694F88">
            <w:pPr>
              <w:pStyle w:val="cuatexto"/>
              <w:jc w:val="right"/>
              <w:rPr>
                <w:rFonts w:cs="Calibri"/>
                <w:color w:val="000000"/>
              </w:rPr>
            </w:pPr>
            <w:r>
              <w:rPr>
                <w:color w:val="000000"/>
              </w:rPr>
              <w:t>-22</w:t>
            </w:r>
          </w:p>
        </w:tc>
      </w:tr>
      <w:tr w:rsidR="00645EAC" w:rsidRPr="0069768F" w14:paraId="23F627EA" w14:textId="77777777" w:rsidTr="008F0074">
        <w:trPr>
          <w:trHeight w:val="255"/>
          <w:jc w:val="center"/>
        </w:trPr>
        <w:tc>
          <w:tcPr>
            <w:tcW w:w="1706" w:type="pct"/>
            <w:tcBorders>
              <w:top w:val="single" w:sz="4" w:space="0" w:color="auto"/>
              <w:left w:val="nil"/>
              <w:bottom w:val="single" w:sz="4" w:space="0" w:color="auto"/>
              <w:right w:val="nil"/>
            </w:tcBorders>
            <w:shd w:val="clear" w:color="auto" w:fill="8DB3E2"/>
            <w:noWrap/>
            <w:vAlign w:val="center"/>
            <w:hideMark/>
          </w:tcPr>
          <w:p w14:paraId="67067E84" w14:textId="77777777" w:rsidR="00645EAC" w:rsidRPr="0069768F" w:rsidRDefault="00645EAC" w:rsidP="00694F88">
            <w:pPr>
              <w:pStyle w:val="cuadroCabe"/>
            </w:pPr>
            <w:r>
              <w:t xml:space="preserve">Guztira </w:t>
            </w:r>
          </w:p>
        </w:tc>
        <w:tc>
          <w:tcPr>
            <w:tcW w:w="1098" w:type="pct"/>
            <w:tcBorders>
              <w:top w:val="single" w:sz="4" w:space="0" w:color="auto"/>
              <w:left w:val="nil"/>
              <w:bottom w:val="single" w:sz="4" w:space="0" w:color="auto"/>
              <w:right w:val="nil"/>
            </w:tcBorders>
            <w:shd w:val="clear" w:color="auto" w:fill="8DB3E2"/>
            <w:vAlign w:val="center"/>
          </w:tcPr>
          <w:p w14:paraId="7F308A55" w14:textId="77777777" w:rsidR="00645EAC" w:rsidRPr="0069768F" w:rsidRDefault="00645EAC" w:rsidP="00694F88">
            <w:pPr>
              <w:pStyle w:val="cuadroCabe"/>
              <w:jc w:val="right"/>
            </w:pPr>
            <w:r>
              <w:t>156.745</w:t>
            </w:r>
          </w:p>
        </w:tc>
        <w:tc>
          <w:tcPr>
            <w:tcW w:w="1098" w:type="pct"/>
            <w:tcBorders>
              <w:top w:val="single" w:sz="4" w:space="0" w:color="auto"/>
              <w:left w:val="nil"/>
              <w:bottom w:val="single" w:sz="4" w:space="0" w:color="auto"/>
              <w:right w:val="nil"/>
            </w:tcBorders>
            <w:shd w:val="clear" w:color="000000" w:fill="8DB3E2"/>
            <w:vAlign w:val="center"/>
          </w:tcPr>
          <w:p w14:paraId="0437CCCD" w14:textId="77777777" w:rsidR="00645EAC" w:rsidRPr="0069768F" w:rsidRDefault="00645EAC" w:rsidP="00694F88">
            <w:pPr>
              <w:pStyle w:val="cuadroCabe"/>
              <w:jc w:val="right"/>
              <w:rPr>
                <w:color w:val="000000"/>
              </w:rPr>
            </w:pPr>
            <w:r>
              <w:rPr>
                <w:color w:val="000000"/>
              </w:rPr>
              <w:t>155.275</w:t>
            </w:r>
          </w:p>
        </w:tc>
        <w:tc>
          <w:tcPr>
            <w:tcW w:w="1098" w:type="pct"/>
            <w:tcBorders>
              <w:top w:val="single" w:sz="4" w:space="0" w:color="auto"/>
              <w:left w:val="nil"/>
              <w:bottom w:val="single" w:sz="4" w:space="0" w:color="auto"/>
              <w:right w:val="nil"/>
            </w:tcBorders>
            <w:shd w:val="clear" w:color="000000" w:fill="8DB3E2"/>
            <w:vAlign w:val="center"/>
          </w:tcPr>
          <w:p w14:paraId="6BB899EE" w14:textId="77777777" w:rsidR="00645EAC" w:rsidRPr="0069768F" w:rsidRDefault="00645EAC" w:rsidP="00694F88">
            <w:pPr>
              <w:pStyle w:val="cuadroCabe"/>
              <w:jc w:val="right"/>
              <w:rPr>
                <w:color w:val="000000"/>
              </w:rPr>
            </w:pPr>
            <w:r>
              <w:rPr>
                <w:color w:val="000000"/>
              </w:rPr>
              <w:t>-1</w:t>
            </w:r>
          </w:p>
        </w:tc>
      </w:tr>
    </w:tbl>
    <w:p w14:paraId="3565F794" w14:textId="77777777" w:rsidR="00614DC4" w:rsidRDefault="00614DC4" w:rsidP="00F0287A">
      <w:pPr>
        <w:pStyle w:val="texto"/>
        <w:spacing w:before="240" w:after="120"/>
        <w:jc w:val="both"/>
      </w:pPr>
      <w:r>
        <w:t xml:space="preserve">Kapitulu honen osagairik aipagarriena prezio publikoen bidezko diru-sarrerei dagokie; 70,69 milioikoak izan baitziren, eta horien artean nabarmentzekoak dira gizarte-zerbitzuak emateagatiko diru-sarrerak (57,17 milioi) eta beste erakunde batzuekin asistentzia medikoagatik egindako itunak (9,78 milioi). </w:t>
      </w:r>
    </w:p>
    <w:p w14:paraId="23D7ABC1" w14:textId="77777777" w:rsidR="00614DC4" w:rsidRPr="000C4F65" w:rsidRDefault="00614DC4" w:rsidP="000C4F65">
      <w:pPr>
        <w:pStyle w:val="texto"/>
        <w:spacing w:before="120" w:after="120"/>
        <w:jc w:val="both"/>
      </w:pPr>
      <w:r>
        <w:t xml:space="preserve">Bestetik, tasen bidezko diru-sarrerak 16,16 milioi eurokoak izan ziren, eta horietatik 11,57 milioi joko-jardueratik heldutako tasei dagozkie. Honako hauek dira “bestelako diru-sarrerak” izendapenaren pean sartzen diren kontzeptu nagusiak: isunak eta zehapenak, 16,87 milioi; errekarguak, 12,71 milioi; eta berandutze-interesak, 2,75 milioi. </w:t>
      </w:r>
    </w:p>
    <w:p w14:paraId="23E4CD6D" w14:textId="77777777" w:rsidR="00614DC4" w:rsidRDefault="00614DC4" w:rsidP="009A38AE">
      <w:pPr>
        <w:pStyle w:val="atitulo2"/>
        <w:spacing w:before="240"/>
        <w:jc w:val="both"/>
      </w:pPr>
      <w:bookmarkStart w:id="143" w:name="_Toc494270391"/>
      <w:bookmarkStart w:id="144" w:name="_Toc146471251"/>
      <w:bookmarkStart w:id="145" w:name="_Toc52267376"/>
      <w:bookmarkStart w:id="146" w:name="_Toc525907447"/>
      <w:bookmarkStart w:id="147" w:name="_Toc186438615"/>
      <w:r>
        <w:t xml:space="preserve">5.8. </w:t>
      </w:r>
      <w:bookmarkEnd w:id="143"/>
      <w:r>
        <w:t>Beste diru-sarrera batzuk</w:t>
      </w:r>
      <w:bookmarkEnd w:id="144"/>
      <w:bookmarkEnd w:id="145"/>
      <w:bookmarkEnd w:id="146"/>
      <w:bookmarkEnd w:id="147"/>
      <w:r>
        <w:t xml:space="preserve"> </w:t>
      </w:r>
    </w:p>
    <w:p w14:paraId="1BA99EEC" w14:textId="77777777" w:rsidR="00EA07F9" w:rsidRPr="0017053D" w:rsidRDefault="00EA07F9" w:rsidP="00710F7E">
      <w:pPr>
        <w:pStyle w:val="atitulo3"/>
        <w:spacing w:before="240" w:after="120"/>
      </w:pPr>
      <w:r>
        <w:t xml:space="preserve">Ondareko diru-sarrerak </w:t>
      </w:r>
    </w:p>
    <w:p w14:paraId="554292C8" w14:textId="77777777" w:rsidR="002F783F" w:rsidRDefault="002F783F" w:rsidP="002F783F">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rPr>
        <w:t>(milakotan)</w:t>
      </w:r>
    </w:p>
    <w:tbl>
      <w:tblPr>
        <w:tblW w:w="4981" w:type="pct"/>
        <w:tblCellMar>
          <w:left w:w="70" w:type="dxa"/>
          <w:right w:w="70" w:type="dxa"/>
        </w:tblCellMar>
        <w:tblLook w:val="04A0" w:firstRow="1" w:lastRow="0" w:firstColumn="1" w:lastColumn="0" w:noHBand="0" w:noVBand="1"/>
      </w:tblPr>
      <w:tblGrid>
        <w:gridCol w:w="3825"/>
        <w:gridCol w:w="1846"/>
        <w:gridCol w:w="1842"/>
        <w:gridCol w:w="1243"/>
      </w:tblGrid>
      <w:tr w:rsidR="002F783F" w14:paraId="6B23E5E4" w14:textId="77777777" w:rsidTr="00710F7E">
        <w:trPr>
          <w:trHeight w:val="255"/>
        </w:trPr>
        <w:tc>
          <w:tcPr>
            <w:tcW w:w="2184" w:type="pct"/>
            <w:tcBorders>
              <w:top w:val="single" w:sz="4" w:space="0" w:color="auto"/>
              <w:left w:val="nil"/>
              <w:bottom w:val="single" w:sz="4" w:space="0" w:color="auto"/>
              <w:right w:val="nil"/>
            </w:tcBorders>
            <w:shd w:val="clear" w:color="auto" w:fill="8DB3E2"/>
            <w:vAlign w:val="center"/>
            <w:hideMark/>
          </w:tcPr>
          <w:p w14:paraId="7605F4B2" w14:textId="77777777" w:rsidR="002F783F" w:rsidRDefault="002F783F" w:rsidP="00933342">
            <w:pPr>
              <w:pStyle w:val="cuadroCabe"/>
            </w:pPr>
            <w:r>
              <w:t>Ondareko diru-sarrerak</w:t>
            </w:r>
          </w:p>
        </w:tc>
        <w:tc>
          <w:tcPr>
            <w:tcW w:w="1054" w:type="pct"/>
            <w:tcBorders>
              <w:top w:val="single" w:sz="4" w:space="0" w:color="auto"/>
              <w:left w:val="nil"/>
              <w:bottom w:val="single" w:sz="4" w:space="0" w:color="auto"/>
              <w:right w:val="nil"/>
            </w:tcBorders>
            <w:shd w:val="clear" w:color="auto" w:fill="8DB3E2"/>
            <w:vAlign w:val="center"/>
            <w:hideMark/>
          </w:tcPr>
          <w:p w14:paraId="5D893C09" w14:textId="77777777" w:rsidR="002F783F" w:rsidRDefault="002F783F" w:rsidP="00933342">
            <w:pPr>
              <w:pStyle w:val="cuadroCabe"/>
              <w:jc w:val="right"/>
            </w:pPr>
            <w:r>
              <w:t>Aitortutako eskubide</w:t>
            </w:r>
          </w:p>
          <w:p w14:paraId="74D10A58" w14:textId="77777777" w:rsidR="002F783F" w:rsidRDefault="002F783F" w:rsidP="00933342">
            <w:pPr>
              <w:pStyle w:val="cuadroCabe"/>
              <w:jc w:val="right"/>
            </w:pPr>
            <w:r>
              <w:t>garbiak, 2022</w:t>
            </w:r>
          </w:p>
        </w:tc>
        <w:tc>
          <w:tcPr>
            <w:tcW w:w="1052" w:type="pct"/>
            <w:tcBorders>
              <w:top w:val="single" w:sz="4" w:space="0" w:color="auto"/>
              <w:left w:val="nil"/>
              <w:bottom w:val="single" w:sz="4" w:space="0" w:color="auto"/>
              <w:right w:val="nil"/>
            </w:tcBorders>
            <w:shd w:val="clear" w:color="auto" w:fill="8DB3E2"/>
            <w:vAlign w:val="center"/>
            <w:hideMark/>
          </w:tcPr>
          <w:p w14:paraId="1286D373" w14:textId="77777777" w:rsidR="002F783F" w:rsidRDefault="002F783F" w:rsidP="00933342">
            <w:pPr>
              <w:pStyle w:val="cuadroCabe"/>
              <w:jc w:val="right"/>
            </w:pPr>
            <w:r>
              <w:t>Aitortutako eskubide</w:t>
            </w:r>
          </w:p>
          <w:p w14:paraId="596A9175" w14:textId="77777777" w:rsidR="002F783F" w:rsidRDefault="002F783F" w:rsidP="00933342">
            <w:pPr>
              <w:pStyle w:val="cuadroCabe"/>
              <w:jc w:val="right"/>
            </w:pPr>
            <w:r>
              <w:t>garbiak, 2023</w:t>
            </w:r>
          </w:p>
        </w:tc>
        <w:tc>
          <w:tcPr>
            <w:tcW w:w="710" w:type="pct"/>
            <w:tcBorders>
              <w:top w:val="single" w:sz="4" w:space="0" w:color="auto"/>
              <w:left w:val="nil"/>
              <w:bottom w:val="single" w:sz="4" w:space="0" w:color="auto"/>
              <w:right w:val="nil"/>
            </w:tcBorders>
            <w:shd w:val="clear" w:color="auto" w:fill="8DB3E2"/>
            <w:vAlign w:val="center"/>
            <w:hideMark/>
          </w:tcPr>
          <w:p w14:paraId="685B158F" w14:textId="77777777" w:rsidR="002F783F" w:rsidRDefault="002F783F" w:rsidP="00933342">
            <w:pPr>
              <w:pStyle w:val="cuadroCabe"/>
              <w:jc w:val="right"/>
            </w:pPr>
            <w:r>
              <w:t xml:space="preserve">Aldea (%) </w:t>
            </w:r>
          </w:p>
          <w:p w14:paraId="095709E9" w14:textId="77777777" w:rsidR="002F783F" w:rsidRDefault="002F783F" w:rsidP="00933342">
            <w:pPr>
              <w:pStyle w:val="cuadroCabe"/>
              <w:jc w:val="right"/>
            </w:pPr>
            <w:r>
              <w:t>2023/2022</w:t>
            </w:r>
          </w:p>
        </w:tc>
      </w:tr>
      <w:tr w:rsidR="002F783F" w:rsidRPr="0069768F" w14:paraId="208BB830" w14:textId="77777777" w:rsidTr="00710F7E">
        <w:trPr>
          <w:trHeight w:val="198"/>
        </w:trPr>
        <w:tc>
          <w:tcPr>
            <w:tcW w:w="2184" w:type="pct"/>
            <w:tcBorders>
              <w:top w:val="single" w:sz="4" w:space="0" w:color="auto"/>
              <w:left w:val="nil"/>
              <w:bottom w:val="single" w:sz="2" w:space="0" w:color="auto"/>
              <w:right w:val="nil"/>
            </w:tcBorders>
            <w:noWrap/>
            <w:vAlign w:val="center"/>
          </w:tcPr>
          <w:p w14:paraId="5B374926" w14:textId="77777777" w:rsidR="002F783F" w:rsidRPr="0069768F" w:rsidRDefault="002F783F" w:rsidP="00933342">
            <w:pPr>
              <w:pStyle w:val="cuatexto"/>
            </w:pPr>
            <w:r>
              <w:t>Emandako aurrerakin eta maileguen interesak</w:t>
            </w:r>
          </w:p>
        </w:tc>
        <w:tc>
          <w:tcPr>
            <w:tcW w:w="1054" w:type="pct"/>
            <w:tcBorders>
              <w:top w:val="single" w:sz="4" w:space="0" w:color="auto"/>
              <w:left w:val="nil"/>
              <w:bottom w:val="single" w:sz="2" w:space="0" w:color="auto"/>
              <w:right w:val="nil"/>
            </w:tcBorders>
            <w:vAlign w:val="center"/>
          </w:tcPr>
          <w:p w14:paraId="72FE113E" w14:textId="77777777" w:rsidR="002F783F" w:rsidRPr="0069768F" w:rsidRDefault="002F783F" w:rsidP="002F783F">
            <w:pPr>
              <w:pStyle w:val="cuatexto"/>
              <w:jc w:val="right"/>
            </w:pPr>
            <w:r>
              <w:t>8</w:t>
            </w:r>
          </w:p>
        </w:tc>
        <w:tc>
          <w:tcPr>
            <w:tcW w:w="1052" w:type="pct"/>
            <w:tcBorders>
              <w:top w:val="single" w:sz="4" w:space="0" w:color="auto"/>
              <w:left w:val="nil"/>
              <w:bottom w:val="single" w:sz="2" w:space="0" w:color="auto"/>
              <w:right w:val="nil"/>
            </w:tcBorders>
            <w:shd w:val="clear" w:color="auto" w:fill="auto"/>
            <w:vAlign w:val="center"/>
          </w:tcPr>
          <w:p w14:paraId="17E85A95" w14:textId="77777777" w:rsidR="002F783F" w:rsidRPr="0069768F" w:rsidRDefault="002F783F" w:rsidP="00933342">
            <w:pPr>
              <w:pStyle w:val="cuatexto"/>
              <w:jc w:val="right"/>
              <w:rPr>
                <w:rFonts w:cs="Calibri"/>
                <w:color w:val="000000"/>
              </w:rPr>
            </w:pPr>
            <w:r>
              <w:rPr>
                <w:color w:val="000000"/>
              </w:rPr>
              <w:t>5</w:t>
            </w:r>
          </w:p>
        </w:tc>
        <w:tc>
          <w:tcPr>
            <w:tcW w:w="710" w:type="pct"/>
            <w:tcBorders>
              <w:top w:val="single" w:sz="4" w:space="0" w:color="auto"/>
              <w:left w:val="nil"/>
              <w:bottom w:val="single" w:sz="2" w:space="0" w:color="auto"/>
              <w:right w:val="nil"/>
            </w:tcBorders>
            <w:shd w:val="clear" w:color="auto" w:fill="auto"/>
            <w:vAlign w:val="center"/>
          </w:tcPr>
          <w:p w14:paraId="47E7BEB3" w14:textId="77777777" w:rsidR="002F783F" w:rsidRPr="0069768F" w:rsidRDefault="002F783F" w:rsidP="00933342">
            <w:pPr>
              <w:pStyle w:val="cuatexto"/>
              <w:jc w:val="right"/>
              <w:rPr>
                <w:rFonts w:cs="Calibri"/>
                <w:color w:val="000000"/>
              </w:rPr>
            </w:pPr>
            <w:r>
              <w:rPr>
                <w:color w:val="000000"/>
              </w:rPr>
              <w:t>-32</w:t>
            </w:r>
          </w:p>
        </w:tc>
      </w:tr>
      <w:tr w:rsidR="002F783F" w:rsidRPr="0069768F" w14:paraId="1B4C22E3" w14:textId="77777777" w:rsidTr="00710F7E">
        <w:trPr>
          <w:trHeight w:val="198"/>
        </w:trPr>
        <w:tc>
          <w:tcPr>
            <w:tcW w:w="2184" w:type="pct"/>
            <w:tcBorders>
              <w:top w:val="single" w:sz="2" w:space="0" w:color="auto"/>
              <w:left w:val="nil"/>
              <w:bottom w:val="single" w:sz="2" w:space="0" w:color="auto"/>
              <w:right w:val="nil"/>
            </w:tcBorders>
            <w:noWrap/>
            <w:vAlign w:val="center"/>
          </w:tcPr>
          <w:p w14:paraId="2B25D724" w14:textId="77777777" w:rsidR="002F783F" w:rsidRPr="0069768F" w:rsidRDefault="002F783F" w:rsidP="00933342">
            <w:pPr>
              <w:pStyle w:val="cuatexto"/>
            </w:pPr>
            <w:r>
              <w:t>Gordailuen eta atzerapenen interesak</w:t>
            </w:r>
          </w:p>
        </w:tc>
        <w:tc>
          <w:tcPr>
            <w:tcW w:w="1054" w:type="pct"/>
            <w:tcBorders>
              <w:top w:val="single" w:sz="2" w:space="0" w:color="auto"/>
              <w:left w:val="nil"/>
              <w:bottom w:val="single" w:sz="2" w:space="0" w:color="auto"/>
              <w:right w:val="nil"/>
            </w:tcBorders>
            <w:vAlign w:val="center"/>
          </w:tcPr>
          <w:p w14:paraId="65BB416A" w14:textId="77777777" w:rsidR="002F783F" w:rsidRPr="0069768F" w:rsidRDefault="002F783F" w:rsidP="00933342">
            <w:pPr>
              <w:pStyle w:val="cuatexto"/>
              <w:jc w:val="right"/>
            </w:pPr>
            <w:r>
              <w:t>1.811</w:t>
            </w:r>
          </w:p>
        </w:tc>
        <w:tc>
          <w:tcPr>
            <w:tcW w:w="1052" w:type="pct"/>
            <w:tcBorders>
              <w:top w:val="single" w:sz="2" w:space="0" w:color="auto"/>
              <w:left w:val="nil"/>
              <w:bottom w:val="single" w:sz="2" w:space="0" w:color="auto"/>
              <w:right w:val="nil"/>
            </w:tcBorders>
            <w:shd w:val="clear" w:color="auto" w:fill="auto"/>
            <w:vAlign w:val="center"/>
          </w:tcPr>
          <w:p w14:paraId="5BC96855" w14:textId="77777777" w:rsidR="002F783F" w:rsidRPr="0069768F" w:rsidRDefault="002F783F" w:rsidP="00933342">
            <w:pPr>
              <w:pStyle w:val="cuatexto"/>
              <w:jc w:val="right"/>
              <w:rPr>
                <w:rFonts w:cs="Calibri"/>
                <w:color w:val="000000"/>
              </w:rPr>
            </w:pPr>
            <w:r>
              <w:rPr>
                <w:color w:val="000000"/>
              </w:rPr>
              <w:t>23.776</w:t>
            </w:r>
          </w:p>
        </w:tc>
        <w:tc>
          <w:tcPr>
            <w:tcW w:w="710" w:type="pct"/>
            <w:tcBorders>
              <w:top w:val="single" w:sz="2" w:space="0" w:color="auto"/>
              <w:left w:val="nil"/>
              <w:bottom w:val="single" w:sz="2" w:space="0" w:color="auto"/>
              <w:right w:val="nil"/>
            </w:tcBorders>
            <w:shd w:val="clear" w:color="auto" w:fill="auto"/>
            <w:vAlign w:val="center"/>
          </w:tcPr>
          <w:p w14:paraId="58B46323" w14:textId="77777777" w:rsidR="002F783F" w:rsidRPr="0069768F" w:rsidRDefault="002F783F" w:rsidP="00933342">
            <w:pPr>
              <w:pStyle w:val="cuatexto"/>
              <w:jc w:val="right"/>
              <w:rPr>
                <w:rFonts w:cs="Calibri"/>
                <w:color w:val="000000"/>
              </w:rPr>
            </w:pPr>
            <w:r>
              <w:rPr>
                <w:color w:val="000000"/>
              </w:rPr>
              <w:t>1.213</w:t>
            </w:r>
          </w:p>
        </w:tc>
      </w:tr>
      <w:tr w:rsidR="002F783F" w:rsidRPr="0069768F" w14:paraId="15CBD112" w14:textId="77777777" w:rsidTr="00710F7E">
        <w:trPr>
          <w:trHeight w:val="198"/>
        </w:trPr>
        <w:tc>
          <w:tcPr>
            <w:tcW w:w="2184" w:type="pct"/>
            <w:tcBorders>
              <w:top w:val="single" w:sz="2" w:space="0" w:color="auto"/>
              <w:left w:val="nil"/>
              <w:bottom w:val="single" w:sz="2" w:space="0" w:color="auto"/>
              <w:right w:val="nil"/>
            </w:tcBorders>
            <w:noWrap/>
            <w:vAlign w:val="center"/>
          </w:tcPr>
          <w:p w14:paraId="52E32AE4" w14:textId="77777777" w:rsidR="002F783F" w:rsidRPr="0069768F" w:rsidRDefault="002F783F" w:rsidP="00933342">
            <w:pPr>
              <w:pStyle w:val="cuatexto"/>
            </w:pPr>
            <w:r>
              <w:t>Ondasun higiezinetako errentak</w:t>
            </w:r>
          </w:p>
        </w:tc>
        <w:tc>
          <w:tcPr>
            <w:tcW w:w="1054" w:type="pct"/>
            <w:tcBorders>
              <w:top w:val="single" w:sz="2" w:space="0" w:color="auto"/>
              <w:left w:val="nil"/>
              <w:bottom w:val="single" w:sz="2" w:space="0" w:color="auto"/>
              <w:right w:val="nil"/>
            </w:tcBorders>
            <w:vAlign w:val="center"/>
          </w:tcPr>
          <w:p w14:paraId="6FF15128" w14:textId="77777777" w:rsidR="002F783F" w:rsidRPr="0069768F" w:rsidRDefault="007E76AB" w:rsidP="007E76AB">
            <w:pPr>
              <w:pStyle w:val="cuatexto"/>
              <w:jc w:val="right"/>
            </w:pPr>
            <w:r>
              <w:t>861</w:t>
            </w:r>
          </w:p>
        </w:tc>
        <w:tc>
          <w:tcPr>
            <w:tcW w:w="1052" w:type="pct"/>
            <w:tcBorders>
              <w:top w:val="single" w:sz="2" w:space="0" w:color="auto"/>
              <w:left w:val="nil"/>
              <w:bottom w:val="single" w:sz="2" w:space="0" w:color="auto"/>
              <w:right w:val="nil"/>
            </w:tcBorders>
            <w:shd w:val="clear" w:color="auto" w:fill="auto"/>
            <w:vAlign w:val="center"/>
          </w:tcPr>
          <w:p w14:paraId="17C34DB1" w14:textId="77777777" w:rsidR="002F783F" w:rsidRPr="0069768F" w:rsidRDefault="007E76AB" w:rsidP="00933342">
            <w:pPr>
              <w:pStyle w:val="cuatexto"/>
              <w:jc w:val="right"/>
              <w:rPr>
                <w:rFonts w:cs="Calibri"/>
                <w:color w:val="000000"/>
              </w:rPr>
            </w:pPr>
            <w:r>
              <w:rPr>
                <w:color w:val="000000"/>
              </w:rPr>
              <w:t>647</w:t>
            </w:r>
          </w:p>
        </w:tc>
        <w:tc>
          <w:tcPr>
            <w:tcW w:w="710" w:type="pct"/>
            <w:tcBorders>
              <w:top w:val="single" w:sz="2" w:space="0" w:color="auto"/>
              <w:left w:val="nil"/>
              <w:bottom w:val="single" w:sz="2" w:space="0" w:color="auto"/>
              <w:right w:val="nil"/>
            </w:tcBorders>
            <w:shd w:val="clear" w:color="auto" w:fill="auto"/>
            <w:vAlign w:val="center"/>
          </w:tcPr>
          <w:p w14:paraId="3A8830FB" w14:textId="77777777" w:rsidR="002F783F" w:rsidRPr="0069768F" w:rsidRDefault="002F783F" w:rsidP="00933342">
            <w:pPr>
              <w:pStyle w:val="cuatexto"/>
              <w:jc w:val="right"/>
              <w:rPr>
                <w:rFonts w:cs="Calibri"/>
                <w:color w:val="000000"/>
              </w:rPr>
            </w:pPr>
            <w:r>
              <w:rPr>
                <w:color w:val="000000"/>
              </w:rPr>
              <w:t>-25</w:t>
            </w:r>
          </w:p>
        </w:tc>
      </w:tr>
      <w:tr w:rsidR="002F783F" w:rsidRPr="0069768F" w14:paraId="77D2AA1E" w14:textId="77777777" w:rsidTr="00710F7E">
        <w:trPr>
          <w:trHeight w:val="198"/>
        </w:trPr>
        <w:tc>
          <w:tcPr>
            <w:tcW w:w="2184" w:type="pct"/>
            <w:tcBorders>
              <w:top w:val="single" w:sz="2" w:space="0" w:color="auto"/>
              <w:left w:val="nil"/>
              <w:bottom w:val="single" w:sz="2" w:space="0" w:color="auto"/>
              <w:right w:val="nil"/>
            </w:tcBorders>
            <w:noWrap/>
            <w:vAlign w:val="center"/>
          </w:tcPr>
          <w:p w14:paraId="472068BE" w14:textId="77777777" w:rsidR="002F783F" w:rsidRPr="0069768F" w:rsidRDefault="002F783F" w:rsidP="00933342">
            <w:pPr>
              <w:pStyle w:val="cuatexto"/>
            </w:pPr>
            <w:r>
              <w:t xml:space="preserve">Emakida produktuak </w:t>
            </w:r>
          </w:p>
        </w:tc>
        <w:tc>
          <w:tcPr>
            <w:tcW w:w="1054" w:type="pct"/>
            <w:tcBorders>
              <w:top w:val="single" w:sz="2" w:space="0" w:color="auto"/>
              <w:left w:val="nil"/>
              <w:bottom w:val="single" w:sz="2" w:space="0" w:color="auto"/>
              <w:right w:val="nil"/>
            </w:tcBorders>
            <w:vAlign w:val="center"/>
          </w:tcPr>
          <w:p w14:paraId="415F2C9F" w14:textId="77777777" w:rsidR="002F783F" w:rsidRPr="0069768F" w:rsidRDefault="007E76AB" w:rsidP="00933342">
            <w:pPr>
              <w:pStyle w:val="cuatexto"/>
              <w:jc w:val="right"/>
            </w:pPr>
            <w:r>
              <w:t>607</w:t>
            </w:r>
          </w:p>
        </w:tc>
        <w:tc>
          <w:tcPr>
            <w:tcW w:w="1052" w:type="pct"/>
            <w:tcBorders>
              <w:top w:val="single" w:sz="2" w:space="0" w:color="auto"/>
              <w:left w:val="nil"/>
              <w:bottom w:val="single" w:sz="2" w:space="0" w:color="auto"/>
              <w:right w:val="nil"/>
            </w:tcBorders>
            <w:shd w:val="clear" w:color="auto" w:fill="auto"/>
            <w:vAlign w:val="center"/>
          </w:tcPr>
          <w:p w14:paraId="7B3FA34E" w14:textId="77777777" w:rsidR="002F783F" w:rsidRPr="0069768F" w:rsidRDefault="007E76AB" w:rsidP="00933342">
            <w:pPr>
              <w:pStyle w:val="cuatexto"/>
              <w:jc w:val="right"/>
              <w:rPr>
                <w:rFonts w:cs="Calibri"/>
                <w:color w:val="000000"/>
              </w:rPr>
            </w:pPr>
            <w:r>
              <w:rPr>
                <w:color w:val="000000"/>
              </w:rPr>
              <w:t>648</w:t>
            </w:r>
          </w:p>
        </w:tc>
        <w:tc>
          <w:tcPr>
            <w:tcW w:w="710" w:type="pct"/>
            <w:tcBorders>
              <w:top w:val="single" w:sz="2" w:space="0" w:color="auto"/>
              <w:left w:val="nil"/>
              <w:bottom w:val="single" w:sz="2" w:space="0" w:color="auto"/>
              <w:right w:val="nil"/>
            </w:tcBorders>
            <w:shd w:val="clear" w:color="auto" w:fill="auto"/>
            <w:vAlign w:val="center"/>
          </w:tcPr>
          <w:p w14:paraId="5368D57B" w14:textId="77777777" w:rsidR="002F783F" w:rsidRPr="0069768F" w:rsidRDefault="002F783F" w:rsidP="00933342">
            <w:pPr>
              <w:pStyle w:val="cuatexto"/>
              <w:jc w:val="right"/>
              <w:rPr>
                <w:rFonts w:cs="Calibri"/>
                <w:color w:val="000000"/>
              </w:rPr>
            </w:pPr>
            <w:r>
              <w:rPr>
                <w:color w:val="000000"/>
              </w:rPr>
              <w:t>7</w:t>
            </w:r>
          </w:p>
        </w:tc>
      </w:tr>
      <w:tr w:rsidR="002F783F" w:rsidRPr="0069768F" w14:paraId="08C5C576" w14:textId="77777777" w:rsidTr="00710F7E">
        <w:trPr>
          <w:trHeight w:val="198"/>
        </w:trPr>
        <w:tc>
          <w:tcPr>
            <w:tcW w:w="2184" w:type="pct"/>
            <w:tcBorders>
              <w:top w:val="single" w:sz="2" w:space="0" w:color="auto"/>
              <w:left w:val="nil"/>
              <w:bottom w:val="single" w:sz="4" w:space="0" w:color="auto"/>
              <w:right w:val="nil"/>
            </w:tcBorders>
            <w:noWrap/>
            <w:vAlign w:val="center"/>
          </w:tcPr>
          <w:p w14:paraId="67D54A51" w14:textId="77777777" w:rsidR="002F783F" w:rsidRPr="0069768F" w:rsidRDefault="002F783F" w:rsidP="00933342">
            <w:pPr>
              <w:pStyle w:val="cuatexto"/>
            </w:pPr>
            <w:r>
              <w:t>Bestelako ondare diru-sarrerak</w:t>
            </w:r>
          </w:p>
        </w:tc>
        <w:tc>
          <w:tcPr>
            <w:tcW w:w="1054" w:type="pct"/>
            <w:tcBorders>
              <w:top w:val="single" w:sz="2" w:space="0" w:color="auto"/>
              <w:left w:val="nil"/>
              <w:bottom w:val="single" w:sz="4" w:space="0" w:color="auto"/>
              <w:right w:val="nil"/>
            </w:tcBorders>
            <w:vAlign w:val="center"/>
          </w:tcPr>
          <w:p w14:paraId="7C90E45B" w14:textId="77777777" w:rsidR="002F783F" w:rsidRPr="0069768F" w:rsidRDefault="002F783F" w:rsidP="00933342">
            <w:pPr>
              <w:pStyle w:val="cuatexto"/>
              <w:jc w:val="right"/>
            </w:pPr>
            <w:r>
              <w:t>1.973</w:t>
            </w:r>
          </w:p>
        </w:tc>
        <w:tc>
          <w:tcPr>
            <w:tcW w:w="1052" w:type="pct"/>
            <w:tcBorders>
              <w:top w:val="single" w:sz="2" w:space="0" w:color="auto"/>
              <w:left w:val="nil"/>
              <w:bottom w:val="single" w:sz="4" w:space="0" w:color="auto"/>
              <w:right w:val="nil"/>
            </w:tcBorders>
            <w:shd w:val="clear" w:color="auto" w:fill="auto"/>
            <w:vAlign w:val="center"/>
          </w:tcPr>
          <w:p w14:paraId="5D957C94" w14:textId="77777777" w:rsidR="002F783F" w:rsidRPr="0069768F" w:rsidRDefault="002F783F" w:rsidP="00933342">
            <w:pPr>
              <w:pStyle w:val="cuatexto"/>
              <w:jc w:val="right"/>
              <w:rPr>
                <w:rFonts w:cs="Calibri"/>
                <w:color w:val="000000"/>
              </w:rPr>
            </w:pPr>
            <w:r>
              <w:rPr>
                <w:color w:val="000000"/>
              </w:rPr>
              <w:t>0</w:t>
            </w:r>
          </w:p>
        </w:tc>
        <w:tc>
          <w:tcPr>
            <w:tcW w:w="710" w:type="pct"/>
            <w:tcBorders>
              <w:top w:val="single" w:sz="2" w:space="0" w:color="auto"/>
              <w:left w:val="nil"/>
              <w:bottom w:val="single" w:sz="4" w:space="0" w:color="auto"/>
              <w:right w:val="nil"/>
            </w:tcBorders>
            <w:shd w:val="clear" w:color="auto" w:fill="auto"/>
            <w:vAlign w:val="center"/>
          </w:tcPr>
          <w:p w14:paraId="4AD92DFB" w14:textId="77777777" w:rsidR="002F783F" w:rsidRPr="0069768F" w:rsidRDefault="002F783F" w:rsidP="00933342">
            <w:pPr>
              <w:pStyle w:val="cuatexto"/>
              <w:jc w:val="right"/>
              <w:rPr>
                <w:rFonts w:cs="Calibri"/>
                <w:color w:val="000000"/>
              </w:rPr>
            </w:pPr>
            <w:r>
              <w:rPr>
                <w:color w:val="000000"/>
              </w:rPr>
              <w:t>-100</w:t>
            </w:r>
          </w:p>
        </w:tc>
      </w:tr>
      <w:tr w:rsidR="002F783F" w:rsidRPr="0069768F" w14:paraId="4B0318E7" w14:textId="77777777" w:rsidTr="00710F7E">
        <w:trPr>
          <w:trHeight w:val="255"/>
        </w:trPr>
        <w:tc>
          <w:tcPr>
            <w:tcW w:w="2184" w:type="pct"/>
            <w:tcBorders>
              <w:top w:val="single" w:sz="4" w:space="0" w:color="auto"/>
              <w:left w:val="nil"/>
              <w:bottom w:val="single" w:sz="4" w:space="0" w:color="auto"/>
              <w:right w:val="nil"/>
            </w:tcBorders>
            <w:shd w:val="clear" w:color="auto" w:fill="8DB3E2"/>
            <w:noWrap/>
            <w:vAlign w:val="center"/>
            <w:hideMark/>
          </w:tcPr>
          <w:p w14:paraId="2634FA17" w14:textId="77777777" w:rsidR="002F783F" w:rsidRPr="0069768F" w:rsidRDefault="002F783F" w:rsidP="00933342">
            <w:pPr>
              <w:pStyle w:val="cuadroCabe"/>
            </w:pPr>
            <w:r>
              <w:t xml:space="preserve">Guztira </w:t>
            </w:r>
          </w:p>
        </w:tc>
        <w:tc>
          <w:tcPr>
            <w:tcW w:w="1054" w:type="pct"/>
            <w:tcBorders>
              <w:top w:val="single" w:sz="4" w:space="0" w:color="auto"/>
              <w:left w:val="nil"/>
              <w:bottom w:val="single" w:sz="4" w:space="0" w:color="auto"/>
              <w:right w:val="nil"/>
            </w:tcBorders>
            <w:shd w:val="clear" w:color="auto" w:fill="8DB3E2"/>
            <w:vAlign w:val="center"/>
          </w:tcPr>
          <w:p w14:paraId="596AFD00" w14:textId="77777777" w:rsidR="002F783F" w:rsidRPr="0069768F" w:rsidRDefault="002F783F" w:rsidP="00933342">
            <w:pPr>
              <w:pStyle w:val="cuadroCabe"/>
              <w:jc w:val="right"/>
            </w:pPr>
            <w:r>
              <w:t>5.260</w:t>
            </w:r>
          </w:p>
        </w:tc>
        <w:tc>
          <w:tcPr>
            <w:tcW w:w="1052" w:type="pct"/>
            <w:tcBorders>
              <w:top w:val="single" w:sz="4" w:space="0" w:color="auto"/>
              <w:left w:val="nil"/>
              <w:bottom w:val="single" w:sz="4" w:space="0" w:color="auto"/>
              <w:right w:val="nil"/>
            </w:tcBorders>
            <w:shd w:val="clear" w:color="000000" w:fill="8DB3E2"/>
            <w:vAlign w:val="center"/>
          </w:tcPr>
          <w:p w14:paraId="7878CF20" w14:textId="77777777" w:rsidR="002F783F" w:rsidRPr="0069768F" w:rsidRDefault="007E76AB" w:rsidP="00933342">
            <w:pPr>
              <w:pStyle w:val="cuadroCabe"/>
              <w:jc w:val="right"/>
              <w:rPr>
                <w:color w:val="000000"/>
              </w:rPr>
            </w:pPr>
            <w:r>
              <w:rPr>
                <w:color w:val="000000"/>
              </w:rPr>
              <w:t>25.076</w:t>
            </w:r>
          </w:p>
        </w:tc>
        <w:tc>
          <w:tcPr>
            <w:tcW w:w="710" w:type="pct"/>
            <w:tcBorders>
              <w:top w:val="single" w:sz="4" w:space="0" w:color="auto"/>
              <w:left w:val="nil"/>
              <w:bottom w:val="single" w:sz="4" w:space="0" w:color="auto"/>
              <w:right w:val="nil"/>
            </w:tcBorders>
            <w:shd w:val="clear" w:color="000000" w:fill="8DB3E2"/>
            <w:vAlign w:val="center"/>
          </w:tcPr>
          <w:p w14:paraId="4DAEEE91" w14:textId="77777777" w:rsidR="002F783F" w:rsidRPr="0069768F" w:rsidRDefault="002F783F" w:rsidP="00933342">
            <w:pPr>
              <w:pStyle w:val="cuadroCabe"/>
              <w:jc w:val="right"/>
              <w:rPr>
                <w:color w:val="000000"/>
              </w:rPr>
            </w:pPr>
          </w:p>
        </w:tc>
      </w:tr>
    </w:tbl>
    <w:p w14:paraId="50DF22CB" w14:textId="77777777" w:rsidR="000C4F65" w:rsidRPr="00A72532" w:rsidRDefault="000C4F65" w:rsidP="007D37B5">
      <w:pPr>
        <w:pStyle w:val="texto"/>
        <w:jc w:val="both"/>
        <w:rPr>
          <w:rFonts w:cs="Arial"/>
        </w:rPr>
      </w:pPr>
    </w:p>
    <w:p w14:paraId="1B46AD86" w14:textId="77777777" w:rsidR="00C30EA6" w:rsidRPr="000C4F65" w:rsidRDefault="007E76AB" w:rsidP="007D37B5">
      <w:pPr>
        <w:pStyle w:val="texto"/>
        <w:jc w:val="both"/>
        <w:rPr>
          <w:rFonts w:cs="Arial"/>
        </w:rPr>
      </w:pPr>
      <w:r>
        <w:lastRenderedPageBreak/>
        <w:t xml:space="preserve">Gordailuen interesengatiko sarrerak berrikusi ditugu, 21,49 milioikoak, nabarmen hazi baitira. Izan ere, 2022an </w:t>
      </w:r>
      <w:proofErr w:type="spellStart"/>
      <w:r>
        <w:t>gordailatzeko</w:t>
      </w:r>
      <w:proofErr w:type="spellEnd"/>
      <w:r>
        <w:t xml:space="preserve"> erraztasuna</w:t>
      </w:r>
      <w:r w:rsidR="00C30EA6" w:rsidRPr="000C4F65">
        <w:rPr>
          <w:rStyle w:val="Refdenotaalpie"/>
          <w:rFonts w:cs="Arial"/>
        </w:rPr>
        <w:footnoteReference w:id="34"/>
      </w:r>
      <w:r>
        <w:t xml:space="preserve"> negatiboa eta zero zen nagusiki, eta 2023an % 2 eta % 4 artean egon da. Gainera, 2023ko eguneko saldoa 2022koa baino handiagoa izan da.</w:t>
      </w:r>
    </w:p>
    <w:p w14:paraId="017BB71D" w14:textId="77777777" w:rsidR="00614DC4" w:rsidRPr="0017053D" w:rsidRDefault="00614DC4" w:rsidP="0017053D">
      <w:pPr>
        <w:pStyle w:val="atitulo3"/>
        <w:spacing w:before="240"/>
      </w:pPr>
      <w:r>
        <w:t>Transferentzia arruntak eta kapital-transferentziak</w:t>
      </w:r>
    </w:p>
    <w:p w14:paraId="022C8751" w14:textId="77777777" w:rsidR="006B66C2" w:rsidRDefault="006B66C2" w:rsidP="009A38AE">
      <w:pPr>
        <w:pStyle w:val="texto"/>
        <w:spacing w:after="120"/>
        <w:jc w:val="both"/>
      </w:pPr>
      <w:r>
        <w:t>Transferentzia arrunten eta kapital-transferentzien bidezko diru-sarrerak 334,76 eta 189,6 milioikoak izan ziren, hurrenez hurren, ondoren azaltzen dugun bezala:</w:t>
      </w:r>
    </w:p>
    <w:p w14:paraId="014FCF40" w14:textId="77777777" w:rsidR="006B66C2" w:rsidRDefault="006B66C2" w:rsidP="006B66C2">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rPr>
        <w:t>(milakotan)</w:t>
      </w:r>
    </w:p>
    <w:tbl>
      <w:tblPr>
        <w:tblW w:w="5081" w:type="pct"/>
        <w:jc w:val="center"/>
        <w:tblLayout w:type="fixed"/>
        <w:tblCellMar>
          <w:left w:w="70" w:type="dxa"/>
          <w:right w:w="70" w:type="dxa"/>
        </w:tblCellMar>
        <w:tblLook w:val="04A0" w:firstRow="1" w:lastRow="0" w:firstColumn="1" w:lastColumn="0" w:noHBand="0" w:noVBand="1"/>
      </w:tblPr>
      <w:tblGrid>
        <w:gridCol w:w="4073"/>
        <w:gridCol w:w="1742"/>
        <w:gridCol w:w="1700"/>
        <w:gridCol w:w="1416"/>
      </w:tblGrid>
      <w:tr w:rsidR="006B66C2" w14:paraId="1E3B78A8" w14:textId="77777777" w:rsidTr="001F6B50">
        <w:trPr>
          <w:trHeight w:val="255"/>
          <w:jc w:val="center"/>
        </w:trPr>
        <w:tc>
          <w:tcPr>
            <w:tcW w:w="2280" w:type="pct"/>
            <w:tcBorders>
              <w:top w:val="single" w:sz="4" w:space="0" w:color="auto"/>
              <w:left w:val="nil"/>
              <w:bottom w:val="single" w:sz="4" w:space="0" w:color="auto"/>
              <w:right w:val="nil"/>
            </w:tcBorders>
            <w:shd w:val="clear" w:color="auto" w:fill="8DB3E2"/>
            <w:noWrap/>
            <w:vAlign w:val="center"/>
            <w:hideMark/>
          </w:tcPr>
          <w:p w14:paraId="6DCE784A" w14:textId="77777777" w:rsidR="006B66C2" w:rsidRDefault="006B66C2" w:rsidP="00B8117E">
            <w:pPr>
              <w:pStyle w:val="cuadroCabe"/>
            </w:pPr>
            <w:r>
              <w:t>Aurrekontuko artikulua</w:t>
            </w:r>
          </w:p>
        </w:tc>
        <w:tc>
          <w:tcPr>
            <w:tcW w:w="975" w:type="pct"/>
            <w:tcBorders>
              <w:top w:val="single" w:sz="4" w:space="0" w:color="auto"/>
              <w:left w:val="nil"/>
              <w:bottom w:val="single" w:sz="4" w:space="0" w:color="auto"/>
              <w:right w:val="nil"/>
            </w:tcBorders>
            <w:shd w:val="clear" w:color="auto" w:fill="8DB3E2"/>
            <w:noWrap/>
            <w:vAlign w:val="center"/>
            <w:hideMark/>
          </w:tcPr>
          <w:p w14:paraId="24E99CA0" w14:textId="77777777" w:rsidR="00576D79" w:rsidRDefault="006B66C2" w:rsidP="00576D79">
            <w:pPr>
              <w:pStyle w:val="cuadroCabe"/>
              <w:jc w:val="right"/>
            </w:pPr>
            <w:r>
              <w:t xml:space="preserve">Eskubide </w:t>
            </w:r>
          </w:p>
          <w:p w14:paraId="312A7121" w14:textId="77777777" w:rsidR="006B66C2" w:rsidRDefault="006B66C2" w:rsidP="00576D79">
            <w:pPr>
              <w:pStyle w:val="cuadroCabe"/>
              <w:jc w:val="right"/>
            </w:pPr>
            <w:r>
              <w:t xml:space="preserve">aitortuak </w:t>
            </w:r>
          </w:p>
          <w:p w14:paraId="4442D202" w14:textId="77777777" w:rsidR="006B66C2" w:rsidRDefault="006B66C2" w:rsidP="00576D79">
            <w:pPr>
              <w:pStyle w:val="cuadroCabe"/>
              <w:jc w:val="right"/>
            </w:pPr>
            <w:r>
              <w:t>Garbiak, 2022</w:t>
            </w:r>
          </w:p>
        </w:tc>
        <w:tc>
          <w:tcPr>
            <w:tcW w:w="952" w:type="pct"/>
            <w:tcBorders>
              <w:top w:val="single" w:sz="4" w:space="0" w:color="auto"/>
              <w:left w:val="nil"/>
              <w:bottom w:val="single" w:sz="4" w:space="0" w:color="auto"/>
              <w:right w:val="nil"/>
            </w:tcBorders>
            <w:shd w:val="clear" w:color="auto" w:fill="8DB3E2"/>
            <w:vAlign w:val="center"/>
            <w:hideMark/>
          </w:tcPr>
          <w:p w14:paraId="527F7A75" w14:textId="77777777" w:rsidR="00576D79" w:rsidRDefault="006B66C2" w:rsidP="00576D79">
            <w:pPr>
              <w:pStyle w:val="cuadroCabe"/>
              <w:jc w:val="right"/>
            </w:pPr>
            <w:r>
              <w:t xml:space="preserve">Eskubide </w:t>
            </w:r>
          </w:p>
          <w:p w14:paraId="7F89AB46" w14:textId="77777777" w:rsidR="006B66C2" w:rsidRDefault="006B66C2" w:rsidP="00576D79">
            <w:pPr>
              <w:pStyle w:val="cuadroCabe"/>
              <w:jc w:val="right"/>
            </w:pPr>
            <w:r>
              <w:t xml:space="preserve">aitortuak </w:t>
            </w:r>
          </w:p>
          <w:p w14:paraId="5F7C954A" w14:textId="77777777" w:rsidR="006B66C2" w:rsidRDefault="006B66C2" w:rsidP="00576D79">
            <w:pPr>
              <w:pStyle w:val="cuadroCabe"/>
              <w:jc w:val="right"/>
            </w:pPr>
            <w:r>
              <w:t>Garbiak, 2023</w:t>
            </w:r>
          </w:p>
        </w:tc>
        <w:tc>
          <w:tcPr>
            <w:tcW w:w="794" w:type="pct"/>
            <w:tcBorders>
              <w:top w:val="single" w:sz="4" w:space="0" w:color="auto"/>
              <w:left w:val="nil"/>
              <w:bottom w:val="single" w:sz="4" w:space="0" w:color="auto"/>
              <w:right w:val="nil"/>
            </w:tcBorders>
            <w:shd w:val="clear" w:color="auto" w:fill="8DB3E2"/>
            <w:vAlign w:val="center"/>
            <w:hideMark/>
          </w:tcPr>
          <w:p w14:paraId="49781146" w14:textId="77777777" w:rsidR="006B66C2" w:rsidRDefault="006B66C2" w:rsidP="00576D79">
            <w:pPr>
              <w:pStyle w:val="cuadroCabe"/>
              <w:jc w:val="right"/>
            </w:pPr>
            <w:r>
              <w:t>Aldea (%) 2023-2022</w:t>
            </w:r>
          </w:p>
        </w:tc>
      </w:tr>
      <w:tr w:rsidR="006B66C2" w:rsidRPr="0069768F" w14:paraId="25939263" w14:textId="77777777" w:rsidTr="001F6B50">
        <w:trPr>
          <w:trHeight w:val="198"/>
          <w:jc w:val="center"/>
        </w:trPr>
        <w:tc>
          <w:tcPr>
            <w:tcW w:w="2280" w:type="pct"/>
            <w:tcBorders>
              <w:top w:val="single" w:sz="4" w:space="0" w:color="auto"/>
              <w:left w:val="nil"/>
              <w:bottom w:val="single" w:sz="2" w:space="0" w:color="auto"/>
              <w:right w:val="nil"/>
            </w:tcBorders>
            <w:noWrap/>
            <w:vAlign w:val="center"/>
            <w:hideMark/>
          </w:tcPr>
          <w:p w14:paraId="6A9090C8" w14:textId="77777777" w:rsidR="006B66C2" w:rsidRPr="0069768F" w:rsidRDefault="006B66C2" w:rsidP="00B8117E">
            <w:pPr>
              <w:pStyle w:val="cuatexto"/>
            </w:pPr>
            <w:r>
              <w:t>Estatuko Administrazioaren transferentzia arruntak</w:t>
            </w:r>
          </w:p>
        </w:tc>
        <w:tc>
          <w:tcPr>
            <w:tcW w:w="975" w:type="pct"/>
            <w:tcBorders>
              <w:top w:val="single" w:sz="4" w:space="0" w:color="auto"/>
              <w:left w:val="nil"/>
              <w:bottom w:val="single" w:sz="2" w:space="0" w:color="auto"/>
              <w:right w:val="nil"/>
            </w:tcBorders>
            <w:noWrap/>
            <w:vAlign w:val="center"/>
          </w:tcPr>
          <w:p w14:paraId="470F3AFF" w14:textId="77777777" w:rsidR="006B66C2" w:rsidRPr="0069768F" w:rsidRDefault="006B66C2" w:rsidP="00B8117E">
            <w:pPr>
              <w:pStyle w:val="cuatexto"/>
              <w:jc w:val="right"/>
            </w:pPr>
            <w:r>
              <w:t>199.927</w:t>
            </w:r>
          </w:p>
        </w:tc>
        <w:tc>
          <w:tcPr>
            <w:tcW w:w="952" w:type="pct"/>
            <w:tcBorders>
              <w:top w:val="single" w:sz="4" w:space="0" w:color="auto"/>
              <w:left w:val="nil"/>
              <w:bottom w:val="single" w:sz="2" w:space="0" w:color="auto"/>
              <w:right w:val="nil"/>
            </w:tcBorders>
            <w:shd w:val="clear" w:color="auto" w:fill="auto"/>
            <w:noWrap/>
            <w:vAlign w:val="center"/>
          </w:tcPr>
          <w:p w14:paraId="2E572985" w14:textId="77777777" w:rsidR="006B66C2" w:rsidRPr="0069768F" w:rsidRDefault="006B66C2" w:rsidP="00B8117E">
            <w:pPr>
              <w:pStyle w:val="cuatexto"/>
              <w:jc w:val="right"/>
            </w:pPr>
            <w:r>
              <w:t>312.836</w:t>
            </w:r>
          </w:p>
        </w:tc>
        <w:tc>
          <w:tcPr>
            <w:tcW w:w="794" w:type="pct"/>
            <w:tcBorders>
              <w:top w:val="single" w:sz="4" w:space="0" w:color="auto"/>
              <w:left w:val="nil"/>
              <w:bottom w:val="single" w:sz="2" w:space="0" w:color="auto"/>
              <w:right w:val="nil"/>
            </w:tcBorders>
            <w:noWrap/>
            <w:vAlign w:val="center"/>
          </w:tcPr>
          <w:p w14:paraId="60E0A7D5" w14:textId="77777777" w:rsidR="006B66C2" w:rsidRPr="0069768F" w:rsidRDefault="006B66C2" w:rsidP="00B8117E">
            <w:pPr>
              <w:pStyle w:val="cuatexto"/>
              <w:jc w:val="right"/>
            </w:pPr>
            <w:r>
              <w:t>56</w:t>
            </w:r>
          </w:p>
        </w:tc>
      </w:tr>
      <w:tr w:rsidR="006B66C2" w:rsidRPr="0069768F" w14:paraId="617B262F"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2963AB0B" w14:textId="77777777" w:rsidR="006B66C2" w:rsidRPr="0069768F" w:rsidRDefault="006B66C2" w:rsidP="00B8117E">
            <w:pPr>
              <w:pStyle w:val="cuatexto"/>
            </w:pPr>
            <w:r>
              <w:t>Fundazioen transferentzia arruntak</w:t>
            </w:r>
          </w:p>
        </w:tc>
        <w:tc>
          <w:tcPr>
            <w:tcW w:w="975" w:type="pct"/>
            <w:tcBorders>
              <w:top w:val="single" w:sz="2" w:space="0" w:color="auto"/>
              <w:left w:val="nil"/>
              <w:bottom w:val="single" w:sz="2" w:space="0" w:color="auto"/>
              <w:right w:val="nil"/>
            </w:tcBorders>
            <w:noWrap/>
            <w:vAlign w:val="center"/>
          </w:tcPr>
          <w:p w14:paraId="6FA59EFB" w14:textId="77777777" w:rsidR="006B66C2" w:rsidRPr="0069768F" w:rsidRDefault="006B66C2" w:rsidP="00B8117E">
            <w:pPr>
              <w:pStyle w:val="cuatexto"/>
              <w:jc w:val="right"/>
            </w:pPr>
            <w:r>
              <w:t>203</w:t>
            </w:r>
          </w:p>
        </w:tc>
        <w:tc>
          <w:tcPr>
            <w:tcW w:w="952" w:type="pct"/>
            <w:tcBorders>
              <w:top w:val="single" w:sz="2" w:space="0" w:color="auto"/>
              <w:left w:val="nil"/>
              <w:bottom w:val="single" w:sz="2" w:space="0" w:color="auto"/>
              <w:right w:val="nil"/>
            </w:tcBorders>
            <w:shd w:val="clear" w:color="auto" w:fill="auto"/>
            <w:noWrap/>
            <w:vAlign w:val="center"/>
          </w:tcPr>
          <w:p w14:paraId="3FD10928" w14:textId="77777777" w:rsidR="006B66C2" w:rsidRPr="0069768F" w:rsidRDefault="006B66C2" w:rsidP="00B8117E">
            <w:pPr>
              <w:pStyle w:val="cuatexto"/>
              <w:jc w:val="right"/>
            </w:pPr>
            <w:r>
              <w:t>429</w:t>
            </w:r>
          </w:p>
        </w:tc>
        <w:tc>
          <w:tcPr>
            <w:tcW w:w="794" w:type="pct"/>
            <w:tcBorders>
              <w:top w:val="single" w:sz="2" w:space="0" w:color="auto"/>
              <w:left w:val="nil"/>
              <w:bottom w:val="single" w:sz="2" w:space="0" w:color="auto"/>
              <w:right w:val="nil"/>
            </w:tcBorders>
            <w:noWrap/>
            <w:vAlign w:val="center"/>
          </w:tcPr>
          <w:p w14:paraId="515914AE" w14:textId="77777777" w:rsidR="006B66C2" w:rsidRPr="0069768F" w:rsidRDefault="006B66C2" w:rsidP="00B8117E">
            <w:pPr>
              <w:pStyle w:val="cuatexto"/>
              <w:jc w:val="right"/>
            </w:pPr>
            <w:r>
              <w:t>111</w:t>
            </w:r>
          </w:p>
        </w:tc>
      </w:tr>
      <w:tr w:rsidR="006B66C2" w:rsidRPr="0069768F" w14:paraId="3658049B"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4C74C425" w14:textId="77777777" w:rsidR="006B66C2" w:rsidRPr="0069768F" w:rsidRDefault="006B66C2" w:rsidP="00B8117E">
            <w:pPr>
              <w:pStyle w:val="cuatexto"/>
            </w:pPr>
            <w:r>
              <w:t xml:space="preserve">Enpresa publikoen eta beste </w:t>
            </w:r>
            <w:proofErr w:type="spellStart"/>
            <w:r>
              <w:t>ente</w:t>
            </w:r>
            <w:proofErr w:type="spellEnd"/>
            <w:r>
              <w:t xml:space="preserve"> publiko batzuen transferentzia arruntak</w:t>
            </w:r>
          </w:p>
        </w:tc>
        <w:tc>
          <w:tcPr>
            <w:tcW w:w="975" w:type="pct"/>
            <w:tcBorders>
              <w:top w:val="single" w:sz="2" w:space="0" w:color="auto"/>
              <w:left w:val="nil"/>
              <w:bottom w:val="single" w:sz="2" w:space="0" w:color="auto"/>
              <w:right w:val="nil"/>
            </w:tcBorders>
            <w:noWrap/>
            <w:vAlign w:val="center"/>
          </w:tcPr>
          <w:p w14:paraId="3695AEF0" w14:textId="77777777" w:rsidR="006B66C2" w:rsidRPr="0069768F" w:rsidRDefault="006B66C2" w:rsidP="00B8117E">
            <w:pPr>
              <w:pStyle w:val="cuatexto"/>
              <w:jc w:val="right"/>
            </w:pPr>
            <w:r>
              <w:t>183</w:t>
            </w:r>
          </w:p>
        </w:tc>
        <w:tc>
          <w:tcPr>
            <w:tcW w:w="952" w:type="pct"/>
            <w:tcBorders>
              <w:top w:val="single" w:sz="2" w:space="0" w:color="auto"/>
              <w:left w:val="nil"/>
              <w:bottom w:val="single" w:sz="2" w:space="0" w:color="auto"/>
              <w:right w:val="nil"/>
            </w:tcBorders>
            <w:shd w:val="clear" w:color="auto" w:fill="auto"/>
            <w:noWrap/>
            <w:vAlign w:val="center"/>
          </w:tcPr>
          <w:p w14:paraId="2764EB74" w14:textId="77777777" w:rsidR="006B66C2" w:rsidRPr="0069768F" w:rsidRDefault="006B66C2" w:rsidP="00B8117E">
            <w:pPr>
              <w:pStyle w:val="cuatexto"/>
              <w:jc w:val="right"/>
            </w:pPr>
            <w:r>
              <w:t>165</w:t>
            </w:r>
          </w:p>
        </w:tc>
        <w:tc>
          <w:tcPr>
            <w:tcW w:w="794" w:type="pct"/>
            <w:tcBorders>
              <w:top w:val="single" w:sz="2" w:space="0" w:color="auto"/>
              <w:left w:val="nil"/>
              <w:bottom w:val="single" w:sz="2" w:space="0" w:color="auto"/>
              <w:right w:val="nil"/>
            </w:tcBorders>
            <w:noWrap/>
            <w:vAlign w:val="center"/>
          </w:tcPr>
          <w:p w14:paraId="65A998CE" w14:textId="77777777" w:rsidR="006B66C2" w:rsidRPr="0069768F" w:rsidRDefault="006B66C2" w:rsidP="00B8117E">
            <w:pPr>
              <w:pStyle w:val="cuatexto"/>
              <w:jc w:val="right"/>
            </w:pPr>
            <w:r>
              <w:t>-10</w:t>
            </w:r>
          </w:p>
        </w:tc>
      </w:tr>
      <w:tr w:rsidR="006B66C2" w:rsidRPr="0069768F" w14:paraId="7E621605"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69B58C1E" w14:textId="77777777" w:rsidR="006B66C2" w:rsidRPr="0069768F" w:rsidRDefault="006B66C2" w:rsidP="00B8117E">
            <w:pPr>
              <w:pStyle w:val="cuatexto"/>
            </w:pPr>
            <w:r>
              <w:t>Toki entitateen transferentzia arruntak</w:t>
            </w:r>
          </w:p>
        </w:tc>
        <w:tc>
          <w:tcPr>
            <w:tcW w:w="975" w:type="pct"/>
            <w:tcBorders>
              <w:top w:val="single" w:sz="2" w:space="0" w:color="auto"/>
              <w:left w:val="nil"/>
              <w:bottom w:val="single" w:sz="2" w:space="0" w:color="auto"/>
              <w:right w:val="nil"/>
            </w:tcBorders>
            <w:noWrap/>
            <w:vAlign w:val="center"/>
          </w:tcPr>
          <w:p w14:paraId="74CD449F" w14:textId="77777777" w:rsidR="006B66C2" w:rsidRPr="0069768F" w:rsidRDefault="006B66C2" w:rsidP="00B8117E">
            <w:pPr>
              <w:pStyle w:val="cuatexto"/>
              <w:jc w:val="right"/>
            </w:pPr>
            <w:r>
              <w:t>2.041</w:t>
            </w:r>
          </w:p>
        </w:tc>
        <w:tc>
          <w:tcPr>
            <w:tcW w:w="952" w:type="pct"/>
            <w:tcBorders>
              <w:top w:val="single" w:sz="2" w:space="0" w:color="auto"/>
              <w:left w:val="nil"/>
              <w:bottom w:val="single" w:sz="2" w:space="0" w:color="auto"/>
              <w:right w:val="nil"/>
            </w:tcBorders>
            <w:shd w:val="clear" w:color="auto" w:fill="auto"/>
            <w:noWrap/>
            <w:vAlign w:val="center"/>
          </w:tcPr>
          <w:p w14:paraId="01CE6CEB" w14:textId="77777777" w:rsidR="006B66C2" w:rsidRPr="0069768F" w:rsidRDefault="006B66C2" w:rsidP="00B8117E">
            <w:pPr>
              <w:pStyle w:val="cuatexto"/>
              <w:jc w:val="right"/>
            </w:pPr>
            <w:r>
              <w:t>2.013</w:t>
            </w:r>
          </w:p>
        </w:tc>
        <w:tc>
          <w:tcPr>
            <w:tcW w:w="794" w:type="pct"/>
            <w:tcBorders>
              <w:top w:val="single" w:sz="2" w:space="0" w:color="auto"/>
              <w:left w:val="nil"/>
              <w:bottom w:val="single" w:sz="2" w:space="0" w:color="auto"/>
              <w:right w:val="nil"/>
            </w:tcBorders>
            <w:noWrap/>
            <w:vAlign w:val="center"/>
          </w:tcPr>
          <w:p w14:paraId="67352F3D" w14:textId="77777777" w:rsidR="006B66C2" w:rsidRPr="0069768F" w:rsidRDefault="006B66C2" w:rsidP="00B8117E">
            <w:pPr>
              <w:pStyle w:val="cuatexto"/>
              <w:jc w:val="right"/>
            </w:pPr>
            <w:r>
              <w:t>-1</w:t>
            </w:r>
          </w:p>
        </w:tc>
      </w:tr>
      <w:tr w:rsidR="006B66C2" w:rsidRPr="0069768F" w14:paraId="56477B04"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13F3AD03" w14:textId="77777777" w:rsidR="006B66C2" w:rsidRPr="0069768F" w:rsidRDefault="006B66C2" w:rsidP="00B8117E">
            <w:pPr>
              <w:pStyle w:val="cuatexto"/>
            </w:pPr>
            <w:r>
              <w:t>Enpresa pribatuen transferentzia arruntak</w:t>
            </w:r>
          </w:p>
        </w:tc>
        <w:tc>
          <w:tcPr>
            <w:tcW w:w="975" w:type="pct"/>
            <w:tcBorders>
              <w:top w:val="single" w:sz="2" w:space="0" w:color="auto"/>
              <w:left w:val="nil"/>
              <w:bottom w:val="single" w:sz="2" w:space="0" w:color="auto"/>
              <w:right w:val="nil"/>
            </w:tcBorders>
            <w:noWrap/>
            <w:vAlign w:val="center"/>
          </w:tcPr>
          <w:p w14:paraId="064114D9" w14:textId="77777777" w:rsidR="006B66C2" w:rsidRPr="0069768F" w:rsidRDefault="006B66C2" w:rsidP="00B8117E">
            <w:pPr>
              <w:pStyle w:val="cuatexto"/>
              <w:jc w:val="right"/>
            </w:pPr>
            <w:r>
              <w:t>179</w:t>
            </w:r>
          </w:p>
        </w:tc>
        <w:tc>
          <w:tcPr>
            <w:tcW w:w="952" w:type="pct"/>
            <w:tcBorders>
              <w:top w:val="single" w:sz="2" w:space="0" w:color="auto"/>
              <w:left w:val="nil"/>
              <w:bottom w:val="single" w:sz="2" w:space="0" w:color="auto"/>
              <w:right w:val="nil"/>
            </w:tcBorders>
            <w:shd w:val="clear" w:color="auto" w:fill="auto"/>
            <w:noWrap/>
            <w:vAlign w:val="center"/>
          </w:tcPr>
          <w:p w14:paraId="09C98A9F" w14:textId="77777777" w:rsidR="006B66C2" w:rsidRPr="0069768F" w:rsidRDefault="006B66C2" w:rsidP="00B8117E">
            <w:pPr>
              <w:pStyle w:val="cuatexto"/>
              <w:jc w:val="right"/>
            </w:pPr>
            <w:r>
              <w:t>170</w:t>
            </w:r>
          </w:p>
        </w:tc>
        <w:tc>
          <w:tcPr>
            <w:tcW w:w="794" w:type="pct"/>
            <w:tcBorders>
              <w:top w:val="single" w:sz="2" w:space="0" w:color="auto"/>
              <w:left w:val="nil"/>
              <w:bottom w:val="single" w:sz="2" w:space="0" w:color="auto"/>
              <w:right w:val="nil"/>
            </w:tcBorders>
            <w:noWrap/>
            <w:vAlign w:val="center"/>
          </w:tcPr>
          <w:p w14:paraId="13D7BBAC" w14:textId="77777777" w:rsidR="006B66C2" w:rsidRPr="0069768F" w:rsidRDefault="006B66C2" w:rsidP="00B8117E">
            <w:pPr>
              <w:pStyle w:val="cuatexto"/>
              <w:jc w:val="right"/>
            </w:pPr>
            <w:r>
              <w:t>-5</w:t>
            </w:r>
          </w:p>
        </w:tc>
      </w:tr>
      <w:tr w:rsidR="006B66C2" w:rsidRPr="0069768F" w14:paraId="2405C533"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0F4737E0" w14:textId="77777777" w:rsidR="006B66C2" w:rsidRPr="0069768F" w:rsidRDefault="006B66C2" w:rsidP="00B8117E">
            <w:pPr>
              <w:pStyle w:val="cuatexto"/>
            </w:pPr>
            <w:r>
              <w:t>Familien eta irabazi-asmorik gabeko erakundeen transferentzia arruntak</w:t>
            </w:r>
          </w:p>
        </w:tc>
        <w:tc>
          <w:tcPr>
            <w:tcW w:w="975" w:type="pct"/>
            <w:tcBorders>
              <w:top w:val="single" w:sz="2" w:space="0" w:color="auto"/>
              <w:left w:val="nil"/>
              <w:bottom w:val="single" w:sz="2" w:space="0" w:color="auto"/>
              <w:right w:val="nil"/>
            </w:tcBorders>
            <w:noWrap/>
            <w:vAlign w:val="center"/>
          </w:tcPr>
          <w:p w14:paraId="3A3743AC" w14:textId="77777777" w:rsidR="006B66C2" w:rsidRPr="0069768F" w:rsidRDefault="006B66C2" w:rsidP="00B8117E">
            <w:pPr>
              <w:pStyle w:val="cuatexto"/>
              <w:jc w:val="right"/>
            </w:pPr>
            <w:r>
              <w:t>6</w:t>
            </w:r>
          </w:p>
        </w:tc>
        <w:tc>
          <w:tcPr>
            <w:tcW w:w="952" w:type="pct"/>
            <w:tcBorders>
              <w:top w:val="single" w:sz="2" w:space="0" w:color="auto"/>
              <w:left w:val="nil"/>
              <w:bottom w:val="single" w:sz="2" w:space="0" w:color="auto"/>
              <w:right w:val="nil"/>
            </w:tcBorders>
            <w:shd w:val="clear" w:color="auto" w:fill="auto"/>
            <w:noWrap/>
            <w:vAlign w:val="center"/>
          </w:tcPr>
          <w:p w14:paraId="752BF945" w14:textId="77777777" w:rsidR="006B66C2" w:rsidRPr="0069768F" w:rsidRDefault="006B66C2" w:rsidP="00B8117E">
            <w:pPr>
              <w:pStyle w:val="cuatexto"/>
              <w:jc w:val="right"/>
            </w:pPr>
            <w:r>
              <w:t>6</w:t>
            </w:r>
          </w:p>
        </w:tc>
        <w:tc>
          <w:tcPr>
            <w:tcW w:w="794" w:type="pct"/>
            <w:tcBorders>
              <w:top w:val="single" w:sz="2" w:space="0" w:color="auto"/>
              <w:left w:val="nil"/>
              <w:bottom w:val="single" w:sz="2" w:space="0" w:color="auto"/>
              <w:right w:val="nil"/>
            </w:tcBorders>
            <w:noWrap/>
            <w:vAlign w:val="center"/>
          </w:tcPr>
          <w:p w14:paraId="3306B976" w14:textId="77777777" w:rsidR="006B66C2" w:rsidRPr="0069768F" w:rsidRDefault="006B66C2" w:rsidP="00B8117E">
            <w:pPr>
              <w:pStyle w:val="cuatexto"/>
              <w:jc w:val="right"/>
            </w:pPr>
            <w:r>
              <w:t>-</w:t>
            </w:r>
          </w:p>
        </w:tc>
      </w:tr>
      <w:tr w:rsidR="006B66C2" w:rsidRPr="0069768F" w14:paraId="1BF5BB38" w14:textId="77777777" w:rsidTr="001F6B50">
        <w:trPr>
          <w:trHeight w:val="198"/>
          <w:jc w:val="center"/>
        </w:trPr>
        <w:tc>
          <w:tcPr>
            <w:tcW w:w="2280" w:type="pct"/>
            <w:tcBorders>
              <w:top w:val="single" w:sz="2" w:space="0" w:color="auto"/>
              <w:left w:val="nil"/>
              <w:bottom w:val="single" w:sz="4" w:space="0" w:color="auto"/>
              <w:right w:val="nil"/>
            </w:tcBorders>
            <w:noWrap/>
            <w:vAlign w:val="center"/>
            <w:hideMark/>
          </w:tcPr>
          <w:p w14:paraId="0C6B0D7F" w14:textId="77777777" w:rsidR="006B66C2" w:rsidRPr="0069768F" w:rsidRDefault="006B66C2" w:rsidP="00B8117E">
            <w:pPr>
              <w:pStyle w:val="cuatexto"/>
            </w:pPr>
            <w:r>
              <w:t>Kanpotik datozen transferentzia arruntak</w:t>
            </w:r>
          </w:p>
        </w:tc>
        <w:tc>
          <w:tcPr>
            <w:tcW w:w="975" w:type="pct"/>
            <w:tcBorders>
              <w:top w:val="single" w:sz="2" w:space="0" w:color="auto"/>
              <w:left w:val="nil"/>
              <w:bottom w:val="single" w:sz="4" w:space="0" w:color="auto"/>
              <w:right w:val="nil"/>
            </w:tcBorders>
            <w:noWrap/>
            <w:vAlign w:val="center"/>
          </w:tcPr>
          <w:p w14:paraId="01F17E0F" w14:textId="77777777" w:rsidR="006B66C2" w:rsidRPr="0069768F" w:rsidRDefault="006B66C2" w:rsidP="00B8117E">
            <w:pPr>
              <w:pStyle w:val="cuatexto"/>
              <w:jc w:val="right"/>
            </w:pPr>
            <w:r>
              <w:t>14.361</w:t>
            </w:r>
          </w:p>
        </w:tc>
        <w:tc>
          <w:tcPr>
            <w:tcW w:w="952" w:type="pct"/>
            <w:tcBorders>
              <w:top w:val="single" w:sz="2" w:space="0" w:color="auto"/>
              <w:left w:val="nil"/>
              <w:bottom w:val="single" w:sz="4" w:space="0" w:color="auto"/>
              <w:right w:val="nil"/>
            </w:tcBorders>
            <w:shd w:val="clear" w:color="auto" w:fill="auto"/>
            <w:noWrap/>
            <w:vAlign w:val="center"/>
          </w:tcPr>
          <w:p w14:paraId="287DAC6A" w14:textId="77777777" w:rsidR="006B66C2" w:rsidRPr="0069768F" w:rsidRDefault="006B66C2" w:rsidP="00B8117E">
            <w:pPr>
              <w:pStyle w:val="cuatexto"/>
              <w:jc w:val="right"/>
            </w:pPr>
            <w:r>
              <w:t>19.139</w:t>
            </w:r>
          </w:p>
        </w:tc>
        <w:tc>
          <w:tcPr>
            <w:tcW w:w="794" w:type="pct"/>
            <w:tcBorders>
              <w:top w:val="single" w:sz="2" w:space="0" w:color="auto"/>
              <w:left w:val="nil"/>
              <w:bottom w:val="single" w:sz="4" w:space="0" w:color="auto"/>
              <w:right w:val="nil"/>
            </w:tcBorders>
            <w:noWrap/>
            <w:vAlign w:val="center"/>
          </w:tcPr>
          <w:p w14:paraId="784C235E" w14:textId="77777777" w:rsidR="006B66C2" w:rsidRPr="0069768F" w:rsidRDefault="006B66C2" w:rsidP="00B8117E">
            <w:pPr>
              <w:pStyle w:val="cuatexto"/>
              <w:jc w:val="right"/>
            </w:pPr>
            <w:r>
              <w:t>33</w:t>
            </w:r>
          </w:p>
        </w:tc>
      </w:tr>
      <w:tr w:rsidR="006B66C2" w:rsidRPr="0069768F" w14:paraId="45DDA135" w14:textId="77777777" w:rsidTr="001F6B50">
        <w:trPr>
          <w:trHeight w:val="255"/>
          <w:jc w:val="center"/>
        </w:trPr>
        <w:tc>
          <w:tcPr>
            <w:tcW w:w="2280" w:type="pct"/>
            <w:tcBorders>
              <w:top w:val="single" w:sz="4" w:space="0" w:color="auto"/>
              <w:left w:val="nil"/>
              <w:bottom w:val="single" w:sz="4" w:space="0" w:color="auto"/>
              <w:right w:val="nil"/>
            </w:tcBorders>
            <w:shd w:val="clear" w:color="auto" w:fill="95B3D7" w:themeFill="accent1" w:themeFillTint="99"/>
            <w:noWrap/>
            <w:vAlign w:val="center"/>
            <w:hideMark/>
          </w:tcPr>
          <w:p w14:paraId="3D1C26BD" w14:textId="77777777" w:rsidR="006B66C2" w:rsidRPr="0069768F" w:rsidRDefault="006B66C2" w:rsidP="00B8117E">
            <w:pPr>
              <w:pStyle w:val="cuadroCabe"/>
            </w:pPr>
            <w:r>
              <w:t>Transferentzia arruntak, guztira</w:t>
            </w:r>
          </w:p>
        </w:tc>
        <w:tc>
          <w:tcPr>
            <w:tcW w:w="975" w:type="pct"/>
            <w:tcBorders>
              <w:top w:val="single" w:sz="4" w:space="0" w:color="auto"/>
              <w:left w:val="nil"/>
              <w:bottom w:val="single" w:sz="4" w:space="0" w:color="auto"/>
              <w:right w:val="nil"/>
            </w:tcBorders>
            <w:shd w:val="clear" w:color="auto" w:fill="95B3D7" w:themeFill="accent1" w:themeFillTint="99"/>
            <w:noWrap/>
            <w:vAlign w:val="center"/>
          </w:tcPr>
          <w:p w14:paraId="7C0700DD" w14:textId="77777777" w:rsidR="006B66C2" w:rsidRPr="0069768F" w:rsidRDefault="006B66C2" w:rsidP="00B8117E">
            <w:pPr>
              <w:pStyle w:val="cuadroCabe"/>
              <w:jc w:val="right"/>
            </w:pPr>
            <w:r>
              <w:t>216.900</w:t>
            </w:r>
          </w:p>
        </w:tc>
        <w:tc>
          <w:tcPr>
            <w:tcW w:w="952" w:type="pct"/>
            <w:tcBorders>
              <w:top w:val="single" w:sz="4" w:space="0" w:color="auto"/>
              <w:left w:val="nil"/>
              <w:bottom w:val="single" w:sz="4" w:space="0" w:color="auto"/>
              <w:right w:val="nil"/>
            </w:tcBorders>
            <w:shd w:val="clear" w:color="000000" w:fill="8DB3E2"/>
            <w:noWrap/>
            <w:vAlign w:val="center"/>
          </w:tcPr>
          <w:p w14:paraId="33B9272E" w14:textId="77777777" w:rsidR="006B66C2" w:rsidRPr="0069768F" w:rsidRDefault="006B66C2" w:rsidP="00B8117E">
            <w:pPr>
              <w:pStyle w:val="cuadroCabe"/>
              <w:jc w:val="right"/>
            </w:pPr>
            <w:r>
              <w:t>334.759</w:t>
            </w:r>
          </w:p>
        </w:tc>
        <w:tc>
          <w:tcPr>
            <w:tcW w:w="794" w:type="pct"/>
            <w:tcBorders>
              <w:top w:val="single" w:sz="4" w:space="0" w:color="auto"/>
              <w:left w:val="nil"/>
              <w:bottom w:val="single" w:sz="4" w:space="0" w:color="auto"/>
              <w:right w:val="nil"/>
            </w:tcBorders>
            <w:shd w:val="clear" w:color="auto" w:fill="95B3D7" w:themeFill="accent1" w:themeFillTint="99"/>
            <w:noWrap/>
            <w:vAlign w:val="center"/>
          </w:tcPr>
          <w:p w14:paraId="6120E427" w14:textId="77777777" w:rsidR="006B66C2" w:rsidRPr="0069768F" w:rsidRDefault="006B66C2" w:rsidP="00B8117E">
            <w:pPr>
              <w:pStyle w:val="cuadroCabe"/>
              <w:jc w:val="right"/>
            </w:pPr>
            <w:r>
              <w:t>54</w:t>
            </w:r>
          </w:p>
        </w:tc>
      </w:tr>
      <w:tr w:rsidR="006B66C2" w:rsidRPr="0069768F" w14:paraId="7A375C0A" w14:textId="77777777" w:rsidTr="001F6B50">
        <w:trPr>
          <w:trHeight w:val="198"/>
          <w:jc w:val="center"/>
        </w:trPr>
        <w:tc>
          <w:tcPr>
            <w:tcW w:w="2280" w:type="pct"/>
            <w:tcBorders>
              <w:top w:val="single" w:sz="4" w:space="0" w:color="auto"/>
              <w:left w:val="nil"/>
              <w:bottom w:val="single" w:sz="2" w:space="0" w:color="auto"/>
              <w:right w:val="nil"/>
            </w:tcBorders>
            <w:noWrap/>
            <w:vAlign w:val="center"/>
            <w:hideMark/>
          </w:tcPr>
          <w:p w14:paraId="627E3D74" w14:textId="77777777" w:rsidR="006B66C2" w:rsidRPr="0069768F" w:rsidRDefault="006B66C2" w:rsidP="00B8117E">
            <w:pPr>
              <w:pStyle w:val="cuatexto"/>
            </w:pPr>
            <w:r>
              <w:t>Estatuko Administrazioaren kapital-transferentziak</w:t>
            </w:r>
          </w:p>
        </w:tc>
        <w:tc>
          <w:tcPr>
            <w:tcW w:w="975" w:type="pct"/>
            <w:tcBorders>
              <w:top w:val="single" w:sz="4" w:space="0" w:color="auto"/>
              <w:left w:val="nil"/>
              <w:bottom w:val="single" w:sz="2" w:space="0" w:color="auto"/>
              <w:right w:val="nil"/>
            </w:tcBorders>
            <w:noWrap/>
            <w:vAlign w:val="center"/>
          </w:tcPr>
          <w:p w14:paraId="200864C2" w14:textId="77777777" w:rsidR="006B66C2" w:rsidRPr="0069768F" w:rsidRDefault="006B66C2" w:rsidP="00B8117E">
            <w:pPr>
              <w:pStyle w:val="cuatexto"/>
              <w:jc w:val="right"/>
              <w:rPr>
                <w:rFonts w:cs="Arial"/>
              </w:rPr>
            </w:pPr>
            <w:r>
              <w:t>177.473</w:t>
            </w:r>
          </w:p>
        </w:tc>
        <w:tc>
          <w:tcPr>
            <w:tcW w:w="952" w:type="pct"/>
            <w:tcBorders>
              <w:top w:val="single" w:sz="4" w:space="0" w:color="auto"/>
              <w:left w:val="nil"/>
              <w:bottom w:val="single" w:sz="2" w:space="0" w:color="auto"/>
              <w:right w:val="nil"/>
            </w:tcBorders>
            <w:shd w:val="clear" w:color="auto" w:fill="auto"/>
            <w:noWrap/>
            <w:vAlign w:val="center"/>
          </w:tcPr>
          <w:p w14:paraId="7D0E233D" w14:textId="77777777" w:rsidR="006B66C2" w:rsidRPr="0069768F" w:rsidRDefault="006B66C2" w:rsidP="00B8117E">
            <w:pPr>
              <w:pStyle w:val="cuatexto"/>
              <w:jc w:val="right"/>
              <w:rPr>
                <w:rFonts w:cs="Calibri"/>
                <w:color w:val="000000"/>
              </w:rPr>
            </w:pPr>
            <w:r>
              <w:rPr>
                <w:color w:val="000000"/>
              </w:rPr>
              <w:t>158.537</w:t>
            </w:r>
          </w:p>
        </w:tc>
        <w:tc>
          <w:tcPr>
            <w:tcW w:w="794" w:type="pct"/>
            <w:tcBorders>
              <w:top w:val="single" w:sz="4" w:space="0" w:color="auto"/>
              <w:left w:val="nil"/>
              <w:bottom w:val="single" w:sz="2" w:space="0" w:color="auto"/>
              <w:right w:val="nil"/>
            </w:tcBorders>
            <w:noWrap/>
            <w:vAlign w:val="center"/>
          </w:tcPr>
          <w:p w14:paraId="226AE747" w14:textId="77777777" w:rsidR="006B66C2" w:rsidRPr="0069768F" w:rsidRDefault="006B66C2" w:rsidP="00B8117E">
            <w:pPr>
              <w:pStyle w:val="cuatexto"/>
              <w:jc w:val="right"/>
              <w:rPr>
                <w:rFonts w:cs="Arial"/>
              </w:rPr>
            </w:pPr>
            <w:r>
              <w:t>-11</w:t>
            </w:r>
          </w:p>
        </w:tc>
      </w:tr>
      <w:tr w:rsidR="006B66C2" w:rsidRPr="0069768F" w14:paraId="7717831A"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38D2F640" w14:textId="77777777" w:rsidR="006B66C2" w:rsidRPr="0069768F" w:rsidRDefault="006B66C2" w:rsidP="00B8117E">
            <w:pPr>
              <w:pStyle w:val="cuatexto"/>
            </w:pPr>
            <w:r>
              <w:t>Toki entitateen kapital-transferentziak</w:t>
            </w:r>
          </w:p>
        </w:tc>
        <w:tc>
          <w:tcPr>
            <w:tcW w:w="975" w:type="pct"/>
            <w:tcBorders>
              <w:top w:val="single" w:sz="2" w:space="0" w:color="auto"/>
              <w:left w:val="nil"/>
              <w:bottom w:val="single" w:sz="2" w:space="0" w:color="auto"/>
              <w:right w:val="nil"/>
            </w:tcBorders>
            <w:noWrap/>
            <w:vAlign w:val="center"/>
          </w:tcPr>
          <w:p w14:paraId="103DD097" w14:textId="77777777" w:rsidR="006B66C2" w:rsidRPr="0069768F" w:rsidRDefault="006B66C2" w:rsidP="00B8117E">
            <w:pPr>
              <w:pStyle w:val="cuatexto"/>
              <w:jc w:val="right"/>
            </w:pPr>
            <w:r>
              <w:t>136</w:t>
            </w:r>
          </w:p>
        </w:tc>
        <w:tc>
          <w:tcPr>
            <w:tcW w:w="952" w:type="pct"/>
            <w:tcBorders>
              <w:top w:val="single" w:sz="2" w:space="0" w:color="auto"/>
              <w:left w:val="nil"/>
              <w:bottom w:val="single" w:sz="2" w:space="0" w:color="auto"/>
              <w:right w:val="nil"/>
            </w:tcBorders>
            <w:shd w:val="clear" w:color="auto" w:fill="auto"/>
            <w:noWrap/>
            <w:vAlign w:val="center"/>
          </w:tcPr>
          <w:p w14:paraId="2E77F471" w14:textId="77777777" w:rsidR="006B66C2" w:rsidRPr="0069768F" w:rsidRDefault="006B66C2" w:rsidP="00B8117E">
            <w:pPr>
              <w:pStyle w:val="cuatexto"/>
              <w:jc w:val="right"/>
              <w:rPr>
                <w:rFonts w:cs="Calibri"/>
                <w:color w:val="000000"/>
              </w:rPr>
            </w:pPr>
            <w:r>
              <w:rPr>
                <w:color w:val="000000"/>
              </w:rPr>
              <w:t>3.250</w:t>
            </w:r>
          </w:p>
        </w:tc>
        <w:tc>
          <w:tcPr>
            <w:tcW w:w="794" w:type="pct"/>
            <w:tcBorders>
              <w:top w:val="single" w:sz="2" w:space="0" w:color="auto"/>
              <w:left w:val="nil"/>
              <w:bottom w:val="single" w:sz="2" w:space="0" w:color="auto"/>
              <w:right w:val="nil"/>
            </w:tcBorders>
            <w:noWrap/>
            <w:vAlign w:val="center"/>
          </w:tcPr>
          <w:p w14:paraId="4AE966BF" w14:textId="77777777" w:rsidR="006B66C2" w:rsidRPr="0069768F" w:rsidRDefault="006B66C2" w:rsidP="00B8117E">
            <w:pPr>
              <w:pStyle w:val="cuatexto"/>
              <w:jc w:val="right"/>
            </w:pPr>
            <w:r>
              <w:t>2.293</w:t>
            </w:r>
          </w:p>
        </w:tc>
      </w:tr>
      <w:tr w:rsidR="006B66C2" w:rsidRPr="0069768F" w14:paraId="7E32AE0C" w14:textId="77777777" w:rsidTr="001F6B50">
        <w:trPr>
          <w:trHeight w:val="198"/>
          <w:jc w:val="center"/>
        </w:trPr>
        <w:tc>
          <w:tcPr>
            <w:tcW w:w="2280" w:type="pct"/>
            <w:tcBorders>
              <w:top w:val="single" w:sz="2" w:space="0" w:color="auto"/>
              <w:left w:val="nil"/>
              <w:bottom w:val="single" w:sz="4" w:space="0" w:color="auto"/>
              <w:right w:val="nil"/>
            </w:tcBorders>
            <w:noWrap/>
            <w:vAlign w:val="center"/>
            <w:hideMark/>
          </w:tcPr>
          <w:p w14:paraId="5C0D74DB" w14:textId="77777777" w:rsidR="006B66C2" w:rsidRPr="0069768F" w:rsidRDefault="006B66C2" w:rsidP="00B8117E">
            <w:pPr>
              <w:pStyle w:val="cuatexto"/>
            </w:pPr>
            <w:r>
              <w:t>Kanpotik datozen kapital-transferentziak</w:t>
            </w:r>
          </w:p>
        </w:tc>
        <w:tc>
          <w:tcPr>
            <w:tcW w:w="975" w:type="pct"/>
            <w:tcBorders>
              <w:top w:val="single" w:sz="2" w:space="0" w:color="auto"/>
              <w:left w:val="nil"/>
              <w:bottom w:val="single" w:sz="4" w:space="0" w:color="auto"/>
              <w:right w:val="nil"/>
            </w:tcBorders>
            <w:noWrap/>
            <w:vAlign w:val="center"/>
          </w:tcPr>
          <w:p w14:paraId="0B48CB81" w14:textId="77777777" w:rsidR="006B66C2" w:rsidRPr="0069768F" w:rsidRDefault="006B66C2" w:rsidP="00B8117E">
            <w:pPr>
              <w:pStyle w:val="cuatexto"/>
              <w:jc w:val="right"/>
            </w:pPr>
            <w:r>
              <w:t>19.305</w:t>
            </w:r>
          </w:p>
        </w:tc>
        <w:tc>
          <w:tcPr>
            <w:tcW w:w="952" w:type="pct"/>
            <w:tcBorders>
              <w:top w:val="single" w:sz="2" w:space="0" w:color="auto"/>
              <w:left w:val="nil"/>
              <w:bottom w:val="single" w:sz="4" w:space="0" w:color="auto"/>
              <w:right w:val="nil"/>
            </w:tcBorders>
            <w:shd w:val="clear" w:color="auto" w:fill="auto"/>
            <w:noWrap/>
            <w:vAlign w:val="center"/>
          </w:tcPr>
          <w:p w14:paraId="02B3D475" w14:textId="77777777" w:rsidR="006B66C2" w:rsidRPr="0069768F" w:rsidRDefault="006B66C2" w:rsidP="00B8117E">
            <w:pPr>
              <w:pStyle w:val="cuatexto"/>
              <w:jc w:val="right"/>
              <w:rPr>
                <w:rFonts w:cs="Calibri"/>
                <w:color w:val="000000"/>
              </w:rPr>
            </w:pPr>
            <w:r>
              <w:rPr>
                <w:color w:val="000000"/>
              </w:rPr>
              <w:t>27.813</w:t>
            </w:r>
          </w:p>
        </w:tc>
        <w:tc>
          <w:tcPr>
            <w:tcW w:w="794" w:type="pct"/>
            <w:tcBorders>
              <w:top w:val="single" w:sz="2" w:space="0" w:color="auto"/>
              <w:left w:val="nil"/>
              <w:bottom w:val="single" w:sz="4" w:space="0" w:color="auto"/>
              <w:right w:val="nil"/>
            </w:tcBorders>
            <w:noWrap/>
            <w:vAlign w:val="center"/>
          </w:tcPr>
          <w:p w14:paraId="47EA2FA5" w14:textId="77777777" w:rsidR="006B66C2" w:rsidRPr="0069768F" w:rsidRDefault="006B66C2" w:rsidP="00B8117E">
            <w:pPr>
              <w:pStyle w:val="cuatexto"/>
              <w:jc w:val="right"/>
            </w:pPr>
            <w:r>
              <w:t>44</w:t>
            </w:r>
          </w:p>
        </w:tc>
      </w:tr>
      <w:tr w:rsidR="006B66C2" w:rsidRPr="0069768F" w14:paraId="5F2EC688" w14:textId="77777777" w:rsidTr="001F6B50">
        <w:trPr>
          <w:trHeight w:val="255"/>
          <w:jc w:val="center"/>
        </w:trPr>
        <w:tc>
          <w:tcPr>
            <w:tcW w:w="2280" w:type="pct"/>
            <w:tcBorders>
              <w:top w:val="single" w:sz="4" w:space="0" w:color="auto"/>
              <w:left w:val="nil"/>
              <w:bottom w:val="single" w:sz="4" w:space="0" w:color="auto"/>
              <w:right w:val="nil"/>
            </w:tcBorders>
            <w:shd w:val="clear" w:color="auto" w:fill="8DB3E2"/>
            <w:noWrap/>
            <w:vAlign w:val="center"/>
            <w:hideMark/>
          </w:tcPr>
          <w:p w14:paraId="794C02C9" w14:textId="77777777" w:rsidR="006B66C2" w:rsidRPr="0069768F" w:rsidRDefault="006B66C2" w:rsidP="00B8117E">
            <w:pPr>
              <w:pStyle w:val="cuadroCabe"/>
            </w:pPr>
            <w:r>
              <w:t>Kapital-transferentziak, guztira</w:t>
            </w:r>
          </w:p>
        </w:tc>
        <w:tc>
          <w:tcPr>
            <w:tcW w:w="975" w:type="pct"/>
            <w:tcBorders>
              <w:top w:val="single" w:sz="4" w:space="0" w:color="auto"/>
              <w:left w:val="nil"/>
              <w:bottom w:val="single" w:sz="4" w:space="0" w:color="auto"/>
              <w:right w:val="nil"/>
            </w:tcBorders>
            <w:shd w:val="clear" w:color="auto" w:fill="8DB3E2"/>
            <w:noWrap/>
            <w:vAlign w:val="center"/>
          </w:tcPr>
          <w:p w14:paraId="7413BFBE" w14:textId="77777777" w:rsidR="006B66C2" w:rsidRPr="0069768F" w:rsidRDefault="006B66C2" w:rsidP="00B8117E">
            <w:pPr>
              <w:pStyle w:val="cuadroCabe"/>
              <w:jc w:val="right"/>
            </w:pPr>
            <w:r>
              <w:t>196.914</w:t>
            </w:r>
          </w:p>
        </w:tc>
        <w:tc>
          <w:tcPr>
            <w:tcW w:w="952" w:type="pct"/>
            <w:tcBorders>
              <w:top w:val="single" w:sz="4" w:space="0" w:color="auto"/>
              <w:left w:val="nil"/>
              <w:bottom w:val="single" w:sz="4" w:space="0" w:color="auto"/>
              <w:right w:val="nil"/>
            </w:tcBorders>
            <w:shd w:val="clear" w:color="000000" w:fill="8DB3E2"/>
            <w:noWrap/>
            <w:vAlign w:val="center"/>
          </w:tcPr>
          <w:p w14:paraId="34AFDD6D" w14:textId="77777777" w:rsidR="006B66C2" w:rsidRPr="0069768F" w:rsidRDefault="006B66C2" w:rsidP="00B8117E">
            <w:pPr>
              <w:pStyle w:val="cuadroCabe"/>
              <w:jc w:val="right"/>
              <w:rPr>
                <w:color w:val="000000"/>
              </w:rPr>
            </w:pPr>
            <w:r>
              <w:rPr>
                <w:color w:val="000000"/>
              </w:rPr>
              <w:t>189.600</w:t>
            </w:r>
          </w:p>
        </w:tc>
        <w:tc>
          <w:tcPr>
            <w:tcW w:w="794" w:type="pct"/>
            <w:tcBorders>
              <w:top w:val="single" w:sz="4" w:space="0" w:color="auto"/>
              <w:left w:val="nil"/>
              <w:bottom w:val="single" w:sz="4" w:space="0" w:color="auto"/>
              <w:right w:val="nil"/>
            </w:tcBorders>
            <w:shd w:val="clear" w:color="auto" w:fill="8DB3E2"/>
            <w:noWrap/>
            <w:vAlign w:val="center"/>
          </w:tcPr>
          <w:p w14:paraId="59CE6CBF" w14:textId="77777777" w:rsidR="006B66C2" w:rsidRPr="0069768F" w:rsidRDefault="006B66C2" w:rsidP="00B8117E">
            <w:pPr>
              <w:pStyle w:val="cuadroCabe"/>
              <w:jc w:val="right"/>
            </w:pPr>
            <w:r>
              <w:t>-4</w:t>
            </w:r>
          </w:p>
        </w:tc>
      </w:tr>
    </w:tbl>
    <w:p w14:paraId="208345DF" w14:textId="77777777" w:rsidR="006B66C2" w:rsidRDefault="006B66C2" w:rsidP="008C2B8E">
      <w:pPr>
        <w:pStyle w:val="texto"/>
        <w:numPr>
          <w:ilvl w:val="0"/>
          <w:numId w:val="6"/>
        </w:numPr>
        <w:tabs>
          <w:tab w:val="clear" w:pos="360"/>
          <w:tab w:val="num" w:pos="300"/>
          <w:tab w:val="left" w:pos="480"/>
          <w:tab w:val="num" w:pos="600"/>
        </w:tabs>
        <w:spacing w:before="120"/>
        <w:ind w:firstLine="289"/>
        <w:jc w:val="both"/>
      </w:pPr>
      <w:r>
        <w:t>Transferentzia arrunten bidezko diru-sarrerek % 54 egin dute gora (117,85 milioi) 2022koekin alderatuta, eta arrazoi nagusia da Estatutik jasotako transferentziak % 56 handitu direla (112,91 milioi gehiago). Igoera horren arrazoi nagusia honako hau da:</w:t>
      </w:r>
    </w:p>
    <w:p w14:paraId="671C3627" w14:textId="77777777" w:rsidR="006B66C2" w:rsidRPr="006B66C2" w:rsidRDefault="00E1425B" w:rsidP="00A963CA">
      <w:pPr>
        <w:pStyle w:val="texto"/>
        <w:spacing w:before="240" w:after="120"/>
        <w:jc w:val="both"/>
      </w:pPr>
      <w:r>
        <w:t>- 46,54 milioi euro sartu dira “Aldi baterako energia-kargan parte hartzea” (26,31 milioi) eta “Kreditu-erakundeen aldi baterako kargan parte hartzea” (20,22 milioi) kontzeptuekin. Finantzaketa hori berria da, 2023an sartu baitzen indarrean abenduaren 27ko 38/2022 Legea, ordenamendu juridikoan, besteak beste, aldi baterako bi karga berri sartzen dituena: aldi baterako karga energetikoa eta kreditu-erakundeen eta kredituko finantza-establezimenduen aldi bate</w:t>
      </w:r>
      <w:r>
        <w:lastRenderedPageBreak/>
        <w:t xml:space="preserve">rako karga. Nafarroak zerga-figura horietan duen parte-hartzea Estatuarekiko Hitzarmen Ekonomikoaren esparruan gauzatzen da, eta gehigarri honetako 5.6 atalean dago jasota horren xehetasuna. </w:t>
      </w:r>
    </w:p>
    <w:p w14:paraId="40567493" w14:textId="77777777" w:rsidR="006B66C2" w:rsidRPr="006B66C2" w:rsidRDefault="00E1425B" w:rsidP="00E1425B">
      <w:pPr>
        <w:pStyle w:val="texto"/>
        <w:spacing w:after="120"/>
        <w:jc w:val="both"/>
      </w:pPr>
      <w:r>
        <w:t xml:space="preserve">- Estatuak 147,88 milioi finantzatu zituen erregaiaren hobarietarako laguntzetarako; horietatik 49,33 milioi 2022an eta 98,55 milioi 2023an. </w:t>
      </w:r>
    </w:p>
    <w:p w14:paraId="4FC2EF49" w14:textId="77777777" w:rsidR="006B66C2" w:rsidRPr="006B66C2" w:rsidRDefault="00E1425B" w:rsidP="00E1425B">
      <w:pPr>
        <w:pStyle w:val="texto"/>
        <w:jc w:val="both"/>
      </w:pPr>
      <w:r>
        <w:t>- 2023an 43,10 milioi gehiago sartu dira Bizitzeko gutxieneko diru-sarreragatik 2022an baino.</w:t>
      </w:r>
    </w:p>
    <w:p w14:paraId="0462B317" w14:textId="77777777" w:rsidR="006B66C2" w:rsidRPr="00D264E2" w:rsidRDefault="006B66C2" w:rsidP="008C2B8E">
      <w:pPr>
        <w:pStyle w:val="texto"/>
        <w:numPr>
          <w:ilvl w:val="0"/>
          <w:numId w:val="6"/>
        </w:numPr>
        <w:tabs>
          <w:tab w:val="clear" w:pos="360"/>
          <w:tab w:val="num" w:pos="300"/>
          <w:tab w:val="left" w:pos="480"/>
          <w:tab w:val="num" w:pos="600"/>
        </w:tabs>
        <w:spacing w:before="120"/>
        <w:ind w:firstLine="289"/>
        <w:jc w:val="both"/>
      </w:pPr>
      <w:r>
        <w:t>Kapital-transferentziengatiko diru-sarrerak % 4 murriztu ziren (7,31 milioi), batez ere Errekuperazio eta Erresilientzia Mekanismotik Estatutik jasotako diru-sarrera txikiagoengatik (18,93 milioi).  Bestalde, kanpoko transferentziengatiko diru-sarrerak (EGEF eta LGENF funtsak) ehuneko 44 handitu dira (8,51 milioi) toki-erakundeen diru-sarrerei dagokienez, batez ere Lurralde Kohesiorako Departamentuak Barañain eta Landaben lotzeko bide berria eraikitzeko jaso dituen 2,78 milioiengatik.</w:t>
      </w:r>
    </w:p>
    <w:p w14:paraId="597D3E97" w14:textId="77777777" w:rsidR="00614DC4" w:rsidRPr="00CF00B6" w:rsidRDefault="00A35015" w:rsidP="00614DC4">
      <w:pPr>
        <w:pStyle w:val="atitulo2"/>
        <w:tabs>
          <w:tab w:val="left" w:pos="7875"/>
        </w:tabs>
        <w:spacing w:before="240"/>
        <w:rPr>
          <w:bCs w:val="0"/>
          <w:iCs w:val="0"/>
          <w:color w:val="auto"/>
        </w:rPr>
      </w:pPr>
      <w:bookmarkStart w:id="148" w:name="_Toc494270392"/>
      <w:bookmarkStart w:id="149" w:name="_Toc525907448"/>
      <w:bookmarkStart w:id="150" w:name="_Toc52267377"/>
      <w:bookmarkStart w:id="151" w:name="_Toc146471252"/>
      <w:bookmarkStart w:id="152" w:name="_Toc186438616"/>
      <w:r>
        <w:rPr>
          <w:color w:val="auto"/>
        </w:rPr>
        <w:t>5.9. Epe laburreko</w:t>
      </w:r>
      <w:bookmarkEnd w:id="148"/>
      <w:r>
        <w:rPr>
          <w:color w:val="auto"/>
        </w:rPr>
        <w:t xml:space="preserve"> zordunak eta hartzekodunak</w:t>
      </w:r>
      <w:bookmarkEnd w:id="149"/>
      <w:bookmarkEnd w:id="150"/>
      <w:bookmarkEnd w:id="151"/>
      <w:bookmarkEnd w:id="152"/>
      <w:r>
        <w:rPr>
          <w:color w:val="auto"/>
        </w:rPr>
        <w:t xml:space="preserve"> </w:t>
      </w:r>
    </w:p>
    <w:p w14:paraId="34D6FA67" w14:textId="77777777" w:rsidR="00614DC4" w:rsidRPr="0017053D" w:rsidRDefault="00614DC4" w:rsidP="0017053D">
      <w:pPr>
        <w:pStyle w:val="atitulo3"/>
        <w:spacing w:before="240"/>
      </w:pPr>
      <w:r>
        <w:t>Zordunak</w:t>
      </w:r>
    </w:p>
    <w:p w14:paraId="36510933" w14:textId="77777777" w:rsidR="00614DC4" w:rsidRDefault="00614DC4" w:rsidP="00FA079F">
      <w:pPr>
        <w:pStyle w:val="texto"/>
        <w:spacing w:after="80"/>
        <w:jc w:val="both"/>
      </w:pPr>
      <w:r>
        <w:t>203ko abenduaren 31n, zordunen saldoa 450,73 milioi eurokoa zen, eta honako datu hauei zegokien:</w:t>
      </w:r>
    </w:p>
    <w:tbl>
      <w:tblPr>
        <w:tblW w:w="5028"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943"/>
        <w:gridCol w:w="1398"/>
        <w:gridCol w:w="1398"/>
        <w:gridCol w:w="2058"/>
        <w:gridCol w:w="41"/>
      </w:tblGrid>
      <w:tr w:rsidR="00CF00B6" w:rsidRPr="00CF00B6" w14:paraId="2C96FE0C" w14:textId="77777777" w:rsidTr="00F0287A">
        <w:trPr>
          <w:trHeight w:val="198"/>
          <w:jc w:val="center"/>
        </w:trPr>
        <w:tc>
          <w:tcPr>
            <w:tcW w:w="5000" w:type="pct"/>
            <w:gridSpan w:val="5"/>
            <w:tcBorders>
              <w:top w:val="nil"/>
              <w:left w:val="nil"/>
              <w:bottom w:val="single" w:sz="4" w:space="0" w:color="auto"/>
              <w:right w:val="nil"/>
            </w:tcBorders>
            <w:noWrap/>
            <w:vAlign w:val="center"/>
            <w:hideMark/>
          </w:tcPr>
          <w:p w14:paraId="5DDAC3D0" w14:textId="77777777" w:rsidR="00614DC4" w:rsidRPr="00F0287A" w:rsidRDefault="00785A84">
            <w:pPr>
              <w:keepLines/>
              <w:tabs>
                <w:tab w:val="right" w:pos="2835"/>
                <w:tab w:val="right" w:pos="3969"/>
                <w:tab w:val="right" w:pos="5103"/>
                <w:tab w:val="right" w:pos="6237"/>
                <w:tab w:val="right" w:pos="7371"/>
              </w:tabs>
              <w:ind w:right="-30"/>
              <w:jc w:val="right"/>
              <w:rPr>
                <w:rFonts w:ascii="Arial" w:hAnsi="Arial" w:cs="Arial"/>
                <w:spacing w:val="6"/>
                <w:sz w:val="17"/>
                <w:szCs w:val="17"/>
              </w:rPr>
            </w:pPr>
            <w:r>
              <w:rPr>
                <w:rFonts w:ascii="Arial Narrow" w:hAnsi="Arial Narrow"/>
              </w:rPr>
              <w:t xml:space="preserve"> </w:t>
            </w:r>
            <w:r>
              <w:rPr>
                <w:rFonts w:ascii="Arial" w:hAnsi="Arial"/>
                <w:sz w:val="17"/>
              </w:rPr>
              <w:t>(milakotan)</w:t>
            </w:r>
          </w:p>
        </w:tc>
      </w:tr>
      <w:tr w:rsidR="00CF00B6" w:rsidRPr="00CF00B6" w14:paraId="5F3EFD5A" w14:textId="77777777" w:rsidTr="00CF00B6">
        <w:trPr>
          <w:trHeight w:val="255"/>
          <w:jc w:val="center"/>
        </w:trPr>
        <w:tc>
          <w:tcPr>
            <w:tcW w:w="2171" w:type="pct"/>
            <w:tcBorders>
              <w:top w:val="single" w:sz="4" w:space="0" w:color="auto"/>
              <w:left w:val="nil"/>
              <w:bottom w:val="single" w:sz="4" w:space="0" w:color="auto"/>
              <w:right w:val="nil"/>
            </w:tcBorders>
            <w:shd w:val="clear" w:color="auto" w:fill="8DB3E2"/>
            <w:noWrap/>
            <w:vAlign w:val="center"/>
            <w:hideMark/>
          </w:tcPr>
          <w:p w14:paraId="379CD306" w14:textId="77777777" w:rsidR="00614DC4" w:rsidRPr="00CF00B6" w:rsidRDefault="00614DC4" w:rsidP="00744AFD">
            <w:pPr>
              <w:pStyle w:val="cuadroCabe"/>
            </w:pPr>
            <w:r>
              <w:t>Zordunak</w:t>
            </w:r>
          </w:p>
        </w:tc>
        <w:tc>
          <w:tcPr>
            <w:tcW w:w="810" w:type="pct"/>
            <w:tcBorders>
              <w:top w:val="single" w:sz="4" w:space="0" w:color="auto"/>
              <w:left w:val="nil"/>
              <w:bottom w:val="single" w:sz="4" w:space="0" w:color="auto"/>
              <w:right w:val="nil"/>
            </w:tcBorders>
            <w:shd w:val="clear" w:color="auto" w:fill="8DB3E2"/>
            <w:vAlign w:val="center"/>
            <w:hideMark/>
          </w:tcPr>
          <w:p w14:paraId="16585DA8" w14:textId="77777777" w:rsidR="00614DC4" w:rsidRPr="00CF00B6" w:rsidRDefault="00614DC4" w:rsidP="001F6B50">
            <w:pPr>
              <w:pStyle w:val="cuadroCabe"/>
              <w:jc w:val="right"/>
            </w:pPr>
            <w:r>
              <w:t>2022/12/31</w:t>
            </w:r>
          </w:p>
        </w:tc>
        <w:tc>
          <w:tcPr>
            <w:tcW w:w="810" w:type="pct"/>
            <w:tcBorders>
              <w:top w:val="single" w:sz="4" w:space="0" w:color="auto"/>
              <w:left w:val="nil"/>
              <w:bottom w:val="single" w:sz="4" w:space="0" w:color="auto"/>
              <w:right w:val="nil"/>
            </w:tcBorders>
            <w:shd w:val="clear" w:color="auto" w:fill="8DB3E2"/>
            <w:noWrap/>
            <w:vAlign w:val="center"/>
            <w:hideMark/>
          </w:tcPr>
          <w:p w14:paraId="570DACA7" w14:textId="77777777" w:rsidR="00614DC4" w:rsidRPr="00CF00B6" w:rsidRDefault="00614DC4" w:rsidP="0095496A">
            <w:pPr>
              <w:pStyle w:val="cuadroCabe"/>
              <w:jc w:val="right"/>
            </w:pPr>
            <w:r>
              <w:t>2023/12/31</w:t>
            </w:r>
          </w:p>
        </w:tc>
        <w:tc>
          <w:tcPr>
            <w:tcW w:w="1209" w:type="pct"/>
            <w:gridSpan w:val="2"/>
            <w:tcBorders>
              <w:top w:val="single" w:sz="4" w:space="0" w:color="auto"/>
              <w:left w:val="nil"/>
              <w:bottom w:val="single" w:sz="4" w:space="0" w:color="auto"/>
              <w:right w:val="nil"/>
            </w:tcBorders>
            <w:shd w:val="clear" w:color="auto" w:fill="8DB3E2"/>
            <w:noWrap/>
            <w:vAlign w:val="center"/>
            <w:hideMark/>
          </w:tcPr>
          <w:p w14:paraId="42A56C78" w14:textId="77777777" w:rsidR="00614DC4" w:rsidRPr="00CF00B6" w:rsidRDefault="00614DC4" w:rsidP="00744AFD">
            <w:pPr>
              <w:pStyle w:val="cuadroCabe"/>
            </w:pPr>
            <w:r>
              <w:t>2023/2022 aldea (%)</w:t>
            </w:r>
          </w:p>
        </w:tc>
      </w:tr>
      <w:tr w:rsidR="00CF00B6" w:rsidRPr="00CF00B6" w14:paraId="18F091D8" w14:textId="77777777" w:rsidTr="00CF00B6">
        <w:trPr>
          <w:gridAfter w:val="1"/>
          <w:wAfter w:w="26" w:type="pct"/>
          <w:trHeight w:val="198"/>
          <w:jc w:val="center"/>
        </w:trPr>
        <w:tc>
          <w:tcPr>
            <w:tcW w:w="2171" w:type="pct"/>
            <w:tcBorders>
              <w:top w:val="single" w:sz="2" w:space="0" w:color="auto"/>
              <w:left w:val="nil"/>
              <w:bottom w:val="single" w:sz="2" w:space="0" w:color="auto"/>
              <w:right w:val="nil"/>
            </w:tcBorders>
            <w:noWrap/>
            <w:vAlign w:val="center"/>
            <w:hideMark/>
          </w:tcPr>
          <w:p w14:paraId="0E8A43A9"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bookmarkStart w:id="153" w:name="_Toc305480484"/>
            <w:bookmarkStart w:id="154" w:name="_Toc305415966"/>
            <w:r>
              <w:rPr>
                <w:rFonts w:ascii="Arial Narrow" w:hAnsi="Arial Narrow"/>
                <w:sz w:val="20"/>
              </w:rPr>
              <w:t>Aurrekontuko zordunak</w:t>
            </w:r>
          </w:p>
        </w:tc>
        <w:tc>
          <w:tcPr>
            <w:tcW w:w="810" w:type="pct"/>
            <w:tcBorders>
              <w:top w:val="single" w:sz="2" w:space="0" w:color="auto"/>
              <w:left w:val="nil"/>
              <w:bottom w:val="single" w:sz="2" w:space="0" w:color="auto"/>
              <w:right w:val="nil"/>
            </w:tcBorders>
            <w:vAlign w:val="center"/>
          </w:tcPr>
          <w:p w14:paraId="69525554"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979.416</w:t>
            </w:r>
          </w:p>
        </w:tc>
        <w:tc>
          <w:tcPr>
            <w:tcW w:w="810" w:type="pct"/>
            <w:tcBorders>
              <w:top w:val="single" w:sz="2" w:space="0" w:color="auto"/>
              <w:left w:val="nil"/>
              <w:bottom w:val="single" w:sz="2" w:space="0" w:color="auto"/>
              <w:right w:val="nil"/>
            </w:tcBorders>
            <w:noWrap/>
            <w:vAlign w:val="center"/>
          </w:tcPr>
          <w:p w14:paraId="16A0546E"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955.893</w:t>
            </w:r>
          </w:p>
        </w:tc>
        <w:tc>
          <w:tcPr>
            <w:tcW w:w="1183" w:type="pct"/>
            <w:tcBorders>
              <w:top w:val="single" w:sz="2" w:space="0" w:color="auto"/>
              <w:left w:val="nil"/>
              <w:bottom w:val="single" w:sz="2" w:space="0" w:color="auto"/>
              <w:right w:val="nil"/>
            </w:tcBorders>
            <w:noWrap/>
            <w:vAlign w:val="center"/>
          </w:tcPr>
          <w:p w14:paraId="1FD3BC6E"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-2</w:t>
            </w:r>
          </w:p>
        </w:tc>
      </w:tr>
      <w:tr w:rsidR="00CF00B6" w:rsidRPr="00CF00B6" w14:paraId="7434A0B7" w14:textId="77777777" w:rsidTr="00CF00B6">
        <w:trPr>
          <w:gridAfter w:val="1"/>
          <w:wAfter w:w="26" w:type="pct"/>
          <w:trHeight w:val="198"/>
          <w:jc w:val="center"/>
        </w:trPr>
        <w:tc>
          <w:tcPr>
            <w:tcW w:w="2171" w:type="pct"/>
            <w:tcBorders>
              <w:top w:val="single" w:sz="2" w:space="0" w:color="auto"/>
              <w:left w:val="nil"/>
              <w:bottom w:val="single" w:sz="2" w:space="0" w:color="auto"/>
              <w:right w:val="nil"/>
            </w:tcBorders>
            <w:noWrap/>
            <w:vAlign w:val="center"/>
            <w:hideMark/>
          </w:tcPr>
          <w:p w14:paraId="6017C2B0"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r>
              <w:rPr>
                <w:rFonts w:ascii="Arial Narrow" w:hAnsi="Arial Narrow"/>
                <w:sz w:val="20"/>
              </w:rPr>
              <w:t>Aurrekontukoak ez diren zordunak</w:t>
            </w:r>
          </w:p>
        </w:tc>
        <w:tc>
          <w:tcPr>
            <w:tcW w:w="810" w:type="pct"/>
            <w:tcBorders>
              <w:top w:val="single" w:sz="2" w:space="0" w:color="auto"/>
              <w:left w:val="nil"/>
              <w:bottom w:val="single" w:sz="2" w:space="0" w:color="auto"/>
              <w:right w:val="nil"/>
            </w:tcBorders>
            <w:vAlign w:val="center"/>
          </w:tcPr>
          <w:p w14:paraId="0A94D520"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93.118</w:t>
            </w:r>
          </w:p>
        </w:tc>
        <w:tc>
          <w:tcPr>
            <w:tcW w:w="810" w:type="pct"/>
            <w:tcBorders>
              <w:top w:val="single" w:sz="2" w:space="0" w:color="auto"/>
              <w:left w:val="nil"/>
              <w:bottom w:val="single" w:sz="2" w:space="0" w:color="auto"/>
              <w:right w:val="nil"/>
            </w:tcBorders>
            <w:noWrap/>
            <w:vAlign w:val="center"/>
          </w:tcPr>
          <w:p w14:paraId="0AC0D16B"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110.447</w:t>
            </w:r>
          </w:p>
        </w:tc>
        <w:tc>
          <w:tcPr>
            <w:tcW w:w="1183" w:type="pct"/>
            <w:tcBorders>
              <w:top w:val="single" w:sz="2" w:space="0" w:color="auto"/>
              <w:left w:val="nil"/>
              <w:bottom w:val="single" w:sz="2" w:space="0" w:color="auto"/>
              <w:right w:val="nil"/>
            </w:tcBorders>
            <w:noWrap/>
            <w:vAlign w:val="center"/>
          </w:tcPr>
          <w:p w14:paraId="222EB078"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19</w:t>
            </w:r>
          </w:p>
        </w:tc>
      </w:tr>
      <w:tr w:rsidR="00CF00B6" w:rsidRPr="00CF00B6" w14:paraId="7FEFF06C" w14:textId="77777777" w:rsidTr="00CF00B6">
        <w:trPr>
          <w:gridAfter w:val="1"/>
          <w:wAfter w:w="26" w:type="pct"/>
          <w:trHeight w:val="198"/>
          <w:jc w:val="center"/>
        </w:trPr>
        <w:tc>
          <w:tcPr>
            <w:tcW w:w="2171" w:type="pct"/>
            <w:tcBorders>
              <w:top w:val="single" w:sz="2" w:space="0" w:color="auto"/>
              <w:left w:val="nil"/>
              <w:bottom w:val="single" w:sz="2" w:space="0" w:color="auto"/>
              <w:right w:val="nil"/>
            </w:tcBorders>
            <w:noWrap/>
            <w:vAlign w:val="center"/>
            <w:hideMark/>
          </w:tcPr>
          <w:p w14:paraId="2206845E"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r>
              <w:rPr>
                <w:rFonts w:ascii="Arial Narrow" w:hAnsi="Arial Narrow"/>
                <w:sz w:val="20"/>
              </w:rPr>
              <w:t xml:space="preserve">Beste </w:t>
            </w:r>
            <w:proofErr w:type="spellStart"/>
            <w:r>
              <w:rPr>
                <w:rFonts w:ascii="Arial Narrow" w:hAnsi="Arial Narrow"/>
                <w:sz w:val="20"/>
              </w:rPr>
              <w:t>ente</w:t>
            </w:r>
            <w:proofErr w:type="spellEnd"/>
            <w:r>
              <w:rPr>
                <w:rFonts w:ascii="Arial Narrow" w:hAnsi="Arial Narrow"/>
                <w:sz w:val="20"/>
              </w:rPr>
              <w:t xml:space="preserve"> publiko batzuen baliabideetako zordunak</w:t>
            </w:r>
          </w:p>
        </w:tc>
        <w:tc>
          <w:tcPr>
            <w:tcW w:w="810" w:type="pct"/>
            <w:tcBorders>
              <w:top w:val="single" w:sz="2" w:space="0" w:color="auto"/>
              <w:left w:val="nil"/>
              <w:bottom w:val="single" w:sz="2" w:space="0" w:color="auto"/>
              <w:right w:val="nil"/>
            </w:tcBorders>
            <w:vAlign w:val="center"/>
          </w:tcPr>
          <w:p w14:paraId="6F10D599"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3.417</w:t>
            </w:r>
          </w:p>
        </w:tc>
        <w:tc>
          <w:tcPr>
            <w:tcW w:w="810" w:type="pct"/>
            <w:tcBorders>
              <w:top w:val="single" w:sz="2" w:space="0" w:color="auto"/>
              <w:left w:val="nil"/>
              <w:bottom w:val="single" w:sz="2" w:space="0" w:color="auto"/>
              <w:right w:val="nil"/>
            </w:tcBorders>
            <w:noWrap/>
            <w:vAlign w:val="center"/>
          </w:tcPr>
          <w:p w14:paraId="73DF4B69"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3.260</w:t>
            </w:r>
          </w:p>
        </w:tc>
        <w:tc>
          <w:tcPr>
            <w:tcW w:w="1183" w:type="pct"/>
            <w:tcBorders>
              <w:top w:val="single" w:sz="2" w:space="0" w:color="auto"/>
              <w:left w:val="nil"/>
              <w:bottom w:val="single" w:sz="2" w:space="0" w:color="auto"/>
              <w:right w:val="nil"/>
            </w:tcBorders>
            <w:noWrap/>
            <w:vAlign w:val="center"/>
          </w:tcPr>
          <w:p w14:paraId="585CECA9"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-5</w:t>
            </w:r>
          </w:p>
        </w:tc>
      </w:tr>
      <w:tr w:rsidR="00CF00B6" w:rsidRPr="00CF00B6" w14:paraId="6D7E68B7" w14:textId="77777777" w:rsidTr="00CF00B6">
        <w:trPr>
          <w:gridAfter w:val="1"/>
          <w:wAfter w:w="26" w:type="pct"/>
          <w:trHeight w:val="198"/>
          <w:jc w:val="center"/>
        </w:trPr>
        <w:tc>
          <w:tcPr>
            <w:tcW w:w="2171" w:type="pct"/>
            <w:tcBorders>
              <w:top w:val="single" w:sz="2" w:space="0" w:color="auto"/>
              <w:left w:val="nil"/>
              <w:bottom w:val="single" w:sz="2" w:space="0" w:color="auto"/>
              <w:right w:val="nil"/>
            </w:tcBorders>
            <w:noWrap/>
            <w:vAlign w:val="center"/>
            <w:hideMark/>
          </w:tcPr>
          <w:p w14:paraId="32E7680E"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r>
              <w:rPr>
                <w:rFonts w:ascii="Arial Narrow" w:hAnsi="Arial Narrow"/>
                <w:sz w:val="20"/>
              </w:rPr>
              <w:t>Bestelako zordunak</w:t>
            </w:r>
          </w:p>
        </w:tc>
        <w:tc>
          <w:tcPr>
            <w:tcW w:w="810" w:type="pct"/>
            <w:tcBorders>
              <w:top w:val="single" w:sz="2" w:space="0" w:color="auto"/>
              <w:left w:val="nil"/>
              <w:bottom w:val="single" w:sz="2" w:space="0" w:color="auto"/>
              <w:right w:val="nil"/>
            </w:tcBorders>
            <w:vAlign w:val="center"/>
          </w:tcPr>
          <w:p w14:paraId="728FAEA2"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6.322</w:t>
            </w:r>
          </w:p>
        </w:tc>
        <w:tc>
          <w:tcPr>
            <w:tcW w:w="810" w:type="pct"/>
            <w:tcBorders>
              <w:top w:val="single" w:sz="2" w:space="0" w:color="auto"/>
              <w:left w:val="nil"/>
              <w:bottom w:val="single" w:sz="2" w:space="0" w:color="auto"/>
              <w:right w:val="nil"/>
            </w:tcBorders>
            <w:noWrap/>
            <w:vAlign w:val="center"/>
          </w:tcPr>
          <w:p w14:paraId="0D2B7CFB"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5.998</w:t>
            </w:r>
          </w:p>
        </w:tc>
        <w:tc>
          <w:tcPr>
            <w:tcW w:w="1183" w:type="pct"/>
            <w:tcBorders>
              <w:top w:val="single" w:sz="2" w:space="0" w:color="auto"/>
              <w:left w:val="nil"/>
              <w:bottom w:val="single" w:sz="2" w:space="0" w:color="auto"/>
              <w:right w:val="nil"/>
            </w:tcBorders>
            <w:noWrap/>
            <w:vAlign w:val="center"/>
          </w:tcPr>
          <w:p w14:paraId="58667409"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-5</w:t>
            </w:r>
          </w:p>
        </w:tc>
      </w:tr>
      <w:tr w:rsidR="00CF00B6" w:rsidRPr="00CF00B6" w14:paraId="4D7EE524" w14:textId="77777777" w:rsidTr="00F0287A">
        <w:trPr>
          <w:gridAfter w:val="1"/>
          <w:wAfter w:w="26" w:type="pct"/>
          <w:trHeight w:val="198"/>
          <w:jc w:val="center"/>
        </w:trPr>
        <w:tc>
          <w:tcPr>
            <w:tcW w:w="2171" w:type="pct"/>
            <w:tcBorders>
              <w:top w:val="single" w:sz="2" w:space="0" w:color="auto"/>
              <w:left w:val="nil"/>
              <w:bottom w:val="single" w:sz="4" w:space="0" w:color="auto"/>
              <w:right w:val="nil"/>
            </w:tcBorders>
            <w:noWrap/>
            <w:vAlign w:val="center"/>
            <w:hideMark/>
          </w:tcPr>
          <w:p w14:paraId="25842074"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r>
              <w:rPr>
                <w:rFonts w:ascii="Arial Narrow" w:hAnsi="Arial Narrow"/>
                <w:sz w:val="20"/>
              </w:rPr>
              <w:t>Kaudimengabezietarako hornidura</w:t>
            </w:r>
          </w:p>
        </w:tc>
        <w:tc>
          <w:tcPr>
            <w:tcW w:w="810" w:type="pct"/>
            <w:tcBorders>
              <w:top w:val="single" w:sz="2" w:space="0" w:color="auto"/>
              <w:left w:val="nil"/>
              <w:bottom w:val="single" w:sz="4" w:space="0" w:color="auto"/>
              <w:right w:val="nil"/>
            </w:tcBorders>
            <w:vAlign w:val="center"/>
          </w:tcPr>
          <w:p w14:paraId="58DDD23D"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(622.391)</w:t>
            </w:r>
          </w:p>
        </w:tc>
        <w:tc>
          <w:tcPr>
            <w:tcW w:w="810" w:type="pct"/>
            <w:tcBorders>
              <w:top w:val="single" w:sz="2" w:space="0" w:color="auto"/>
              <w:left w:val="nil"/>
              <w:bottom w:val="single" w:sz="4" w:space="0" w:color="auto"/>
              <w:right w:val="nil"/>
            </w:tcBorders>
            <w:noWrap/>
            <w:vAlign w:val="center"/>
          </w:tcPr>
          <w:p w14:paraId="50D74EAB"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(624.869)</w:t>
            </w:r>
          </w:p>
        </w:tc>
        <w:tc>
          <w:tcPr>
            <w:tcW w:w="1183" w:type="pct"/>
            <w:tcBorders>
              <w:top w:val="single" w:sz="2" w:space="0" w:color="auto"/>
              <w:left w:val="nil"/>
              <w:bottom w:val="single" w:sz="4" w:space="0" w:color="auto"/>
              <w:right w:val="nil"/>
            </w:tcBorders>
            <w:noWrap/>
            <w:vAlign w:val="center"/>
          </w:tcPr>
          <w:p w14:paraId="6EF1CE29"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w:t>
            </w:r>
          </w:p>
        </w:tc>
      </w:tr>
      <w:tr w:rsidR="00CF00B6" w:rsidRPr="00FA079F" w14:paraId="1085E24E" w14:textId="77777777" w:rsidTr="00CF00B6">
        <w:trPr>
          <w:gridAfter w:val="1"/>
          <w:wAfter w:w="26" w:type="pct"/>
          <w:trHeight w:hRule="exact" w:val="255"/>
          <w:jc w:val="center"/>
        </w:trPr>
        <w:tc>
          <w:tcPr>
            <w:tcW w:w="2171" w:type="pct"/>
            <w:tcBorders>
              <w:top w:val="single" w:sz="4" w:space="0" w:color="auto"/>
              <w:left w:val="nil"/>
              <w:bottom w:val="single" w:sz="4" w:space="0" w:color="auto"/>
              <w:right w:val="nil"/>
            </w:tcBorders>
            <w:shd w:val="clear" w:color="auto" w:fill="8DB3E2"/>
            <w:noWrap/>
            <w:vAlign w:val="center"/>
            <w:hideMark/>
          </w:tcPr>
          <w:p w14:paraId="182985CD" w14:textId="77777777" w:rsidR="00FA5CB9" w:rsidRPr="00FA079F" w:rsidRDefault="00FA5CB9" w:rsidP="00FA5CB9">
            <w:pPr>
              <w:keepLines/>
              <w:tabs>
                <w:tab w:val="right" w:pos="2835"/>
                <w:tab w:val="right" w:pos="3969"/>
                <w:tab w:val="right" w:pos="5103"/>
                <w:tab w:val="right" w:pos="6237"/>
                <w:tab w:val="right" w:pos="7371"/>
              </w:tabs>
              <w:rPr>
                <w:rFonts w:ascii="Arial" w:hAnsi="Arial" w:cs="Arial"/>
                <w:spacing w:val="6"/>
                <w:sz w:val="18"/>
                <w:szCs w:val="18"/>
              </w:rPr>
            </w:pPr>
            <w:r>
              <w:rPr>
                <w:rFonts w:ascii="Arial" w:hAnsi="Arial"/>
                <w:sz w:val="18"/>
              </w:rPr>
              <w:t>Zordunak, guztira</w:t>
            </w:r>
          </w:p>
        </w:tc>
        <w:tc>
          <w:tcPr>
            <w:tcW w:w="810" w:type="pct"/>
            <w:tcBorders>
              <w:top w:val="single" w:sz="4" w:space="0" w:color="auto"/>
              <w:left w:val="nil"/>
              <w:bottom w:val="single" w:sz="4" w:space="0" w:color="auto"/>
              <w:right w:val="nil"/>
            </w:tcBorders>
            <w:shd w:val="clear" w:color="auto" w:fill="8DB3E2"/>
            <w:vAlign w:val="center"/>
          </w:tcPr>
          <w:p w14:paraId="0BFEB649" w14:textId="77777777" w:rsidR="00FA5CB9" w:rsidRPr="00FA079F" w:rsidRDefault="00FA5CB9" w:rsidP="00FA5CB9">
            <w:pPr>
              <w:keepLines/>
              <w:tabs>
                <w:tab w:val="right" w:pos="2835"/>
                <w:tab w:val="right" w:pos="3969"/>
                <w:tab w:val="right" w:pos="5103"/>
                <w:tab w:val="right" w:pos="6237"/>
                <w:tab w:val="right" w:pos="7371"/>
              </w:tabs>
              <w:jc w:val="right"/>
              <w:rPr>
                <w:rFonts w:ascii="Arial" w:hAnsi="Arial" w:cs="Arial"/>
                <w:spacing w:val="6"/>
                <w:sz w:val="18"/>
                <w:szCs w:val="18"/>
              </w:rPr>
            </w:pPr>
            <w:r>
              <w:rPr>
                <w:rFonts w:ascii="Arial" w:hAnsi="Arial"/>
                <w:sz w:val="18"/>
              </w:rPr>
              <w:t>459.882</w:t>
            </w:r>
          </w:p>
        </w:tc>
        <w:tc>
          <w:tcPr>
            <w:tcW w:w="810" w:type="pct"/>
            <w:tcBorders>
              <w:top w:val="single" w:sz="4" w:space="0" w:color="auto"/>
              <w:left w:val="nil"/>
              <w:bottom w:val="single" w:sz="4" w:space="0" w:color="auto"/>
              <w:right w:val="nil"/>
            </w:tcBorders>
            <w:shd w:val="clear" w:color="auto" w:fill="8DB3E2"/>
            <w:noWrap/>
            <w:vAlign w:val="center"/>
          </w:tcPr>
          <w:p w14:paraId="45A3B376" w14:textId="77777777" w:rsidR="00FA5CB9" w:rsidRPr="00FA079F" w:rsidRDefault="00CF00B6" w:rsidP="0095496A">
            <w:pPr>
              <w:keepLines/>
              <w:tabs>
                <w:tab w:val="right" w:pos="2835"/>
                <w:tab w:val="right" w:pos="3969"/>
                <w:tab w:val="right" w:pos="5103"/>
                <w:tab w:val="right" w:pos="6237"/>
                <w:tab w:val="right" w:pos="7371"/>
              </w:tabs>
              <w:jc w:val="right"/>
              <w:rPr>
                <w:rFonts w:ascii="Arial" w:hAnsi="Arial" w:cs="Arial"/>
                <w:spacing w:val="6"/>
                <w:sz w:val="18"/>
                <w:szCs w:val="18"/>
              </w:rPr>
            </w:pPr>
            <w:r>
              <w:rPr>
                <w:rFonts w:ascii="Arial" w:hAnsi="Arial"/>
                <w:sz w:val="18"/>
              </w:rPr>
              <w:t>450.729</w:t>
            </w:r>
          </w:p>
        </w:tc>
        <w:tc>
          <w:tcPr>
            <w:tcW w:w="1183" w:type="pct"/>
            <w:tcBorders>
              <w:top w:val="single" w:sz="4" w:space="0" w:color="auto"/>
              <w:left w:val="nil"/>
              <w:bottom w:val="single" w:sz="4" w:space="0" w:color="auto"/>
              <w:right w:val="nil"/>
            </w:tcBorders>
            <w:shd w:val="clear" w:color="auto" w:fill="8DB3E2"/>
            <w:noWrap/>
            <w:vAlign w:val="center"/>
          </w:tcPr>
          <w:p w14:paraId="34287E66" w14:textId="77777777" w:rsidR="00FA5CB9" w:rsidRPr="00FA079F" w:rsidRDefault="00785A84" w:rsidP="00FA5CB9">
            <w:pPr>
              <w:keepLines/>
              <w:tabs>
                <w:tab w:val="right" w:pos="2835"/>
                <w:tab w:val="right" w:pos="3969"/>
                <w:tab w:val="right" w:pos="5103"/>
                <w:tab w:val="right" w:pos="6237"/>
                <w:tab w:val="right" w:pos="7371"/>
              </w:tabs>
              <w:jc w:val="right"/>
              <w:rPr>
                <w:rFonts w:ascii="Arial" w:hAnsi="Arial" w:cs="Arial"/>
                <w:spacing w:val="6"/>
                <w:sz w:val="18"/>
                <w:szCs w:val="18"/>
              </w:rPr>
            </w:pPr>
            <w:r>
              <w:rPr>
                <w:rFonts w:ascii="Arial" w:hAnsi="Arial"/>
                <w:sz w:val="18"/>
              </w:rPr>
              <w:t>-2</w:t>
            </w:r>
          </w:p>
        </w:tc>
      </w:tr>
    </w:tbl>
    <w:p w14:paraId="7B47763E" w14:textId="77777777" w:rsidR="00785A84" w:rsidRDefault="00785A84" w:rsidP="00FA079F">
      <w:pPr>
        <w:pStyle w:val="texto"/>
        <w:jc w:val="both"/>
      </w:pPr>
    </w:p>
    <w:p w14:paraId="7F90134B" w14:textId="77777777" w:rsidR="006D0297" w:rsidRDefault="00614DC4" w:rsidP="009A38AE">
      <w:pPr>
        <w:pStyle w:val="texto"/>
        <w:spacing w:before="120" w:after="120"/>
        <w:jc w:val="both"/>
      </w:pPr>
      <w:r>
        <w:t xml:space="preserve">2023ko abenduaren 31n, saldoaren % 58 zegoen kaudimengabezietarako hornituta (624,87 milioi euro). Hornidura horri buruz, urteko kalkulua historikoki egiten da, ekitaldiaren itxieran saldoari aplikatzen zaizkion portzentaje konstante batzuk aplikatuz, eta portzentaje horiek saldoaren izaeraren arabera aldatzen dira. </w:t>
      </w:r>
    </w:p>
    <w:p w14:paraId="55411E4E" w14:textId="77777777" w:rsidR="005F2B06" w:rsidRDefault="005F2B06">
      <w:pPr>
        <w:rPr>
          <w:spacing w:val="6"/>
          <w:sz w:val="26"/>
        </w:rPr>
      </w:pPr>
      <w:r>
        <w:br w:type="page"/>
      </w:r>
    </w:p>
    <w:p w14:paraId="3E346C21" w14:textId="77777777" w:rsidR="00614DC4" w:rsidRPr="00D37351" w:rsidRDefault="00614DC4" w:rsidP="00BA5D19">
      <w:pPr>
        <w:pStyle w:val="texto"/>
        <w:spacing w:before="120" w:after="120"/>
        <w:jc w:val="both"/>
      </w:pPr>
      <w:r>
        <w:lastRenderedPageBreak/>
        <w:t>Honako hau da aurrekontuko zordunen osaera:</w:t>
      </w:r>
    </w:p>
    <w:tbl>
      <w:tblPr>
        <w:tblW w:w="5028" w:type="pct"/>
        <w:jc w:val="center"/>
        <w:tblCellMar>
          <w:left w:w="70" w:type="dxa"/>
          <w:right w:w="70" w:type="dxa"/>
        </w:tblCellMar>
        <w:tblLook w:val="04A0" w:firstRow="1" w:lastRow="0" w:firstColumn="1" w:lastColumn="0" w:noHBand="0" w:noVBand="1"/>
      </w:tblPr>
      <w:tblGrid>
        <w:gridCol w:w="4150"/>
        <w:gridCol w:w="23"/>
        <w:gridCol w:w="1343"/>
        <w:gridCol w:w="30"/>
        <w:gridCol w:w="1605"/>
        <w:gridCol w:w="39"/>
        <w:gridCol w:w="1600"/>
        <w:gridCol w:w="48"/>
      </w:tblGrid>
      <w:tr w:rsidR="00614DC4" w:rsidRPr="00D37351" w14:paraId="338A831C" w14:textId="77777777" w:rsidTr="0095496A">
        <w:trPr>
          <w:trHeight w:val="198"/>
          <w:jc w:val="center"/>
        </w:trPr>
        <w:tc>
          <w:tcPr>
            <w:tcW w:w="5000" w:type="pct"/>
            <w:gridSpan w:val="8"/>
            <w:tcBorders>
              <w:top w:val="nil"/>
              <w:left w:val="nil"/>
              <w:bottom w:val="single" w:sz="4" w:space="0" w:color="auto"/>
              <w:right w:val="nil"/>
            </w:tcBorders>
            <w:noWrap/>
            <w:vAlign w:val="center"/>
            <w:hideMark/>
          </w:tcPr>
          <w:p w14:paraId="7C250700" w14:textId="77777777" w:rsidR="00614DC4" w:rsidRPr="0095496A" w:rsidRDefault="00614DC4">
            <w:pPr>
              <w:keepLines/>
              <w:tabs>
                <w:tab w:val="right" w:pos="2835"/>
                <w:tab w:val="right" w:pos="3969"/>
                <w:tab w:val="right" w:pos="5103"/>
                <w:tab w:val="right" w:pos="6237"/>
                <w:tab w:val="right" w:pos="7371"/>
              </w:tabs>
              <w:ind w:right="10"/>
              <w:jc w:val="right"/>
              <w:rPr>
                <w:rFonts w:ascii="Arial Narrow" w:hAnsi="Arial Narrow" w:cs="Arial"/>
                <w:spacing w:val="6"/>
                <w:sz w:val="17"/>
                <w:szCs w:val="17"/>
              </w:rPr>
            </w:pPr>
            <w:r>
              <w:rPr>
                <w:rFonts w:ascii="Arial Narrow" w:hAnsi="Arial Narrow"/>
                <w:sz w:val="17"/>
              </w:rPr>
              <w:t>(milakotan)</w:t>
            </w:r>
          </w:p>
        </w:tc>
      </w:tr>
      <w:tr w:rsidR="00614DC4" w:rsidRPr="00D37351" w14:paraId="51647C70" w14:textId="77777777" w:rsidTr="00614DC4">
        <w:trPr>
          <w:trHeight w:val="255"/>
          <w:jc w:val="center"/>
        </w:trPr>
        <w:tc>
          <w:tcPr>
            <w:tcW w:w="2361" w:type="pct"/>
            <w:gridSpan w:val="2"/>
            <w:tcBorders>
              <w:top w:val="single" w:sz="4" w:space="0" w:color="auto"/>
              <w:left w:val="nil"/>
              <w:bottom w:val="single" w:sz="4" w:space="0" w:color="auto"/>
              <w:right w:val="nil"/>
            </w:tcBorders>
            <w:shd w:val="clear" w:color="auto" w:fill="8DB3E2"/>
            <w:noWrap/>
            <w:vAlign w:val="center"/>
            <w:hideMark/>
          </w:tcPr>
          <w:p w14:paraId="63D4A99A" w14:textId="77777777" w:rsidR="00614DC4" w:rsidRPr="00D37351" w:rsidRDefault="00614DC4" w:rsidP="00EA72EA">
            <w:pPr>
              <w:pStyle w:val="cuadroCabe"/>
            </w:pPr>
            <w:r>
              <w:t>Aurrekontuko zordunak</w:t>
            </w:r>
          </w:p>
        </w:tc>
        <w:tc>
          <w:tcPr>
            <w:tcW w:w="777" w:type="pct"/>
            <w:gridSpan w:val="2"/>
            <w:tcBorders>
              <w:top w:val="single" w:sz="4" w:space="0" w:color="auto"/>
              <w:left w:val="nil"/>
              <w:bottom w:val="single" w:sz="4" w:space="0" w:color="auto"/>
              <w:right w:val="nil"/>
            </w:tcBorders>
            <w:shd w:val="clear" w:color="auto" w:fill="8DB3E2"/>
            <w:vAlign w:val="center"/>
            <w:hideMark/>
          </w:tcPr>
          <w:p w14:paraId="707B7061" w14:textId="77777777" w:rsidR="00614DC4" w:rsidRPr="00D37351" w:rsidRDefault="00614DC4" w:rsidP="00EA72EA">
            <w:pPr>
              <w:pStyle w:val="cuadroCabe"/>
            </w:pPr>
            <w:r>
              <w:t>2022/12/31</w:t>
            </w:r>
          </w:p>
        </w:tc>
        <w:tc>
          <w:tcPr>
            <w:tcW w:w="930" w:type="pct"/>
            <w:gridSpan w:val="2"/>
            <w:tcBorders>
              <w:top w:val="single" w:sz="4" w:space="0" w:color="auto"/>
              <w:left w:val="nil"/>
              <w:bottom w:val="single" w:sz="4" w:space="0" w:color="auto"/>
              <w:right w:val="nil"/>
            </w:tcBorders>
            <w:shd w:val="clear" w:color="auto" w:fill="8DB3E2"/>
            <w:vAlign w:val="center"/>
            <w:hideMark/>
          </w:tcPr>
          <w:p w14:paraId="4A93279B" w14:textId="77777777" w:rsidR="00614DC4" w:rsidRPr="00D37351" w:rsidRDefault="00614DC4" w:rsidP="00EA72EA">
            <w:pPr>
              <w:pStyle w:val="cuadroCabe"/>
            </w:pPr>
            <w:r>
              <w:t>2023/12/31</w:t>
            </w:r>
          </w:p>
        </w:tc>
        <w:tc>
          <w:tcPr>
            <w:tcW w:w="932" w:type="pct"/>
            <w:gridSpan w:val="2"/>
            <w:tcBorders>
              <w:top w:val="single" w:sz="4" w:space="0" w:color="auto"/>
              <w:left w:val="nil"/>
              <w:bottom w:val="single" w:sz="4" w:space="0" w:color="auto"/>
              <w:right w:val="nil"/>
            </w:tcBorders>
            <w:shd w:val="clear" w:color="auto" w:fill="8DB3E2"/>
            <w:vAlign w:val="center"/>
            <w:hideMark/>
          </w:tcPr>
          <w:p w14:paraId="0A635495" w14:textId="77777777" w:rsidR="00614DC4" w:rsidRPr="00D37351" w:rsidRDefault="00614DC4" w:rsidP="00D37351">
            <w:pPr>
              <w:pStyle w:val="cuadroCabe"/>
              <w:jc w:val="right"/>
            </w:pPr>
            <w:r>
              <w:t xml:space="preserve">Aldea (%) </w:t>
            </w:r>
          </w:p>
          <w:p w14:paraId="1FB0817E" w14:textId="77777777" w:rsidR="00614DC4" w:rsidRPr="00D37351" w:rsidRDefault="00614DC4" w:rsidP="00D37351">
            <w:pPr>
              <w:pStyle w:val="cuadroCabe"/>
              <w:jc w:val="right"/>
            </w:pPr>
            <w:r>
              <w:t>2023/2022</w:t>
            </w:r>
          </w:p>
        </w:tc>
      </w:tr>
      <w:tr w:rsidR="00FA5CB9" w:rsidRPr="00D37351" w14:paraId="59144588" w14:textId="77777777" w:rsidTr="0095496A">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1706C156" w14:textId="77777777" w:rsidR="00FA5CB9" w:rsidRPr="00D37351" w:rsidRDefault="00FA5CB9" w:rsidP="00EA72EA">
            <w:pPr>
              <w:pStyle w:val="cuatexto"/>
            </w:pPr>
            <w:r>
              <w:t>Departamentuetako zordunak</w:t>
            </w:r>
          </w:p>
        </w:tc>
        <w:tc>
          <w:tcPr>
            <w:tcW w:w="773" w:type="pct"/>
            <w:gridSpan w:val="2"/>
            <w:tcBorders>
              <w:top w:val="single" w:sz="2" w:space="0" w:color="auto"/>
              <w:left w:val="nil"/>
              <w:bottom w:val="single" w:sz="2" w:space="0" w:color="auto"/>
              <w:right w:val="nil"/>
            </w:tcBorders>
            <w:noWrap/>
            <w:vAlign w:val="center"/>
          </w:tcPr>
          <w:p w14:paraId="7933C240" w14:textId="77777777" w:rsidR="00FA5CB9" w:rsidRPr="00D37351" w:rsidRDefault="00FA5CB9" w:rsidP="00D12353">
            <w:pPr>
              <w:pStyle w:val="cuatexto"/>
              <w:jc w:val="right"/>
            </w:pPr>
            <w:r>
              <w:t>39.011</w:t>
            </w:r>
          </w:p>
        </w:tc>
        <w:tc>
          <w:tcPr>
            <w:tcW w:w="925" w:type="pct"/>
            <w:gridSpan w:val="2"/>
            <w:tcBorders>
              <w:top w:val="single" w:sz="2" w:space="0" w:color="auto"/>
              <w:left w:val="nil"/>
              <w:bottom w:val="single" w:sz="2" w:space="0" w:color="auto"/>
              <w:right w:val="nil"/>
            </w:tcBorders>
            <w:noWrap/>
            <w:vAlign w:val="center"/>
          </w:tcPr>
          <w:p w14:paraId="51B0126D" w14:textId="77777777" w:rsidR="00FA5CB9" w:rsidRPr="00D37351" w:rsidRDefault="00D37351" w:rsidP="00D12353">
            <w:pPr>
              <w:pStyle w:val="cuatexto"/>
              <w:jc w:val="right"/>
            </w:pPr>
            <w:r>
              <w:t>28.187</w:t>
            </w:r>
          </w:p>
        </w:tc>
        <w:tc>
          <w:tcPr>
            <w:tcW w:w="927" w:type="pct"/>
            <w:gridSpan w:val="2"/>
            <w:tcBorders>
              <w:top w:val="single" w:sz="2" w:space="0" w:color="auto"/>
              <w:left w:val="nil"/>
              <w:bottom w:val="single" w:sz="2" w:space="0" w:color="auto"/>
              <w:right w:val="nil"/>
            </w:tcBorders>
            <w:noWrap/>
            <w:vAlign w:val="center"/>
          </w:tcPr>
          <w:p w14:paraId="6ABFBF21" w14:textId="77777777" w:rsidR="00FA5CB9" w:rsidRPr="00D37351" w:rsidRDefault="00D37351" w:rsidP="00D12353">
            <w:pPr>
              <w:pStyle w:val="cuatexto"/>
              <w:jc w:val="right"/>
            </w:pPr>
            <w:r>
              <w:t>-28</w:t>
            </w:r>
          </w:p>
        </w:tc>
      </w:tr>
      <w:tr w:rsidR="00FA5CB9" w:rsidRPr="00D37351" w14:paraId="00902FED" w14:textId="77777777" w:rsidTr="00FA5CB9">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79BC4580" w14:textId="77777777" w:rsidR="00FA5CB9" w:rsidRPr="00D37351" w:rsidRDefault="00FA5CB9" w:rsidP="00EA72EA">
            <w:pPr>
              <w:pStyle w:val="cuatexto"/>
            </w:pPr>
            <w:r>
              <w:t>Kudeaketa arrunteko zordunak</w:t>
            </w:r>
          </w:p>
        </w:tc>
        <w:tc>
          <w:tcPr>
            <w:tcW w:w="773" w:type="pct"/>
            <w:gridSpan w:val="2"/>
            <w:tcBorders>
              <w:top w:val="single" w:sz="2" w:space="0" w:color="auto"/>
              <w:left w:val="nil"/>
              <w:bottom w:val="single" w:sz="2" w:space="0" w:color="auto"/>
              <w:right w:val="nil"/>
            </w:tcBorders>
            <w:noWrap/>
            <w:vAlign w:val="center"/>
          </w:tcPr>
          <w:p w14:paraId="46C32A33" w14:textId="77777777" w:rsidR="00FA5CB9" w:rsidRPr="00D37351" w:rsidRDefault="00FA5CB9" w:rsidP="00D12353">
            <w:pPr>
              <w:pStyle w:val="cuatexto"/>
              <w:jc w:val="right"/>
            </w:pPr>
            <w:r>
              <w:t>227.298</w:t>
            </w:r>
          </w:p>
        </w:tc>
        <w:tc>
          <w:tcPr>
            <w:tcW w:w="925" w:type="pct"/>
            <w:gridSpan w:val="2"/>
            <w:tcBorders>
              <w:top w:val="single" w:sz="2" w:space="0" w:color="auto"/>
              <w:left w:val="nil"/>
              <w:bottom w:val="single" w:sz="2" w:space="0" w:color="auto"/>
              <w:right w:val="nil"/>
            </w:tcBorders>
            <w:noWrap/>
            <w:vAlign w:val="center"/>
          </w:tcPr>
          <w:p w14:paraId="4836B32E" w14:textId="77777777" w:rsidR="00FA5CB9" w:rsidRPr="00D37351" w:rsidRDefault="00D37351" w:rsidP="00D12353">
            <w:pPr>
              <w:pStyle w:val="cuatexto"/>
              <w:jc w:val="right"/>
            </w:pPr>
            <w:r>
              <w:t>182.593</w:t>
            </w:r>
          </w:p>
        </w:tc>
        <w:tc>
          <w:tcPr>
            <w:tcW w:w="927" w:type="pct"/>
            <w:gridSpan w:val="2"/>
            <w:tcBorders>
              <w:top w:val="single" w:sz="2" w:space="0" w:color="auto"/>
              <w:left w:val="nil"/>
              <w:bottom w:val="single" w:sz="2" w:space="0" w:color="auto"/>
              <w:right w:val="nil"/>
            </w:tcBorders>
            <w:noWrap/>
            <w:vAlign w:val="center"/>
          </w:tcPr>
          <w:p w14:paraId="7584BE94" w14:textId="77777777" w:rsidR="00FA5CB9" w:rsidRPr="00D37351" w:rsidRDefault="00D37351" w:rsidP="00D12353">
            <w:pPr>
              <w:pStyle w:val="cuatexto"/>
              <w:jc w:val="right"/>
            </w:pPr>
            <w:r>
              <w:t>-20</w:t>
            </w:r>
          </w:p>
        </w:tc>
      </w:tr>
      <w:tr w:rsidR="00FA5CB9" w:rsidRPr="00D37351" w14:paraId="3CBA354B" w14:textId="77777777" w:rsidTr="00FA5CB9">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368B49D3" w14:textId="77777777" w:rsidR="00FA5CB9" w:rsidRPr="00D37351" w:rsidRDefault="00FA5CB9" w:rsidP="00EA72EA">
            <w:pPr>
              <w:pStyle w:val="cuatexto"/>
            </w:pPr>
            <w:r>
              <w:t>Luzapena eman zaien zordunak</w:t>
            </w:r>
          </w:p>
        </w:tc>
        <w:tc>
          <w:tcPr>
            <w:tcW w:w="773" w:type="pct"/>
            <w:gridSpan w:val="2"/>
            <w:tcBorders>
              <w:top w:val="single" w:sz="2" w:space="0" w:color="auto"/>
              <w:left w:val="nil"/>
              <w:bottom w:val="single" w:sz="2" w:space="0" w:color="auto"/>
              <w:right w:val="nil"/>
            </w:tcBorders>
            <w:noWrap/>
            <w:vAlign w:val="center"/>
          </w:tcPr>
          <w:p w14:paraId="189BFC5F" w14:textId="77777777" w:rsidR="00FA5CB9" w:rsidRPr="00D37351" w:rsidRDefault="00FA5CB9" w:rsidP="00D12353">
            <w:pPr>
              <w:pStyle w:val="cuatexto"/>
              <w:jc w:val="right"/>
            </w:pPr>
            <w:r>
              <w:t>67.007</w:t>
            </w:r>
          </w:p>
        </w:tc>
        <w:tc>
          <w:tcPr>
            <w:tcW w:w="925" w:type="pct"/>
            <w:gridSpan w:val="2"/>
            <w:tcBorders>
              <w:top w:val="single" w:sz="2" w:space="0" w:color="auto"/>
              <w:left w:val="nil"/>
              <w:bottom w:val="single" w:sz="2" w:space="0" w:color="auto"/>
              <w:right w:val="nil"/>
            </w:tcBorders>
            <w:noWrap/>
            <w:vAlign w:val="center"/>
          </w:tcPr>
          <w:p w14:paraId="332D89DA" w14:textId="77777777" w:rsidR="00FA5CB9" w:rsidRPr="00D37351" w:rsidRDefault="00D37351" w:rsidP="00D12353">
            <w:pPr>
              <w:pStyle w:val="cuatexto"/>
              <w:jc w:val="right"/>
            </w:pPr>
            <w:r>
              <w:t>75.889</w:t>
            </w:r>
          </w:p>
        </w:tc>
        <w:tc>
          <w:tcPr>
            <w:tcW w:w="927" w:type="pct"/>
            <w:gridSpan w:val="2"/>
            <w:tcBorders>
              <w:top w:val="single" w:sz="2" w:space="0" w:color="auto"/>
              <w:left w:val="nil"/>
              <w:bottom w:val="single" w:sz="2" w:space="0" w:color="auto"/>
              <w:right w:val="nil"/>
            </w:tcBorders>
            <w:noWrap/>
            <w:vAlign w:val="center"/>
          </w:tcPr>
          <w:p w14:paraId="750E32A7" w14:textId="77777777" w:rsidR="00FA5CB9" w:rsidRPr="00D37351" w:rsidRDefault="00D37351" w:rsidP="00D12353">
            <w:pPr>
              <w:pStyle w:val="cuatexto"/>
              <w:jc w:val="right"/>
            </w:pPr>
            <w:r>
              <w:t>13</w:t>
            </w:r>
          </w:p>
        </w:tc>
      </w:tr>
      <w:tr w:rsidR="00FA5CB9" w:rsidRPr="00D37351" w14:paraId="650411AB" w14:textId="77777777" w:rsidTr="00FA5CB9">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4E9B4534" w14:textId="77777777" w:rsidR="00FA5CB9" w:rsidRPr="00D37351" w:rsidRDefault="00FA5CB9" w:rsidP="00EA72EA">
            <w:pPr>
              <w:pStyle w:val="cuatexto"/>
            </w:pPr>
            <w:r>
              <w:t>Premiamendu bideko zordunak</w:t>
            </w:r>
          </w:p>
        </w:tc>
        <w:tc>
          <w:tcPr>
            <w:tcW w:w="773" w:type="pct"/>
            <w:gridSpan w:val="2"/>
            <w:tcBorders>
              <w:top w:val="single" w:sz="2" w:space="0" w:color="auto"/>
              <w:left w:val="nil"/>
              <w:bottom w:val="single" w:sz="2" w:space="0" w:color="auto"/>
              <w:right w:val="nil"/>
            </w:tcBorders>
            <w:noWrap/>
            <w:vAlign w:val="center"/>
          </w:tcPr>
          <w:p w14:paraId="35BAB641" w14:textId="77777777" w:rsidR="00FA5CB9" w:rsidRPr="00D37351" w:rsidRDefault="00FA5CB9" w:rsidP="00D12353">
            <w:pPr>
              <w:pStyle w:val="cuatexto"/>
              <w:jc w:val="right"/>
            </w:pPr>
            <w:r>
              <w:t>640.367</w:t>
            </w:r>
          </w:p>
        </w:tc>
        <w:tc>
          <w:tcPr>
            <w:tcW w:w="925" w:type="pct"/>
            <w:gridSpan w:val="2"/>
            <w:tcBorders>
              <w:top w:val="single" w:sz="2" w:space="0" w:color="auto"/>
              <w:left w:val="nil"/>
              <w:bottom w:val="single" w:sz="2" w:space="0" w:color="auto"/>
              <w:right w:val="nil"/>
            </w:tcBorders>
            <w:noWrap/>
            <w:vAlign w:val="center"/>
          </w:tcPr>
          <w:p w14:paraId="56EEB7B3" w14:textId="77777777" w:rsidR="00FA5CB9" w:rsidRPr="00D37351" w:rsidRDefault="00D37351" w:rsidP="00D12353">
            <w:pPr>
              <w:pStyle w:val="cuatexto"/>
              <w:jc w:val="right"/>
            </w:pPr>
            <w:r>
              <w:t>650.591</w:t>
            </w:r>
          </w:p>
        </w:tc>
        <w:tc>
          <w:tcPr>
            <w:tcW w:w="927" w:type="pct"/>
            <w:gridSpan w:val="2"/>
            <w:tcBorders>
              <w:top w:val="single" w:sz="2" w:space="0" w:color="auto"/>
              <w:left w:val="nil"/>
              <w:bottom w:val="single" w:sz="2" w:space="0" w:color="auto"/>
              <w:right w:val="nil"/>
            </w:tcBorders>
            <w:noWrap/>
            <w:vAlign w:val="center"/>
          </w:tcPr>
          <w:p w14:paraId="1F0A30EF" w14:textId="77777777" w:rsidR="00FA5CB9" w:rsidRPr="00D37351" w:rsidRDefault="00D37351" w:rsidP="00D12353">
            <w:pPr>
              <w:pStyle w:val="cuatexto"/>
              <w:jc w:val="right"/>
            </w:pPr>
            <w:r>
              <w:t>2</w:t>
            </w:r>
          </w:p>
        </w:tc>
      </w:tr>
      <w:tr w:rsidR="00FA5CB9" w:rsidRPr="00D37351" w14:paraId="3F5A1F9D" w14:textId="77777777" w:rsidTr="00FA5CB9">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6826CCF2" w14:textId="77777777" w:rsidR="00FA5CB9" w:rsidRPr="00D37351" w:rsidRDefault="00FA5CB9" w:rsidP="00EA72EA">
            <w:pPr>
              <w:pStyle w:val="cuatexto"/>
            </w:pPr>
            <w:r>
              <w:t>Egoera berezietako zordunak</w:t>
            </w:r>
          </w:p>
        </w:tc>
        <w:tc>
          <w:tcPr>
            <w:tcW w:w="773" w:type="pct"/>
            <w:gridSpan w:val="2"/>
            <w:tcBorders>
              <w:top w:val="single" w:sz="2" w:space="0" w:color="auto"/>
              <w:left w:val="nil"/>
              <w:bottom w:val="single" w:sz="2" w:space="0" w:color="auto"/>
              <w:right w:val="nil"/>
            </w:tcBorders>
            <w:noWrap/>
            <w:vAlign w:val="center"/>
          </w:tcPr>
          <w:p w14:paraId="33915B79" w14:textId="77777777" w:rsidR="00FA5CB9" w:rsidRPr="00D37351" w:rsidRDefault="00FA5CB9" w:rsidP="00D12353">
            <w:pPr>
              <w:pStyle w:val="cuatexto"/>
              <w:jc w:val="right"/>
            </w:pPr>
            <w:r>
              <w:t>9.873</w:t>
            </w:r>
          </w:p>
        </w:tc>
        <w:tc>
          <w:tcPr>
            <w:tcW w:w="925" w:type="pct"/>
            <w:gridSpan w:val="2"/>
            <w:tcBorders>
              <w:top w:val="single" w:sz="2" w:space="0" w:color="auto"/>
              <w:left w:val="nil"/>
              <w:bottom w:val="single" w:sz="2" w:space="0" w:color="auto"/>
              <w:right w:val="nil"/>
            </w:tcBorders>
            <w:noWrap/>
            <w:vAlign w:val="center"/>
          </w:tcPr>
          <w:p w14:paraId="6A6EF896" w14:textId="77777777" w:rsidR="00FA5CB9" w:rsidRPr="00D37351" w:rsidRDefault="00D37351" w:rsidP="00D12353">
            <w:pPr>
              <w:pStyle w:val="cuatexto"/>
              <w:jc w:val="right"/>
            </w:pPr>
            <w:r>
              <w:t>23.517</w:t>
            </w:r>
          </w:p>
        </w:tc>
        <w:tc>
          <w:tcPr>
            <w:tcW w:w="927" w:type="pct"/>
            <w:gridSpan w:val="2"/>
            <w:tcBorders>
              <w:top w:val="single" w:sz="2" w:space="0" w:color="auto"/>
              <w:left w:val="nil"/>
              <w:bottom w:val="single" w:sz="2" w:space="0" w:color="auto"/>
              <w:right w:val="nil"/>
            </w:tcBorders>
            <w:noWrap/>
            <w:vAlign w:val="center"/>
          </w:tcPr>
          <w:p w14:paraId="3E438535" w14:textId="77777777" w:rsidR="00FA5CB9" w:rsidRPr="00D37351" w:rsidRDefault="00D37351" w:rsidP="00D12353">
            <w:pPr>
              <w:pStyle w:val="cuatexto"/>
              <w:jc w:val="right"/>
            </w:pPr>
            <w:r>
              <w:t>138</w:t>
            </w:r>
          </w:p>
        </w:tc>
      </w:tr>
      <w:tr w:rsidR="00FA5CB9" w:rsidRPr="00D37351" w14:paraId="2B7FDFD4" w14:textId="77777777" w:rsidTr="00B81AF3">
        <w:trPr>
          <w:gridAfter w:val="1"/>
          <w:wAfter w:w="27" w:type="pct"/>
          <w:trHeight w:val="198"/>
          <w:jc w:val="center"/>
        </w:trPr>
        <w:tc>
          <w:tcPr>
            <w:tcW w:w="2348" w:type="pct"/>
            <w:tcBorders>
              <w:top w:val="single" w:sz="2" w:space="0" w:color="auto"/>
              <w:left w:val="nil"/>
              <w:bottom w:val="single" w:sz="4" w:space="0" w:color="auto"/>
              <w:right w:val="nil"/>
            </w:tcBorders>
            <w:noWrap/>
            <w:vAlign w:val="center"/>
            <w:hideMark/>
          </w:tcPr>
          <w:p w14:paraId="7F7BB04F" w14:textId="77777777" w:rsidR="00FA5CB9" w:rsidRPr="00D37351" w:rsidRDefault="00FA5CB9" w:rsidP="00EA72EA">
            <w:pPr>
              <w:pStyle w:val="cuatexto"/>
            </w:pPr>
            <w:r>
              <w:t>Erosketak itzultzeagatiko zordunak</w:t>
            </w:r>
          </w:p>
        </w:tc>
        <w:tc>
          <w:tcPr>
            <w:tcW w:w="773" w:type="pct"/>
            <w:gridSpan w:val="2"/>
            <w:tcBorders>
              <w:top w:val="single" w:sz="2" w:space="0" w:color="auto"/>
              <w:left w:val="nil"/>
              <w:bottom w:val="single" w:sz="4" w:space="0" w:color="auto"/>
              <w:right w:val="nil"/>
            </w:tcBorders>
            <w:noWrap/>
            <w:vAlign w:val="center"/>
          </w:tcPr>
          <w:p w14:paraId="4727C494" w14:textId="77777777" w:rsidR="00FA5CB9" w:rsidRPr="00D37351" w:rsidRDefault="00FA5CB9" w:rsidP="00D12353">
            <w:pPr>
              <w:pStyle w:val="cuatexto"/>
              <w:jc w:val="right"/>
            </w:pPr>
            <w:r>
              <w:t>554</w:t>
            </w:r>
          </w:p>
        </w:tc>
        <w:tc>
          <w:tcPr>
            <w:tcW w:w="925" w:type="pct"/>
            <w:gridSpan w:val="2"/>
            <w:tcBorders>
              <w:top w:val="single" w:sz="2" w:space="0" w:color="auto"/>
              <w:left w:val="nil"/>
              <w:bottom w:val="single" w:sz="4" w:space="0" w:color="auto"/>
              <w:right w:val="nil"/>
            </w:tcBorders>
            <w:noWrap/>
            <w:vAlign w:val="center"/>
          </w:tcPr>
          <w:p w14:paraId="5BAD4199" w14:textId="77777777" w:rsidR="00FA5CB9" w:rsidRPr="00D37351" w:rsidRDefault="00D37351" w:rsidP="00D12353">
            <w:pPr>
              <w:pStyle w:val="cuatexto"/>
              <w:jc w:val="right"/>
            </w:pPr>
            <w:r>
              <w:t>548</w:t>
            </w:r>
          </w:p>
        </w:tc>
        <w:tc>
          <w:tcPr>
            <w:tcW w:w="927" w:type="pct"/>
            <w:gridSpan w:val="2"/>
            <w:tcBorders>
              <w:top w:val="single" w:sz="2" w:space="0" w:color="auto"/>
              <w:left w:val="nil"/>
              <w:bottom w:val="single" w:sz="4" w:space="0" w:color="auto"/>
              <w:right w:val="nil"/>
            </w:tcBorders>
            <w:noWrap/>
            <w:vAlign w:val="center"/>
          </w:tcPr>
          <w:p w14:paraId="20BA70A3" w14:textId="77777777" w:rsidR="00FA5CB9" w:rsidRPr="00D37351" w:rsidRDefault="00D37351" w:rsidP="00D12353">
            <w:pPr>
              <w:pStyle w:val="cuatexto"/>
              <w:jc w:val="right"/>
            </w:pPr>
            <w:r>
              <w:t>-1</w:t>
            </w:r>
          </w:p>
        </w:tc>
      </w:tr>
      <w:tr w:rsidR="00FA5CB9" w:rsidRPr="00D37351" w14:paraId="69F0F00B" w14:textId="77777777" w:rsidTr="00B81AF3">
        <w:trPr>
          <w:gridAfter w:val="1"/>
          <w:wAfter w:w="27" w:type="pct"/>
          <w:trHeight w:val="198"/>
          <w:jc w:val="center"/>
        </w:trPr>
        <w:tc>
          <w:tcPr>
            <w:tcW w:w="2348" w:type="pct"/>
            <w:tcBorders>
              <w:top w:val="single" w:sz="4" w:space="0" w:color="auto"/>
              <w:left w:val="nil"/>
              <w:bottom w:val="single" w:sz="4" w:space="0" w:color="auto"/>
              <w:right w:val="nil"/>
            </w:tcBorders>
            <w:noWrap/>
            <w:vAlign w:val="center"/>
            <w:hideMark/>
          </w:tcPr>
          <w:p w14:paraId="63BA8DD9" w14:textId="77777777" w:rsidR="00FA5CB9" w:rsidRPr="00D37351" w:rsidRDefault="00FA5CB9" w:rsidP="00EA72EA">
            <w:pPr>
              <w:pStyle w:val="cuatexto"/>
              <w:rPr>
                <w:rFonts w:cs="Arial"/>
                <w:b/>
              </w:rPr>
            </w:pPr>
            <w:r>
              <w:rPr>
                <w:b/>
              </w:rPr>
              <w:t>Zordunak, guztira</w:t>
            </w:r>
          </w:p>
        </w:tc>
        <w:tc>
          <w:tcPr>
            <w:tcW w:w="773" w:type="pct"/>
            <w:gridSpan w:val="2"/>
            <w:tcBorders>
              <w:top w:val="single" w:sz="4" w:space="0" w:color="auto"/>
              <w:left w:val="nil"/>
              <w:bottom w:val="single" w:sz="4" w:space="0" w:color="auto"/>
              <w:right w:val="nil"/>
            </w:tcBorders>
            <w:noWrap/>
            <w:vAlign w:val="center"/>
          </w:tcPr>
          <w:p w14:paraId="06E0A2C4" w14:textId="77777777" w:rsidR="00FA5CB9" w:rsidRPr="00D37351" w:rsidRDefault="00FA5CB9" w:rsidP="00D12353">
            <w:pPr>
              <w:pStyle w:val="cuatexto"/>
              <w:jc w:val="right"/>
              <w:rPr>
                <w:rFonts w:cs="Arial"/>
                <w:b/>
              </w:rPr>
            </w:pPr>
            <w:r>
              <w:rPr>
                <w:b/>
              </w:rPr>
              <w:t>984.110</w:t>
            </w:r>
          </w:p>
        </w:tc>
        <w:tc>
          <w:tcPr>
            <w:tcW w:w="925" w:type="pct"/>
            <w:gridSpan w:val="2"/>
            <w:tcBorders>
              <w:top w:val="single" w:sz="4" w:space="0" w:color="auto"/>
              <w:left w:val="nil"/>
              <w:bottom w:val="single" w:sz="4" w:space="0" w:color="auto"/>
              <w:right w:val="nil"/>
            </w:tcBorders>
            <w:noWrap/>
            <w:vAlign w:val="center"/>
          </w:tcPr>
          <w:p w14:paraId="72D0E003" w14:textId="77777777" w:rsidR="00FA5CB9" w:rsidRPr="00D37351" w:rsidRDefault="00D37351" w:rsidP="00D12353">
            <w:pPr>
              <w:pStyle w:val="cuatexto"/>
              <w:jc w:val="right"/>
              <w:rPr>
                <w:rFonts w:cs="Arial"/>
                <w:b/>
              </w:rPr>
            </w:pPr>
            <w:r>
              <w:rPr>
                <w:b/>
              </w:rPr>
              <w:t>961.335</w:t>
            </w:r>
          </w:p>
        </w:tc>
        <w:tc>
          <w:tcPr>
            <w:tcW w:w="927" w:type="pct"/>
            <w:gridSpan w:val="2"/>
            <w:tcBorders>
              <w:top w:val="single" w:sz="4" w:space="0" w:color="auto"/>
              <w:left w:val="nil"/>
              <w:bottom w:val="single" w:sz="4" w:space="0" w:color="auto"/>
              <w:right w:val="nil"/>
            </w:tcBorders>
            <w:noWrap/>
            <w:vAlign w:val="center"/>
          </w:tcPr>
          <w:p w14:paraId="522ED6BD" w14:textId="77777777" w:rsidR="00FA5CB9" w:rsidRPr="00D37351" w:rsidRDefault="00D37351" w:rsidP="00D12353">
            <w:pPr>
              <w:pStyle w:val="cuatexto"/>
              <w:jc w:val="right"/>
            </w:pPr>
            <w:r>
              <w:t>-2</w:t>
            </w:r>
          </w:p>
        </w:tc>
      </w:tr>
      <w:tr w:rsidR="00FA5CB9" w:rsidRPr="00D37351" w14:paraId="2E2A6495" w14:textId="77777777" w:rsidTr="00B81AF3">
        <w:trPr>
          <w:gridAfter w:val="1"/>
          <w:wAfter w:w="27" w:type="pct"/>
          <w:trHeight w:val="198"/>
          <w:jc w:val="center"/>
        </w:trPr>
        <w:tc>
          <w:tcPr>
            <w:tcW w:w="2348" w:type="pct"/>
            <w:tcBorders>
              <w:top w:val="single" w:sz="4" w:space="0" w:color="auto"/>
              <w:left w:val="nil"/>
              <w:bottom w:val="single" w:sz="4" w:space="0" w:color="auto"/>
              <w:right w:val="nil"/>
            </w:tcBorders>
            <w:noWrap/>
            <w:vAlign w:val="center"/>
            <w:hideMark/>
          </w:tcPr>
          <w:p w14:paraId="5B35B89A" w14:textId="77777777" w:rsidR="00FA5CB9" w:rsidRPr="00D37351" w:rsidRDefault="00FA5CB9" w:rsidP="00EA72EA">
            <w:pPr>
              <w:pStyle w:val="cuatexto"/>
            </w:pPr>
            <w:r>
              <w:t>Sortu ez diren korrituak eta errekarguak</w:t>
            </w:r>
          </w:p>
        </w:tc>
        <w:tc>
          <w:tcPr>
            <w:tcW w:w="773" w:type="pct"/>
            <w:gridSpan w:val="2"/>
            <w:tcBorders>
              <w:top w:val="single" w:sz="4" w:space="0" w:color="auto"/>
              <w:left w:val="nil"/>
              <w:bottom w:val="single" w:sz="4" w:space="0" w:color="auto"/>
              <w:right w:val="nil"/>
            </w:tcBorders>
            <w:noWrap/>
            <w:vAlign w:val="center"/>
          </w:tcPr>
          <w:p w14:paraId="36F7C749" w14:textId="77777777" w:rsidR="00FA5CB9" w:rsidRPr="00D37351" w:rsidRDefault="00FA5CB9" w:rsidP="00D12353">
            <w:pPr>
              <w:pStyle w:val="cuatexto"/>
              <w:jc w:val="right"/>
            </w:pPr>
            <w:r>
              <w:t>-4.693</w:t>
            </w:r>
          </w:p>
        </w:tc>
        <w:tc>
          <w:tcPr>
            <w:tcW w:w="925" w:type="pct"/>
            <w:gridSpan w:val="2"/>
            <w:tcBorders>
              <w:top w:val="single" w:sz="4" w:space="0" w:color="auto"/>
              <w:left w:val="nil"/>
              <w:bottom w:val="single" w:sz="4" w:space="0" w:color="auto"/>
              <w:right w:val="nil"/>
            </w:tcBorders>
            <w:noWrap/>
            <w:vAlign w:val="center"/>
          </w:tcPr>
          <w:p w14:paraId="5AA4FF1B" w14:textId="77777777" w:rsidR="00FA5CB9" w:rsidRPr="00D37351" w:rsidRDefault="00D37351" w:rsidP="00D12353">
            <w:pPr>
              <w:pStyle w:val="cuatexto"/>
              <w:jc w:val="right"/>
            </w:pPr>
            <w:r>
              <w:t>-5.442</w:t>
            </w:r>
          </w:p>
        </w:tc>
        <w:tc>
          <w:tcPr>
            <w:tcW w:w="927" w:type="pct"/>
            <w:gridSpan w:val="2"/>
            <w:tcBorders>
              <w:top w:val="single" w:sz="4" w:space="0" w:color="auto"/>
              <w:left w:val="nil"/>
              <w:bottom w:val="single" w:sz="4" w:space="0" w:color="auto"/>
              <w:right w:val="nil"/>
            </w:tcBorders>
            <w:noWrap/>
            <w:vAlign w:val="center"/>
          </w:tcPr>
          <w:p w14:paraId="06DB8282" w14:textId="77777777" w:rsidR="00FA5CB9" w:rsidRPr="00D37351" w:rsidRDefault="00D37351" w:rsidP="00D12353">
            <w:pPr>
              <w:pStyle w:val="cuatexto"/>
              <w:jc w:val="right"/>
            </w:pPr>
            <w:r>
              <w:t>16</w:t>
            </w:r>
          </w:p>
        </w:tc>
      </w:tr>
      <w:tr w:rsidR="00FA5CB9" w:rsidRPr="00D37351" w14:paraId="0FE2B3CB" w14:textId="77777777" w:rsidTr="00BA5D19">
        <w:trPr>
          <w:gridAfter w:val="1"/>
          <w:wAfter w:w="27" w:type="pct"/>
          <w:trHeight w:hRule="exact" w:val="255"/>
          <w:jc w:val="center"/>
        </w:trPr>
        <w:tc>
          <w:tcPr>
            <w:tcW w:w="2348" w:type="pct"/>
            <w:tcBorders>
              <w:top w:val="single" w:sz="4" w:space="0" w:color="auto"/>
              <w:left w:val="nil"/>
              <w:bottom w:val="single" w:sz="4" w:space="0" w:color="auto"/>
              <w:right w:val="nil"/>
            </w:tcBorders>
            <w:shd w:val="clear" w:color="auto" w:fill="8DB3E2"/>
            <w:noWrap/>
            <w:vAlign w:val="center"/>
            <w:hideMark/>
          </w:tcPr>
          <w:p w14:paraId="2B617A2D" w14:textId="77777777" w:rsidR="00FA5CB9" w:rsidRPr="00D37351" w:rsidRDefault="00FA5CB9" w:rsidP="00EA72EA">
            <w:pPr>
              <w:pStyle w:val="cuadroCabe"/>
            </w:pPr>
            <w:r>
              <w:t>Aurrekontuko zordunak, guztira</w:t>
            </w:r>
          </w:p>
        </w:tc>
        <w:tc>
          <w:tcPr>
            <w:tcW w:w="773" w:type="pct"/>
            <w:gridSpan w:val="2"/>
            <w:tcBorders>
              <w:top w:val="single" w:sz="4" w:space="0" w:color="auto"/>
              <w:left w:val="nil"/>
              <w:bottom w:val="single" w:sz="4" w:space="0" w:color="auto"/>
              <w:right w:val="nil"/>
            </w:tcBorders>
            <w:shd w:val="clear" w:color="auto" w:fill="8DB3E2"/>
            <w:noWrap/>
            <w:vAlign w:val="center"/>
          </w:tcPr>
          <w:p w14:paraId="5598E637" w14:textId="77777777" w:rsidR="00FA5CB9" w:rsidRPr="00D37351" w:rsidRDefault="00FA5CB9" w:rsidP="00D12353">
            <w:pPr>
              <w:pStyle w:val="cuadroCabe"/>
              <w:jc w:val="right"/>
            </w:pPr>
            <w:r>
              <w:t>979.416</w:t>
            </w:r>
          </w:p>
        </w:tc>
        <w:tc>
          <w:tcPr>
            <w:tcW w:w="925" w:type="pct"/>
            <w:gridSpan w:val="2"/>
            <w:tcBorders>
              <w:top w:val="single" w:sz="4" w:space="0" w:color="auto"/>
              <w:left w:val="nil"/>
              <w:bottom w:val="single" w:sz="4" w:space="0" w:color="auto"/>
              <w:right w:val="nil"/>
            </w:tcBorders>
            <w:shd w:val="clear" w:color="auto" w:fill="8DB3E2"/>
            <w:noWrap/>
            <w:vAlign w:val="center"/>
          </w:tcPr>
          <w:p w14:paraId="65C4ABF6" w14:textId="77777777" w:rsidR="00FA5CB9" w:rsidRPr="00D37351" w:rsidRDefault="00CF00B6" w:rsidP="00D12353">
            <w:pPr>
              <w:pStyle w:val="cuadroCabe"/>
              <w:jc w:val="right"/>
            </w:pPr>
            <w:r>
              <w:t>955.893</w:t>
            </w:r>
          </w:p>
        </w:tc>
        <w:tc>
          <w:tcPr>
            <w:tcW w:w="927" w:type="pct"/>
            <w:gridSpan w:val="2"/>
            <w:tcBorders>
              <w:top w:val="single" w:sz="4" w:space="0" w:color="auto"/>
              <w:left w:val="nil"/>
              <w:bottom w:val="single" w:sz="4" w:space="0" w:color="auto"/>
              <w:right w:val="nil"/>
            </w:tcBorders>
            <w:shd w:val="clear" w:color="auto" w:fill="8DB3E2"/>
            <w:noWrap/>
            <w:vAlign w:val="center"/>
          </w:tcPr>
          <w:p w14:paraId="4505F05B" w14:textId="77777777" w:rsidR="00FA5CB9" w:rsidRPr="00D37351" w:rsidRDefault="00D37351" w:rsidP="00D12353">
            <w:pPr>
              <w:pStyle w:val="cuadroCabe"/>
              <w:jc w:val="right"/>
            </w:pPr>
            <w:r>
              <w:t>-2</w:t>
            </w:r>
          </w:p>
        </w:tc>
      </w:tr>
    </w:tbl>
    <w:p w14:paraId="07183955" w14:textId="77777777" w:rsidR="00614DC4" w:rsidRPr="00D37351" w:rsidRDefault="00614DC4" w:rsidP="009A38AE">
      <w:pPr>
        <w:pStyle w:val="texto"/>
        <w:spacing w:before="240"/>
        <w:jc w:val="both"/>
      </w:pPr>
      <w:r>
        <w:t xml:space="preserve">Aurrekontuko zordunen 2023ko saldo orokorra aurreko ekitaldikoa baino % 2 (23,52 milioi) txikiagoa da. Nolanahi ere, kontzeptu garrantzitsuena premiamendu bideko zordunena da, 650,59 milioi egiten baitu, hau da, zordunen guztizko zifraren % 68. </w:t>
      </w:r>
    </w:p>
    <w:p w14:paraId="475C2967" w14:textId="77777777" w:rsidR="00F6717D" w:rsidRDefault="00F6717D" w:rsidP="00F6717D">
      <w:pPr>
        <w:pStyle w:val="texto"/>
        <w:spacing w:after="120"/>
        <w:jc w:val="both"/>
        <w:rPr>
          <w:rFonts w:cs="Arial"/>
        </w:rPr>
      </w:pPr>
    </w:p>
    <w:p w14:paraId="35AD1EBF" w14:textId="77777777" w:rsidR="00F6717D" w:rsidRPr="00944836" w:rsidRDefault="00F6717D" w:rsidP="00F6717D">
      <w:pPr>
        <w:pStyle w:val="texto"/>
        <w:spacing w:after="120"/>
        <w:jc w:val="both"/>
      </w:pPr>
      <w:r>
        <w:t xml:space="preserve">“Aurrekontukoak ez diren zordunak” epigrafean, “Diru-laguntzen aurrerakinengatiko zordunak” kontua sartu da; kontu horren saldoa 110,40 milioikoa zen 2023ko abenduaren 31n. </w:t>
      </w:r>
    </w:p>
    <w:p w14:paraId="4D81666B" w14:textId="77777777" w:rsidR="00F6717D" w:rsidRPr="00944836" w:rsidRDefault="00F6717D" w:rsidP="00F6717D">
      <w:pPr>
        <w:pStyle w:val="texto"/>
        <w:spacing w:after="120"/>
        <w:jc w:val="both"/>
        <w:rPr>
          <w:rFonts w:cs="Arial"/>
        </w:rPr>
      </w:pPr>
      <w:r>
        <w:t xml:space="preserve">Kontu honetan daude jasota araudi aplikagarriaren arabera aurrerakintzat hartzen diren eta onuradunak ondoren justifikatu behar dituen diru-laguntzak. Haren saldoa ezeztatu egin behar da dirulaguntza emateko baldintzak betetzen direla egiaztatzen denean, orduan egotziko baitzaio gastua emaitzen kontuari. </w:t>
      </w:r>
    </w:p>
    <w:p w14:paraId="7842F953" w14:textId="77777777" w:rsidR="00F6717D" w:rsidRPr="00944836" w:rsidRDefault="00F6717D" w:rsidP="00F6717D">
      <w:pPr>
        <w:pStyle w:val="texto"/>
        <w:spacing w:after="120"/>
        <w:jc w:val="both"/>
        <w:rPr>
          <w:rFonts w:cs="Arial"/>
        </w:rPr>
      </w:pPr>
      <w:r>
        <w:t xml:space="preserve">Kontu hau kontabilizatzeko prozedura zehaztu bat badago ere, eta zenbait erregularizazio egin diren arren, ezin izan dugu egiaztatu kasu guztietan haren saldoa murriztu ote den justifikatutako zenbatekoan edo justifikatu gabeko zatian. Hortaz, ezin dugu zehaztu balantzeko saldo hori zuzena den. Akats hori jada agerian jarri zen Ganbera honek 2021eko eta 2022ko ekitaldietako kontu orokorrei buruz egin zuen txostenean. </w:t>
      </w:r>
    </w:p>
    <w:p w14:paraId="3C63D8EB" w14:textId="77777777" w:rsidR="00614DC4" w:rsidRPr="00D37351" w:rsidRDefault="00614DC4" w:rsidP="009A38AE">
      <w:pPr>
        <w:pStyle w:val="texto"/>
        <w:spacing w:before="240"/>
        <w:jc w:val="both"/>
      </w:pPr>
      <w:r>
        <w:t xml:space="preserve">Bestalde, luzapena eman zaien zordunen saldoak epe luzeko 25 milioi biltzen ditu, eta horregatik birsailkatu egin beharko litzateke eta epe laburreko zatitik bereizi. </w:t>
      </w:r>
    </w:p>
    <w:p w14:paraId="5D857B46" w14:textId="77777777" w:rsidR="00614DC4" w:rsidRDefault="00614DC4" w:rsidP="005F2B06">
      <w:pPr>
        <w:pStyle w:val="texto"/>
        <w:tabs>
          <w:tab w:val="left" w:pos="480"/>
          <w:tab w:val="num" w:pos="600"/>
        </w:tabs>
        <w:spacing w:before="120"/>
        <w:jc w:val="both"/>
        <w:rPr>
          <w:rFonts w:cs="Arial"/>
        </w:rPr>
      </w:pPr>
      <w:r>
        <w:t xml:space="preserve">“Beste zordun batzuk” xehatzeari dagokionez, nabarmentzekoa da </w:t>
      </w:r>
      <w:proofErr w:type="spellStart"/>
      <w:r>
        <w:t>CATen</w:t>
      </w:r>
      <w:proofErr w:type="spellEnd"/>
      <w:r>
        <w:t xml:space="preserve"> formalizatzeko dauden eragiketen kontua (</w:t>
      </w:r>
      <w:proofErr w:type="spellStart"/>
      <w:r>
        <w:t>CATen</w:t>
      </w:r>
      <w:proofErr w:type="spellEnd"/>
      <w:r>
        <w:t xml:space="preserve"> eta kontabilitatearen arteko lotura-kontua), 5,22 milioiko saldoa baitu, osorik hornitua. Ganbera honek aurreko txostenetan ohartarazi duenez, zenbateko hori ez dago behar bezala oinarrituta.</w:t>
      </w:r>
    </w:p>
    <w:p w14:paraId="64D70657" w14:textId="77777777" w:rsidR="00F6717D" w:rsidRDefault="00F6717D" w:rsidP="005F2B06">
      <w:pPr>
        <w:pStyle w:val="texto"/>
        <w:tabs>
          <w:tab w:val="left" w:pos="480"/>
          <w:tab w:val="num" w:pos="600"/>
        </w:tabs>
        <w:spacing w:before="120"/>
        <w:jc w:val="both"/>
        <w:rPr>
          <w:rFonts w:cs="Arial"/>
        </w:rPr>
      </w:pPr>
    </w:p>
    <w:p w14:paraId="281B369C" w14:textId="77777777" w:rsidR="00F6717D" w:rsidRDefault="00F6717D" w:rsidP="005F2B06">
      <w:pPr>
        <w:pStyle w:val="texto"/>
        <w:tabs>
          <w:tab w:val="left" w:pos="480"/>
          <w:tab w:val="num" w:pos="600"/>
        </w:tabs>
        <w:spacing w:before="120"/>
        <w:jc w:val="both"/>
        <w:rPr>
          <w:rFonts w:cs="Arial"/>
        </w:rPr>
      </w:pPr>
    </w:p>
    <w:p w14:paraId="370AD3F1" w14:textId="77777777" w:rsidR="00352146" w:rsidRPr="00352146" w:rsidRDefault="00352146" w:rsidP="00352146">
      <w:pPr>
        <w:spacing w:before="240" w:after="240"/>
        <w:ind w:firstLine="284"/>
        <w:jc w:val="both"/>
        <w:rPr>
          <w:rFonts w:ascii="Arial" w:hAnsi="Arial"/>
          <w:i/>
          <w:iCs/>
          <w:color w:val="000000"/>
          <w:spacing w:val="10"/>
          <w:kern w:val="28"/>
          <w:sz w:val="25"/>
          <w:szCs w:val="26"/>
        </w:rPr>
      </w:pPr>
      <w:r>
        <w:rPr>
          <w:rFonts w:ascii="Arial" w:hAnsi="Arial"/>
          <w:i/>
          <w:color w:val="000000"/>
          <w:sz w:val="25"/>
        </w:rPr>
        <w:lastRenderedPageBreak/>
        <w:t>Epe laburreko hartzekodunak</w:t>
      </w:r>
    </w:p>
    <w:p w14:paraId="35719327" w14:textId="77777777" w:rsidR="00352146" w:rsidRPr="00352146" w:rsidRDefault="00352146" w:rsidP="00352146">
      <w:pPr>
        <w:tabs>
          <w:tab w:val="center" w:pos="2835"/>
          <w:tab w:val="center" w:pos="3969"/>
          <w:tab w:val="center" w:pos="5103"/>
          <w:tab w:val="center" w:pos="6237"/>
          <w:tab w:val="center" w:pos="7371"/>
        </w:tabs>
        <w:spacing w:after="120"/>
        <w:ind w:firstLine="284"/>
        <w:jc w:val="both"/>
        <w:rPr>
          <w:spacing w:val="6"/>
          <w:sz w:val="26"/>
        </w:rPr>
      </w:pPr>
      <w:r>
        <w:rPr>
          <w:sz w:val="26"/>
        </w:rPr>
        <w:t>Epe laburreko hartzekodunen saldoa, obligazioen jaulkipenari eta beste balio negoziagarri batzuei dagozkienak jaso gabe, zeren eta jadanik aztertuta baitaude, 452,63 milioi eurokoa da 2023ko abenduaren 31n, eta honako hauei dagokie:</w:t>
      </w:r>
    </w:p>
    <w:tbl>
      <w:tblPr>
        <w:tblW w:w="5000"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5334"/>
        <w:gridCol w:w="927"/>
        <w:gridCol w:w="927"/>
        <w:gridCol w:w="1601"/>
      </w:tblGrid>
      <w:tr w:rsidR="00352146" w:rsidRPr="00352146" w14:paraId="3153B1CB" w14:textId="77777777" w:rsidTr="00352146">
        <w:trPr>
          <w:trHeight w:val="198"/>
          <w:jc w:val="center"/>
        </w:trPr>
        <w:tc>
          <w:tcPr>
            <w:tcW w:w="5000" w:type="pct"/>
            <w:gridSpan w:val="4"/>
            <w:tcBorders>
              <w:top w:val="nil"/>
              <w:left w:val="nil"/>
              <w:bottom w:val="single" w:sz="4" w:space="0" w:color="auto"/>
              <w:right w:val="nil"/>
            </w:tcBorders>
            <w:noWrap/>
            <w:vAlign w:val="center"/>
            <w:hideMark/>
          </w:tcPr>
          <w:p w14:paraId="61270766" w14:textId="77777777" w:rsidR="00352146" w:rsidRPr="00352146" w:rsidRDefault="00352146" w:rsidP="00352146">
            <w:pPr>
              <w:keepLines/>
              <w:tabs>
                <w:tab w:val="right" w:pos="2835"/>
                <w:tab w:val="right" w:pos="3969"/>
                <w:tab w:val="right" w:pos="5103"/>
                <w:tab w:val="right" w:pos="6237"/>
                <w:tab w:val="right" w:pos="7371"/>
              </w:tabs>
              <w:ind w:right="-47"/>
              <w:jc w:val="right"/>
              <w:rPr>
                <w:rFonts w:ascii="Arial" w:hAnsi="Arial" w:cs="Arial"/>
                <w:spacing w:val="6"/>
                <w:sz w:val="17"/>
                <w:szCs w:val="17"/>
              </w:rPr>
            </w:pPr>
            <w:r>
              <w:rPr>
                <w:rFonts w:ascii="Arial" w:hAnsi="Arial"/>
                <w:sz w:val="17"/>
              </w:rPr>
              <w:t>(milakotan)</w:t>
            </w:r>
          </w:p>
        </w:tc>
      </w:tr>
      <w:tr w:rsidR="00352146" w:rsidRPr="00352146" w14:paraId="753CFEE7" w14:textId="77777777" w:rsidTr="00F6717D">
        <w:trPr>
          <w:trHeight w:val="255"/>
          <w:jc w:val="center"/>
        </w:trPr>
        <w:tc>
          <w:tcPr>
            <w:tcW w:w="2254" w:type="pct"/>
            <w:tcBorders>
              <w:top w:val="single" w:sz="4" w:space="0" w:color="auto"/>
              <w:left w:val="nil"/>
              <w:bottom w:val="single" w:sz="4" w:space="0" w:color="auto"/>
              <w:right w:val="nil"/>
            </w:tcBorders>
            <w:shd w:val="clear" w:color="auto" w:fill="8DB3E2"/>
            <w:noWrap/>
            <w:vAlign w:val="center"/>
            <w:hideMark/>
          </w:tcPr>
          <w:p w14:paraId="72D87523" w14:textId="77777777" w:rsidR="00352146" w:rsidRPr="00352146" w:rsidRDefault="00352146" w:rsidP="00352146">
            <w:pPr>
              <w:keepLines/>
              <w:tabs>
                <w:tab w:val="right" w:pos="2835"/>
                <w:tab w:val="right" w:pos="3969"/>
                <w:tab w:val="right" w:pos="5103"/>
                <w:tab w:val="right" w:pos="6237"/>
                <w:tab w:val="right" w:pos="7371"/>
              </w:tabs>
              <w:rPr>
                <w:rFonts w:ascii="Arial" w:hAnsi="Arial" w:cs="Arial"/>
                <w:spacing w:val="6"/>
                <w:sz w:val="18"/>
              </w:rPr>
            </w:pPr>
            <w:r>
              <w:rPr>
                <w:rFonts w:ascii="Arial" w:hAnsi="Arial"/>
                <w:sz w:val="18"/>
              </w:rPr>
              <w:t>Epe laburreko hartzekodunak</w:t>
            </w:r>
          </w:p>
        </w:tc>
        <w:tc>
          <w:tcPr>
            <w:tcW w:w="727" w:type="pct"/>
            <w:tcBorders>
              <w:top w:val="single" w:sz="4" w:space="0" w:color="auto"/>
              <w:left w:val="nil"/>
              <w:bottom w:val="single" w:sz="4" w:space="0" w:color="auto"/>
              <w:right w:val="nil"/>
            </w:tcBorders>
            <w:shd w:val="clear" w:color="auto" w:fill="8DB3E2"/>
            <w:vAlign w:val="center"/>
            <w:hideMark/>
          </w:tcPr>
          <w:p w14:paraId="7512A8FC" w14:textId="77777777" w:rsidR="00352146" w:rsidRPr="00352146" w:rsidRDefault="00352146" w:rsidP="00F6717D">
            <w:pPr>
              <w:keepLines/>
              <w:tabs>
                <w:tab w:val="right" w:pos="2835"/>
                <w:tab w:val="right" w:pos="3969"/>
                <w:tab w:val="right" w:pos="5103"/>
                <w:tab w:val="right" w:pos="6237"/>
                <w:tab w:val="right" w:pos="7371"/>
              </w:tabs>
              <w:jc w:val="right"/>
              <w:rPr>
                <w:rFonts w:ascii="Arial" w:hAnsi="Arial" w:cs="Arial"/>
                <w:spacing w:val="6"/>
                <w:sz w:val="18"/>
              </w:rPr>
            </w:pPr>
            <w:r>
              <w:rPr>
                <w:rFonts w:ascii="Arial" w:hAnsi="Arial"/>
                <w:sz w:val="18"/>
              </w:rPr>
              <w:t>2022/12/31</w:t>
            </w:r>
          </w:p>
        </w:tc>
        <w:tc>
          <w:tcPr>
            <w:tcW w:w="808" w:type="pct"/>
            <w:tcBorders>
              <w:top w:val="single" w:sz="4" w:space="0" w:color="auto"/>
              <w:left w:val="nil"/>
              <w:bottom w:val="single" w:sz="4" w:space="0" w:color="auto"/>
              <w:right w:val="nil"/>
            </w:tcBorders>
            <w:shd w:val="clear" w:color="auto" w:fill="8DB3E2"/>
            <w:noWrap/>
            <w:vAlign w:val="center"/>
            <w:hideMark/>
          </w:tcPr>
          <w:p w14:paraId="67E9D3B1" w14:textId="77777777" w:rsidR="00352146" w:rsidRPr="00352146" w:rsidRDefault="00352146" w:rsidP="00F6717D">
            <w:pPr>
              <w:keepLines/>
              <w:tabs>
                <w:tab w:val="right" w:pos="2835"/>
                <w:tab w:val="right" w:pos="3969"/>
                <w:tab w:val="right" w:pos="5103"/>
                <w:tab w:val="right" w:pos="6237"/>
                <w:tab w:val="right" w:pos="7371"/>
              </w:tabs>
              <w:jc w:val="right"/>
              <w:rPr>
                <w:rFonts w:ascii="Arial" w:hAnsi="Arial" w:cs="Arial"/>
                <w:spacing w:val="6"/>
                <w:sz w:val="18"/>
              </w:rPr>
            </w:pPr>
            <w:r>
              <w:rPr>
                <w:rFonts w:ascii="Arial" w:hAnsi="Arial"/>
                <w:sz w:val="18"/>
              </w:rPr>
              <w:t>2023/12/31</w:t>
            </w:r>
          </w:p>
        </w:tc>
        <w:tc>
          <w:tcPr>
            <w:tcW w:w="1211" w:type="pct"/>
            <w:tcBorders>
              <w:top w:val="single" w:sz="4" w:space="0" w:color="auto"/>
              <w:left w:val="nil"/>
              <w:bottom w:val="single" w:sz="4" w:space="0" w:color="auto"/>
              <w:right w:val="nil"/>
            </w:tcBorders>
            <w:shd w:val="clear" w:color="auto" w:fill="8DB3E2"/>
            <w:noWrap/>
            <w:vAlign w:val="center"/>
            <w:hideMark/>
          </w:tcPr>
          <w:p w14:paraId="106B08CB" w14:textId="77777777" w:rsidR="00352146" w:rsidRPr="00352146" w:rsidRDefault="00352146" w:rsidP="00352146">
            <w:pPr>
              <w:keepLines/>
              <w:tabs>
                <w:tab w:val="right" w:pos="2835"/>
                <w:tab w:val="right" w:pos="3969"/>
                <w:tab w:val="right" w:pos="5103"/>
                <w:tab w:val="right" w:pos="6237"/>
                <w:tab w:val="right" w:pos="7371"/>
              </w:tabs>
              <w:jc w:val="right"/>
              <w:rPr>
                <w:rFonts w:ascii="Arial" w:hAnsi="Arial" w:cs="Arial"/>
                <w:spacing w:val="6"/>
                <w:sz w:val="18"/>
              </w:rPr>
            </w:pPr>
            <w:r>
              <w:rPr>
                <w:rFonts w:ascii="Arial" w:hAnsi="Arial"/>
                <w:sz w:val="18"/>
              </w:rPr>
              <w:t>2022/2021 aldea (%)</w:t>
            </w:r>
          </w:p>
        </w:tc>
      </w:tr>
      <w:tr w:rsidR="00F6717D" w:rsidRPr="00352146" w14:paraId="38DCCE70" w14:textId="77777777" w:rsidTr="00F6717D">
        <w:trPr>
          <w:trHeight w:val="198"/>
          <w:jc w:val="center"/>
        </w:trPr>
        <w:tc>
          <w:tcPr>
            <w:tcW w:w="2254" w:type="pct"/>
            <w:tcBorders>
              <w:top w:val="single" w:sz="2" w:space="0" w:color="auto"/>
              <w:left w:val="nil"/>
              <w:bottom w:val="single" w:sz="2" w:space="0" w:color="auto"/>
              <w:right w:val="nil"/>
            </w:tcBorders>
            <w:noWrap/>
            <w:vAlign w:val="center"/>
            <w:hideMark/>
          </w:tcPr>
          <w:p w14:paraId="400BD5BC"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rPr>
            </w:pPr>
            <w:r>
              <w:rPr>
                <w:rFonts w:ascii="Arial Narrow" w:hAnsi="Arial Narrow"/>
                <w:sz w:val="20"/>
              </w:rPr>
              <w:t>Aurrekontuko hartzekodunak</w:t>
            </w:r>
          </w:p>
        </w:tc>
        <w:tc>
          <w:tcPr>
            <w:tcW w:w="727" w:type="pct"/>
            <w:tcBorders>
              <w:top w:val="single" w:sz="4" w:space="0" w:color="auto"/>
              <w:left w:val="nil"/>
              <w:bottom w:val="single" w:sz="2" w:space="0" w:color="auto"/>
              <w:right w:val="nil"/>
            </w:tcBorders>
            <w:vAlign w:val="center"/>
          </w:tcPr>
          <w:p w14:paraId="211363D7" w14:textId="77777777" w:rsidR="00F6717D" w:rsidRPr="00352146" w:rsidRDefault="00F6717D" w:rsidP="00F6717D">
            <w:pPr>
              <w:jc w:val="right"/>
              <w:rPr>
                <w:rFonts w:ascii="Arial Narrow" w:hAnsi="Arial Narrow" w:cs="Arial"/>
                <w:sz w:val="20"/>
                <w:szCs w:val="20"/>
              </w:rPr>
            </w:pPr>
            <w:r>
              <w:rPr>
                <w:rFonts w:ascii="Arial Narrow" w:hAnsi="Arial Narrow"/>
                <w:sz w:val="20"/>
              </w:rPr>
              <w:t>350.899</w:t>
            </w:r>
          </w:p>
        </w:tc>
        <w:tc>
          <w:tcPr>
            <w:tcW w:w="808" w:type="pct"/>
            <w:tcBorders>
              <w:top w:val="single" w:sz="4" w:space="0" w:color="auto"/>
              <w:left w:val="nil"/>
              <w:bottom w:val="single" w:sz="2" w:space="0" w:color="auto"/>
              <w:right w:val="nil"/>
            </w:tcBorders>
            <w:noWrap/>
            <w:vAlign w:val="center"/>
          </w:tcPr>
          <w:p w14:paraId="7FEA0113" w14:textId="77777777" w:rsidR="00F6717D" w:rsidRPr="00352146" w:rsidRDefault="00F6717D" w:rsidP="00F6717D">
            <w:pPr>
              <w:jc w:val="right"/>
              <w:rPr>
                <w:rFonts w:ascii="Arial Narrow" w:hAnsi="Arial Narrow" w:cs="Arial"/>
                <w:sz w:val="20"/>
                <w:szCs w:val="20"/>
              </w:rPr>
            </w:pPr>
            <w:r>
              <w:rPr>
                <w:rFonts w:ascii="Arial Narrow" w:hAnsi="Arial Narrow"/>
                <w:sz w:val="20"/>
              </w:rPr>
              <w:t>338.446</w:t>
            </w:r>
          </w:p>
        </w:tc>
        <w:tc>
          <w:tcPr>
            <w:tcW w:w="1211" w:type="pct"/>
            <w:tcBorders>
              <w:top w:val="single" w:sz="2" w:space="0" w:color="auto"/>
              <w:left w:val="nil"/>
              <w:bottom w:val="single" w:sz="2" w:space="0" w:color="auto"/>
              <w:right w:val="nil"/>
            </w:tcBorders>
            <w:noWrap/>
            <w:vAlign w:val="center"/>
          </w:tcPr>
          <w:p w14:paraId="4F382B2A"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-4</w:t>
            </w:r>
          </w:p>
        </w:tc>
      </w:tr>
      <w:tr w:rsidR="00F6717D" w:rsidRPr="00352146" w14:paraId="4ADDED50" w14:textId="77777777" w:rsidTr="00F6717D">
        <w:trPr>
          <w:trHeight w:val="198"/>
          <w:jc w:val="center"/>
        </w:trPr>
        <w:tc>
          <w:tcPr>
            <w:tcW w:w="2254" w:type="pct"/>
            <w:tcBorders>
              <w:top w:val="single" w:sz="2" w:space="0" w:color="auto"/>
              <w:left w:val="nil"/>
              <w:bottom w:val="single" w:sz="2" w:space="0" w:color="auto"/>
              <w:right w:val="nil"/>
            </w:tcBorders>
            <w:noWrap/>
            <w:vAlign w:val="center"/>
            <w:hideMark/>
          </w:tcPr>
          <w:p w14:paraId="09E872E9"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rPr>
            </w:pPr>
            <w:r>
              <w:rPr>
                <w:rFonts w:ascii="Arial Narrow" w:hAnsi="Arial Narrow"/>
                <w:sz w:val="20"/>
              </w:rPr>
              <w:t>Beste entitate batzuen konturako baliabideak administratzeagatiko hartzekodunak</w:t>
            </w:r>
          </w:p>
        </w:tc>
        <w:tc>
          <w:tcPr>
            <w:tcW w:w="727" w:type="pct"/>
            <w:tcBorders>
              <w:top w:val="single" w:sz="2" w:space="0" w:color="auto"/>
              <w:left w:val="nil"/>
              <w:bottom w:val="single" w:sz="2" w:space="0" w:color="auto"/>
              <w:right w:val="nil"/>
            </w:tcBorders>
            <w:vAlign w:val="center"/>
          </w:tcPr>
          <w:p w14:paraId="358D0E6A" w14:textId="77777777" w:rsidR="00F6717D" w:rsidRPr="00352146" w:rsidRDefault="00F6717D" w:rsidP="00F6717D">
            <w:pPr>
              <w:jc w:val="right"/>
              <w:rPr>
                <w:rFonts w:ascii="Arial Narrow" w:hAnsi="Arial Narrow" w:cs="Arial"/>
                <w:sz w:val="20"/>
                <w:szCs w:val="20"/>
              </w:rPr>
            </w:pPr>
            <w:r>
              <w:rPr>
                <w:rFonts w:ascii="Arial Narrow" w:hAnsi="Arial Narrow"/>
                <w:sz w:val="20"/>
              </w:rPr>
              <w:t>11.348</w:t>
            </w:r>
          </w:p>
        </w:tc>
        <w:tc>
          <w:tcPr>
            <w:tcW w:w="808" w:type="pct"/>
            <w:tcBorders>
              <w:top w:val="single" w:sz="2" w:space="0" w:color="auto"/>
              <w:left w:val="nil"/>
              <w:bottom w:val="single" w:sz="2" w:space="0" w:color="auto"/>
              <w:right w:val="nil"/>
            </w:tcBorders>
            <w:noWrap/>
            <w:vAlign w:val="center"/>
          </w:tcPr>
          <w:p w14:paraId="7F6ED411" w14:textId="77777777" w:rsidR="00F6717D" w:rsidRPr="00352146" w:rsidRDefault="00F6717D" w:rsidP="00F6717D">
            <w:pPr>
              <w:jc w:val="right"/>
              <w:rPr>
                <w:rFonts w:ascii="Arial Narrow" w:hAnsi="Arial Narrow" w:cs="Arial"/>
                <w:sz w:val="20"/>
                <w:szCs w:val="20"/>
              </w:rPr>
            </w:pPr>
            <w:r>
              <w:rPr>
                <w:rFonts w:ascii="Arial Narrow" w:hAnsi="Arial Narrow"/>
                <w:sz w:val="20"/>
              </w:rPr>
              <w:t>10.414</w:t>
            </w:r>
          </w:p>
        </w:tc>
        <w:tc>
          <w:tcPr>
            <w:tcW w:w="1211" w:type="pct"/>
            <w:tcBorders>
              <w:top w:val="single" w:sz="2" w:space="0" w:color="auto"/>
              <w:left w:val="nil"/>
              <w:bottom w:val="single" w:sz="2" w:space="0" w:color="auto"/>
              <w:right w:val="nil"/>
            </w:tcBorders>
            <w:noWrap/>
            <w:vAlign w:val="center"/>
          </w:tcPr>
          <w:p w14:paraId="59CA8F07"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-8</w:t>
            </w:r>
          </w:p>
        </w:tc>
      </w:tr>
      <w:tr w:rsidR="00F6717D" w:rsidRPr="00352146" w14:paraId="753FB1D7" w14:textId="77777777" w:rsidTr="00F6717D">
        <w:trPr>
          <w:trHeight w:val="198"/>
          <w:jc w:val="center"/>
        </w:trPr>
        <w:tc>
          <w:tcPr>
            <w:tcW w:w="2254" w:type="pct"/>
            <w:tcBorders>
              <w:top w:val="single" w:sz="2" w:space="0" w:color="auto"/>
              <w:left w:val="nil"/>
              <w:bottom w:val="single" w:sz="2" w:space="0" w:color="auto"/>
              <w:right w:val="nil"/>
            </w:tcBorders>
            <w:noWrap/>
            <w:vAlign w:val="center"/>
            <w:hideMark/>
          </w:tcPr>
          <w:p w14:paraId="3EE5F3E0"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rPr>
            </w:pPr>
            <w:r>
              <w:rPr>
                <w:rFonts w:ascii="Arial Narrow" w:hAnsi="Arial Narrow"/>
                <w:sz w:val="20"/>
              </w:rPr>
              <w:t>Administrazio publikoak</w:t>
            </w:r>
          </w:p>
        </w:tc>
        <w:tc>
          <w:tcPr>
            <w:tcW w:w="727" w:type="pct"/>
            <w:tcBorders>
              <w:top w:val="single" w:sz="2" w:space="0" w:color="auto"/>
              <w:left w:val="nil"/>
              <w:bottom w:val="single" w:sz="2" w:space="0" w:color="auto"/>
              <w:right w:val="nil"/>
            </w:tcBorders>
            <w:vAlign w:val="center"/>
          </w:tcPr>
          <w:p w14:paraId="16C99BBD" w14:textId="77777777" w:rsidR="00F6717D" w:rsidRPr="00352146" w:rsidRDefault="00F6717D" w:rsidP="00F6717D">
            <w:pPr>
              <w:jc w:val="right"/>
              <w:rPr>
                <w:rFonts w:ascii="Arial Narrow" w:hAnsi="Arial Narrow" w:cs="Arial"/>
                <w:sz w:val="20"/>
                <w:szCs w:val="20"/>
              </w:rPr>
            </w:pPr>
            <w:r>
              <w:rPr>
                <w:rFonts w:ascii="Arial Narrow" w:hAnsi="Arial Narrow"/>
                <w:sz w:val="20"/>
              </w:rPr>
              <w:t>4.974</w:t>
            </w:r>
          </w:p>
        </w:tc>
        <w:tc>
          <w:tcPr>
            <w:tcW w:w="808" w:type="pct"/>
            <w:tcBorders>
              <w:top w:val="single" w:sz="2" w:space="0" w:color="auto"/>
              <w:left w:val="nil"/>
              <w:bottom w:val="single" w:sz="2" w:space="0" w:color="auto"/>
              <w:right w:val="nil"/>
            </w:tcBorders>
            <w:noWrap/>
            <w:vAlign w:val="center"/>
          </w:tcPr>
          <w:p w14:paraId="4F686073" w14:textId="77777777" w:rsidR="00F6717D" w:rsidRPr="00352146" w:rsidRDefault="00F6717D" w:rsidP="00F6717D">
            <w:pPr>
              <w:jc w:val="right"/>
              <w:rPr>
                <w:rFonts w:ascii="Arial Narrow" w:hAnsi="Arial Narrow" w:cs="Arial"/>
                <w:sz w:val="20"/>
                <w:szCs w:val="20"/>
              </w:rPr>
            </w:pPr>
            <w:r>
              <w:rPr>
                <w:rFonts w:ascii="Arial Narrow" w:hAnsi="Arial Narrow"/>
                <w:sz w:val="20"/>
              </w:rPr>
              <w:t>5.388</w:t>
            </w:r>
          </w:p>
        </w:tc>
        <w:tc>
          <w:tcPr>
            <w:tcW w:w="1211" w:type="pct"/>
            <w:tcBorders>
              <w:top w:val="single" w:sz="2" w:space="0" w:color="auto"/>
              <w:left w:val="nil"/>
              <w:bottom w:val="single" w:sz="2" w:space="0" w:color="auto"/>
              <w:right w:val="nil"/>
            </w:tcBorders>
            <w:noWrap/>
            <w:vAlign w:val="center"/>
          </w:tcPr>
          <w:p w14:paraId="7248FDDB"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8</w:t>
            </w:r>
          </w:p>
        </w:tc>
      </w:tr>
      <w:tr w:rsidR="00F6717D" w:rsidRPr="00352146" w14:paraId="05D045F2" w14:textId="77777777" w:rsidTr="00F6717D">
        <w:trPr>
          <w:trHeight w:val="198"/>
          <w:jc w:val="center"/>
        </w:trPr>
        <w:tc>
          <w:tcPr>
            <w:tcW w:w="2254" w:type="pct"/>
            <w:tcBorders>
              <w:top w:val="single" w:sz="2" w:space="0" w:color="auto"/>
              <w:left w:val="nil"/>
              <w:bottom w:val="single" w:sz="2" w:space="0" w:color="auto"/>
              <w:right w:val="nil"/>
            </w:tcBorders>
            <w:noWrap/>
            <w:vAlign w:val="center"/>
            <w:hideMark/>
          </w:tcPr>
          <w:p w14:paraId="27968BE7"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rPr>
            </w:pPr>
            <w:r>
              <w:rPr>
                <w:rFonts w:ascii="Arial Narrow" w:hAnsi="Arial Narrow"/>
                <w:sz w:val="20"/>
              </w:rPr>
              <w:t>Bestelako hartzekodunak</w:t>
            </w:r>
          </w:p>
        </w:tc>
        <w:tc>
          <w:tcPr>
            <w:tcW w:w="727" w:type="pct"/>
            <w:tcBorders>
              <w:top w:val="single" w:sz="2" w:space="0" w:color="auto"/>
              <w:left w:val="nil"/>
              <w:bottom w:val="single" w:sz="2" w:space="0" w:color="auto"/>
              <w:right w:val="nil"/>
            </w:tcBorders>
            <w:vAlign w:val="center"/>
          </w:tcPr>
          <w:p w14:paraId="5581EE10" w14:textId="77777777" w:rsidR="00F6717D" w:rsidRPr="00352146" w:rsidRDefault="00F6717D" w:rsidP="00F6717D">
            <w:pPr>
              <w:jc w:val="right"/>
              <w:rPr>
                <w:rFonts w:ascii="Arial Narrow" w:hAnsi="Arial Narrow" w:cs="Arial"/>
                <w:sz w:val="20"/>
                <w:szCs w:val="20"/>
              </w:rPr>
            </w:pPr>
            <w:r>
              <w:rPr>
                <w:rFonts w:ascii="Arial Narrow" w:hAnsi="Arial Narrow"/>
                <w:sz w:val="20"/>
              </w:rPr>
              <w:t>125.197</w:t>
            </w:r>
          </w:p>
        </w:tc>
        <w:tc>
          <w:tcPr>
            <w:tcW w:w="808" w:type="pct"/>
            <w:tcBorders>
              <w:top w:val="single" w:sz="2" w:space="0" w:color="auto"/>
              <w:left w:val="nil"/>
              <w:bottom w:val="single" w:sz="2" w:space="0" w:color="auto"/>
              <w:right w:val="nil"/>
            </w:tcBorders>
            <w:noWrap/>
            <w:vAlign w:val="center"/>
          </w:tcPr>
          <w:p w14:paraId="7496D126" w14:textId="77777777" w:rsidR="00F6717D" w:rsidRPr="00352146" w:rsidRDefault="00F6717D" w:rsidP="00F6717D">
            <w:pPr>
              <w:jc w:val="right"/>
              <w:rPr>
                <w:rFonts w:ascii="Arial Narrow" w:hAnsi="Arial Narrow" w:cs="Arial"/>
                <w:sz w:val="20"/>
                <w:szCs w:val="20"/>
              </w:rPr>
            </w:pPr>
            <w:r>
              <w:rPr>
                <w:rFonts w:ascii="Arial Narrow" w:hAnsi="Arial Narrow"/>
                <w:sz w:val="20"/>
              </w:rPr>
              <w:t>91.101</w:t>
            </w:r>
          </w:p>
        </w:tc>
        <w:tc>
          <w:tcPr>
            <w:tcW w:w="1211" w:type="pct"/>
            <w:tcBorders>
              <w:top w:val="single" w:sz="2" w:space="0" w:color="auto"/>
              <w:left w:val="nil"/>
              <w:bottom w:val="single" w:sz="2" w:space="0" w:color="auto"/>
              <w:right w:val="nil"/>
            </w:tcBorders>
            <w:noWrap/>
            <w:vAlign w:val="center"/>
          </w:tcPr>
          <w:p w14:paraId="58E289E0"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-27</w:t>
            </w:r>
          </w:p>
        </w:tc>
      </w:tr>
      <w:tr w:rsidR="00F6717D" w:rsidRPr="00352146" w14:paraId="62BAC6CA" w14:textId="77777777" w:rsidTr="00F6717D">
        <w:trPr>
          <w:trHeight w:val="198"/>
          <w:jc w:val="center"/>
        </w:trPr>
        <w:tc>
          <w:tcPr>
            <w:tcW w:w="2254" w:type="pct"/>
            <w:tcBorders>
              <w:top w:val="single" w:sz="2" w:space="0" w:color="auto"/>
              <w:left w:val="nil"/>
              <w:bottom w:val="single" w:sz="4" w:space="0" w:color="auto"/>
              <w:right w:val="nil"/>
            </w:tcBorders>
            <w:noWrap/>
            <w:vAlign w:val="center"/>
            <w:hideMark/>
          </w:tcPr>
          <w:p w14:paraId="22181A26"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rPr>
            </w:pPr>
            <w:r>
              <w:rPr>
                <w:rFonts w:ascii="Arial Narrow" w:hAnsi="Arial Narrow"/>
                <w:sz w:val="20"/>
              </w:rPr>
              <w:t>Epe laburreko fidantzak eta gordailuak</w:t>
            </w:r>
          </w:p>
        </w:tc>
        <w:tc>
          <w:tcPr>
            <w:tcW w:w="727" w:type="pct"/>
            <w:tcBorders>
              <w:top w:val="single" w:sz="2" w:space="0" w:color="auto"/>
              <w:left w:val="nil"/>
              <w:bottom w:val="single" w:sz="4" w:space="0" w:color="auto"/>
              <w:right w:val="nil"/>
            </w:tcBorders>
            <w:vAlign w:val="center"/>
          </w:tcPr>
          <w:p w14:paraId="11AFF75A" w14:textId="77777777" w:rsidR="00F6717D" w:rsidRPr="00352146" w:rsidRDefault="00F6717D" w:rsidP="00F6717D">
            <w:pPr>
              <w:jc w:val="right"/>
              <w:rPr>
                <w:rFonts w:ascii="Arial Narrow" w:hAnsi="Arial Narrow" w:cs="Arial"/>
                <w:sz w:val="20"/>
                <w:szCs w:val="20"/>
              </w:rPr>
            </w:pPr>
            <w:r>
              <w:rPr>
                <w:rFonts w:ascii="Arial Narrow" w:hAnsi="Arial Narrow"/>
                <w:sz w:val="20"/>
              </w:rPr>
              <w:t>7.327</w:t>
            </w:r>
          </w:p>
        </w:tc>
        <w:tc>
          <w:tcPr>
            <w:tcW w:w="808" w:type="pct"/>
            <w:tcBorders>
              <w:top w:val="single" w:sz="2" w:space="0" w:color="auto"/>
              <w:left w:val="nil"/>
              <w:bottom w:val="single" w:sz="4" w:space="0" w:color="auto"/>
              <w:right w:val="nil"/>
            </w:tcBorders>
            <w:noWrap/>
            <w:vAlign w:val="center"/>
          </w:tcPr>
          <w:p w14:paraId="26B0FF7A" w14:textId="77777777" w:rsidR="00F6717D" w:rsidRPr="00352146" w:rsidRDefault="00F6717D" w:rsidP="00F6717D">
            <w:pPr>
              <w:jc w:val="right"/>
              <w:rPr>
                <w:rFonts w:ascii="Arial Narrow" w:hAnsi="Arial Narrow" w:cs="Arial"/>
                <w:sz w:val="20"/>
                <w:szCs w:val="20"/>
              </w:rPr>
            </w:pPr>
            <w:r>
              <w:rPr>
                <w:rFonts w:ascii="Arial Narrow" w:hAnsi="Arial Narrow"/>
                <w:sz w:val="20"/>
              </w:rPr>
              <w:t>7.279</w:t>
            </w:r>
          </w:p>
        </w:tc>
        <w:tc>
          <w:tcPr>
            <w:tcW w:w="1211" w:type="pct"/>
            <w:tcBorders>
              <w:top w:val="single" w:sz="2" w:space="0" w:color="auto"/>
              <w:left w:val="nil"/>
              <w:bottom w:val="single" w:sz="4" w:space="0" w:color="auto"/>
              <w:right w:val="nil"/>
            </w:tcBorders>
            <w:noWrap/>
            <w:vAlign w:val="center"/>
          </w:tcPr>
          <w:p w14:paraId="6F45C59B"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z w:val="20"/>
              </w:rPr>
              <w:t>-1</w:t>
            </w:r>
          </w:p>
        </w:tc>
      </w:tr>
      <w:tr w:rsidR="00F6717D" w:rsidRPr="00352146" w14:paraId="369E1A2D" w14:textId="77777777" w:rsidTr="00F6717D">
        <w:trPr>
          <w:trHeight w:val="255"/>
          <w:jc w:val="center"/>
        </w:trPr>
        <w:tc>
          <w:tcPr>
            <w:tcW w:w="2254" w:type="pct"/>
            <w:tcBorders>
              <w:top w:val="single" w:sz="4" w:space="0" w:color="auto"/>
              <w:left w:val="nil"/>
              <w:bottom w:val="single" w:sz="4" w:space="0" w:color="auto"/>
              <w:right w:val="nil"/>
            </w:tcBorders>
            <w:shd w:val="clear" w:color="auto" w:fill="8DB3E2"/>
            <w:noWrap/>
            <w:vAlign w:val="center"/>
            <w:hideMark/>
          </w:tcPr>
          <w:p w14:paraId="32691A69" w14:textId="77777777" w:rsidR="00F6717D" w:rsidRPr="00352146" w:rsidRDefault="00F6717D" w:rsidP="00F6717D">
            <w:pPr>
              <w:keepLines/>
              <w:tabs>
                <w:tab w:val="right" w:pos="2835"/>
                <w:tab w:val="right" w:pos="3969"/>
                <w:tab w:val="right" w:pos="5103"/>
                <w:tab w:val="right" w:pos="6237"/>
                <w:tab w:val="right" w:pos="7371"/>
              </w:tabs>
              <w:rPr>
                <w:rFonts w:ascii="Arial" w:hAnsi="Arial" w:cs="Arial"/>
                <w:spacing w:val="6"/>
                <w:sz w:val="18"/>
              </w:rPr>
            </w:pPr>
            <w:r>
              <w:rPr>
                <w:rFonts w:ascii="Arial" w:hAnsi="Arial"/>
                <w:sz w:val="18"/>
              </w:rPr>
              <w:t>Guztira</w:t>
            </w:r>
          </w:p>
        </w:tc>
        <w:tc>
          <w:tcPr>
            <w:tcW w:w="727" w:type="pct"/>
            <w:tcBorders>
              <w:top w:val="single" w:sz="4" w:space="0" w:color="auto"/>
              <w:left w:val="nil"/>
              <w:bottom w:val="single" w:sz="4" w:space="0" w:color="auto"/>
              <w:right w:val="nil"/>
            </w:tcBorders>
            <w:shd w:val="clear" w:color="auto" w:fill="8DB3E2"/>
            <w:vAlign w:val="center"/>
          </w:tcPr>
          <w:p w14:paraId="0526FE9F" w14:textId="77777777" w:rsidR="00F6717D" w:rsidRPr="00352146" w:rsidRDefault="00F6717D" w:rsidP="00F6717D">
            <w:pPr>
              <w:keepLines/>
              <w:tabs>
                <w:tab w:val="right" w:pos="2835"/>
                <w:tab w:val="right" w:pos="3969"/>
                <w:tab w:val="right" w:pos="5103"/>
                <w:tab w:val="right" w:pos="6237"/>
                <w:tab w:val="right" w:pos="7371"/>
              </w:tabs>
              <w:jc w:val="right"/>
              <w:rPr>
                <w:rFonts w:ascii="Arial" w:hAnsi="Arial" w:cs="Arial"/>
                <w:spacing w:val="6"/>
                <w:sz w:val="18"/>
              </w:rPr>
            </w:pPr>
            <w:r>
              <w:rPr>
                <w:rFonts w:ascii="Arial" w:hAnsi="Arial"/>
                <w:sz w:val="18"/>
              </w:rPr>
              <w:t>499.745</w:t>
            </w:r>
          </w:p>
        </w:tc>
        <w:tc>
          <w:tcPr>
            <w:tcW w:w="808" w:type="pct"/>
            <w:tcBorders>
              <w:top w:val="single" w:sz="4" w:space="0" w:color="auto"/>
              <w:left w:val="nil"/>
              <w:bottom w:val="single" w:sz="4" w:space="0" w:color="auto"/>
              <w:right w:val="nil"/>
            </w:tcBorders>
            <w:shd w:val="clear" w:color="auto" w:fill="8DB3E2"/>
            <w:noWrap/>
            <w:vAlign w:val="center"/>
          </w:tcPr>
          <w:p w14:paraId="4402D062" w14:textId="77777777" w:rsidR="00F6717D" w:rsidRPr="00352146" w:rsidRDefault="00F6717D" w:rsidP="00F6717D">
            <w:pPr>
              <w:keepLines/>
              <w:tabs>
                <w:tab w:val="right" w:pos="2835"/>
                <w:tab w:val="right" w:pos="3969"/>
                <w:tab w:val="right" w:pos="5103"/>
                <w:tab w:val="right" w:pos="6237"/>
                <w:tab w:val="right" w:pos="7371"/>
              </w:tabs>
              <w:jc w:val="right"/>
              <w:rPr>
                <w:rFonts w:ascii="Arial" w:hAnsi="Arial" w:cs="Arial"/>
                <w:spacing w:val="6"/>
                <w:sz w:val="18"/>
              </w:rPr>
            </w:pPr>
            <w:r>
              <w:rPr>
                <w:rFonts w:ascii="Arial" w:hAnsi="Arial"/>
                <w:sz w:val="18"/>
              </w:rPr>
              <w:t>452.628</w:t>
            </w:r>
          </w:p>
        </w:tc>
        <w:tc>
          <w:tcPr>
            <w:tcW w:w="1211" w:type="pct"/>
            <w:tcBorders>
              <w:top w:val="single" w:sz="4" w:space="0" w:color="auto"/>
              <w:left w:val="nil"/>
              <w:bottom w:val="single" w:sz="4" w:space="0" w:color="auto"/>
              <w:right w:val="nil"/>
            </w:tcBorders>
            <w:shd w:val="clear" w:color="auto" w:fill="8DB3E2"/>
            <w:noWrap/>
            <w:vAlign w:val="center"/>
          </w:tcPr>
          <w:p w14:paraId="3B012967" w14:textId="77777777" w:rsidR="00F6717D" w:rsidRPr="00352146" w:rsidRDefault="00F6717D" w:rsidP="00F6717D">
            <w:pPr>
              <w:keepLines/>
              <w:tabs>
                <w:tab w:val="right" w:pos="2835"/>
                <w:tab w:val="right" w:pos="3969"/>
                <w:tab w:val="right" w:pos="5103"/>
                <w:tab w:val="right" w:pos="6237"/>
                <w:tab w:val="right" w:pos="7371"/>
              </w:tabs>
              <w:jc w:val="right"/>
              <w:rPr>
                <w:rFonts w:ascii="Arial" w:hAnsi="Arial" w:cs="Arial"/>
                <w:spacing w:val="6"/>
                <w:sz w:val="18"/>
              </w:rPr>
            </w:pPr>
            <w:r>
              <w:rPr>
                <w:rFonts w:ascii="Arial" w:hAnsi="Arial"/>
                <w:sz w:val="18"/>
              </w:rPr>
              <w:t>-9</w:t>
            </w:r>
          </w:p>
        </w:tc>
      </w:tr>
    </w:tbl>
    <w:p w14:paraId="6A5F0E4E" w14:textId="77777777" w:rsidR="00352146" w:rsidRPr="00352146" w:rsidRDefault="00352146" w:rsidP="00352146">
      <w:pPr>
        <w:tabs>
          <w:tab w:val="center" w:pos="2835"/>
          <w:tab w:val="center" w:pos="3969"/>
          <w:tab w:val="center" w:pos="5103"/>
          <w:tab w:val="center" w:pos="6237"/>
          <w:tab w:val="center" w:pos="7371"/>
        </w:tabs>
        <w:spacing w:before="240" w:after="140"/>
        <w:ind w:firstLine="284"/>
        <w:jc w:val="both"/>
        <w:rPr>
          <w:spacing w:val="6"/>
          <w:sz w:val="26"/>
        </w:rPr>
      </w:pPr>
      <w:r>
        <w:rPr>
          <w:sz w:val="26"/>
        </w:rPr>
        <w:t>Hartzekodun horiek % 9 (47,12 milioi) egin dute behera. Osagai garrantzitsuena aurrekontuko hartzekodunak dira, zeinak guztizkoaren % 75 baitira eta % 4 jaitsi baitira (12,45 milioi) 2022koekin alderatuta.</w:t>
      </w:r>
    </w:p>
    <w:p w14:paraId="5BB4BDFF" w14:textId="77777777" w:rsidR="00352146" w:rsidRPr="00F6717D" w:rsidRDefault="00352146" w:rsidP="00F6717D">
      <w:pPr>
        <w:pStyle w:val="texto"/>
        <w:spacing w:before="240"/>
        <w:jc w:val="both"/>
      </w:pPr>
      <w:r>
        <w:t xml:space="preserve">Jada adierazi dugunez, bere horretan jarraitzen du </w:t>
      </w:r>
      <w:proofErr w:type="spellStart"/>
      <w:r>
        <w:t>CATen</w:t>
      </w:r>
      <w:proofErr w:type="spellEnd"/>
      <w:r>
        <w:t xml:space="preserve"> eta SAPGE21en arteko loturaren arazoak, eta horren ondorioz bi aplikazioen arteko informazio trukea ez da egokia. Hori dela-eta, zergen itzulketagatiko aurrekontuko hartzekodunen eta beste hartzekodun batzuen ataletako emaitzak lortzeko, kontabilitateaz kanpoko doikuntza egiten da </w:t>
      </w:r>
      <w:proofErr w:type="spellStart"/>
      <w:r>
        <w:t>CATen</w:t>
      </w:r>
      <w:proofErr w:type="spellEnd"/>
      <w:r>
        <w:t xml:space="preserve"> zordunei eta hartzekodunei buruz dagoen zerga-informazioarekin. 2023an, doikuntza orokorra 157 milioi eurokoa izan zen. </w:t>
      </w:r>
    </w:p>
    <w:p w14:paraId="3FE9BC8C" w14:textId="77777777" w:rsidR="00614DC4" w:rsidRPr="002F783F" w:rsidRDefault="00614DC4" w:rsidP="00614DC4">
      <w:pPr>
        <w:pStyle w:val="atitulo2"/>
        <w:spacing w:before="240"/>
        <w:rPr>
          <w:color w:val="auto"/>
        </w:rPr>
      </w:pPr>
      <w:bookmarkStart w:id="155" w:name="_Toc146471253"/>
      <w:bookmarkStart w:id="156" w:name="_Toc52267378"/>
      <w:bookmarkStart w:id="157" w:name="_Toc525907449"/>
      <w:bookmarkStart w:id="158" w:name="_Toc494270393"/>
      <w:bookmarkStart w:id="159" w:name="_Toc186438617"/>
      <w:r>
        <w:rPr>
          <w:color w:val="auto"/>
        </w:rPr>
        <w:t>5.10 Diruzaintza</w:t>
      </w:r>
      <w:bookmarkEnd w:id="153"/>
      <w:bookmarkEnd w:id="154"/>
      <w:bookmarkEnd w:id="155"/>
      <w:bookmarkEnd w:id="156"/>
      <w:bookmarkEnd w:id="157"/>
      <w:bookmarkEnd w:id="158"/>
      <w:bookmarkEnd w:id="159"/>
    </w:p>
    <w:p w14:paraId="04F329B2" w14:textId="77777777" w:rsidR="00CE1C15" w:rsidRPr="002F783F" w:rsidRDefault="00614DC4" w:rsidP="00BA5D19">
      <w:pPr>
        <w:pStyle w:val="texto"/>
        <w:spacing w:after="120"/>
        <w:jc w:val="both"/>
      </w:pPr>
      <w:r>
        <w:t>2023ko abenduaren 31ko diruzaintza 780,23 milioi eurokoa zen, eta honako kontu mota hauetan zegoen:</w:t>
      </w:r>
    </w:p>
    <w:tbl>
      <w:tblPr>
        <w:tblW w:w="5002"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676"/>
        <w:gridCol w:w="19"/>
        <w:gridCol w:w="1686"/>
        <w:gridCol w:w="28"/>
        <w:gridCol w:w="1678"/>
        <w:gridCol w:w="37"/>
        <w:gridCol w:w="1669"/>
      </w:tblGrid>
      <w:tr w:rsidR="00CF00B6" w:rsidRPr="00CF00B6" w14:paraId="4D6C034C" w14:textId="77777777" w:rsidTr="0095496A">
        <w:trPr>
          <w:trHeight w:val="198"/>
          <w:jc w:val="center"/>
        </w:trPr>
        <w:tc>
          <w:tcPr>
            <w:tcW w:w="5000" w:type="pct"/>
            <w:gridSpan w:val="7"/>
            <w:tcBorders>
              <w:top w:val="nil"/>
              <w:left w:val="nil"/>
              <w:bottom w:val="single" w:sz="4" w:space="0" w:color="auto"/>
              <w:right w:val="nil"/>
            </w:tcBorders>
            <w:vAlign w:val="center"/>
            <w:hideMark/>
          </w:tcPr>
          <w:p w14:paraId="7F93352D" w14:textId="77777777" w:rsidR="00614DC4" w:rsidRPr="0095496A" w:rsidRDefault="0069768F">
            <w:pPr>
              <w:keepLines/>
              <w:tabs>
                <w:tab w:val="right" w:pos="2835"/>
                <w:tab w:val="right" w:pos="3969"/>
                <w:tab w:val="right" w:pos="5103"/>
                <w:tab w:val="right" w:pos="6237"/>
                <w:tab w:val="right" w:pos="7371"/>
              </w:tabs>
              <w:ind w:right="-78"/>
              <w:jc w:val="right"/>
              <w:rPr>
                <w:rFonts w:ascii="Arial Narrow" w:hAnsi="Arial Narrow" w:cs="Arial"/>
                <w:spacing w:val="6"/>
                <w:sz w:val="17"/>
                <w:szCs w:val="17"/>
              </w:rPr>
            </w:pPr>
            <w:r>
              <w:rPr>
                <w:rFonts w:ascii="Arial Narrow" w:hAnsi="Arial Narrow"/>
              </w:rPr>
              <w:t xml:space="preserve"> </w:t>
            </w:r>
            <w:r>
              <w:rPr>
                <w:rFonts w:ascii="Arial Narrow" w:hAnsi="Arial Narrow"/>
                <w:sz w:val="17"/>
              </w:rPr>
              <w:t>(milakotan)</w:t>
            </w:r>
          </w:p>
        </w:tc>
      </w:tr>
      <w:tr w:rsidR="00CF00B6" w:rsidRPr="00CF00B6" w14:paraId="074D2D49" w14:textId="77777777" w:rsidTr="0069768F">
        <w:trPr>
          <w:trHeight w:val="255"/>
          <w:jc w:val="center"/>
        </w:trPr>
        <w:tc>
          <w:tcPr>
            <w:tcW w:w="2101" w:type="pct"/>
            <w:gridSpan w:val="2"/>
            <w:tcBorders>
              <w:top w:val="single" w:sz="4" w:space="0" w:color="auto"/>
              <w:left w:val="nil"/>
              <w:bottom w:val="single" w:sz="4" w:space="0" w:color="auto"/>
              <w:right w:val="nil"/>
            </w:tcBorders>
            <w:shd w:val="clear" w:color="auto" w:fill="8DB3E2"/>
            <w:vAlign w:val="center"/>
            <w:hideMark/>
          </w:tcPr>
          <w:p w14:paraId="43C74F81" w14:textId="77777777" w:rsidR="00614DC4" w:rsidRPr="00CF00B6" w:rsidRDefault="00614DC4" w:rsidP="00EA72EA">
            <w:pPr>
              <w:pStyle w:val="cuadroCabe"/>
            </w:pPr>
            <w:bookmarkStart w:id="160" w:name="OLE_LINK2"/>
            <w:bookmarkStart w:id="161" w:name="OLE_LINK5"/>
            <w:r>
              <w:t>Kontzeptua</w:t>
            </w:r>
          </w:p>
        </w:tc>
        <w:tc>
          <w:tcPr>
            <w:tcW w:w="975" w:type="pct"/>
            <w:gridSpan w:val="2"/>
            <w:tcBorders>
              <w:top w:val="single" w:sz="4" w:space="0" w:color="auto"/>
              <w:left w:val="nil"/>
              <w:bottom w:val="single" w:sz="4" w:space="0" w:color="auto"/>
              <w:right w:val="nil"/>
            </w:tcBorders>
            <w:shd w:val="clear" w:color="auto" w:fill="8DB3E2"/>
            <w:vAlign w:val="center"/>
            <w:hideMark/>
          </w:tcPr>
          <w:p w14:paraId="5041D9FC" w14:textId="77777777" w:rsidR="00614DC4" w:rsidRPr="00CF00B6" w:rsidRDefault="00614DC4" w:rsidP="00B8117E">
            <w:pPr>
              <w:pStyle w:val="cuadroCabe"/>
              <w:jc w:val="right"/>
            </w:pPr>
            <w:r>
              <w:t>Saldoa</w:t>
            </w:r>
          </w:p>
          <w:p w14:paraId="09547563" w14:textId="77777777" w:rsidR="00614DC4" w:rsidRPr="00CF00B6" w:rsidRDefault="00614DC4" w:rsidP="00B8117E">
            <w:pPr>
              <w:pStyle w:val="cuadroCabe"/>
              <w:jc w:val="right"/>
            </w:pPr>
            <w:r>
              <w:t>2022/12/31n</w:t>
            </w:r>
          </w:p>
        </w:tc>
        <w:tc>
          <w:tcPr>
            <w:tcW w:w="975" w:type="pct"/>
            <w:gridSpan w:val="2"/>
            <w:tcBorders>
              <w:top w:val="single" w:sz="4" w:space="0" w:color="auto"/>
              <w:left w:val="nil"/>
              <w:bottom w:val="single" w:sz="4" w:space="0" w:color="auto"/>
              <w:right w:val="nil"/>
            </w:tcBorders>
            <w:shd w:val="clear" w:color="auto" w:fill="8DB3E2"/>
            <w:vAlign w:val="center"/>
            <w:hideMark/>
          </w:tcPr>
          <w:p w14:paraId="08280C78" w14:textId="77777777" w:rsidR="00614DC4" w:rsidRPr="00CF00B6" w:rsidRDefault="00614DC4" w:rsidP="00B8117E">
            <w:pPr>
              <w:pStyle w:val="cuadroCabe"/>
              <w:jc w:val="right"/>
            </w:pPr>
            <w:r>
              <w:t>Saldoa</w:t>
            </w:r>
          </w:p>
          <w:p w14:paraId="0372FF3C" w14:textId="77777777" w:rsidR="00614DC4" w:rsidRPr="00CF00B6" w:rsidRDefault="00614DC4" w:rsidP="00B8117E">
            <w:pPr>
              <w:pStyle w:val="cuadroCabe"/>
              <w:jc w:val="right"/>
            </w:pPr>
            <w:r>
              <w:t>2023/12/31n</w:t>
            </w:r>
          </w:p>
        </w:tc>
        <w:tc>
          <w:tcPr>
            <w:tcW w:w="949" w:type="pct"/>
            <w:tcBorders>
              <w:top w:val="single" w:sz="4" w:space="0" w:color="auto"/>
              <w:left w:val="nil"/>
              <w:bottom w:val="single" w:sz="4" w:space="0" w:color="auto"/>
              <w:right w:val="nil"/>
            </w:tcBorders>
            <w:shd w:val="clear" w:color="auto" w:fill="8DB3E2"/>
            <w:vAlign w:val="center"/>
            <w:hideMark/>
          </w:tcPr>
          <w:p w14:paraId="6DB657A4" w14:textId="77777777" w:rsidR="00614DC4" w:rsidRPr="00CF00B6" w:rsidRDefault="00614DC4" w:rsidP="00B8117E">
            <w:pPr>
              <w:pStyle w:val="cuadroCabe"/>
              <w:jc w:val="right"/>
            </w:pPr>
            <w:r>
              <w:t>2023/2022 aldea (%)</w:t>
            </w:r>
          </w:p>
        </w:tc>
      </w:tr>
      <w:tr w:rsidR="00CF00B6" w:rsidRPr="00CF00B6" w14:paraId="40BEC167" w14:textId="77777777" w:rsidTr="0095496A">
        <w:trPr>
          <w:trHeight w:val="198"/>
          <w:jc w:val="center"/>
        </w:trPr>
        <w:tc>
          <w:tcPr>
            <w:tcW w:w="2090" w:type="pct"/>
            <w:tcBorders>
              <w:top w:val="single" w:sz="2" w:space="0" w:color="auto"/>
              <w:left w:val="nil"/>
              <w:bottom w:val="single" w:sz="2" w:space="0" w:color="auto"/>
              <w:right w:val="nil"/>
            </w:tcBorders>
            <w:noWrap/>
            <w:vAlign w:val="center"/>
            <w:hideMark/>
          </w:tcPr>
          <w:p w14:paraId="36CF02FE" w14:textId="77777777" w:rsidR="005C3208" w:rsidRPr="00CF00B6" w:rsidRDefault="005C3208" w:rsidP="00EA72EA">
            <w:pPr>
              <w:pStyle w:val="cuatexto"/>
            </w:pPr>
            <w:r>
              <w:t>Diru-sarreren kontu bereziak</w:t>
            </w:r>
          </w:p>
        </w:tc>
        <w:tc>
          <w:tcPr>
            <w:tcW w:w="970" w:type="pct"/>
            <w:gridSpan w:val="2"/>
            <w:tcBorders>
              <w:top w:val="single" w:sz="2" w:space="0" w:color="auto"/>
              <w:left w:val="nil"/>
              <w:bottom w:val="single" w:sz="2" w:space="0" w:color="auto"/>
              <w:right w:val="nil"/>
            </w:tcBorders>
            <w:vAlign w:val="center"/>
          </w:tcPr>
          <w:p w14:paraId="3EB289F7" w14:textId="77777777" w:rsidR="005C3208" w:rsidRPr="00CF00B6" w:rsidRDefault="009919AC" w:rsidP="00CF00B6">
            <w:pPr>
              <w:pStyle w:val="cuatexto"/>
              <w:jc w:val="right"/>
            </w:pPr>
            <w:r>
              <w:t>14.055</w:t>
            </w:r>
          </w:p>
        </w:tc>
        <w:tc>
          <w:tcPr>
            <w:tcW w:w="970" w:type="pct"/>
            <w:gridSpan w:val="2"/>
            <w:tcBorders>
              <w:top w:val="single" w:sz="2" w:space="0" w:color="auto"/>
              <w:left w:val="nil"/>
              <w:bottom w:val="single" w:sz="2" w:space="0" w:color="auto"/>
              <w:right w:val="nil"/>
            </w:tcBorders>
            <w:vAlign w:val="center"/>
          </w:tcPr>
          <w:p w14:paraId="62638B57" w14:textId="77777777" w:rsidR="005C3208" w:rsidRPr="00CF00B6" w:rsidRDefault="00CE1C15" w:rsidP="00EA72EA">
            <w:pPr>
              <w:pStyle w:val="cuatexto"/>
              <w:jc w:val="right"/>
            </w:pPr>
            <w:r>
              <w:t>19.259</w:t>
            </w:r>
          </w:p>
        </w:tc>
        <w:tc>
          <w:tcPr>
            <w:tcW w:w="970" w:type="pct"/>
            <w:gridSpan w:val="2"/>
            <w:tcBorders>
              <w:top w:val="single" w:sz="2" w:space="0" w:color="auto"/>
              <w:left w:val="nil"/>
              <w:bottom w:val="single" w:sz="2" w:space="0" w:color="auto"/>
              <w:right w:val="nil"/>
            </w:tcBorders>
            <w:vAlign w:val="center"/>
          </w:tcPr>
          <w:p w14:paraId="1FE574CE" w14:textId="77777777" w:rsidR="005C3208" w:rsidRPr="00CF00B6" w:rsidRDefault="009919AC" w:rsidP="00EA72EA">
            <w:pPr>
              <w:pStyle w:val="cuatexto"/>
              <w:jc w:val="right"/>
            </w:pPr>
            <w:r>
              <w:t>7</w:t>
            </w:r>
          </w:p>
        </w:tc>
      </w:tr>
      <w:tr w:rsidR="00CF00B6" w:rsidRPr="00CF00B6" w14:paraId="5F92951C" w14:textId="77777777" w:rsidTr="005C3208">
        <w:trPr>
          <w:trHeight w:val="198"/>
          <w:jc w:val="center"/>
        </w:trPr>
        <w:tc>
          <w:tcPr>
            <w:tcW w:w="2090" w:type="pct"/>
            <w:tcBorders>
              <w:top w:val="single" w:sz="2" w:space="0" w:color="auto"/>
              <w:left w:val="nil"/>
              <w:bottom w:val="single" w:sz="2" w:space="0" w:color="auto"/>
              <w:right w:val="nil"/>
            </w:tcBorders>
            <w:noWrap/>
            <w:vAlign w:val="center"/>
            <w:hideMark/>
          </w:tcPr>
          <w:p w14:paraId="710E5997" w14:textId="77777777" w:rsidR="005C3208" w:rsidRPr="00CF00B6" w:rsidRDefault="005C3208" w:rsidP="00EA72EA">
            <w:pPr>
              <w:pStyle w:val="cuatexto"/>
            </w:pPr>
            <w:r>
              <w:t>Diru-bilketarako kontu murriztuak</w:t>
            </w:r>
          </w:p>
        </w:tc>
        <w:tc>
          <w:tcPr>
            <w:tcW w:w="970" w:type="pct"/>
            <w:gridSpan w:val="2"/>
            <w:tcBorders>
              <w:top w:val="single" w:sz="2" w:space="0" w:color="auto"/>
              <w:left w:val="nil"/>
              <w:bottom w:val="single" w:sz="2" w:space="0" w:color="auto"/>
              <w:right w:val="nil"/>
            </w:tcBorders>
            <w:vAlign w:val="center"/>
          </w:tcPr>
          <w:p w14:paraId="4E8FF981" w14:textId="77777777" w:rsidR="005C3208" w:rsidRPr="00CF00B6" w:rsidRDefault="005C3208" w:rsidP="00EA72EA">
            <w:pPr>
              <w:pStyle w:val="cuatexto"/>
              <w:jc w:val="right"/>
            </w:pPr>
            <w:r>
              <w:t>48.904</w:t>
            </w:r>
          </w:p>
        </w:tc>
        <w:tc>
          <w:tcPr>
            <w:tcW w:w="970" w:type="pct"/>
            <w:gridSpan w:val="2"/>
            <w:tcBorders>
              <w:top w:val="single" w:sz="2" w:space="0" w:color="auto"/>
              <w:left w:val="nil"/>
              <w:bottom w:val="single" w:sz="2" w:space="0" w:color="auto"/>
              <w:right w:val="nil"/>
            </w:tcBorders>
            <w:vAlign w:val="center"/>
          </w:tcPr>
          <w:p w14:paraId="0463A940" w14:textId="77777777" w:rsidR="005C3208" w:rsidRPr="00CF00B6" w:rsidRDefault="00CE1C15" w:rsidP="00EA72EA">
            <w:pPr>
              <w:pStyle w:val="cuatexto"/>
              <w:jc w:val="right"/>
            </w:pPr>
            <w:r>
              <w:t>19.809</w:t>
            </w:r>
          </w:p>
        </w:tc>
        <w:tc>
          <w:tcPr>
            <w:tcW w:w="970" w:type="pct"/>
            <w:gridSpan w:val="2"/>
            <w:tcBorders>
              <w:top w:val="single" w:sz="2" w:space="0" w:color="auto"/>
              <w:left w:val="nil"/>
              <w:bottom w:val="single" w:sz="2" w:space="0" w:color="auto"/>
              <w:right w:val="nil"/>
            </w:tcBorders>
            <w:vAlign w:val="center"/>
          </w:tcPr>
          <w:p w14:paraId="7E60B87D" w14:textId="77777777" w:rsidR="005C3208" w:rsidRPr="00CF00B6" w:rsidRDefault="00CF00B6" w:rsidP="00EA72EA">
            <w:pPr>
              <w:pStyle w:val="cuatexto"/>
              <w:jc w:val="right"/>
            </w:pPr>
            <w:r>
              <w:t>-59</w:t>
            </w:r>
          </w:p>
        </w:tc>
      </w:tr>
      <w:tr w:rsidR="00CF00B6" w:rsidRPr="00CF00B6" w14:paraId="5CC9FAD9" w14:textId="77777777" w:rsidTr="0095496A">
        <w:trPr>
          <w:trHeight w:val="198"/>
          <w:jc w:val="center"/>
        </w:trPr>
        <w:tc>
          <w:tcPr>
            <w:tcW w:w="2090" w:type="pct"/>
            <w:tcBorders>
              <w:top w:val="single" w:sz="2" w:space="0" w:color="auto"/>
              <w:left w:val="nil"/>
              <w:bottom w:val="single" w:sz="4" w:space="0" w:color="auto"/>
              <w:right w:val="nil"/>
            </w:tcBorders>
            <w:noWrap/>
            <w:vAlign w:val="center"/>
            <w:hideMark/>
          </w:tcPr>
          <w:p w14:paraId="156F3D33" w14:textId="77777777" w:rsidR="005C3208" w:rsidRPr="00CF00B6" w:rsidRDefault="005C3208" w:rsidP="00EA72EA">
            <w:pPr>
              <w:pStyle w:val="cuatexto"/>
            </w:pPr>
            <w:r>
              <w:t>Kontu korronte operatiboak</w:t>
            </w:r>
          </w:p>
        </w:tc>
        <w:tc>
          <w:tcPr>
            <w:tcW w:w="970" w:type="pct"/>
            <w:gridSpan w:val="2"/>
            <w:tcBorders>
              <w:top w:val="single" w:sz="2" w:space="0" w:color="auto"/>
              <w:left w:val="nil"/>
              <w:bottom w:val="single" w:sz="4" w:space="0" w:color="auto"/>
              <w:right w:val="nil"/>
            </w:tcBorders>
            <w:vAlign w:val="center"/>
          </w:tcPr>
          <w:p w14:paraId="678B81D3" w14:textId="77777777" w:rsidR="005C3208" w:rsidRPr="00CF00B6" w:rsidRDefault="005C3208" w:rsidP="00EA72EA">
            <w:pPr>
              <w:pStyle w:val="cuatexto"/>
              <w:jc w:val="right"/>
            </w:pPr>
            <w:r>
              <w:t>659.006</w:t>
            </w:r>
          </w:p>
        </w:tc>
        <w:tc>
          <w:tcPr>
            <w:tcW w:w="970" w:type="pct"/>
            <w:gridSpan w:val="2"/>
            <w:tcBorders>
              <w:top w:val="single" w:sz="2" w:space="0" w:color="auto"/>
              <w:left w:val="nil"/>
              <w:bottom w:val="single" w:sz="4" w:space="0" w:color="auto"/>
              <w:right w:val="nil"/>
            </w:tcBorders>
            <w:vAlign w:val="center"/>
          </w:tcPr>
          <w:p w14:paraId="6E00739C" w14:textId="77777777" w:rsidR="005C3208" w:rsidRPr="00CF00B6" w:rsidRDefault="00CE1C15" w:rsidP="00EA72EA">
            <w:pPr>
              <w:pStyle w:val="cuatexto"/>
              <w:jc w:val="right"/>
            </w:pPr>
            <w:r>
              <w:t>741.159</w:t>
            </w:r>
          </w:p>
        </w:tc>
        <w:tc>
          <w:tcPr>
            <w:tcW w:w="970" w:type="pct"/>
            <w:gridSpan w:val="2"/>
            <w:tcBorders>
              <w:top w:val="single" w:sz="2" w:space="0" w:color="auto"/>
              <w:left w:val="nil"/>
              <w:bottom w:val="single" w:sz="4" w:space="0" w:color="auto"/>
              <w:right w:val="nil"/>
            </w:tcBorders>
            <w:vAlign w:val="center"/>
          </w:tcPr>
          <w:p w14:paraId="22602075" w14:textId="77777777" w:rsidR="005C3208" w:rsidRPr="00CF00B6" w:rsidRDefault="00CF00B6" w:rsidP="00EA72EA">
            <w:pPr>
              <w:pStyle w:val="cuatexto"/>
              <w:jc w:val="right"/>
            </w:pPr>
            <w:r>
              <w:t>12</w:t>
            </w:r>
          </w:p>
        </w:tc>
      </w:tr>
      <w:tr w:rsidR="00CF00B6" w:rsidRPr="00CF00B6" w14:paraId="45F69DD4" w14:textId="77777777" w:rsidTr="005C3208">
        <w:trPr>
          <w:trHeight w:hRule="exact" w:val="255"/>
          <w:jc w:val="center"/>
        </w:trPr>
        <w:tc>
          <w:tcPr>
            <w:tcW w:w="2090" w:type="pct"/>
            <w:tcBorders>
              <w:top w:val="single" w:sz="4" w:space="0" w:color="auto"/>
              <w:left w:val="nil"/>
              <w:bottom w:val="single" w:sz="4" w:space="0" w:color="auto"/>
              <w:right w:val="nil"/>
            </w:tcBorders>
            <w:shd w:val="clear" w:color="auto" w:fill="8DB3E2"/>
            <w:noWrap/>
            <w:vAlign w:val="center"/>
            <w:hideMark/>
          </w:tcPr>
          <w:p w14:paraId="4BA94893" w14:textId="77777777" w:rsidR="005C3208" w:rsidRPr="00CF00B6" w:rsidRDefault="005C3208" w:rsidP="00EA72EA">
            <w:pPr>
              <w:pStyle w:val="cuadroCabe"/>
            </w:pPr>
            <w:r>
              <w:t>Guztira</w:t>
            </w:r>
          </w:p>
        </w:tc>
        <w:tc>
          <w:tcPr>
            <w:tcW w:w="970" w:type="pct"/>
            <w:gridSpan w:val="2"/>
            <w:tcBorders>
              <w:top w:val="single" w:sz="4" w:space="0" w:color="auto"/>
              <w:left w:val="nil"/>
              <w:bottom w:val="single" w:sz="4" w:space="0" w:color="auto"/>
              <w:right w:val="nil"/>
            </w:tcBorders>
            <w:shd w:val="clear" w:color="auto" w:fill="8DB3E2"/>
            <w:vAlign w:val="center"/>
          </w:tcPr>
          <w:p w14:paraId="3851FEE7" w14:textId="77777777" w:rsidR="005C3208" w:rsidRPr="00CF00B6" w:rsidRDefault="009919AC" w:rsidP="00EA72EA">
            <w:pPr>
              <w:pStyle w:val="cuadroCabe"/>
              <w:jc w:val="right"/>
            </w:pPr>
            <w:r>
              <w:t>721.965</w:t>
            </w:r>
          </w:p>
        </w:tc>
        <w:tc>
          <w:tcPr>
            <w:tcW w:w="970" w:type="pct"/>
            <w:gridSpan w:val="2"/>
            <w:tcBorders>
              <w:top w:val="single" w:sz="4" w:space="0" w:color="auto"/>
              <w:left w:val="nil"/>
              <w:bottom w:val="single" w:sz="4" w:space="0" w:color="auto"/>
              <w:right w:val="nil"/>
            </w:tcBorders>
            <w:shd w:val="clear" w:color="auto" w:fill="8DB3E2"/>
            <w:vAlign w:val="center"/>
          </w:tcPr>
          <w:p w14:paraId="3CACB30B" w14:textId="77777777" w:rsidR="005C3208" w:rsidRPr="00CF00B6" w:rsidRDefault="00CE1C15" w:rsidP="00EA72EA">
            <w:pPr>
              <w:pStyle w:val="cuadroCabe"/>
              <w:jc w:val="right"/>
            </w:pPr>
            <w:r>
              <w:t>780.228</w:t>
            </w:r>
          </w:p>
        </w:tc>
        <w:tc>
          <w:tcPr>
            <w:tcW w:w="970" w:type="pct"/>
            <w:gridSpan w:val="2"/>
            <w:tcBorders>
              <w:top w:val="single" w:sz="4" w:space="0" w:color="auto"/>
              <w:left w:val="nil"/>
              <w:bottom w:val="single" w:sz="4" w:space="0" w:color="auto"/>
              <w:right w:val="nil"/>
            </w:tcBorders>
            <w:shd w:val="clear" w:color="auto" w:fill="8DB3E2"/>
            <w:vAlign w:val="center"/>
          </w:tcPr>
          <w:p w14:paraId="485D7FA4" w14:textId="77777777" w:rsidR="005C3208" w:rsidRPr="00CF00B6" w:rsidRDefault="00CF00B6" w:rsidP="00EA72EA">
            <w:pPr>
              <w:pStyle w:val="cuadroCabe"/>
              <w:jc w:val="right"/>
            </w:pPr>
            <w:r>
              <w:t>8</w:t>
            </w:r>
          </w:p>
        </w:tc>
      </w:tr>
    </w:tbl>
    <w:bookmarkEnd w:id="160"/>
    <w:bookmarkEnd w:id="161"/>
    <w:p w14:paraId="2111B365" w14:textId="77777777" w:rsidR="00614DC4" w:rsidRPr="00B87777" w:rsidRDefault="00614DC4" w:rsidP="007D37B5">
      <w:pPr>
        <w:pStyle w:val="texto"/>
        <w:spacing w:before="240" w:after="120"/>
        <w:jc w:val="both"/>
      </w:pPr>
      <w:r>
        <w:t xml:space="preserve">Diruzaintzako saldoak % 8 (58,26 milioi) igo dira, funtsean, kontu operatiboen saldoa % 12 handitu delako (82,15 milioi gehiago). </w:t>
      </w:r>
    </w:p>
    <w:p w14:paraId="3F1BFA51" w14:textId="77777777" w:rsidR="00AE3855" w:rsidRDefault="00614DC4" w:rsidP="009A38AE">
      <w:pPr>
        <w:pStyle w:val="texto"/>
        <w:spacing w:after="120"/>
        <w:jc w:val="both"/>
        <w:rPr>
          <w:szCs w:val="20"/>
        </w:rPr>
      </w:pPr>
      <w:r>
        <w:t xml:space="preserve">Bestalde, diru-bilketarako kontu murriztuak % 59 (29,09 milioi) murriztu direla ikusten da. Urtero foru agindu bat argitaratzen da, Nafarroako Foru Ogasunaren bilketan laguntzen duten erakundeek funtsak sartzeko eta dokumentu eta bidalketa telematikoak aurkezteko epeak eta datak ezartzen dituena. Epe horien </w:t>
      </w:r>
      <w:r>
        <w:lastRenderedPageBreak/>
        <w:t>finkapena aldatu egiten da ekitaldi batetik bestera, eta horrek justifikatzen du saldoen arteko aldea ekitaldi bakoitzaren itxieran.</w:t>
      </w:r>
    </w:p>
    <w:p w14:paraId="2F5EB9FD" w14:textId="77777777" w:rsidR="00614DC4" w:rsidRPr="00B87777" w:rsidRDefault="00614DC4" w:rsidP="009A38AE">
      <w:pPr>
        <w:pStyle w:val="texto"/>
        <w:spacing w:before="120"/>
        <w:jc w:val="both"/>
      </w:pPr>
      <w:r>
        <w:t xml:space="preserve">Egindako banku </w:t>
      </w:r>
      <w:proofErr w:type="spellStart"/>
      <w:r>
        <w:t>zirkularizazioa</w:t>
      </w:r>
      <w:proofErr w:type="spellEnd"/>
      <w:r w:rsidR="00140076">
        <w:rPr>
          <w:rStyle w:val="Refdenotaalpie"/>
        </w:rPr>
        <w:footnoteReference w:id="35"/>
      </w:r>
      <w:r>
        <w:t xml:space="preserve"> aztertu dugu, eta ondorioztatu ahal dugu saldoak justifikatuta daudela eta sinadura baimenduak zuzenak direla, oro har.</w:t>
      </w:r>
    </w:p>
    <w:p w14:paraId="6011DA1A" w14:textId="77777777" w:rsidR="00614DC4" w:rsidRPr="001C3B92" w:rsidRDefault="00614DC4" w:rsidP="00614DC4">
      <w:pPr>
        <w:pStyle w:val="atitulo2"/>
        <w:spacing w:before="240"/>
        <w:rPr>
          <w:color w:val="auto"/>
        </w:rPr>
      </w:pPr>
      <w:bookmarkStart w:id="162" w:name="_Toc52267379"/>
      <w:bookmarkStart w:id="163" w:name="_Toc525907450"/>
      <w:bookmarkStart w:id="164" w:name="_Toc494270394"/>
      <w:bookmarkStart w:id="165" w:name="_Toc146471254"/>
      <w:bookmarkStart w:id="166" w:name="_Toc186438618"/>
      <w:r>
        <w:rPr>
          <w:color w:val="auto"/>
        </w:rPr>
        <w:t>5.11. Zorpetzea eta beste finantza-eragiketa batzuk</w:t>
      </w:r>
      <w:bookmarkEnd w:id="162"/>
      <w:bookmarkEnd w:id="163"/>
      <w:bookmarkEnd w:id="164"/>
      <w:bookmarkEnd w:id="165"/>
      <w:bookmarkEnd w:id="166"/>
    </w:p>
    <w:p w14:paraId="27E90451" w14:textId="77777777" w:rsidR="00614DC4" w:rsidRPr="0017053D" w:rsidRDefault="00614DC4" w:rsidP="0017053D">
      <w:pPr>
        <w:pStyle w:val="atitulo3"/>
        <w:spacing w:before="240"/>
      </w:pPr>
      <w:r>
        <w:t>Zorpetzea</w:t>
      </w:r>
    </w:p>
    <w:p w14:paraId="31576E58" w14:textId="77777777" w:rsidR="00614DC4" w:rsidRPr="001C3B92" w:rsidRDefault="00614DC4" w:rsidP="009A38AE">
      <w:pPr>
        <w:pStyle w:val="texto"/>
        <w:jc w:val="both"/>
      </w:pPr>
      <w:proofErr w:type="spellStart"/>
      <w:r>
        <w:t>NFKAren</w:t>
      </w:r>
      <w:proofErr w:type="spellEnd"/>
      <w:r>
        <w:t xml:space="preserve"> eta haren erakunde autonomoen zorpetzea 2.695, 27 milioi eurokoa zen 2023ko abenduaren 31n, kostua amortizatuta, eta honako modalitate hauei zegokien:</w:t>
      </w:r>
    </w:p>
    <w:tbl>
      <w:tblPr>
        <w:tblW w:w="5090" w:type="pct"/>
        <w:jc w:val="center"/>
        <w:tblCellMar>
          <w:left w:w="70" w:type="dxa"/>
          <w:right w:w="70" w:type="dxa"/>
        </w:tblCellMar>
        <w:tblLook w:val="04A0" w:firstRow="1" w:lastRow="0" w:firstColumn="1" w:lastColumn="0" w:noHBand="0" w:noVBand="1"/>
      </w:tblPr>
      <w:tblGrid>
        <w:gridCol w:w="4643"/>
        <w:gridCol w:w="25"/>
        <w:gridCol w:w="1483"/>
        <w:gridCol w:w="34"/>
        <w:gridCol w:w="1474"/>
        <w:gridCol w:w="43"/>
        <w:gridCol w:w="1245"/>
      </w:tblGrid>
      <w:tr w:rsidR="00614DC4" w:rsidRPr="0095496A" w14:paraId="2B1D8D88" w14:textId="77777777" w:rsidTr="0095496A">
        <w:trPr>
          <w:trHeight w:val="198"/>
          <w:jc w:val="center"/>
        </w:trPr>
        <w:tc>
          <w:tcPr>
            <w:tcW w:w="5000" w:type="pct"/>
            <w:gridSpan w:val="7"/>
            <w:tcBorders>
              <w:top w:val="nil"/>
              <w:left w:val="nil"/>
              <w:bottom w:val="single" w:sz="4" w:space="0" w:color="auto"/>
              <w:right w:val="nil"/>
            </w:tcBorders>
            <w:vAlign w:val="center"/>
            <w:hideMark/>
          </w:tcPr>
          <w:p w14:paraId="0230F46C" w14:textId="77777777" w:rsidR="00614DC4" w:rsidRPr="0095496A" w:rsidRDefault="00614DC4">
            <w:pPr>
              <w:keepLines/>
              <w:tabs>
                <w:tab w:val="right" w:pos="2835"/>
                <w:tab w:val="right" w:pos="3969"/>
                <w:tab w:val="right" w:pos="5103"/>
                <w:tab w:val="right" w:pos="6237"/>
                <w:tab w:val="right" w:pos="7371"/>
              </w:tabs>
              <w:ind w:right="-53"/>
              <w:jc w:val="right"/>
              <w:rPr>
                <w:rFonts w:ascii="Arial Narrow" w:hAnsi="Arial Narrow" w:cs="Arial"/>
                <w:spacing w:val="6"/>
                <w:sz w:val="17"/>
                <w:szCs w:val="17"/>
              </w:rPr>
            </w:pPr>
            <w:r>
              <w:rPr>
                <w:rFonts w:ascii="Arial Narrow" w:hAnsi="Arial Narrow"/>
                <w:sz w:val="17"/>
              </w:rPr>
              <w:t xml:space="preserve"> (milakotan)</w:t>
            </w:r>
          </w:p>
        </w:tc>
      </w:tr>
      <w:tr w:rsidR="0083468B" w:rsidRPr="0083468B" w14:paraId="6D314A4E" w14:textId="77777777" w:rsidTr="003B66E5">
        <w:trPr>
          <w:trHeight w:val="255"/>
          <w:jc w:val="center"/>
        </w:trPr>
        <w:tc>
          <w:tcPr>
            <w:tcW w:w="2608" w:type="pct"/>
            <w:gridSpan w:val="2"/>
            <w:tcBorders>
              <w:top w:val="single" w:sz="4" w:space="0" w:color="auto"/>
              <w:left w:val="nil"/>
              <w:bottom w:val="single" w:sz="4" w:space="0" w:color="auto"/>
              <w:right w:val="nil"/>
            </w:tcBorders>
            <w:shd w:val="clear" w:color="auto" w:fill="8DB3E2"/>
            <w:vAlign w:val="center"/>
            <w:hideMark/>
          </w:tcPr>
          <w:p w14:paraId="27CB5A06" w14:textId="77777777" w:rsidR="00614DC4" w:rsidRPr="00B27710" w:rsidRDefault="00614DC4" w:rsidP="00B8117E">
            <w:pPr>
              <w:pStyle w:val="cuadroCabe"/>
            </w:pPr>
            <w:r>
              <w:t xml:space="preserve">Zorra </w:t>
            </w:r>
          </w:p>
        </w:tc>
        <w:tc>
          <w:tcPr>
            <w:tcW w:w="848" w:type="pct"/>
            <w:gridSpan w:val="2"/>
            <w:tcBorders>
              <w:top w:val="single" w:sz="4" w:space="0" w:color="auto"/>
              <w:left w:val="nil"/>
              <w:bottom w:val="single" w:sz="4" w:space="0" w:color="auto"/>
              <w:right w:val="nil"/>
            </w:tcBorders>
            <w:shd w:val="clear" w:color="auto" w:fill="8DB3E2"/>
            <w:noWrap/>
            <w:vAlign w:val="center"/>
            <w:hideMark/>
          </w:tcPr>
          <w:p w14:paraId="3F496AD3" w14:textId="77777777" w:rsidR="00614DC4" w:rsidRPr="00B27710" w:rsidRDefault="00614DC4" w:rsidP="00EA72EA">
            <w:pPr>
              <w:pStyle w:val="cuadroCabe"/>
              <w:jc w:val="right"/>
            </w:pPr>
            <w:r>
              <w:t xml:space="preserve"> 2022/12/31</w:t>
            </w:r>
          </w:p>
        </w:tc>
        <w:tc>
          <w:tcPr>
            <w:tcW w:w="848" w:type="pct"/>
            <w:gridSpan w:val="2"/>
            <w:tcBorders>
              <w:top w:val="single" w:sz="4" w:space="0" w:color="auto"/>
              <w:left w:val="nil"/>
              <w:bottom w:val="single" w:sz="4" w:space="0" w:color="auto"/>
              <w:right w:val="nil"/>
            </w:tcBorders>
            <w:shd w:val="clear" w:color="auto" w:fill="8DB3E2"/>
            <w:vAlign w:val="center"/>
            <w:hideMark/>
          </w:tcPr>
          <w:p w14:paraId="7E9407E6" w14:textId="77777777" w:rsidR="00614DC4" w:rsidRPr="00B27710" w:rsidRDefault="00614DC4" w:rsidP="00EA72EA">
            <w:pPr>
              <w:pStyle w:val="cuadroCabe"/>
              <w:jc w:val="right"/>
            </w:pPr>
            <w:r>
              <w:t>2023/12/31</w:t>
            </w:r>
          </w:p>
        </w:tc>
        <w:tc>
          <w:tcPr>
            <w:tcW w:w="695" w:type="pct"/>
            <w:tcBorders>
              <w:top w:val="single" w:sz="4" w:space="0" w:color="auto"/>
              <w:left w:val="nil"/>
              <w:bottom w:val="single" w:sz="4" w:space="0" w:color="auto"/>
              <w:right w:val="nil"/>
            </w:tcBorders>
            <w:shd w:val="clear" w:color="auto" w:fill="8DB3E2"/>
            <w:vAlign w:val="center"/>
            <w:hideMark/>
          </w:tcPr>
          <w:p w14:paraId="10000E4D" w14:textId="77777777" w:rsidR="00614DC4" w:rsidRPr="00B27710" w:rsidRDefault="00614DC4" w:rsidP="00EA72EA">
            <w:pPr>
              <w:pStyle w:val="cuadroCabe"/>
              <w:jc w:val="right"/>
            </w:pPr>
            <w:r>
              <w:t>2023/2022 aldea (%)</w:t>
            </w:r>
          </w:p>
        </w:tc>
      </w:tr>
      <w:tr w:rsidR="003B66E5" w:rsidRPr="00725ABE" w14:paraId="17C287A1" w14:textId="77777777" w:rsidTr="0095496A">
        <w:trPr>
          <w:trHeight w:val="198"/>
          <w:jc w:val="center"/>
        </w:trPr>
        <w:tc>
          <w:tcPr>
            <w:tcW w:w="2594" w:type="pct"/>
            <w:tcBorders>
              <w:top w:val="single" w:sz="2" w:space="0" w:color="auto"/>
              <w:left w:val="nil"/>
              <w:bottom w:val="single" w:sz="2" w:space="0" w:color="auto"/>
              <w:right w:val="nil"/>
            </w:tcBorders>
            <w:vAlign w:val="center"/>
            <w:hideMark/>
          </w:tcPr>
          <w:p w14:paraId="16FC843B" w14:textId="77777777" w:rsidR="003B66E5" w:rsidRPr="00B27710" w:rsidRDefault="003B66E5" w:rsidP="003B66E5">
            <w:pPr>
              <w:pStyle w:val="cuatexto"/>
            </w:pPr>
            <w:r>
              <w:t>Nafarroako zor publikoa</w:t>
            </w:r>
          </w:p>
        </w:tc>
        <w:tc>
          <w:tcPr>
            <w:tcW w:w="843" w:type="pct"/>
            <w:gridSpan w:val="2"/>
            <w:tcBorders>
              <w:top w:val="single" w:sz="2" w:space="0" w:color="auto"/>
              <w:left w:val="nil"/>
              <w:bottom w:val="single" w:sz="2" w:space="0" w:color="auto"/>
              <w:right w:val="nil"/>
            </w:tcBorders>
            <w:noWrap/>
            <w:vAlign w:val="center"/>
          </w:tcPr>
          <w:p w14:paraId="70698281" w14:textId="77777777" w:rsidR="003B66E5" w:rsidRPr="00B27710" w:rsidRDefault="003B66E5" w:rsidP="003B66E5">
            <w:pPr>
              <w:pStyle w:val="cuatexto"/>
              <w:jc w:val="right"/>
              <w:rPr>
                <w:rFonts w:cs="Calibri"/>
              </w:rPr>
            </w:pPr>
            <w:r>
              <w:t>1.060.323</w:t>
            </w:r>
          </w:p>
        </w:tc>
        <w:tc>
          <w:tcPr>
            <w:tcW w:w="843" w:type="pct"/>
            <w:gridSpan w:val="2"/>
            <w:tcBorders>
              <w:top w:val="single" w:sz="2" w:space="0" w:color="auto"/>
              <w:left w:val="nil"/>
              <w:bottom w:val="single" w:sz="2" w:space="0" w:color="auto"/>
              <w:right w:val="nil"/>
            </w:tcBorders>
            <w:vAlign w:val="center"/>
          </w:tcPr>
          <w:p w14:paraId="1AC07C1D" w14:textId="77777777" w:rsidR="003B66E5" w:rsidRPr="00B27710" w:rsidRDefault="003B66E5" w:rsidP="003B66E5">
            <w:pPr>
              <w:pStyle w:val="cuatexto"/>
              <w:jc w:val="right"/>
              <w:rPr>
                <w:rFonts w:cs="Calibri"/>
              </w:rPr>
            </w:pPr>
            <w:r>
              <w:t>956.718</w:t>
            </w:r>
          </w:p>
        </w:tc>
        <w:tc>
          <w:tcPr>
            <w:tcW w:w="720" w:type="pct"/>
            <w:gridSpan w:val="2"/>
            <w:tcBorders>
              <w:top w:val="single" w:sz="2" w:space="0" w:color="auto"/>
              <w:left w:val="nil"/>
              <w:bottom w:val="single" w:sz="2" w:space="0" w:color="auto"/>
              <w:right w:val="nil"/>
            </w:tcBorders>
            <w:vAlign w:val="center"/>
          </w:tcPr>
          <w:p w14:paraId="656611B7" w14:textId="77777777" w:rsidR="003B66E5" w:rsidRPr="00B27710" w:rsidRDefault="003B66E5" w:rsidP="003B66E5">
            <w:pPr>
              <w:pStyle w:val="cuatexto"/>
              <w:jc w:val="right"/>
              <w:rPr>
                <w:rFonts w:cs="Calibri"/>
              </w:rPr>
            </w:pPr>
            <w:r>
              <w:t>-10</w:t>
            </w:r>
          </w:p>
        </w:tc>
      </w:tr>
      <w:tr w:rsidR="003B66E5" w:rsidRPr="00D0632C" w14:paraId="0110A370" w14:textId="77777777" w:rsidTr="005C3208">
        <w:trPr>
          <w:trHeight w:val="198"/>
          <w:jc w:val="center"/>
        </w:trPr>
        <w:tc>
          <w:tcPr>
            <w:tcW w:w="2594" w:type="pct"/>
            <w:tcBorders>
              <w:top w:val="single" w:sz="2" w:space="0" w:color="auto"/>
              <w:left w:val="nil"/>
              <w:bottom w:val="single" w:sz="2" w:space="0" w:color="auto"/>
              <w:right w:val="nil"/>
            </w:tcBorders>
            <w:vAlign w:val="center"/>
            <w:hideMark/>
          </w:tcPr>
          <w:p w14:paraId="1CD9DF6B" w14:textId="77777777" w:rsidR="003B66E5" w:rsidRPr="00B27710" w:rsidRDefault="003B66E5" w:rsidP="003B66E5">
            <w:pPr>
              <w:pStyle w:val="cuatexto"/>
            </w:pPr>
            <w:r>
              <w:t>Epe luzeko maileguak finantza-entitateekin</w:t>
            </w:r>
          </w:p>
        </w:tc>
        <w:tc>
          <w:tcPr>
            <w:tcW w:w="843" w:type="pct"/>
            <w:gridSpan w:val="2"/>
            <w:tcBorders>
              <w:top w:val="single" w:sz="2" w:space="0" w:color="auto"/>
              <w:left w:val="nil"/>
              <w:bottom w:val="single" w:sz="2" w:space="0" w:color="auto"/>
              <w:right w:val="nil"/>
            </w:tcBorders>
            <w:noWrap/>
            <w:vAlign w:val="center"/>
          </w:tcPr>
          <w:p w14:paraId="6D5CBAA0" w14:textId="77777777" w:rsidR="003B66E5" w:rsidRPr="00B27710" w:rsidRDefault="003B66E5" w:rsidP="003B66E5">
            <w:pPr>
              <w:pStyle w:val="cuatexto"/>
              <w:jc w:val="right"/>
              <w:rPr>
                <w:rFonts w:cs="Calibri"/>
              </w:rPr>
            </w:pPr>
            <w:r>
              <w:t>1.551.500</w:t>
            </w:r>
          </w:p>
        </w:tc>
        <w:tc>
          <w:tcPr>
            <w:tcW w:w="843" w:type="pct"/>
            <w:gridSpan w:val="2"/>
            <w:tcBorders>
              <w:top w:val="single" w:sz="2" w:space="0" w:color="auto"/>
              <w:left w:val="nil"/>
              <w:bottom w:val="single" w:sz="2" w:space="0" w:color="auto"/>
              <w:right w:val="nil"/>
            </w:tcBorders>
            <w:vAlign w:val="center"/>
          </w:tcPr>
          <w:p w14:paraId="19707327" w14:textId="77777777" w:rsidR="003B66E5" w:rsidRPr="00B27710" w:rsidRDefault="003B66E5" w:rsidP="003B66E5">
            <w:pPr>
              <w:pStyle w:val="cuatexto"/>
              <w:jc w:val="right"/>
              <w:rPr>
                <w:rFonts w:cs="Calibri"/>
              </w:rPr>
            </w:pPr>
            <w:r>
              <w:t>1.471.100</w:t>
            </w:r>
          </w:p>
        </w:tc>
        <w:tc>
          <w:tcPr>
            <w:tcW w:w="720" w:type="pct"/>
            <w:gridSpan w:val="2"/>
            <w:tcBorders>
              <w:top w:val="single" w:sz="2" w:space="0" w:color="auto"/>
              <w:left w:val="nil"/>
              <w:bottom w:val="single" w:sz="2" w:space="0" w:color="auto"/>
              <w:right w:val="nil"/>
            </w:tcBorders>
            <w:vAlign w:val="center"/>
          </w:tcPr>
          <w:p w14:paraId="09FE6FB8" w14:textId="77777777" w:rsidR="003B66E5" w:rsidRPr="00B27710" w:rsidRDefault="003B66E5" w:rsidP="003B66E5">
            <w:pPr>
              <w:pStyle w:val="cuatexto"/>
              <w:jc w:val="right"/>
              <w:rPr>
                <w:rFonts w:cs="Calibri"/>
              </w:rPr>
            </w:pPr>
            <w:r>
              <w:t>-5</w:t>
            </w:r>
          </w:p>
        </w:tc>
      </w:tr>
      <w:tr w:rsidR="003B66E5" w:rsidRPr="00D0632C" w14:paraId="16571974" w14:textId="77777777" w:rsidTr="00B81AF3">
        <w:trPr>
          <w:trHeight w:val="198"/>
          <w:jc w:val="center"/>
        </w:trPr>
        <w:tc>
          <w:tcPr>
            <w:tcW w:w="2594" w:type="pct"/>
            <w:tcBorders>
              <w:top w:val="single" w:sz="2" w:space="0" w:color="auto"/>
              <w:left w:val="nil"/>
              <w:bottom w:val="single" w:sz="4" w:space="0" w:color="auto"/>
              <w:right w:val="nil"/>
            </w:tcBorders>
            <w:vAlign w:val="center"/>
            <w:hideMark/>
          </w:tcPr>
          <w:p w14:paraId="765ABF00" w14:textId="77777777" w:rsidR="003B66E5" w:rsidRPr="00B27710" w:rsidRDefault="003B66E5" w:rsidP="003B66E5">
            <w:pPr>
              <w:pStyle w:val="cuatexto"/>
            </w:pPr>
            <w:r>
              <w:t>Epe luzeko maileguak sektore publikoarekin</w:t>
            </w:r>
          </w:p>
        </w:tc>
        <w:tc>
          <w:tcPr>
            <w:tcW w:w="843" w:type="pct"/>
            <w:gridSpan w:val="2"/>
            <w:tcBorders>
              <w:top w:val="single" w:sz="2" w:space="0" w:color="auto"/>
              <w:left w:val="nil"/>
              <w:bottom w:val="single" w:sz="4" w:space="0" w:color="auto"/>
              <w:right w:val="nil"/>
            </w:tcBorders>
            <w:noWrap/>
            <w:vAlign w:val="center"/>
          </w:tcPr>
          <w:p w14:paraId="125E4F80" w14:textId="77777777" w:rsidR="003B66E5" w:rsidRPr="00B27710" w:rsidRDefault="003B66E5" w:rsidP="003B66E5">
            <w:pPr>
              <w:pStyle w:val="cuatexto"/>
              <w:jc w:val="right"/>
              <w:rPr>
                <w:rFonts w:cs="Calibri"/>
              </w:rPr>
            </w:pPr>
            <w:r>
              <w:t>10.120</w:t>
            </w:r>
          </w:p>
        </w:tc>
        <w:tc>
          <w:tcPr>
            <w:tcW w:w="843" w:type="pct"/>
            <w:gridSpan w:val="2"/>
            <w:tcBorders>
              <w:top w:val="single" w:sz="2" w:space="0" w:color="auto"/>
              <w:left w:val="nil"/>
              <w:bottom w:val="single" w:sz="4" w:space="0" w:color="auto"/>
              <w:right w:val="nil"/>
            </w:tcBorders>
            <w:vAlign w:val="center"/>
          </w:tcPr>
          <w:p w14:paraId="471CA11D" w14:textId="77777777" w:rsidR="003B66E5" w:rsidRPr="00B27710" w:rsidRDefault="003B66E5" w:rsidP="003B66E5">
            <w:pPr>
              <w:pStyle w:val="cuatexto"/>
              <w:jc w:val="right"/>
              <w:rPr>
                <w:rFonts w:cs="Calibri"/>
              </w:rPr>
            </w:pPr>
            <w:r>
              <w:t>9.690</w:t>
            </w:r>
          </w:p>
        </w:tc>
        <w:tc>
          <w:tcPr>
            <w:tcW w:w="720" w:type="pct"/>
            <w:gridSpan w:val="2"/>
            <w:tcBorders>
              <w:top w:val="single" w:sz="2" w:space="0" w:color="auto"/>
              <w:left w:val="nil"/>
              <w:bottom w:val="single" w:sz="4" w:space="0" w:color="auto"/>
              <w:right w:val="nil"/>
            </w:tcBorders>
            <w:vAlign w:val="center"/>
          </w:tcPr>
          <w:p w14:paraId="305DB78B" w14:textId="77777777" w:rsidR="003B66E5" w:rsidRPr="00B27710" w:rsidRDefault="003B66E5" w:rsidP="003B66E5">
            <w:pPr>
              <w:pStyle w:val="cuatexto"/>
              <w:jc w:val="right"/>
              <w:rPr>
                <w:rFonts w:cs="Calibri"/>
              </w:rPr>
            </w:pPr>
            <w:r>
              <w:t>-4</w:t>
            </w:r>
          </w:p>
        </w:tc>
      </w:tr>
      <w:tr w:rsidR="003B66E5" w:rsidRPr="00B81AF3" w14:paraId="082CF976" w14:textId="77777777" w:rsidTr="00B81AF3">
        <w:trPr>
          <w:trHeight w:val="198"/>
          <w:jc w:val="center"/>
        </w:trPr>
        <w:tc>
          <w:tcPr>
            <w:tcW w:w="2594" w:type="pct"/>
            <w:tcBorders>
              <w:top w:val="single" w:sz="4" w:space="0" w:color="auto"/>
              <w:left w:val="nil"/>
              <w:bottom w:val="single" w:sz="4" w:space="0" w:color="auto"/>
              <w:right w:val="nil"/>
            </w:tcBorders>
            <w:vAlign w:val="center"/>
            <w:hideMark/>
          </w:tcPr>
          <w:p w14:paraId="26783555" w14:textId="77777777" w:rsidR="003B66E5" w:rsidRPr="00B81AF3" w:rsidRDefault="003B66E5" w:rsidP="003B66E5">
            <w:pPr>
              <w:pStyle w:val="cuatexto"/>
              <w:rPr>
                <w:b/>
              </w:rPr>
            </w:pPr>
            <w:r>
              <w:rPr>
                <w:b/>
              </w:rPr>
              <w:t>Epe luzeko zorpetzea (A)</w:t>
            </w:r>
          </w:p>
        </w:tc>
        <w:tc>
          <w:tcPr>
            <w:tcW w:w="843" w:type="pct"/>
            <w:gridSpan w:val="2"/>
            <w:tcBorders>
              <w:top w:val="single" w:sz="4" w:space="0" w:color="auto"/>
              <w:left w:val="nil"/>
              <w:bottom w:val="single" w:sz="4" w:space="0" w:color="auto"/>
              <w:right w:val="nil"/>
            </w:tcBorders>
            <w:noWrap/>
            <w:vAlign w:val="center"/>
          </w:tcPr>
          <w:p w14:paraId="6CA2CE93" w14:textId="77777777" w:rsidR="003B66E5" w:rsidRPr="00B81AF3" w:rsidRDefault="003B66E5" w:rsidP="003B66E5">
            <w:pPr>
              <w:pStyle w:val="cuatexto"/>
              <w:jc w:val="right"/>
              <w:rPr>
                <w:rFonts w:cs="Calibri"/>
                <w:b/>
                <w:iCs/>
              </w:rPr>
            </w:pPr>
            <w:r>
              <w:rPr>
                <w:b/>
              </w:rPr>
              <w:t>2.621.943</w:t>
            </w:r>
          </w:p>
        </w:tc>
        <w:tc>
          <w:tcPr>
            <w:tcW w:w="843" w:type="pct"/>
            <w:gridSpan w:val="2"/>
            <w:tcBorders>
              <w:top w:val="single" w:sz="4" w:space="0" w:color="auto"/>
              <w:left w:val="nil"/>
              <w:bottom w:val="single" w:sz="4" w:space="0" w:color="auto"/>
              <w:right w:val="nil"/>
            </w:tcBorders>
            <w:vAlign w:val="center"/>
          </w:tcPr>
          <w:p w14:paraId="3CDBCF4B" w14:textId="77777777" w:rsidR="003B66E5" w:rsidRPr="00B81AF3" w:rsidRDefault="003B66E5" w:rsidP="003B66E5">
            <w:pPr>
              <w:pStyle w:val="cuatexto"/>
              <w:jc w:val="right"/>
              <w:rPr>
                <w:rFonts w:cs="Calibri"/>
                <w:b/>
                <w:iCs/>
              </w:rPr>
            </w:pPr>
            <w:r>
              <w:rPr>
                <w:b/>
              </w:rPr>
              <w:t>2.437.508</w:t>
            </w:r>
          </w:p>
        </w:tc>
        <w:tc>
          <w:tcPr>
            <w:tcW w:w="720" w:type="pct"/>
            <w:gridSpan w:val="2"/>
            <w:tcBorders>
              <w:top w:val="single" w:sz="4" w:space="0" w:color="auto"/>
              <w:left w:val="nil"/>
              <w:bottom w:val="single" w:sz="4" w:space="0" w:color="auto"/>
              <w:right w:val="nil"/>
            </w:tcBorders>
            <w:vAlign w:val="center"/>
          </w:tcPr>
          <w:p w14:paraId="57AC4DAE" w14:textId="77777777" w:rsidR="003B66E5" w:rsidRPr="00B81AF3" w:rsidRDefault="003B66E5" w:rsidP="003B66E5">
            <w:pPr>
              <w:pStyle w:val="cuatexto"/>
              <w:jc w:val="right"/>
              <w:rPr>
                <w:rFonts w:cs="Calibri"/>
                <w:b/>
              </w:rPr>
            </w:pPr>
            <w:r>
              <w:rPr>
                <w:b/>
              </w:rPr>
              <w:t>-7</w:t>
            </w:r>
          </w:p>
        </w:tc>
      </w:tr>
      <w:tr w:rsidR="003B66E5" w:rsidRPr="00D0632C" w14:paraId="512A2BCF" w14:textId="77777777" w:rsidTr="00B81AF3">
        <w:trPr>
          <w:trHeight w:val="198"/>
          <w:jc w:val="center"/>
        </w:trPr>
        <w:tc>
          <w:tcPr>
            <w:tcW w:w="2594" w:type="pct"/>
            <w:tcBorders>
              <w:top w:val="single" w:sz="4" w:space="0" w:color="auto"/>
              <w:left w:val="nil"/>
              <w:bottom w:val="single" w:sz="2" w:space="0" w:color="auto"/>
              <w:right w:val="nil"/>
            </w:tcBorders>
            <w:vAlign w:val="center"/>
            <w:hideMark/>
          </w:tcPr>
          <w:p w14:paraId="406AD0E6" w14:textId="77777777" w:rsidR="003B66E5" w:rsidRPr="00B27710" w:rsidRDefault="003B66E5" w:rsidP="003B66E5">
            <w:pPr>
              <w:pStyle w:val="cuatexto"/>
            </w:pPr>
            <w:r>
              <w:t>Nafarroako epe laburreko zor publikoa</w:t>
            </w:r>
          </w:p>
        </w:tc>
        <w:tc>
          <w:tcPr>
            <w:tcW w:w="843" w:type="pct"/>
            <w:gridSpan w:val="2"/>
            <w:tcBorders>
              <w:top w:val="single" w:sz="4" w:space="0" w:color="auto"/>
              <w:left w:val="nil"/>
              <w:bottom w:val="single" w:sz="2" w:space="0" w:color="auto"/>
              <w:right w:val="nil"/>
            </w:tcBorders>
            <w:noWrap/>
            <w:vAlign w:val="center"/>
          </w:tcPr>
          <w:p w14:paraId="5CDCE7C3" w14:textId="77777777" w:rsidR="003B66E5" w:rsidRPr="00B27710" w:rsidRDefault="003B66E5" w:rsidP="003B66E5">
            <w:pPr>
              <w:pStyle w:val="cuatexto"/>
              <w:jc w:val="right"/>
              <w:rPr>
                <w:rFonts w:cs="Calibri"/>
              </w:rPr>
            </w:pPr>
            <w:r>
              <w:t>121.000</w:t>
            </w:r>
          </w:p>
        </w:tc>
        <w:tc>
          <w:tcPr>
            <w:tcW w:w="843" w:type="pct"/>
            <w:gridSpan w:val="2"/>
            <w:tcBorders>
              <w:top w:val="single" w:sz="4" w:space="0" w:color="auto"/>
              <w:left w:val="nil"/>
              <w:bottom w:val="single" w:sz="2" w:space="0" w:color="auto"/>
              <w:right w:val="nil"/>
            </w:tcBorders>
            <w:vAlign w:val="center"/>
          </w:tcPr>
          <w:p w14:paraId="21B4065F" w14:textId="77777777" w:rsidR="003B66E5" w:rsidRPr="00B27710" w:rsidRDefault="003B66E5" w:rsidP="003B66E5">
            <w:pPr>
              <w:pStyle w:val="cuatexto"/>
              <w:jc w:val="right"/>
              <w:rPr>
                <w:rFonts w:cs="Calibri"/>
              </w:rPr>
            </w:pPr>
            <w:r>
              <w:t>103.796</w:t>
            </w:r>
          </w:p>
        </w:tc>
        <w:tc>
          <w:tcPr>
            <w:tcW w:w="720" w:type="pct"/>
            <w:gridSpan w:val="2"/>
            <w:tcBorders>
              <w:top w:val="single" w:sz="4" w:space="0" w:color="auto"/>
              <w:left w:val="nil"/>
              <w:bottom w:val="single" w:sz="2" w:space="0" w:color="auto"/>
              <w:right w:val="nil"/>
            </w:tcBorders>
            <w:vAlign w:val="center"/>
          </w:tcPr>
          <w:p w14:paraId="12653EE2" w14:textId="77777777" w:rsidR="003B66E5" w:rsidRPr="00B27710" w:rsidRDefault="003B66E5" w:rsidP="003B66E5">
            <w:pPr>
              <w:pStyle w:val="cuatexto"/>
              <w:jc w:val="right"/>
              <w:rPr>
                <w:rFonts w:cs="Calibri"/>
              </w:rPr>
            </w:pPr>
            <w:r>
              <w:t>-14</w:t>
            </w:r>
          </w:p>
        </w:tc>
      </w:tr>
      <w:tr w:rsidR="003B66E5" w:rsidRPr="00D0632C" w14:paraId="611CC980" w14:textId="77777777" w:rsidTr="005C3208">
        <w:trPr>
          <w:trHeight w:val="198"/>
          <w:jc w:val="center"/>
        </w:trPr>
        <w:tc>
          <w:tcPr>
            <w:tcW w:w="2594" w:type="pct"/>
            <w:tcBorders>
              <w:top w:val="single" w:sz="2" w:space="0" w:color="auto"/>
              <w:left w:val="nil"/>
              <w:bottom w:val="single" w:sz="2" w:space="0" w:color="auto"/>
              <w:right w:val="nil"/>
            </w:tcBorders>
            <w:vAlign w:val="center"/>
            <w:hideMark/>
          </w:tcPr>
          <w:p w14:paraId="59DF7785" w14:textId="77777777" w:rsidR="003B66E5" w:rsidRPr="00B27710" w:rsidRDefault="003B66E5" w:rsidP="003B66E5">
            <w:pPr>
              <w:pStyle w:val="cuatexto"/>
            </w:pPr>
            <w:r>
              <w:t>Epe laburreko maileguak finantza-entitateekin</w:t>
            </w:r>
          </w:p>
        </w:tc>
        <w:tc>
          <w:tcPr>
            <w:tcW w:w="843" w:type="pct"/>
            <w:gridSpan w:val="2"/>
            <w:tcBorders>
              <w:top w:val="single" w:sz="2" w:space="0" w:color="auto"/>
              <w:left w:val="nil"/>
              <w:bottom w:val="single" w:sz="2" w:space="0" w:color="auto"/>
              <w:right w:val="nil"/>
            </w:tcBorders>
            <w:noWrap/>
            <w:vAlign w:val="center"/>
          </w:tcPr>
          <w:p w14:paraId="6CF9028E" w14:textId="77777777" w:rsidR="003B66E5" w:rsidRPr="00B27710" w:rsidRDefault="003B66E5" w:rsidP="003B66E5">
            <w:pPr>
              <w:pStyle w:val="cuatexto"/>
              <w:jc w:val="right"/>
              <w:rPr>
                <w:rFonts w:cs="Calibri"/>
              </w:rPr>
            </w:pPr>
            <w:r>
              <w:t>101.260</w:t>
            </w:r>
          </w:p>
        </w:tc>
        <w:tc>
          <w:tcPr>
            <w:tcW w:w="843" w:type="pct"/>
            <w:gridSpan w:val="2"/>
            <w:tcBorders>
              <w:top w:val="single" w:sz="2" w:space="0" w:color="auto"/>
              <w:left w:val="nil"/>
              <w:bottom w:val="single" w:sz="2" w:space="0" w:color="auto"/>
              <w:right w:val="nil"/>
            </w:tcBorders>
            <w:vAlign w:val="center"/>
          </w:tcPr>
          <w:p w14:paraId="27E3E83D" w14:textId="77777777" w:rsidR="003B66E5" w:rsidRPr="00B27710" w:rsidRDefault="003B66E5" w:rsidP="003B66E5">
            <w:pPr>
              <w:pStyle w:val="cuatexto"/>
              <w:jc w:val="right"/>
              <w:rPr>
                <w:rFonts w:cs="Calibri"/>
              </w:rPr>
            </w:pPr>
            <w:r>
              <w:t>130.400</w:t>
            </w:r>
          </w:p>
        </w:tc>
        <w:tc>
          <w:tcPr>
            <w:tcW w:w="720" w:type="pct"/>
            <w:gridSpan w:val="2"/>
            <w:tcBorders>
              <w:top w:val="single" w:sz="2" w:space="0" w:color="auto"/>
              <w:left w:val="nil"/>
              <w:bottom w:val="single" w:sz="2" w:space="0" w:color="auto"/>
              <w:right w:val="nil"/>
            </w:tcBorders>
            <w:vAlign w:val="center"/>
          </w:tcPr>
          <w:p w14:paraId="6D51404D" w14:textId="77777777" w:rsidR="003B66E5" w:rsidRPr="00B27710" w:rsidRDefault="003B66E5" w:rsidP="003B66E5">
            <w:pPr>
              <w:pStyle w:val="cuatexto"/>
              <w:jc w:val="right"/>
              <w:rPr>
                <w:rFonts w:cs="Calibri"/>
              </w:rPr>
            </w:pPr>
            <w:r>
              <w:t>29</w:t>
            </w:r>
          </w:p>
        </w:tc>
      </w:tr>
      <w:tr w:rsidR="003B66E5" w:rsidRPr="00D0632C" w14:paraId="42BB813F" w14:textId="77777777" w:rsidTr="005C3208">
        <w:trPr>
          <w:trHeight w:val="198"/>
          <w:jc w:val="center"/>
        </w:trPr>
        <w:tc>
          <w:tcPr>
            <w:tcW w:w="2594" w:type="pct"/>
            <w:tcBorders>
              <w:top w:val="single" w:sz="2" w:space="0" w:color="auto"/>
              <w:left w:val="nil"/>
              <w:bottom w:val="single" w:sz="2" w:space="0" w:color="auto"/>
              <w:right w:val="nil"/>
            </w:tcBorders>
            <w:vAlign w:val="center"/>
            <w:hideMark/>
          </w:tcPr>
          <w:p w14:paraId="286B1356" w14:textId="77777777" w:rsidR="003B66E5" w:rsidRPr="00B27710" w:rsidRDefault="003B66E5" w:rsidP="003B66E5">
            <w:pPr>
              <w:pStyle w:val="cuatexto"/>
            </w:pPr>
            <w:r>
              <w:t>Epe laburreko zorrak sektore publikoarekin</w:t>
            </w:r>
          </w:p>
        </w:tc>
        <w:tc>
          <w:tcPr>
            <w:tcW w:w="843" w:type="pct"/>
            <w:gridSpan w:val="2"/>
            <w:tcBorders>
              <w:top w:val="single" w:sz="2" w:space="0" w:color="auto"/>
              <w:left w:val="nil"/>
              <w:bottom w:val="single" w:sz="2" w:space="0" w:color="auto"/>
              <w:right w:val="nil"/>
            </w:tcBorders>
            <w:noWrap/>
            <w:vAlign w:val="center"/>
          </w:tcPr>
          <w:p w14:paraId="2ED189EF" w14:textId="77777777" w:rsidR="003B66E5" w:rsidRPr="00B27710" w:rsidRDefault="003B66E5" w:rsidP="003B66E5">
            <w:pPr>
              <w:pStyle w:val="cuatexto"/>
              <w:jc w:val="right"/>
              <w:rPr>
                <w:rFonts w:cs="Calibri"/>
              </w:rPr>
            </w:pPr>
            <w:r>
              <w:t>1.955</w:t>
            </w:r>
          </w:p>
        </w:tc>
        <w:tc>
          <w:tcPr>
            <w:tcW w:w="843" w:type="pct"/>
            <w:gridSpan w:val="2"/>
            <w:tcBorders>
              <w:top w:val="single" w:sz="2" w:space="0" w:color="auto"/>
              <w:left w:val="nil"/>
              <w:bottom w:val="single" w:sz="2" w:space="0" w:color="auto"/>
              <w:right w:val="nil"/>
            </w:tcBorders>
            <w:vAlign w:val="center"/>
          </w:tcPr>
          <w:p w14:paraId="37A55870" w14:textId="77777777" w:rsidR="003B66E5" w:rsidRPr="00B27710" w:rsidRDefault="003B66E5" w:rsidP="003B66E5">
            <w:pPr>
              <w:pStyle w:val="cuatexto"/>
              <w:jc w:val="right"/>
              <w:rPr>
                <w:rFonts w:cs="Calibri"/>
              </w:rPr>
            </w:pPr>
            <w:r>
              <w:t>329</w:t>
            </w:r>
          </w:p>
        </w:tc>
        <w:tc>
          <w:tcPr>
            <w:tcW w:w="720" w:type="pct"/>
            <w:gridSpan w:val="2"/>
            <w:tcBorders>
              <w:top w:val="single" w:sz="2" w:space="0" w:color="auto"/>
              <w:left w:val="nil"/>
              <w:bottom w:val="single" w:sz="2" w:space="0" w:color="auto"/>
              <w:right w:val="nil"/>
            </w:tcBorders>
            <w:vAlign w:val="center"/>
          </w:tcPr>
          <w:p w14:paraId="5D3E8685" w14:textId="77777777" w:rsidR="003B66E5" w:rsidRPr="00B27710" w:rsidRDefault="003B66E5" w:rsidP="003B66E5">
            <w:pPr>
              <w:pStyle w:val="cuatexto"/>
              <w:jc w:val="right"/>
              <w:rPr>
                <w:rFonts w:cs="Calibri"/>
              </w:rPr>
            </w:pPr>
            <w:r>
              <w:t>-83</w:t>
            </w:r>
          </w:p>
        </w:tc>
      </w:tr>
      <w:tr w:rsidR="003B66E5" w:rsidRPr="00725ABE" w14:paraId="21FC6631" w14:textId="77777777" w:rsidTr="005C3208">
        <w:trPr>
          <w:trHeight w:val="198"/>
          <w:jc w:val="center"/>
        </w:trPr>
        <w:tc>
          <w:tcPr>
            <w:tcW w:w="2594" w:type="pct"/>
            <w:tcBorders>
              <w:top w:val="single" w:sz="2" w:space="0" w:color="auto"/>
              <w:left w:val="nil"/>
              <w:bottom w:val="single" w:sz="2" w:space="0" w:color="auto"/>
              <w:right w:val="nil"/>
            </w:tcBorders>
            <w:vAlign w:val="center"/>
            <w:hideMark/>
          </w:tcPr>
          <w:p w14:paraId="2E5A1B10" w14:textId="77777777" w:rsidR="003B66E5" w:rsidRPr="00B27710" w:rsidRDefault="003B66E5" w:rsidP="003B66E5">
            <w:pPr>
              <w:pStyle w:val="cuatexto"/>
            </w:pPr>
            <w:r>
              <w:t>Zor publikoaren epe laburreko interesak</w:t>
            </w:r>
          </w:p>
        </w:tc>
        <w:tc>
          <w:tcPr>
            <w:tcW w:w="843" w:type="pct"/>
            <w:gridSpan w:val="2"/>
            <w:tcBorders>
              <w:top w:val="single" w:sz="2" w:space="0" w:color="auto"/>
              <w:left w:val="nil"/>
              <w:bottom w:val="single" w:sz="2" w:space="0" w:color="auto"/>
              <w:right w:val="nil"/>
            </w:tcBorders>
            <w:noWrap/>
            <w:vAlign w:val="center"/>
          </w:tcPr>
          <w:p w14:paraId="51CD1219" w14:textId="77777777" w:rsidR="003B66E5" w:rsidRPr="00B27710" w:rsidRDefault="003B66E5" w:rsidP="003B66E5">
            <w:pPr>
              <w:pStyle w:val="cuatexto"/>
              <w:jc w:val="right"/>
              <w:rPr>
                <w:rFonts w:cs="Calibri"/>
              </w:rPr>
            </w:pPr>
            <w:r>
              <w:t>13.686</w:t>
            </w:r>
          </w:p>
        </w:tc>
        <w:tc>
          <w:tcPr>
            <w:tcW w:w="843" w:type="pct"/>
            <w:gridSpan w:val="2"/>
            <w:tcBorders>
              <w:top w:val="single" w:sz="2" w:space="0" w:color="auto"/>
              <w:left w:val="nil"/>
              <w:bottom w:val="single" w:sz="2" w:space="0" w:color="auto"/>
              <w:right w:val="nil"/>
            </w:tcBorders>
            <w:vAlign w:val="center"/>
          </w:tcPr>
          <w:p w14:paraId="433C2864" w14:textId="77777777" w:rsidR="003B66E5" w:rsidRPr="00B27710" w:rsidRDefault="003B66E5" w:rsidP="003B66E5">
            <w:pPr>
              <w:pStyle w:val="cuatexto"/>
              <w:jc w:val="right"/>
              <w:rPr>
                <w:rFonts w:cs="Calibri"/>
              </w:rPr>
            </w:pPr>
            <w:r>
              <w:t>13.457</w:t>
            </w:r>
          </w:p>
        </w:tc>
        <w:tc>
          <w:tcPr>
            <w:tcW w:w="720" w:type="pct"/>
            <w:gridSpan w:val="2"/>
            <w:tcBorders>
              <w:top w:val="single" w:sz="2" w:space="0" w:color="auto"/>
              <w:left w:val="nil"/>
              <w:bottom w:val="single" w:sz="2" w:space="0" w:color="auto"/>
              <w:right w:val="nil"/>
            </w:tcBorders>
            <w:vAlign w:val="center"/>
          </w:tcPr>
          <w:p w14:paraId="75E65FF6" w14:textId="77777777" w:rsidR="003B66E5" w:rsidRPr="00B27710" w:rsidRDefault="003B66E5" w:rsidP="003B66E5">
            <w:pPr>
              <w:pStyle w:val="cuatexto"/>
              <w:jc w:val="right"/>
              <w:rPr>
                <w:rFonts w:cs="Calibri"/>
              </w:rPr>
            </w:pPr>
            <w:r>
              <w:t>-2</w:t>
            </w:r>
          </w:p>
        </w:tc>
      </w:tr>
      <w:tr w:rsidR="003B66E5" w:rsidRPr="00725ABE" w14:paraId="7FECB0D1" w14:textId="77777777" w:rsidTr="00B81AF3">
        <w:trPr>
          <w:trHeight w:val="198"/>
          <w:jc w:val="center"/>
        </w:trPr>
        <w:tc>
          <w:tcPr>
            <w:tcW w:w="2594" w:type="pct"/>
            <w:tcBorders>
              <w:top w:val="single" w:sz="2" w:space="0" w:color="auto"/>
              <w:left w:val="nil"/>
              <w:bottom w:val="single" w:sz="4" w:space="0" w:color="auto"/>
              <w:right w:val="nil"/>
            </w:tcBorders>
            <w:vAlign w:val="center"/>
            <w:hideMark/>
          </w:tcPr>
          <w:p w14:paraId="6AE92929" w14:textId="77777777" w:rsidR="003B66E5" w:rsidRPr="00B27710" w:rsidRDefault="003B66E5" w:rsidP="003B66E5">
            <w:pPr>
              <w:pStyle w:val="cuatexto"/>
            </w:pPr>
            <w:r>
              <w:t>Maileguen epe laburreko interesak</w:t>
            </w:r>
          </w:p>
        </w:tc>
        <w:tc>
          <w:tcPr>
            <w:tcW w:w="843" w:type="pct"/>
            <w:gridSpan w:val="2"/>
            <w:tcBorders>
              <w:top w:val="single" w:sz="2" w:space="0" w:color="auto"/>
              <w:left w:val="nil"/>
              <w:bottom w:val="single" w:sz="4" w:space="0" w:color="auto"/>
              <w:right w:val="nil"/>
            </w:tcBorders>
            <w:noWrap/>
            <w:vAlign w:val="center"/>
          </w:tcPr>
          <w:p w14:paraId="0DDCEF0D" w14:textId="77777777" w:rsidR="003B66E5" w:rsidRPr="00B27710" w:rsidRDefault="003B66E5" w:rsidP="003B66E5">
            <w:pPr>
              <w:pStyle w:val="cuatexto"/>
              <w:jc w:val="right"/>
              <w:rPr>
                <w:rFonts w:cs="Calibri"/>
              </w:rPr>
            </w:pPr>
            <w:r>
              <w:t>7.888</w:t>
            </w:r>
          </w:p>
        </w:tc>
        <w:tc>
          <w:tcPr>
            <w:tcW w:w="843" w:type="pct"/>
            <w:gridSpan w:val="2"/>
            <w:tcBorders>
              <w:top w:val="single" w:sz="2" w:space="0" w:color="auto"/>
              <w:left w:val="nil"/>
              <w:bottom w:val="single" w:sz="4" w:space="0" w:color="auto"/>
              <w:right w:val="nil"/>
            </w:tcBorders>
            <w:vAlign w:val="center"/>
          </w:tcPr>
          <w:p w14:paraId="6FCB8196" w14:textId="77777777" w:rsidR="003B66E5" w:rsidRPr="00B27710" w:rsidRDefault="003B66E5" w:rsidP="003B66E5">
            <w:pPr>
              <w:pStyle w:val="cuatexto"/>
              <w:jc w:val="right"/>
              <w:rPr>
                <w:rFonts w:cs="Calibri"/>
              </w:rPr>
            </w:pPr>
            <w:r>
              <w:t>9.778</w:t>
            </w:r>
          </w:p>
        </w:tc>
        <w:tc>
          <w:tcPr>
            <w:tcW w:w="720" w:type="pct"/>
            <w:gridSpan w:val="2"/>
            <w:tcBorders>
              <w:top w:val="single" w:sz="2" w:space="0" w:color="auto"/>
              <w:left w:val="nil"/>
              <w:bottom w:val="single" w:sz="4" w:space="0" w:color="auto"/>
              <w:right w:val="nil"/>
            </w:tcBorders>
            <w:vAlign w:val="center"/>
          </w:tcPr>
          <w:p w14:paraId="6D375CB6" w14:textId="77777777" w:rsidR="003B66E5" w:rsidRPr="00B27710" w:rsidRDefault="003B66E5" w:rsidP="003B66E5">
            <w:pPr>
              <w:pStyle w:val="cuatexto"/>
              <w:jc w:val="right"/>
              <w:rPr>
                <w:rFonts w:cs="Calibri"/>
              </w:rPr>
            </w:pPr>
            <w:r>
              <w:t>24</w:t>
            </w:r>
          </w:p>
        </w:tc>
      </w:tr>
      <w:tr w:rsidR="003B66E5" w:rsidRPr="00B81AF3" w14:paraId="061D305E" w14:textId="77777777" w:rsidTr="00B81AF3">
        <w:trPr>
          <w:trHeight w:val="198"/>
          <w:jc w:val="center"/>
        </w:trPr>
        <w:tc>
          <w:tcPr>
            <w:tcW w:w="2594" w:type="pct"/>
            <w:tcBorders>
              <w:top w:val="single" w:sz="4" w:space="0" w:color="auto"/>
              <w:left w:val="nil"/>
              <w:bottom w:val="single" w:sz="4" w:space="0" w:color="auto"/>
              <w:right w:val="nil"/>
            </w:tcBorders>
            <w:vAlign w:val="center"/>
            <w:hideMark/>
          </w:tcPr>
          <w:p w14:paraId="36484820" w14:textId="77777777" w:rsidR="003B66E5" w:rsidRPr="00B81AF3" w:rsidRDefault="003B66E5" w:rsidP="003B66E5">
            <w:pPr>
              <w:pStyle w:val="cuatexto"/>
              <w:rPr>
                <w:b/>
              </w:rPr>
            </w:pPr>
            <w:r>
              <w:rPr>
                <w:b/>
              </w:rPr>
              <w:t>Epe laburreko zorpetzea (B)</w:t>
            </w:r>
          </w:p>
        </w:tc>
        <w:tc>
          <w:tcPr>
            <w:tcW w:w="843" w:type="pct"/>
            <w:gridSpan w:val="2"/>
            <w:tcBorders>
              <w:top w:val="single" w:sz="4" w:space="0" w:color="auto"/>
              <w:left w:val="nil"/>
              <w:bottom w:val="single" w:sz="4" w:space="0" w:color="auto"/>
              <w:right w:val="nil"/>
            </w:tcBorders>
            <w:noWrap/>
            <w:vAlign w:val="center"/>
          </w:tcPr>
          <w:p w14:paraId="0E03B364" w14:textId="77777777" w:rsidR="003B66E5" w:rsidRPr="00B81AF3" w:rsidRDefault="003B66E5" w:rsidP="003B66E5">
            <w:pPr>
              <w:pStyle w:val="cuatexto"/>
              <w:jc w:val="right"/>
              <w:rPr>
                <w:rFonts w:cs="Calibri"/>
                <w:b/>
                <w:iCs/>
              </w:rPr>
            </w:pPr>
            <w:r>
              <w:rPr>
                <w:b/>
              </w:rPr>
              <w:t>245.789</w:t>
            </w:r>
          </w:p>
        </w:tc>
        <w:tc>
          <w:tcPr>
            <w:tcW w:w="843" w:type="pct"/>
            <w:gridSpan w:val="2"/>
            <w:tcBorders>
              <w:top w:val="single" w:sz="4" w:space="0" w:color="auto"/>
              <w:left w:val="nil"/>
              <w:bottom w:val="single" w:sz="4" w:space="0" w:color="auto"/>
              <w:right w:val="nil"/>
            </w:tcBorders>
            <w:vAlign w:val="center"/>
          </w:tcPr>
          <w:p w14:paraId="3F05CCE8" w14:textId="77777777" w:rsidR="003B66E5" w:rsidRPr="00B81AF3" w:rsidRDefault="003B66E5" w:rsidP="003B66E5">
            <w:pPr>
              <w:pStyle w:val="cuatexto"/>
              <w:jc w:val="right"/>
              <w:rPr>
                <w:rFonts w:cs="Calibri"/>
                <w:b/>
                <w:iCs/>
              </w:rPr>
            </w:pPr>
            <w:r>
              <w:rPr>
                <w:b/>
              </w:rPr>
              <w:t>257.760</w:t>
            </w:r>
          </w:p>
        </w:tc>
        <w:tc>
          <w:tcPr>
            <w:tcW w:w="720" w:type="pct"/>
            <w:gridSpan w:val="2"/>
            <w:tcBorders>
              <w:top w:val="single" w:sz="4" w:space="0" w:color="auto"/>
              <w:left w:val="nil"/>
              <w:bottom w:val="single" w:sz="4" w:space="0" w:color="auto"/>
              <w:right w:val="nil"/>
            </w:tcBorders>
            <w:vAlign w:val="center"/>
          </w:tcPr>
          <w:p w14:paraId="5C92C85B" w14:textId="77777777" w:rsidR="003B66E5" w:rsidRPr="00B81AF3" w:rsidRDefault="003B66E5" w:rsidP="003B66E5">
            <w:pPr>
              <w:pStyle w:val="cuatexto"/>
              <w:jc w:val="right"/>
              <w:rPr>
                <w:rFonts w:cs="Calibri"/>
                <w:b/>
              </w:rPr>
            </w:pPr>
            <w:r>
              <w:rPr>
                <w:b/>
              </w:rPr>
              <w:t>5</w:t>
            </w:r>
          </w:p>
        </w:tc>
      </w:tr>
      <w:tr w:rsidR="003B66E5" w:rsidRPr="0083468B" w14:paraId="2CE2029F" w14:textId="77777777" w:rsidTr="005C3208">
        <w:trPr>
          <w:trHeight w:hRule="exact" w:val="255"/>
          <w:jc w:val="center"/>
        </w:trPr>
        <w:tc>
          <w:tcPr>
            <w:tcW w:w="2594" w:type="pct"/>
            <w:tcBorders>
              <w:top w:val="single" w:sz="4" w:space="0" w:color="auto"/>
              <w:left w:val="nil"/>
              <w:bottom w:val="single" w:sz="4" w:space="0" w:color="auto"/>
              <w:right w:val="nil"/>
            </w:tcBorders>
            <w:shd w:val="clear" w:color="auto" w:fill="8DB3E2"/>
            <w:vAlign w:val="center"/>
            <w:hideMark/>
          </w:tcPr>
          <w:p w14:paraId="28D52971" w14:textId="77777777" w:rsidR="003B66E5" w:rsidRPr="00B27710" w:rsidRDefault="003B66E5" w:rsidP="003B66E5">
            <w:pPr>
              <w:pStyle w:val="cuadroCabe"/>
            </w:pPr>
            <w:r>
              <w:t>Zorpetzea, guztira (A+B)</w:t>
            </w:r>
          </w:p>
        </w:tc>
        <w:tc>
          <w:tcPr>
            <w:tcW w:w="843" w:type="pct"/>
            <w:gridSpan w:val="2"/>
            <w:tcBorders>
              <w:top w:val="single" w:sz="4" w:space="0" w:color="auto"/>
              <w:left w:val="nil"/>
              <w:bottom w:val="single" w:sz="4" w:space="0" w:color="auto"/>
              <w:right w:val="nil"/>
            </w:tcBorders>
            <w:shd w:val="clear" w:color="auto" w:fill="8DB3E2"/>
            <w:noWrap/>
            <w:vAlign w:val="center"/>
          </w:tcPr>
          <w:p w14:paraId="14A39CBC" w14:textId="77777777" w:rsidR="003B66E5" w:rsidRPr="00B27710" w:rsidRDefault="003B66E5" w:rsidP="003B66E5">
            <w:pPr>
              <w:pStyle w:val="cuadroCabe"/>
              <w:jc w:val="right"/>
              <w:rPr>
                <w:szCs w:val="18"/>
              </w:rPr>
            </w:pPr>
            <w:r>
              <w:t>2.867.732</w:t>
            </w:r>
          </w:p>
        </w:tc>
        <w:tc>
          <w:tcPr>
            <w:tcW w:w="843" w:type="pct"/>
            <w:gridSpan w:val="2"/>
            <w:tcBorders>
              <w:top w:val="single" w:sz="4" w:space="0" w:color="auto"/>
              <w:left w:val="nil"/>
              <w:bottom w:val="single" w:sz="4" w:space="0" w:color="auto"/>
              <w:right w:val="nil"/>
            </w:tcBorders>
            <w:shd w:val="clear" w:color="auto" w:fill="8DB3E2"/>
            <w:vAlign w:val="center"/>
          </w:tcPr>
          <w:p w14:paraId="63C0931D" w14:textId="77777777" w:rsidR="003B66E5" w:rsidRPr="00B27710" w:rsidRDefault="003B66E5" w:rsidP="003B66E5">
            <w:pPr>
              <w:pStyle w:val="cuadroCabe"/>
              <w:jc w:val="right"/>
              <w:rPr>
                <w:szCs w:val="18"/>
              </w:rPr>
            </w:pPr>
            <w:r>
              <w:t>2.695.268</w:t>
            </w:r>
          </w:p>
        </w:tc>
        <w:tc>
          <w:tcPr>
            <w:tcW w:w="720" w:type="pct"/>
            <w:gridSpan w:val="2"/>
            <w:tcBorders>
              <w:top w:val="single" w:sz="4" w:space="0" w:color="auto"/>
              <w:left w:val="nil"/>
              <w:bottom w:val="single" w:sz="4" w:space="0" w:color="auto"/>
              <w:right w:val="nil"/>
            </w:tcBorders>
            <w:shd w:val="clear" w:color="auto" w:fill="8DB3E2"/>
            <w:vAlign w:val="center"/>
          </w:tcPr>
          <w:p w14:paraId="6DD8AFED" w14:textId="77777777" w:rsidR="003B66E5" w:rsidRPr="00B27710" w:rsidRDefault="003B66E5" w:rsidP="003B66E5">
            <w:pPr>
              <w:pStyle w:val="cuadroCabe"/>
              <w:jc w:val="right"/>
              <w:rPr>
                <w:szCs w:val="18"/>
              </w:rPr>
            </w:pPr>
            <w:r>
              <w:t>-6</w:t>
            </w:r>
          </w:p>
        </w:tc>
      </w:tr>
    </w:tbl>
    <w:p w14:paraId="758B5A69" w14:textId="77777777" w:rsidR="00614DC4" w:rsidRPr="001C3B92" w:rsidRDefault="00614DC4" w:rsidP="0069768F">
      <w:pPr>
        <w:pStyle w:val="texto"/>
        <w:spacing w:before="240"/>
        <w:jc w:val="both"/>
      </w:pPr>
      <w:r>
        <w:t>Egin den berrikuspenetik honako alderdi hauek azpimarratu behar ditugu:</w:t>
      </w:r>
    </w:p>
    <w:p w14:paraId="7E186760" w14:textId="77777777" w:rsidR="00614DC4" w:rsidRPr="001C3B92" w:rsidRDefault="00D13429"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Zorpetze-bolumena % 6 jaitsi da, hau da, 172,46 milioi gutxiago. </w:t>
      </w:r>
    </w:p>
    <w:p w14:paraId="0942CA2F" w14:textId="77777777" w:rsidR="00614DC4"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2023an, zor publikoak zorpetze osoaren % 40 hartzen du; 2022an, berriz, % 42 hartzen zuen. Bestalde, finantza-erakundeekiko maileguak (EIB barne) ehuneko 60 dira, aurreko ekitaldiko ehuneko 58ren aldean. </w:t>
      </w:r>
    </w:p>
    <w:p w14:paraId="62532DBC" w14:textId="77777777" w:rsidR="005F2B06"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t>Finantza-entitateekiko epe luzeko maileguak murriztu dira, % 5 hain zuzen ere, 2022an 1.551,5 milioi izatetik 2023an 1.471,1 milioi izatera igarota (80,4 milioi gutxiago).</w:t>
      </w:r>
    </w:p>
    <w:p w14:paraId="2C0E7C22" w14:textId="77777777" w:rsidR="00614DC4" w:rsidRPr="005F2B06" w:rsidRDefault="005F2B06" w:rsidP="005F2B06">
      <w:pPr>
        <w:rPr>
          <w:rFonts w:cs="Arial"/>
          <w:spacing w:val="6"/>
          <w:sz w:val="26"/>
        </w:rPr>
      </w:pPr>
      <w:r>
        <w:br w:type="page"/>
      </w:r>
    </w:p>
    <w:p w14:paraId="42BD0156" w14:textId="77777777" w:rsidR="00CE1C15" w:rsidRPr="003B66E5"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lastRenderedPageBreak/>
        <w:t xml:space="preserve">2023an itundutako zorpetzearen eta guztizko zorpetzearen motaren araberako batez besteko interesa ondoren erakusten duguna da: </w:t>
      </w:r>
    </w:p>
    <w:p w14:paraId="67E92A0A" w14:textId="77777777" w:rsidR="00614DC4" w:rsidRPr="0095496A" w:rsidRDefault="00614DC4" w:rsidP="00614DC4">
      <w:pPr>
        <w:tabs>
          <w:tab w:val="center" w:pos="2835"/>
          <w:tab w:val="center" w:pos="3969"/>
          <w:tab w:val="center" w:pos="5103"/>
          <w:tab w:val="center" w:pos="6237"/>
          <w:tab w:val="center" w:pos="7371"/>
        </w:tabs>
        <w:spacing w:after="80"/>
        <w:ind w:right="-44" w:firstLine="284"/>
        <w:jc w:val="right"/>
        <w:rPr>
          <w:rFonts w:ascii="Arial" w:hAnsi="Arial" w:cs="Arial"/>
          <w:spacing w:val="6"/>
          <w:sz w:val="17"/>
          <w:szCs w:val="17"/>
        </w:rPr>
      </w:pPr>
      <w:r>
        <w:rPr>
          <w:rFonts w:ascii="Arial" w:hAnsi="Arial"/>
          <w:sz w:val="17"/>
        </w:rPr>
        <w:t>(milakotan)</w:t>
      </w:r>
    </w:p>
    <w:tbl>
      <w:tblPr>
        <w:tblW w:w="5000" w:type="pct"/>
        <w:tblLook w:val="01E0" w:firstRow="1" w:lastRow="1" w:firstColumn="1" w:lastColumn="1" w:noHBand="0" w:noVBand="0"/>
      </w:tblPr>
      <w:tblGrid>
        <w:gridCol w:w="2868"/>
        <w:gridCol w:w="1811"/>
        <w:gridCol w:w="1415"/>
        <w:gridCol w:w="1419"/>
        <w:gridCol w:w="1276"/>
      </w:tblGrid>
      <w:tr w:rsidR="003B66E5" w:rsidRPr="0095496A" w14:paraId="6097BE7E" w14:textId="77777777" w:rsidTr="0095496A">
        <w:trPr>
          <w:trHeight w:val="255"/>
        </w:trPr>
        <w:tc>
          <w:tcPr>
            <w:tcW w:w="1632" w:type="pct"/>
            <w:tcBorders>
              <w:top w:val="single" w:sz="4" w:space="0" w:color="auto"/>
              <w:left w:val="nil"/>
              <w:bottom w:val="single" w:sz="4" w:space="0" w:color="auto"/>
              <w:right w:val="nil"/>
            </w:tcBorders>
            <w:shd w:val="clear" w:color="auto" w:fill="8DB3E2"/>
            <w:vAlign w:val="center"/>
            <w:hideMark/>
          </w:tcPr>
          <w:p w14:paraId="76FEADC0" w14:textId="77777777" w:rsidR="00614DC4" w:rsidRPr="0095496A" w:rsidRDefault="00614DC4" w:rsidP="00EA72EA">
            <w:pPr>
              <w:pStyle w:val="cuadroCabe"/>
              <w:rPr>
                <w:sz w:val="16"/>
                <w:szCs w:val="16"/>
              </w:rPr>
            </w:pPr>
            <w:r>
              <w:rPr>
                <w:sz w:val="16"/>
              </w:rPr>
              <w:t>Zorpetze modalitatea</w:t>
            </w:r>
          </w:p>
        </w:tc>
        <w:tc>
          <w:tcPr>
            <w:tcW w:w="1030" w:type="pct"/>
            <w:tcBorders>
              <w:top w:val="single" w:sz="4" w:space="0" w:color="auto"/>
              <w:left w:val="nil"/>
              <w:bottom w:val="single" w:sz="4" w:space="0" w:color="auto"/>
              <w:right w:val="nil"/>
            </w:tcBorders>
            <w:shd w:val="clear" w:color="auto" w:fill="8DB3E2"/>
            <w:vAlign w:val="center"/>
            <w:hideMark/>
          </w:tcPr>
          <w:p w14:paraId="235CA313" w14:textId="77777777" w:rsidR="00614DC4" w:rsidRPr="0095496A" w:rsidRDefault="00614DC4" w:rsidP="00D13429">
            <w:pPr>
              <w:pStyle w:val="cuadroCabe"/>
              <w:jc w:val="right"/>
              <w:rPr>
                <w:sz w:val="16"/>
                <w:szCs w:val="16"/>
              </w:rPr>
            </w:pPr>
            <w:r>
              <w:rPr>
                <w:sz w:val="16"/>
              </w:rPr>
              <w:t xml:space="preserve">Itundutako zorpetzea, 2023 </w:t>
            </w:r>
          </w:p>
          <w:p w14:paraId="33E8E15A" w14:textId="77777777" w:rsidR="00614DC4" w:rsidRPr="0095496A" w:rsidRDefault="00614DC4" w:rsidP="00D13429">
            <w:pPr>
              <w:pStyle w:val="cuadroCabe"/>
              <w:jc w:val="right"/>
              <w:rPr>
                <w:sz w:val="16"/>
                <w:szCs w:val="16"/>
              </w:rPr>
            </w:pPr>
          </w:p>
        </w:tc>
        <w:tc>
          <w:tcPr>
            <w:tcW w:w="805" w:type="pct"/>
            <w:tcBorders>
              <w:top w:val="single" w:sz="4" w:space="0" w:color="auto"/>
              <w:left w:val="nil"/>
              <w:bottom w:val="single" w:sz="4" w:space="0" w:color="auto"/>
              <w:right w:val="nil"/>
            </w:tcBorders>
            <w:shd w:val="clear" w:color="auto" w:fill="8DB3E2"/>
            <w:vAlign w:val="center"/>
            <w:hideMark/>
          </w:tcPr>
          <w:p w14:paraId="0819FE2F" w14:textId="77777777" w:rsidR="00614DC4" w:rsidRPr="0095496A" w:rsidRDefault="00614DC4" w:rsidP="00D13429">
            <w:pPr>
              <w:pStyle w:val="cuadroCabe"/>
              <w:jc w:val="right"/>
              <w:rPr>
                <w:sz w:val="16"/>
                <w:szCs w:val="16"/>
              </w:rPr>
            </w:pPr>
            <w:r>
              <w:rPr>
                <w:sz w:val="16"/>
              </w:rPr>
              <w:t>Batez besteko interes-tasa, 2023</w:t>
            </w:r>
          </w:p>
        </w:tc>
        <w:tc>
          <w:tcPr>
            <w:tcW w:w="807" w:type="pct"/>
            <w:tcBorders>
              <w:top w:val="single" w:sz="4" w:space="0" w:color="auto"/>
              <w:left w:val="nil"/>
              <w:bottom w:val="single" w:sz="4" w:space="0" w:color="auto"/>
              <w:right w:val="nil"/>
            </w:tcBorders>
            <w:shd w:val="clear" w:color="auto" w:fill="8DB3E2"/>
            <w:vAlign w:val="center"/>
            <w:hideMark/>
          </w:tcPr>
          <w:p w14:paraId="6839054C" w14:textId="77777777" w:rsidR="0095496A" w:rsidRDefault="00614DC4" w:rsidP="00D13429">
            <w:pPr>
              <w:pStyle w:val="cuadroCabe"/>
              <w:jc w:val="right"/>
              <w:rPr>
                <w:sz w:val="16"/>
                <w:szCs w:val="16"/>
              </w:rPr>
            </w:pPr>
            <w:r>
              <w:rPr>
                <w:sz w:val="16"/>
              </w:rPr>
              <w:t xml:space="preserve">Zorpetzea, guztira </w:t>
            </w:r>
          </w:p>
          <w:p w14:paraId="6E8D2599" w14:textId="77777777" w:rsidR="00614DC4" w:rsidRPr="0095496A" w:rsidRDefault="00614DC4" w:rsidP="00D13429">
            <w:pPr>
              <w:pStyle w:val="cuadroCabe"/>
              <w:jc w:val="right"/>
              <w:rPr>
                <w:sz w:val="16"/>
                <w:szCs w:val="16"/>
              </w:rPr>
            </w:pPr>
            <w:r>
              <w:rPr>
                <w:sz w:val="16"/>
              </w:rPr>
              <w:t xml:space="preserve"> 2023/12/31</w:t>
            </w:r>
          </w:p>
        </w:tc>
        <w:tc>
          <w:tcPr>
            <w:tcW w:w="726" w:type="pct"/>
            <w:tcBorders>
              <w:top w:val="single" w:sz="4" w:space="0" w:color="auto"/>
              <w:left w:val="nil"/>
              <w:bottom w:val="single" w:sz="4" w:space="0" w:color="auto"/>
              <w:right w:val="nil"/>
            </w:tcBorders>
            <w:shd w:val="clear" w:color="auto" w:fill="8DB3E2"/>
            <w:vAlign w:val="center"/>
            <w:hideMark/>
          </w:tcPr>
          <w:p w14:paraId="37E85B7D" w14:textId="77777777" w:rsidR="0095496A" w:rsidRPr="0095496A" w:rsidRDefault="00614DC4" w:rsidP="0095496A">
            <w:pPr>
              <w:pStyle w:val="cuadroCabe"/>
              <w:jc w:val="right"/>
              <w:rPr>
                <w:sz w:val="16"/>
                <w:szCs w:val="16"/>
              </w:rPr>
            </w:pPr>
            <w:r>
              <w:rPr>
                <w:sz w:val="16"/>
              </w:rPr>
              <w:t xml:space="preserve">Batez besteko </w:t>
            </w:r>
          </w:p>
          <w:p w14:paraId="680A9C74" w14:textId="77777777" w:rsidR="00BA5D19" w:rsidRPr="0095496A" w:rsidRDefault="00BA5D19" w:rsidP="0095496A">
            <w:pPr>
              <w:pStyle w:val="cuadroCabe"/>
              <w:jc w:val="right"/>
              <w:rPr>
                <w:sz w:val="16"/>
                <w:szCs w:val="16"/>
              </w:rPr>
            </w:pPr>
          </w:p>
          <w:p w14:paraId="7A210A5E" w14:textId="77777777" w:rsidR="00614DC4" w:rsidRPr="0095496A" w:rsidRDefault="00614DC4" w:rsidP="0095496A">
            <w:pPr>
              <w:pStyle w:val="cuadroCabe"/>
              <w:jc w:val="right"/>
              <w:rPr>
                <w:sz w:val="16"/>
                <w:szCs w:val="16"/>
              </w:rPr>
            </w:pPr>
            <w:r>
              <w:rPr>
                <w:sz w:val="16"/>
              </w:rPr>
              <w:t>interes-tasa</w:t>
            </w:r>
          </w:p>
        </w:tc>
      </w:tr>
      <w:tr w:rsidR="003B66E5" w:rsidRPr="003B66E5" w14:paraId="143AF89C" w14:textId="77777777" w:rsidTr="0095496A">
        <w:trPr>
          <w:trHeight w:val="198"/>
        </w:trPr>
        <w:tc>
          <w:tcPr>
            <w:tcW w:w="1632" w:type="pct"/>
            <w:tcBorders>
              <w:top w:val="single" w:sz="4" w:space="0" w:color="auto"/>
              <w:left w:val="nil"/>
              <w:bottom w:val="single" w:sz="2" w:space="0" w:color="auto"/>
              <w:right w:val="nil"/>
            </w:tcBorders>
            <w:vAlign w:val="center"/>
            <w:hideMark/>
          </w:tcPr>
          <w:p w14:paraId="3873DBD7" w14:textId="77777777" w:rsidR="003B66E5" w:rsidRPr="003B66E5" w:rsidRDefault="003B66E5" w:rsidP="003B66E5">
            <w:pPr>
              <w:pStyle w:val="cuatexto"/>
            </w:pPr>
            <w:r>
              <w:t>Nafarroako Zor Publikoa</w:t>
            </w:r>
          </w:p>
        </w:tc>
        <w:tc>
          <w:tcPr>
            <w:tcW w:w="1030" w:type="pct"/>
            <w:tcBorders>
              <w:top w:val="single" w:sz="4" w:space="0" w:color="auto"/>
              <w:left w:val="nil"/>
              <w:bottom w:val="single" w:sz="2" w:space="0" w:color="auto"/>
              <w:right w:val="nil"/>
            </w:tcBorders>
            <w:vAlign w:val="center"/>
            <w:hideMark/>
          </w:tcPr>
          <w:p w14:paraId="4FC58871" w14:textId="77777777" w:rsidR="003B66E5" w:rsidRPr="003B66E5" w:rsidRDefault="003B66E5" w:rsidP="003B66E5">
            <w:pPr>
              <w:pStyle w:val="cuatexto"/>
              <w:jc w:val="right"/>
              <w:rPr>
                <w:rFonts w:cs="Calibri"/>
              </w:rPr>
            </w:pPr>
            <w:r>
              <w:t>-</w:t>
            </w:r>
          </w:p>
        </w:tc>
        <w:tc>
          <w:tcPr>
            <w:tcW w:w="805" w:type="pct"/>
            <w:tcBorders>
              <w:top w:val="single" w:sz="4" w:space="0" w:color="auto"/>
              <w:left w:val="nil"/>
              <w:bottom w:val="single" w:sz="2" w:space="0" w:color="auto"/>
              <w:right w:val="nil"/>
            </w:tcBorders>
            <w:vAlign w:val="center"/>
          </w:tcPr>
          <w:p w14:paraId="68103FE0" w14:textId="77777777" w:rsidR="003B66E5" w:rsidRPr="003B66E5" w:rsidRDefault="003B66E5" w:rsidP="003B66E5">
            <w:pPr>
              <w:pStyle w:val="cuatexto"/>
              <w:jc w:val="right"/>
              <w:rPr>
                <w:rFonts w:cs="Calibri"/>
              </w:rPr>
            </w:pPr>
            <w:r>
              <w:t>-</w:t>
            </w:r>
          </w:p>
        </w:tc>
        <w:tc>
          <w:tcPr>
            <w:tcW w:w="807" w:type="pct"/>
            <w:tcBorders>
              <w:top w:val="single" w:sz="4" w:space="0" w:color="auto"/>
              <w:left w:val="nil"/>
              <w:bottom w:val="single" w:sz="2" w:space="0" w:color="auto"/>
              <w:right w:val="nil"/>
            </w:tcBorders>
            <w:vAlign w:val="center"/>
          </w:tcPr>
          <w:p w14:paraId="526F52A2" w14:textId="77777777" w:rsidR="003B66E5" w:rsidRPr="003B66E5" w:rsidRDefault="003B66E5" w:rsidP="003B66E5">
            <w:pPr>
              <w:pStyle w:val="cuatexto"/>
              <w:jc w:val="right"/>
              <w:rPr>
                <w:rFonts w:cs="Calibri"/>
              </w:rPr>
            </w:pPr>
            <w:r>
              <w:t>1.060.518</w:t>
            </w:r>
          </w:p>
        </w:tc>
        <w:tc>
          <w:tcPr>
            <w:tcW w:w="726" w:type="pct"/>
            <w:tcBorders>
              <w:top w:val="single" w:sz="4" w:space="0" w:color="auto"/>
              <w:left w:val="nil"/>
              <w:bottom w:val="single" w:sz="2" w:space="0" w:color="auto"/>
              <w:right w:val="nil"/>
            </w:tcBorders>
            <w:vAlign w:val="center"/>
          </w:tcPr>
          <w:p w14:paraId="13C1FE06" w14:textId="77777777" w:rsidR="003B66E5" w:rsidRPr="003B66E5" w:rsidRDefault="003B66E5" w:rsidP="003B66E5">
            <w:pPr>
              <w:pStyle w:val="cuatexto"/>
              <w:jc w:val="right"/>
              <w:rPr>
                <w:rFonts w:cs="Calibri"/>
              </w:rPr>
            </w:pPr>
            <w:r>
              <w:t>1,74</w:t>
            </w:r>
          </w:p>
        </w:tc>
      </w:tr>
      <w:tr w:rsidR="003B66E5" w:rsidRPr="003B66E5" w14:paraId="2791532A" w14:textId="77777777" w:rsidTr="0095496A">
        <w:trPr>
          <w:trHeight w:val="198"/>
        </w:trPr>
        <w:tc>
          <w:tcPr>
            <w:tcW w:w="1632" w:type="pct"/>
            <w:tcBorders>
              <w:top w:val="single" w:sz="2" w:space="0" w:color="auto"/>
              <w:left w:val="nil"/>
              <w:bottom w:val="single" w:sz="2" w:space="0" w:color="auto"/>
              <w:right w:val="nil"/>
            </w:tcBorders>
            <w:vAlign w:val="center"/>
            <w:hideMark/>
          </w:tcPr>
          <w:p w14:paraId="356036A3" w14:textId="77777777" w:rsidR="003B66E5" w:rsidRPr="003B66E5" w:rsidRDefault="003B66E5" w:rsidP="003B66E5">
            <w:pPr>
              <w:pStyle w:val="cuatexto"/>
            </w:pPr>
            <w:r>
              <w:t>Finantza-entitateen maileguak</w:t>
            </w:r>
          </w:p>
        </w:tc>
        <w:tc>
          <w:tcPr>
            <w:tcW w:w="1030" w:type="pct"/>
            <w:tcBorders>
              <w:top w:val="single" w:sz="2" w:space="0" w:color="auto"/>
              <w:left w:val="nil"/>
              <w:bottom w:val="single" w:sz="2" w:space="0" w:color="auto"/>
              <w:right w:val="nil"/>
            </w:tcBorders>
            <w:vAlign w:val="center"/>
            <w:hideMark/>
          </w:tcPr>
          <w:p w14:paraId="471CED5F" w14:textId="77777777" w:rsidR="003B66E5" w:rsidRPr="003B66E5" w:rsidRDefault="003B66E5" w:rsidP="003B66E5">
            <w:pPr>
              <w:pStyle w:val="cuatexto"/>
              <w:jc w:val="right"/>
              <w:rPr>
                <w:rFonts w:cs="Calibri"/>
              </w:rPr>
            </w:pPr>
            <w:r>
              <w:t>50.000</w:t>
            </w:r>
          </w:p>
        </w:tc>
        <w:tc>
          <w:tcPr>
            <w:tcW w:w="805" w:type="pct"/>
            <w:tcBorders>
              <w:top w:val="single" w:sz="2" w:space="0" w:color="auto"/>
              <w:left w:val="nil"/>
              <w:bottom w:val="single" w:sz="2" w:space="0" w:color="auto"/>
              <w:right w:val="nil"/>
            </w:tcBorders>
            <w:vAlign w:val="center"/>
          </w:tcPr>
          <w:p w14:paraId="3BCB2D67" w14:textId="77777777" w:rsidR="003B66E5" w:rsidRPr="003B66E5" w:rsidRDefault="003B66E5" w:rsidP="003B66E5">
            <w:pPr>
              <w:pStyle w:val="cuatexto"/>
              <w:jc w:val="right"/>
              <w:rPr>
                <w:rFonts w:cs="Calibri"/>
              </w:rPr>
            </w:pPr>
            <w:r>
              <w:t>3,07</w:t>
            </w:r>
          </w:p>
        </w:tc>
        <w:tc>
          <w:tcPr>
            <w:tcW w:w="807" w:type="pct"/>
            <w:tcBorders>
              <w:top w:val="single" w:sz="2" w:space="0" w:color="auto"/>
              <w:left w:val="nil"/>
              <w:bottom w:val="single" w:sz="2" w:space="0" w:color="auto"/>
              <w:right w:val="nil"/>
            </w:tcBorders>
            <w:vAlign w:val="center"/>
          </w:tcPr>
          <w:p w14:paraId="7C99A4BA" w14:textId="77777777" w:rsidR="003B66E5" w:rsidRPr="003B66E5" w:rsidRDefault="003B66E5" w:rsidP="003B66E5">
            <w:pPr>
              <w:pStyle w:val="cuatexto"/>
              <w:jc w:val="right"/>
              <w:rPr>
                <w:rFonts w:cs="Calibri"/>
              </w:rPr>
            </w:pPr>
            <w:r>
              <w:t>1.251.500</w:t>
            </w:r>
          </w:p>
        </w:tc>
        <w:tc>
          <w:tcPr>
            <w:tcW w:w="726" w:type="pct"/>
            <w:tcBorders>
              <w:top w:val="single" w:sz="2" w:space="0" w:color="auto"/>
              <w:left w:val="nil"/>
              <w:bottom w:val="single" w:sz="2" w:space="0" w:color="auto"/>
              <w:right w:val="nil"/>
            </w:tcBorders>
            <w:vAlign w:val="center"/>
          </w:tcPr>
          <w:p w14:paraId="2D516B62" w14:textId="77777777" w:rsidR="003B66E5" w:rsidRPr="003B66E5" w:rsidRDefault="003B66E5" w:rsidP="003B66E5">
            <w:pPr>
              <w:pStyle w:val="cuatexto"/>
              <w:jc w:val="right"/>
              <w:rPr>
                <w:rFonts w:cs="Calibri"/>
              </w:rPr>
            </w:pPr>
            <w:r>
              <w:t>1,29</w:t>
            </w:r>
          </w:p>
        </w:tc>
      </w:tr>
      <w:tr w:rsidR="003B66E5" w:rsidRPr="003B66E5" w14:paraId="7194BF5C" w14:textId="77777777" w:rsidTr="0095496A">
        <w:trPr>
          <w:trHeight w:val="198"/>
        </w:trPr>
        <w:tc>
          <w:tcPr>
            <w:tcW w:w="1632" w:type="pct"/>
            <w:tcBorders>
              <w:top w:val="single" w:sz="2" w:space="0" w:color="auto"/>
              <w:left w:val="nil"/>
              <w:bottom w:val="single" w:sz="2" w:space="0" w:color="auto"/>
              <w:right w:val="nil"/>
            </w:tcBorders>
            <w:vAlign w:val="center"/>
            <w:hideMark/>
          </w:tcPr>
          <w:p w14:paraId="0D302D74" w14:textId="77777777" w:rsidR="003B66E5" w:rsidRPr="003B66E5" w:rsidRDefault="003B66E5" w:rsidP="003B66E5">
            <w:pPr>
              <w:pStyle w:val="cuatexto"/>
            </w:pPr>
            <w:r>
              <w:t>Europako Inbertsio Bankuaren maileguak</w:t>
            </w:r>
          </w:p>
        </w:tc>
        <w:tc>
          <w:tcPr>
            <w:tcW w:w="1030" w:type="pct"/>
            <w:tcBorders>
              <w:top w:val="single" w:sz="2" w:space="0" w:color="auto"/>
              <w:left w:val="nil"/>
              <w:bottom w:val="single" w:sz="2" w:space="0" w:color="auto"/>
              <w:right w:val="nil"/>
            </w:tcBorders>
            <w:vAlign w:val="center"/>
            <w:hideMark/>
          </w:tcPr>
          <w:p w14:paraId="0C4C81A7" w14:textId="77777777" w:rsidR="003B66E5" w:rsidRPr="003B66E5" w:rsidRDefault="003B66E5" w:rsidP="003B66E5">
            <w:pPr>
              <w:pStyle w:val="cuatexto"/>
              <w:jc w:val="right"/>
              <w:rPr>
                <w:rFonts w:cs="Calibri"/>
              </w:rPr>
            </w:pPr>
            <w:r>
              <w:t>- </w:t>
            </w:r>
          </w:p>
        </w:tc>
        <w:tc>
          <w:tcPr>
            <w:tcW w:w="805" w:type="pct"/>
            <w:tcBorders>
              <w:top w:val="single" w:sz="2" w:space="0" w:color="auto"/>
              <w:left w:val="nil"/>
              <w:bottom w:val="single" w:sz="2" w:space="0" w:color="auto"/>
              <w:right w:val="nil"/>
            </w:tcBorders>
            <w:vAlign w:val="center"/>
          </w:tcPr>
          <w:p w14:paraId="6E169438" w14:textId="77777777" w:rsidR="003B66E5" w:rsidRPr="003B66E5" w:rsidRDefault="003B66E5" w:rsidP="003B66E5">
            <w:pPr>
              <w:pStyle w:val="cuatexto"/>
              <w:jc w:val="right"/>
              <w:rPr>
                <w:rFonts w:cs="Calibri"/>
              </w:rPr>
            </w:pPr>
            <w:r>
              <w:t>-</w:t>
            </w:r>
          </w:p>
        </w:tc>
        <w:tc>
          <w:tcPr>
            <w:tcW w:w="807" w:type="pct"/>
            <w:tcBorders>
              <w:top w:val="single" w:sz="2" w:space="0" w:color="auto"/>
              <w:left w:val="nil"/>
              <w:bottom w:val="single" w:sz="2" w:space="0" w:color="auto"/>
              <w:right w:val="nil"/>
            </w:tcBorders>
            <w:vAlign w:val="center"/>
          </w:tcPr>
          <w:p w14:paraId="73411D27" w14:textId="77777777" w:rsidR="003B66E5" w:rsidRPr="003B66E5" w:rsidRDefault="003B66E5" w:rsidP="003B66E5">
            <w:pPr>
              <w:pStyle w:val="cuatexto"/>
              <w:jc w:val="right"/>
              <w:rPr>
                <w:rFonts w:cs="Calibri"/>
              </w:rPr>
            </w:pPr>
            <w:r>
              <w:t>350.000</w:t>
            </w:r>
          </w:p>
        </w:tc>
        <w:tc>
          <w:tcPr>
            <w:tcW w:w="726" w:type="pct"/>
            <w:tcBorders>
              <w:top w:val="single" w:sz="2" w:space="0" w:color="auto"/>
              <w:left w:val="nil"/>
              <w:bottom w:val="single" w:sz="2" w:space="0" w:color="auto"/>
              <w:right w:val="nil"/>
            </w:tcBorders>
            <w:vAlign w:val="center"/>
          </w:tcPr>
          <w:p w14:paraId="24086844" w14:textId="77777777" w:rsidR="003B66E5" w:rsidRPr="003B66E5" w:rsidRDefault="003B66E5" w:rsidP="003B66E5">
            <w:pPr>
              <w:pStyle w:val="cuatexto"/>
              <w:jc w:val="right"/>
              <w:rPr>
                <w:rFonts w:cs="Calibri"/>
              </w:rPr>
            </w:pPr>
            <w:r>
              <w:t>1,23</w:t>
            </w:r>
          </w:p>
        </w:tc>
      </w:tr>
      <w:tr w:rsidR="003B66E5" w:rsidRPr="003B66E5" w14:paraId="50715F38" w14:textId="77777777" w:rsidTr="0095496A">
        <w:trPr>
          <w:trHeight w:val="198"/>
        </w:trPr>
        <w:tc>
          <w:tcPr>
            <w:tcW w:w="1632" w:type="pct"/>
            <w:tcBorders>
              <w:top w:val="single" w:sz="2" w:space="0" w:color="auto"/>
              <w:left w:val="nil"/>
              <w:bottom w:val="single" w:sz="2" w:space="0" w:color="auto"/>
              <w:right w:val="nil"/>
            </w:tcBorders>
            <w:vAlign w:val="center"/>
            <w:hideMark/>
          </w:tcPr>
          <w:p w14:paraId="727E1146" w14:textId="77777777" w:rsidR="003B66E5" w:rsidRPr="003B66E5" w:rsidRDefault="003B66E5" w:rsidP="003B66E5">
            <w:pPr>
              <w:pStyle w:val="cuatexto"/>
            </w:pPr>
            <w:r>
              <w:t>Gizarte Segurantzaren mailegua</w:t>
            </w:r>
          </w:p>
        </w:tc>
        <w:tc>
          <w:tcPr>
            <w:tcW w:w="1030" w:type="pct"/>
            <w:tcBorders>
              <w:top w:val="single" w:sz="2" w:space="0" w:color="auto"/>
              <w:left w:val="nil"/>
              <w:bottom w:val="single" w:sz="2" w:space="0" w:color="auto"/>
              <w:right w:val="nil"/>
            </w:tcBorders>
            <w:vAlign w:val="center"/>
            <w:hideMark/>
          </w:tcPr>
          <w:p w14:paraId="69699726" w14:textId="77777777" w:rsidR="003B66E5" w:rsidRPr="003B66E5" w:rsidRDefault="003B66E5" w:rsidP="003B66E5">
            <w:pPr>
              <w:pStyle w:val="cuatexto"/>
              <w:jc w:val="right"/>
              <w:rPr>
                <w:rFonts w:cs="Calibri"/>
              </w:rPr>
            </w:pPr>
            <w:r>
              <w:t>- </w:t>
            </w:r>
          </w:p>
        </w:tc>
        <w:tc>
          <w:tcPr>
            <w:tcW w:w="805" w:type="pct"/>
            <w:tcBorders>
              <w:top w:val="single" w:sz="2" w:space="0" w:color="auto"/>
              <w:left w:val="nil"/>
              <w:bottom w:val="single" w:sz="2" w:space="0" w:color="auto"/>
              <w:right w:val="nil"/>
            </w:tcBorders>
            <w:vAlign w:val="center"/>
          </w:tcPr>
          <w:p w14:paraId="12D87C3A" w14:textId="77777777" w:rsidR="003B66E5" w:rsidRPr="003B66E5" w:rsidRDefault="003B66E5" w:rsidP="003B66E5">
            <w:pPr>
              <w:pStyle w:val="cuatexto"/>
              <w:jc w:val="right"/>
              <w:rPr>
                <w:rFonts w:cs="Calibri"/>
              </w:rPr>
            </w:pPr>
            <w:r>
              <w:t>-</w:t>
            </w:r>
          </w:p>
        </w:tc>
        <w:tc>
          <w:tcPr>
            <w:tcW w:w="807" w:type="pct"/>
            <w:tcBorders>
              <w:top w:val="single" w:sz="2" w:space="0" w:color="auto"/>
              <w:left w:val="nil"/>
              <w:bottom w:val="single" w:sz="2" w:space="0" w:color="auto"/>
              <w:right w:val="nil"/>
            </w:tcBorders>
            <w:vAlign w:val="center"/>
          </w:tcPr>
          <w:p w14:paraId="1622745F" w14:textId="77777777" w:rsidR="003B66E5" w:rsidRPr="003B66E5" w:rsidRDefault="003B66E5" w:rsidP="003B66E5">
            <w:pPr>
              <w:pStyle w:val="cuatexto"/>
              <w:jc w:val="right"/>
              <w:rPr>
                <w:rFonts w:cs="Calibri"/>
              </w:rPr>
            </w:pPr>
            <w:r>
              <w:t>9.160</w:t>
            </w:r>
          </w:p>
        </w:tc>
        <w:tc>
          <w:tcPr>
            <w:tcW w:w="726" w:type="pct"/>
            <w:tcBorders>
              <w:top w:val="single" w:sz="2" w:space="0" w:color="auto"/>
              <w:left w:val="nil"/>
              <w:bottom w:val="single" w:sz="2" w:space="0" w:color="auto"/>
              <w:right w:val="nil"/>
            </w:tcBorders>
            <w:vAlign w:val="center"/>
          </w:tcPr>
          <w:p w14:paraId="42D715F0" w14:textId="77777777" w:rsidR="003B66E5" w:rsidRPr="003B66E5" w:rsidRDefault="003B66E5" w:rsidP="003B66E5">
            <w:pPr>
              <w:pStyle w:val="cuatexto"/>
              <w:jc w:val="right"/>
              <w:rPr>
                <w:rFonts w:cs="Calibri"/>
              </w:rPr>
            </w:pPr>
            <w:r>
              <w:t>-</w:t>
            </w:r>
          </w:p>
        </w:tc>
      </w:tr>
      <w:tr w:rsidR="003B66E5" w:rsidRPr="003B66E5" w14:paraId="57D77429" w14:textId="77777777" w:rsidTr="0095496A">
        <w:trPr>
          <w:trHeight w:val="198"/>
        </w:trPr>
        <w:tc>
          <w:tcPr>
            <w:tcW w:w="1632" w:type="pct"/>
            <w:tcBorders>
              <w:top w:val="single" w:sz="2" w:space="0" w:color="auto"/>
              <w:left w:val="nil"/>
              <w:bottom w:val="single" w:sz="4" w:space="0" w:color="auto"/>
              <w:right w:val="nil"/>
            </w:tcBorders>
            <w:vAlign w:val="center"/>
            <w:hideMark/>
          </w:tcPr>
          <w:p w14:paraId="285EC8AD" w14:textId="77777777" w:rsidR="003B66E5" w:rsidRPr="003B66E5" w:rsidRDefault="003B66E5" w:rsidP="003B66E5">
            <w:pPr>
              <w:pStyle w:val="cuatexto"/>
            </w:pPr>
            <w:r>
              <w:t>Beste sektore publiko baten maileguak</w:t>
            </w:r>
          </w:p>
        </w:tc>
        <w:tc>
          <w:tcPr>
            <w:tcW w:w="1030" w:type="pct"/>
            <w:tcBorders>
              <w:top w:val="single" w:sz="2" w:space="0" w:color="auto"/>
              <w:left w:val="nil"/>
              <w:bottom w:val="single" w:sz="4" w:space="0" w:color="auto"/>
              <w:right w:val="nil"/>
            </w:tcBorders>
            <w:vAlign w:val="center"/>
            <w:hideMark/>
          </w:tcPr>
          <w:p w14:paraId="57456CD0" w14:textId="77777777" w:rsidR="003B66E5" w:rsidRPr="003B66E5" w:rsidRDefault="003B66E5" w:rsidP="003B66E5">
            <w:pPr>
              <w:pStyle w:val="cuatexto"/>
              <w:jc w:val="right"/>
              <w:rPr>
                <w:rFonts w:cs="Calibri"/>
              </w:rPr>
            </w:pPr>
            <w:r>
              <w:t>- </w:t>
            </w:r>
          </w:p>
        </w:tc>
        <w:tc>
          <w:tcPr>
            <w:tcW w:w="805" w:type="pct"/>
            <w:tcBorders>
              <w:top w:val="single" w:sz="2" w:space="0" w:color="auto"/>
              <w:left w:val="nil"/>
              <w:bottom w:val="single" w:sz="4" w:space="0" w:color="auto"/>
              <w:right w:val="nil"/>
            </w:tcBorders>
            <w:vAlign w:val="center"/>
          </w:tcPr>
          <w:p w14:paraId="1D6C4AD8" w14:textId="77777777" w:rsidR="003B66E5" w:rsidRPr="003B66E5" w:rsidRDefault="003B66E5" w:rsidP="003B66E5">
            <w:pPr>
              <w:pStyle w:val="cuatexto"/>
              <w:jc w:val="right"/>
              <w:rPr>
                <w:rFonts w:cs="Calibri"/>
              </w:rPr>
            </w:pPr>
            <w:r>
              <w:t>-</w:t>
            </w:r>
          </w:p>
        </w:tc>
        <w:tc>
          <w:tcPr>
            <w:tcW w:w="807" w:type="pct"/>
            <w:tcBorders>
              <w:top w:val="single" w:sz="2" w:space="0" w:color="auto"/>
              <w:left w:val="nil"/>
              <w:bottom w:val="single" w:sz="4" w:space="0" w:color="auto"/>
              <w:right w:val="nil"/>
            </w:tcBorders>
            <w:vAlign w:val="center"/>
          </w:tcPr>
          <w:p w14:paraId="5E800DCB" w14:textId="77777777" w:rsidR="003B66E5" w:rsidRPr="003B66E5" w:rsidRDefault="003B66E5" w:rsidP="003B66E5">
            <w:pPr>
              <w:pStyle w:val="cuatexto"/>
              <w:jc w:val="right"/>
              <w:rPr>
                <w:rFonts w:cs="Calibri"/>
              </w:rPr>
            </w:pPr>
            <w:r>
              <w:t>408</w:t>
            </w:r>
          </w:p>
        </w:tc>
        <w:tc>
          <w:tcPr>
            <w:tcW w:w="726" w:type="pct"/>
            <w:tcBorders>
              <w:top w:val="single" w:sz="2" w:space="0" w:color="auto"/>
              <w:left w:val="nil"/>
              <w:bottom w:val="single" w:sz="4" w:space="0" w:color="auto"/>
              <w:right w:val="nil"/>
            </w:tcBorders>
            <w:vAlign w:val="center"/>
          </w:tcPr>
          <w:p w14:paraId="719E0FF7" w14:textId="77777777" w:rsidR="003B66E5" w:rsidRPr="003B66E5" w:rsidRDefault="003B66E5" w:rsidP="003B66E5">
            <w:pPr>
              <w:pStyle w:val="cuatexto"/>
              <w:jc w:val="right"/>
              <w:rPr>
                <w:rFonts w:cs="Calibri"/>
              </w:rPr>
            </w:pPr>
            <w:r>
              <w:t>0,82</w:t>
            </w:r>
          </w:p>
        </w:tc>
      </w:tr>
      <w:tr w:rsidR="003B66E5" w:rsidRPr="003B66E5" w14:paraId="5C15F5D4" w14:textId="77777777" w:rsidTr="0095496A">
        <w:trPr>
          <w:trHeight w:val="255"/>
        </w:trPr>
        <w:tc>
          <w:tcPr>
            <w:tcW w:w="1632" w:type="pct"/>
            <w:tcBorders>
              <w:top w:val="single" w:sz="4" w:space="0" w:color="auto"/>
              <w:left w:val="nil"/>
              <w:bottom w:val="single" w:sz="4" w:space="0" w:color="auto"/>
              <w:right w:val="nil"/>
            </w:tcBorders>
            <w:shd w:val="clear" w:color="auto" w:fill="8DB3E2"/>
            <w:vAlign w:val="center"/>
            <w:hideMark/>
          </w:tcPr>
          <w:p w14:paraId="7F90256D" w14:textId="77777777" w:rsidR="003B66E5" w:rsidRPr="003B66E5" w:rsidRDefault="003B66E5" w:rsidP="003B66E5">
            <w:pPr>
              <w:pStyle w:val="cuadroCabe"/>
              <w:rPr>
                <w:szCs w:val="16"/>
              </w:rPr>
            </w:pPr>
            <w:r>
              <w:t>Zorpetzea, guztira</w:t>
            </w:r>
          </w:p>
        </w:tc>
        <w:tc>
          <w:tcPr>
            <w:tcW w:w="1030" w:type="pct"/>
            <w:tcBorders>
              <w:top w:val="single" w:sz="4" w:space="0" w:color="auto"/>
              <w:left w:val="nil"/>
              <w:bottom w:val="single" w:sz="4" w:space="0" w:color="auto"/>
              <w:right w:val="nil"/>
            </w:tcBorders>
            <w:shd w:val="clear" w:color="auto" w:fill="8DB3E2"/>
            <w:vAlign w:val="center"/>
            <w:hideMark/>
          </w:tcPr>
          <w:p w14:paraId="57F8D350" w14:textId="77777777" w:rsidR="003B66E5" w:rsidRPr="003B66E5" w:rsidRDefault="003B66E5" w:rsidP="003B66E5">
            <w:pPr>
              <w:pStyle w:val="cuadroCabe"/>
              <w:jc w:val="right"/>
              <w:rPr>
                <w:szCs w:val="18"/>
              </w:rPr>
            </w:pPr>
            <w:r>
              <w:t>50.000</w:t>
            </w:r>
          </w:p>
        </w:tc>
        <w:tc>
          <w:tcPr>
            <w:tcW w:w="805" w:type="pct"/>
            <w:tcBorders>
              <w:top w:val="single" w:sz="4" w:space="0" w:color="auto"/>
              <w:left w:val="nil"/>
              <w:bottom w:val="single" w:sz="4" w:space="0" w:color="auto"/>
              <w:right w:val="nil"/>
            </w:tcBorders>
            <w:shd w:val="clear" w:color="auto" w:fill="8DB3E2"/>
            <w:vAlign w:val="center"/>
          </w:tcPr>
          <w:p w14:paraId="7FCF82B2" w14:textId="77777777" w:rsidR="003B66E5" w:rsidRPr="003B66E5" w:rsidRDefault="003B66E5" w:rsidP="003B66E5">
            <w:pPr>
              <w:pStyle w:val="cuadroCabe"/>
              <w:jc w:val="right"/>
              <w:rPr>
                <w:szCs w:val="18"/>
              </w:rPr>
            </w:pPr>
            <w:r>
              <w:t>3,07</w:t>
            </w:r>
          </w:p>
        </w:tc>
        <w:tc>
          <w:tcPr>
            <w:tcW w:w="807" w:type="pct"/>
            <w:tcBorders>
              <w:top w:val="single" w:sz="4" w:space="0" w:color="auto"/>
              <w:left w:val="nil"/>
              <w:bottom w:val="single" w:sz="4" w:space="0" w:color="auto"/>
              <w:right w:val="nil"/>
            </w:tcBorders>
            <w:shd w:val="clear" w:color="auto" w:fill="8DB3E2"/>
            <w:vAlign w:val="center"/>
          </w:tcPr>
          <w:p w14:paraId="56D5D050" w14:textId="77777777" w:rsidR="003B66E5" w:rsidRPr="003B66E5" w:rsidRDefault="003B66E5" w:rsidP="003B66E5">
            <w:pPr>
              <w:pStyle w:val="cuadroCabe"/>
              <w:jc w:val="right"/>
              <w:rPr>
                <w:szCs w:val="18"/>
              </w:rPr>
            </w:pPr>
            <w:r>
              <w:t>2.671.586</w:t>
            </w:r>
          </w:p>
        </w:tc>
        <w:tc>
          <w:tcPr>
            <w:tcW w:w="726" w:type="pct"/>
            <w:tcBorders>
              <w:top w:val="single" w:sz="4" w:space="0" w:color="auto"/>
              <w:left w:val="nil"/>
              <w:bottom w:val="single" w:sz="4" w:space="0" w:color="auto"/>
              <w:right w:val="nil"/>
            </w:tcBorders>
            <w:shd w:val="clear" w:color="auto" w:fill="8DB3E2"/>
            <w:vAlign w:val="center"/>
          </w:tcPr>
          <w:p w14:paraId="63A56B65" w14:textId="77777777" w:rsidR="003B66E5" w:rsidRPr="003B66E5" w:rsidRDefault="003B66E5" w:rsidP="003B66E5">
            <w:pPr>
              <w:pStyle w:val="cuadroCabe"/>
              <w:jc w:val="right"/>
              <w:rPr>
                <w:szCs w:val="18"/>
              </w:rPr>
            </w:pPr>
            <w:r>
              <w:t>1,46</w:t>
            </w:r>
          </w:p>
        </w:tc>
      </w:tr>
    </w:tbl>
    <w:p w14:paraId="5184B4AF" w14:textId="77777777" w:rsidR="003B66E5" w:rsidRPr="00DA5722" w:rsidRDefault="003B66E5" w:rsidP="003B66E5">
      <w:pPr>
        <w:pStyle w:val="texto"/>
        <w:spacing w:before="240" w:after="120"/>
        <w:jc w:val="both"/>
      </w:pPr>
      <w:r>
        <w:t xml:space="preserve">Zorraren batez besteko interes-tasa globala % 1,46koa da 2023an; hamarren bat igo da aurreko ekitaldiko % 1,36ko tasaren aldean. </w:t>
      </w:r>
    </w:p>
    <w:p w14:paraId="6B148247" w14:textId="77777777" w:rsidR="00834039" w:rsidRPr="002C33F0" w:rsidRDefault="00614DC4" w:rsidP="00A963CA">
      <w:pPr>
        <w:pStyle w:val="texto"/>
        <w:numPr>
          <w:ilvl w:val="0"/>
          <w:numId w:val="6"/>
        </w:numPr>
        <w:tabs>
          <w:tab w:val="clear" w:pos="360"/>
          <w:tab w:val="num" w:pos="300"/>
          <w:tab w:val="left" w:pos="480"/>
          <w:tab w:val="num" w:pos="600"/>
        </w:tabs>
        <w:ind w:firstLine="289"/>
        <w:jc w:val="both"/>
        <w:rPr>
          <w:rFonts w:cs="Arial"/>
          <w:i/>
        </w:rPr>
      </w:pPr>
      <w:proofErr w:type="spellStart"/>
      <w:r>
        <w:t>NFKAren</w:t>
      </w:r>
      <w:proofErr w:type="spellEnd"/>
      <w:r>
        <w:t xml:space="preserve"> zorraren guztizkotik heldu den finantza-zamaren bilakaera (aurrekontuaren 3. eta 9. kapituluak) hurrengo taulan erakusten da, diru-sarrera arrunten gainean egiten duen ehunekoaren ondoan.</w:t>
      </w:r>
    </w:p>
    <w:p w14:paraId="0CD6BC6E" w14:textId="77777777" w:rsidR="002C33F0" w:rsidRPr="002C33F0" w:rsidRDefault="002C33F0" w:rsidP="002C33F0">
      <w:pPr>
        <w:pStyle w:val="texto"/>
        <w:tabs>
          <w:tab w:val="left" w:pos="480"/>
          <w:tab w:val="num" w:pos="600"/>
        </w:tabs>
        <w:spacing w:before="120"/>
        <w:ind w:left="289" w:firstLine="0"/>
        <w:jc w:val="both"/>
        <w:rPr>
          <w:rFonts w:cs="Arial"/>
          <w:i/>
        </w:rPr>
      </w:pPr>
    </w:p>
    <w:tbl>
      <w:tblPr>
        <w:tblW w:w="5081" w:type="pct"/>
        <w:jc w:val="center"/>
        <w:tblCellMar>
          <w:left w:w="70" w:type="dxa"/>
          <w:right w:w="70" w:type="dxa"/>
        </w:tblCellMar>
        <w:tblLook w:val="04A0" w:firstRow="1" w:lastRow="0" w:firstColumn="1" w:lastColumn="0" w:noHBand="0" w:noVBand="1"/>
      </w:tblPr>
      <w:tblGrid>
        <w:gridCol w:w="3670"/>
        <w:gridCol w:w="678"/>
        <w:gridCol w:w="974"/>
        <w:gridCol w:w="972"/>
        <w:gridCol w:w="831"/>
        <w:gridCol w:w="831"/>
        <w:gridCol w:w="975"/>
      </w:tblGrid>
      <w:tr w:rsidR="004528C1" w:rsidRPr="00603CF1" w14:paraId="03A01CE9" w14:textId="77777777" w:rsidTr="004528C1">
        <w:trPr>
          <w:trHeight w:val="255"/>
          <w:jc w:val="center"/>
        </w:trPr>
        <w:tc>
          <w:tcPr>
            <w:tcW w:w="2065" w:type="pct"/>
            <w:tcBorders>
              <w:top w:val="single" w:sz="4" w:space="0" w:color="auto"/>
              <w:left w:val="nil"/>
              <w:bottom w:val="single" w:sz="4" w:space="0" w:color="auto"/>
              <w:right w:val="nil"/>
            </w:tcBorders>
            <w:shd w:val="clear" w:color="auto" w:fill="8DB3E2"/>
            <w:noWrap/>
            <w:vAlign w:val="center"/>
          </w:tcPr>
          <w:p w14:paraId="25078B53" w14:textId="77777777" w:rsidR="00614DC4" w:rsidRPr="00603CF1" w:rsidRDefault="00614DC4" w:rsidP="00EA72EA">
            <w:pPr>
              <w:pStyle w:val="cuadroCabe"/>
            </w:pPr>
          </w:p>
        </w:tc>
        <w:tc>
          <w:tcPr>
            <w:tcW w:w="316" w:type="pct"/>
            <w:tcBorders>
              <w:top w:val="single" w:sz="4" w:space="0" w:color="auto"/>
              <w:left w:val="nil"/>
              <w:bottom w:val="single" w:sz="4" w:space="0" w:color="auto"/>
              <w:right w:val="nil"/>
            </w:tcBorders>
            <w:shd w:val="clear" w:color="auto" w:fill="8DB3E2"/>
            <w:vAlign w:val="center"/>
            <w:hideMark/>
          </w:tcPr>
          <w:p w14:paraId="2D78ADF2" w14:textId="77777777" w:rsidR="00614DC4" w:rsidRPr="00603CF1" w:rsidRDefault="00614DC4" w:rsidP="004528C1">
            <w:pPr>
              <w:pStyle w:val="cuadroCabe"/>
              <w:jc w:val="right"/>
              <w:rPr>
                <w:szCs w:val="16"/>
              </w:rPr>
            </w:pPr>
            <w:r>
              <w:t>2018</w:t>
            </w:r>
          </w:p>
        </w:tc>
        <w:tc>
          <w:tcPr>
            <w:tcW w:w="556" w:type="pct"/>
            <w:tcBorders>
              <w:top w:val="single" w:sz="4" w:space="0" w:color="auto"/>
              <w:left w:val="nil"/>
              <w:bottom w:val="single" w:sz="4" w:space="0" w:color="auto"/>
              <w:right w:val="nil"/>
            </w:tcBorders>
            <w:shd w:val="clear" w:color="auto" w:fill="8DB3E2"/>
            <w:vAlign w:val="center"/>
            <w:hideMark/>
          </w:tcPr>
          <w:p w14:paraId="09B5D8A3" w14:textId="77777777" w:rsidR="00614DC4" w:rsidRPr="00603CF1" w:rsidRDefault="001C3B92" w:rsidP="004528C1">
            <w:pPr>
              <w:pStyle w:val="cuadroCabe"/>
              <w:jc w:val="right"/>
              <w:rPr>
                <w:szCs w:val="16"/>
              </w:rPr>
            </w:pPr>
            <w:r>
              <w:t>2019</w:t>
            </w:r>
          </w:p>
        </w:tc>
        <w:tc>
          <w:tcPr>
            <w:tcW w:w="555" w:type="pct"/>
            <w:tcBorders>
              <w:top w:val="single" w:sz="4" w:space="0" w:color="auto"/>
              <w:left w:val="nil"/>
              <w:bottom w:val="single" w:sz="4" w:space="0" w:color="auto"/>
              <w:right w:val="nil"/>
            </w:tcBorders>
            <w:shd w:val="clear" w:color="auto" w:fill="8DB3E2" w:themeFill="text2" w:themeFillTint="66"/>
            <w:noWrap/>
            <w:vAlign w:val="center"/>
            <w:hideMark/>
          </w:tcPr>
          <w:p w14:paraId="20448FC7" w14:textId="77777777" w:rsidR="00614DC4" w:rsidRPr="00603CF1" w:rsidRDefault="001C3B92" w:rsidP="004528C1">
            <w:pPr>
              <w:pStyle w:val="cuadroCabe"/>
              <w:jc w:val="right"/>
              <w:rPr>
                <w:szCs w:val="16"/>
              </w:rPr>
            </w:pPr>
            <w:r>
              <w:t>2020</w:t>
            </w:r>
          </w:p>
        </w:tc>
        <w:tc>
          <w:tcPr>
            <w:tcW w:w="476" w:type="pct"/>
            <w:tcBorders>
              <w:top w:val="single" w:sz="4" w:space="0" w:color="auto"/>
              <w:left w:val="nil"/>
              <w:bottom w:val="single" w:sz="4" w:space="0" w:color="auto"/>
              <w:right w:val="nil"/>
            </w:tcBorders>
            <w:shd w:val="clear" w:color="auto" w:fill="8DB3E2" w:themeFill="text2" w:themeFillTint="66"/>
            <w:noWrap/>
            <w:vAlign w:val="center"/>
            <w:hideMark/>
          </w:tcPr>
          <w:p w14:paraId="014C7F5E" w14:textId="77777777" w:rsidR="00614DC4" w:rsidRPr="00603CF1" w:rsidRDefault="001C3B92" w:rsidP="004528C1">
            <w:pPr>
              <w:pStyle w:val="cuadroCabe"/>
              <w:jc w:val="right"/>
              <w:rPr>
                <w:szCs w:val="16"/>
              </w:rPr>
            </w:pPr>
            <w:r>
              <w:t>2021</w:t>
            </w:r>
          </w:p>
        </w:tc>
        <w:tc>
          <w:tcPr>
            <w:tcW w:w="476" w:type="pct"/>
            <w:tcBorders>
              <w:top w:val="single" w:sz="4" w:space="0" w:color="auto"/>
              <w:left w:val="nil"/>
              <w:bottom w:val="single" w:sz="4" w:space="0" w:color="auto"/>
              <w:right w:val="nil"/>
            </w:tcBorders>
            <w:shd w:val="clear" w:color="auto" w:fill="8DB3E2" w:themeFill="text2" w:themeFillTint="66"/>
            <w:vAlign w:val="center"/>
            <w:hideMark/>
          </w:tcPr>
          <w:p w14:paraId="6EBEE3DB" w14:textId="77777777" w:rsidR="00614DC4" w:rsidRPr="00603CF1" w:rsidRDefault="001C3B92" w:rsidP="004528C1">
            <w:pPr>
              <w:pStyle w:val="cuadroCabe"/>
              <w:jc w:val="right"/>
              <w:rPr>
                <w:szCs w:val="16"/>
              </w:rPr>
            </w:pPr>
            <w:r>
              <w:t>2022</w:t>
            </w:r>
          </w:p>
        </w:tc>
        <w:tc>
          <w:tcPr>
            <w:tcW w:w="556" w:type="pct"/>
            <w:tcBorders>
              <w:top w:val="single" w:sz="4" w:space="0" w:color="auto"/>
              <w:left w:val="nil"/>
              <w:bottom w:val="single" w:sz="4" w:space="0" w:color="auto"/>
              <w:right w:val="nil"/>
            </w:tcBorders>
            <w:shd w:val="clear" w:color="auto" w:fill="8DB3E2"/>
            <w:vAlign w:val="center"/>
            <w:hideMark/>
          </w:tcPr>
          <w:p w14:paraId="2C3836EE" w14:textId="77777777" w:rsidR="00614DC4" w:rsidRPr="00603CF1" w:rsidRDefault="001C3B92" w:rsidP="004528C1">
            <w:pPr>
              <w:pStyle w:val="cuadroCabe"/>
              <w:jc w:val="right"/>
              <w:rPr>
                <w:szCs w:val="16"/>
              </w:rPr>
            </w:pPr>
            <w:r>
              <w:t>2023</w:t>
            </w:r>
          </w:p>
        </w:tc>
      </w:tr>
      <w:tr w:rsidR="004528C1" w:rsidRPr="00603CF1" w14:paraId="3BA1FD9C" w14:textId="77777777" w:rsidTr="004528C1">
        <w:trPr>
          <w:trHeight w:val="198"/>
          <w:jc w:val="center"/>
        </w:trPr>
        <w:tc>
          <w:tcPr>
            <w:tcW w:w="2065" w:type="pct"/>
            <w:tcBorders>
              <w:top w:val="single" w:sz="4" w:space="0" w:color="auto"/>
              <w:left w:val="nil"/>
              <w:bottom w:val="single" w:sz="2" w:space="0" w:color="auto"/>
              <w:right w:val="nil"/>
            </w:tcBorders>
            <w:noWrap/>
            <w:vAlign w:val="center"/>
            <w:hideMark/>
          </w:tcPr>
          <w:p w14:paraId="3081BEF5" w14:textId="77777777" w:rsidR="001C3B92" w:rsidRPr="00603CF1" w:rsidRDefault="001C3B92" w:rsidP="001C3B92">
            <w:pPr>
              <w:pStyle w:val="cuatexto"/>
            </w:pPr>
            <w:r>
              <w:t>Finantza-zama (milioiak)</w:t>
            </w:r>
          </w:p>
        </w:tc>
        <w:tc>
          <w:tcPr>
            <w:tcW w:w="316" w:type="pct"/>
            <w:tcBorders>
              <w:top w:val="single" w:sz="4" w:space="0" w:color="auto"/>
              <w:left w:val="nil"/>
              <w:bottom w:val="single" w:sz="2" w:space="0" w:color="auto"/>
              <w:right w:val="nil"/>
            </w:tcBorders>
            <w:vAlign w:val="center"/>
          </w:tcPr>
          <w:p w14:paraId="7C878C33" w14:textId="77777777" w:rsidR="001C3B92" w:rsidRPr="00603CF1" w:rsidRDefault="001C3B92" w:rsidP="004528C1">
            <w:pPr>
              <w:pStyle w:val="cuatexto"/>
              <w:jc w:val="right"/>
              <w:rPr>
                <w:rFonts w:cs="Calibri"/>
              </w:rPr>
            </w:pPr>
            <w:r>
              <w:t>469,45</w:t>
            </w:r>
          </w:p>
        </w:tc>
        <w:tc>
          <w:tcPr>
            <w:tcW w:w="556" w:type="pct"/>
            <w:tcBorders>
              <w:top w:val="single" w:sz="4" w:space="0" w:color="auto"/>
              <w:left w:val="nil"/>
              <w:bottom w:val="single" w:sz="2" w:space="0" w:color="auto"/>
              <w:right w:val="nil"/>
            </w:tcBorders>
            <w:vAlign w:val="center"/>
          </w:tcPr>
          <w:p w14:paraId="771A8080" w14:textId="77777777" w:rsidR="001C3B92" w:rsidRPr="00603CF1" w:rsidRDefault="001C3B92" w:rsidP="004528C1">
            <w:pPr>
              <w:pStyle w:val="cuatexto"/>
              <w:jc w:val="right"/>
              <w:rPr>
                <w:rFonts w:cs="Calibri"/>
              </w:rPr>
            </w:pPr>
            <w:r>
              <w:t>412,05</w:t>
            </w:r>
          </w:p>
        </w:tc>
        <w:tc>
          <w:tcPr>
            <w:tcW w:w="555" w:type="pct"/>
            <w:tcBorders>
              <w:top w:val="single" w:sz="4" w:space="0" w:color="auto"/>
              <w:left w:val="nil"/>
              <w:bottom w:val="single" w:sz="2" w:space="0" w:color="auto"/>
              <w:right w:val="nil"/>
            </w:tcBorders>
            <w:shd w:val="clear" w:color="auto" w:fill="auto"/>
            <w:noWrap/>
            <w:vAlign w:val="center"/>
          </w:tcPr>
          <w:p w14:paraId="4EC0B7FE" w14:textId="77777777" w:rsidR="001C3B92" w:rsidRPr="00603CF1" w:rsidRDefault="001C3B92" w:rsidP="004528C1">
            <w:pPr>
              <w:pStyle w:val="cuatexto"/>
              <w:jc w:val="right"/>
              <w:rPr>
                <w:rFonts w:cs="Calibri"/>
              </w:rPr>
            </w:pPr>
            <w:r>
              <w:t>355,57</w:t>
            </w:r>
          </w:p>
        </w:tc>
        <w:tc>
          <w:tcPr>
            <w:tcW w:w="476" w:type="pct"/>
            <w:tcBorders>
              <w:top w:val="single" w:sz="4" w:space="0" w:color="auto"/>
              <w:left w:val="nil"/>
              <w:bottom w:val="single" w:sz="2" w:space="0" w:color="auto"/>
              <w:right w:val="nil"/>
            </w:tcBorders>
            <w:noWrap/>
            <w:vAlign w:val="center"/>
          </w:tcPr>
          <w:p w14:paraId="525F711A" w14:textId="77777777" w:rsidR="001C3B92" w:rsidRPr="00603CF1" w:rsidRDefault="001C3B92" w:rsidP="004528C1">
            <w:pPr>
              <w:pStyle w:val="cuatexto"/>
              <w:jc w:val="right"/>
              <w:rPr>
                <w:rFonts w:cs="Calibri"/>
              </w:rPr>
            </w:pPr>
            <w:r>
              <w:t>681,37</w:t>
            </w:r>
          </w:p>
        </w:tc>
        <w:tc>
          <w:tcPr>
            <w:tcW w:w="476" w:type="pct"/>
            <w:tcBorders>
              <w:top w:val="single" w:sz="4" w:space="0" w:color="auto"/>
              <w:left w:val="nil"/>
              <w:bottom w:val="single" w:sz="2" w:space="0" w:color="auto"/>
              <w:right w:val="nil"/>
            </w:tcBorders>
            <w:vAlign w:val="center"/>
          </w:tcPr>
          <w:p w14:paraId="3282C684" w14:textId="77777777" w:rsidR="001C3B92" w:rsidRPr="00603CF1" w:rsidRDefault="001C3B92" w:rsidP="004528C1">
            <w:pPr>
              <w:pStyle w:val="cuatexto"/>
              <w:jc w:val="right"/>
              <w:rPr>
                <w:rFonts w:cs="Calibri"/>
              </w:rPr>
            </w:pPr>
            <w:r>
              <w:t>425,11</w:t>
            </w:r>
          </w:p>
        </w:tc>
        <w:tc>
          <w:tcPr>
            <w:tcW w:w="556" w:type="pct"/>
            <w:tcBorders>
              <w:top w:val="single" w:sz="4" w:space="0" w:color="auto"/>
              <w:left w:val="nil"/>
              <w:bottom w:val="single" w:sz="2" w:space="0" w:color="auto"/>
              <w:right w:val="nil"/>
            </w:tcBorders>
            <w:vAlign w:val="center"/>
          </w:tcPr>
          <w:p w14:paraId="5E068826" w14:textId="77777777" w:rsidR="001C3B92" w:rsidRPr="00603CF1" w:rsidRDefault="00603CF1" w:rsidP="004528C1">
            <w:pPr>
              <w:pStyle w:val="cuatexto"/>
              <w:jc w:val="right"/>
              <w:rPr>
                <w:rFonts w:cs="Calibri"/>
              </w:rPr>
            </w:pPr>
            <w:r>
              <w:t>266,35</w:t>
            </w:r>
          </w:p>
        </w:tc>
      </w:tr>
      <w:tr w:rsidR="004528C1" w:rsidRPr="00603CF1" w14:paraId="6C189A4D" w14:textId="77777777" w:rsidTr="004528C1">
        <w:trPr>
          <w:trHeight w:val="198"/>
          <w:jc w:val="center"/>
        </w:trPr>
        <w:tc>
          <w:tcPr>
            <w:tcW w:w="2065" w:type="pct"/>
            <w:tcBorders>
              <w:top w:val="single" w:sz="2" w:space="0" w:color="auto"/>
              <w:left w:val="nil"/>
              <w:bottom w:val="single" w:sz="2" w:space="0" w:color="auto"/>
              <w:right w:val="nil"/>
            </w:tcBorders>
            <w:noWrap/>
            <w:vAlign w:val="center"/>
            <w:hideMark/>
          </w:tcPr>
          <w:p w14:paraId="508B216A" w14:textId="77777777" w:rsidR="001C3B92" w:rsidRPr="00603CF1" w:rsidRDefault="001C3B92" w:rsidP="001C3B92">
            <w:pPr>
              <w:pStyle w:val="cuatexto"/>
            </w:pPr>
            <w:r>
              <w:t>Indizea</w:t>
            </w:r>
          </w:p>
        </w:tc>
        <w:tc>
          <w:tcPr>
            <w:tcW w:w="316" w:type="pct"/>
            <w:tcBorders>
              <w:top w:val="single" w:sz="2" w:space="0" w:color="auto"/>
              <w:left w:val="nil"/>
              <w:bottom w:val="single" w:sz="2" w:space="0" w:color="auto"/>
              <w:right w:val="nil"/>
            </w:tcBorders>
            <w:vAlign w:val="center"/>
          </w:tcPr>
          <w:p w14:paraId="048DADE3" w14:textId="77777777" w:rsidR="001C3B92" w:rsidRPr="00603CF1" w:rsidRDefault="001C3B92" w:rsidP="004528C1">
            <w:pPr>
              <w:pStyle w:val="cuatexto"/>
              <w:jc w:val="right"/>
              <w:rPr>
                <w:rFonts w:cs="Calibri"/>
              </w:rPr>
            </w:pPr>
            <w:r>
              <w:t>100</w:t>
            </w:r>
          </w:p>
        </w:tc>
        <w:tc>
          <w:tcPr>
            <w:tcW w:w="556" w:type="pct"/>
            <w:tcBorders>
              <w:top w:val="single" w:sz="2" w:space="0" w:color="auto"/>
              <w:left w:val="nil"/>
              <w:bottom w:val="single" w:sz="2" w:space="0" w:color="auto"/>
              <w:right w:val="nil"/>
            </w:tcBorders>
            <w:vAlign w:val="center"/>
          </w:tcPr>
          <w:p w14:paraId="4A5490CA" w14:textId="77777777" w:rsidR="001C3B92" w:rsidRPr="00603CF1" w:rsidRDefault="00603CF1" w:rsidP="004528C1">
            <w:pPr>
              <w:pStyle w:val="cuatexto"/>
              <w:jc w:val="right"/>
              <w:rPr>
                <w:rFonts w:cs="Calibri"/>
              </w:rPr>
            </w:pPr>
            <w:r>
              <w:t>88</w:t>
            </w:r>
          </w:p>
        </w:tc>
        <w:tc>
          <w:tcPr>
            <w:tcW w:w="555" w:type="pct"/>
            <w:tcBorders>
              <w:top w:val="single" w:sz="2" w:space="0" w:color="auto"/>
              <w:left w:val="nil"/>
              <w:bottom w:val="single" w:sz="2" w:space="0" w:color="auto"/>
              <w:right w:val="nil"/>
            </w:tcBorders>
            <w:shd w:val="clear" w:color="auto" w:fill="auto"/>
            <w:noWrap/>
            <w:vAlign w:val="center"/>
          </w:tcPr>
          <w:p w14:paraId="29437F7C" w14:textId="77777777" w:rsidR="001C3B92" w:rsidRPr="00603CF1" w:rsidRDefault="00603CF1" w:rsidP="004528C1">
            <w:pPr>
              <w:pStyle w:val="cuatexto"/>
              <w:jc w:val="right"/>
              <w:rPr>
                <w:rFonts w:cs="Calibri"/>
              </w:rPr>
            </w:pPr>
            <w:r>
              <w:t>76</w:t>
            </w:r>
          </w:p>
        </w:tc>
        <w:tc>
          <w:tcPr>
            <w:tcW w:w="476" w:type="pct"/>
            <w:tcBorders>
              <w:top w:val="single" w:sz="2" w:space="0" w:color="auto"/>
              <w:left w:val="nil"/>
              <w:bottom w:val="single" w:sz="2" w:space="0" w:color="auto"/>
              <w:right w:val="nil"/>
            </w:tcBorders>
            <w:noWrap/>
            <w:vAlign w:val="center"/>
          </w:tcPr>
          <w:p w14:paraId="1D7E7351" w14:textId="77777777" w:rsidR="001C3B92" w:rsidRPr="00603CF1" w:rsidRDefault="00603CF1" w:rsidP="004528C1">
            <w:pPr>
              <w:pStyle w:val="cuatexto"/>
              <w:jc w:val="right"/>
              <w:rPr>
                <w:rFonts w:cs="Calibri"/>
              </w:rPr>
            </w:pPr>
            <w:r>
              <w:t>145</w:t>
            </w:r>
          </w:p>
        </w:tc>
        <w:tc>
          <w:tcPr>
            <w:tcW w:w="476" w:type="pct"/>
            <w:tcBorders>
              <w:top w:val="single" w:sz="2" w:space="0" w:color="auto"/>
              <w:left w:val="nil"/>
              <w:bottom w:val="single" w:sz="2" w:space="0" w:color="auto"/>
              <w:right w:val="nil"/>
            </w:tcBorders>
            <w:vAlign w:val="center"/>
          </w:tcPr>
          <w:p w14:paraId="171AB7E8" w14:textId="77777777" w:rsidR="001C3B92" w:rsidRPr="00603CF1" w:rsidRDefault="00603CF1" w:rsidP="004528C1">
            <w:pPr>
              <w:pStyle w:val="cuatexto"/>
              <w:jc w:val="right"/>
              <w:rPr>
                <w:rFonts w:cs="Calibri"/>
              </w:rPr>
            </w:pPr>
            <w:r>
              <w:t>91</w:t>
            </w:r>
          </w:p>
        </w:tc>
        <w:tc>
          <w:tcPr>
            <w:tcW w:w="556" w:type="pct"/>
            <w:tcBorders>
              <w:top w:val="single" w:sz="2" w:space="0" w:color="auto"/>
              <w:left w:val="nil"/>
              <w:bottom w:val="single" w:sz="2" w:space="0" w:color="auto"/>
              <w:right w:val="nil"/>
            </w:tcBorders>
            <w:vAlign w:val="center"/>
          </w:tcPr>
          <w:p w14:paraId="770DEBB6" w14:textId="77777777" w:rsidR="001C3B92" w:rsidRPr="00603CF1" w:rsidRDefault="00603CF1" w:rsidP="004528C1">
            <w:pPr>
              <w:pStyle w:val="cuatexto"/>
              <w:jc w:val="right"/>
              <w:rPr>
                <w:rFonts w:cs="Calibri"/>
              </w:rPr>
            </w:pPr>
            <w:r>
              <w:t>57</w:t>
            </w:r>
          </w:p>
        </w:tc>
      </w:tr>
      <w:tr w:rsidR="004528C1" w:rsidRPr="00603CF1" w14:paraId="1A46B8DF" w14:textId="77777777" w:rsidTr="004528C1">
        <w:trPr>
          <w:trHeight w:val="198"/>
          <w:jc w:val="center"/>
        </w:trPr>
        <w:tc>
          <w:tcPr>
            <w:tcW w:w="2065" w:type="pct"/>
            <w:tcBorders>
              <w:top w:val="single" w:sz="2" w:space="0" w:color="auto"/>
              <w:left w:val="nil"/>
              <w:bottom w:val="single" w:sz="4" w:space="0" w:color="auto"/>
              <w:right w:val="nil"/>
            </w:tcBorders>
            <w:noWrap/>
            <w:vAlign w:val="center"/>
            <w:hideMark/>
          </w:tcPr>
          <w:p w14:paraId="06E47F7A" w14:textId="77777777" w:rsidR="001C3B92" w:rsidRPr="00603CF1" w:rsidRDefault="001C3B92" w:rsidP="001C3B92">
            <w:pPr>
              <w:pStyle w:val="cuatexto"/>
              <w:rPr>
                <w:rFonts w:ascii="Arial" w:hAnsi="Arial"/>
                <w:sz w:val="18"/>
              </w:rPr>
            </w:pPr>
            <w:r>
              <w:rPr>
                <w:rFonts w:ascii="Arial" w:hAnsi="Arial"/>
                <w:sz w:val="18"/>
              </w:rPr>
              <w:t>Diru-sarrera arrunten gainean (%)</w:t>
            </w:r>
          </w:p>
        </w:tc>
        <w:tc>
          <w:tcPr>
            <w:tcW w:w="316" w:type="pct"/>
            <w:tcBorders>
              <w:top w:val="single" w:sz="2" w:space="0" w:color="auto"/>
              <w:left w:val="nil"/>
              <w:bottom w:val="single" w:sz="4" w:space="0" w:color="auto"/>
              <w:right w:val="nil"/>
            </w:tcBorders>
            <w:shd w:val="clear" w:color="auto" w:fill="FFFFFF"/>
            <w:vAlign w:val="center"/>
          </w:tcPr>
          <w:p w14:paraId="06FB1668" w14:textId="77777777" w:rsidR="001C3B92" w:rsidRPr="00603CF1" w:rsidRDefault="001C3B92" w:rsidP="004528C1">
            <w:pPr>
              <w:pStyle w:val="cuatexto"/>
              <w:jc w:val="right"/>
              <w:rPr>
                <w:rFonts w:cs="Calibri"/>
              </w:rPr>
            </w:pPr>
            <w:r>
              <w:t>12</w:t>
            </w:r>
          </w:p>
        </w:tc>
        <w:tc>
          <w:tcPr>
            <w:tcW w:w="556" w:type="pct"/>
            <w:tcBorders>
              <w:top w:val="single" w:sz="2" w:space="0" w:color="auto"/>
              <w:left w:val="nil"/>
              <w:bottom w:val="single" w:sz="4" w:space="0" w:color="auto"/>
              <w:right w:val="nil"/>
            </w:tcBorders>
            <w:vAlign w:val="center"/>
          </w:tcPr>
          <w:p w14:paraId="69975843" w14:textId="77777777" w:rsidR="001C3B92" w:rsidRPr="00603CF1" w:rsidRDefault="001C3B92" w:rsidP="004528C1">
            <w:pPr>
              <w:pStyle w:val="cuatexto"/>
              <w:jc w:val="right"/>
              <w:rPr>
                <w:rFonts w:cs="Calibri"/>
              </w:rPr>
            </w:pPr>
            <w:r>
              <w:t>10</w:t>
            </w:r>
          </w:p>
        </w:tc>
        <w:tc>
          <w:tcPr>
            <w:tcW w:w="555" w:type="pct"/>
            <w:tcBorders>
              <w:top w:val="single" w:sz="2" w:space="0" w:color="auto"/>
              <w:left w:val="nil"/>
              <w:bottom w:val="single" w:sz="4" w:space="0" w:color="auto"/>
              <w:right w:val="nil"/>
            </w:tcBorders>
            <w:noWrap/>
            <w:vAlign w:val="center"/>
          </w:tcPr>
          <w:p w14:paraId="6E22034A" w14:textId="77777777" w:rsidR="001C3B92" w:rsidRPr="00603CF1" w:rsidRDefault="001C3B92" w:rsidP="004528C1">
            <w:pPr>
              <w:pStyle w:val="cuatexto"/>
              <w:jc w:val="right"/>
              <w:rPr>
                <w:rFonts w:cs="Calibri"/>
              </w:rPr>
            </w:pPr>
            <w:r>
              <w:t>9</w:t>
            </w:r>
          </w:p>
        </w:tc>
        <w:tc>
          <w:tcPr>
            <w:tcW w:w="476" w:type="pct"/>
            <w:tcBorders>
              <w:top w:val="single" w:sz="2" w:space="0" w:color="auto"/>
              <w:left w:val="nil"/>
              <w:bottom w:val="single" w:sz="4" w:space="0" w:color="auto"/>
              <w:right w:val="nil"/>
            </w:tcBorders>
            <w:noWrap/>
            <w:vAlign w:val="center"/>
          </w:tcPr>
          <w:p w14:paraId="29E51EE0" w14:textId="77777777" w:rsidR="001C3B92" w:rsidRPr="00603CF1" w:rsidRDefault="001C3B92" w:rsidP="004528C1">
            <w:pPr>
              <w:pStyle w:val="cuatexto"/>
              <w:jc w:val="right"/>
              <w:rPr>
                <w:rFonts w:cs="Calibri"/>
              </w:rPr>
            </w:pPr>
            <w:r>
              <w:t>14</w:t>
            </w:r>
          </w:p>
        </w:tc>
        <w:tc>
          <w:tcPr>
            <w:tcW w:w="476" w:type="pct"/>
            <w:tcBorders>
              <w:top w:val="single" w:sz="2" w:space="0" w:color="auto"/>
              <w:left w:val="nil"/>
              <w:bottom w:val="single" w:sz="4" w:space="0" w:color="auto"/>
              <w:right w:val="nil"/>
            </w:tcBorders>
            <w:vAlign w:val="center"/>
          </w:tcPr>
          <w:p w14:paraId="55DE4DEB" w14:textId="77777777" w:rsidR="001C3B92" w:rsidRPr="00603CF1" w:rsidRDefault="001C3B92" w:rsidP="004528C1">
            <w:pPr>
              <w:pStyle w:val="cuatexto"/>
              <w:jc w:val="right"/>
              <w:rPr>
                <w:rFonts w:cs="Calibri"/>
              </w:rPr>
            </w:pPr>
            <w:r>
              <w:t>8</w:t>
            </w:r>
          </w:p>
        </w:tc>
        <w:tc>
          <w:tcPr>
            <w:tcW w:w="556" w:type="pct"/>
            <w:tcBorders>
              <w:top w:val="single" w:sz="2" w:space="0" w:color="auto"/>
              <w:left w:val="nil"/>
              <w:bottom w:val="single" w:sz="4" w:space="0" w:color="auto"/>
              <w:right w:val="nil"/>
            </w:tcBorders>
            <w:vAlign w:val="center"/>
          </w:tcPr>
          <w:p w14:paraId="4C600258" w14:textId="77777777" w:rsidR="001C3B92" w:rsidRPr="00603CF1" w:rsidRDefault="00603CF1" w:rsidP="004528C1">
            <w:pPr>
              <w:pStyle w:val="cuatexto"/>
              <w:jc w:val="right"/>
              <w:rPr>
                <w:rFonts w:cs="Calibri"/>
              </w:rPr>
            </w:pPr>
            <w:r>
              <w:t>5</w:t>
            </w:r>
          </w:p>
        </w:tc>
      </w:tr>
    </w:tbl>
    <w:p w14:paraId="262F00C1" w14:textId="77777777" w:rsidR="00614DC4" w:rsidRPr="00603CF1" w:rsidRDefault="00614DC4" w:rsidP="00CA053A">
      <w:pPr>
        <w:pStyle w:val="texto"/>
        <w:spacing w:before="240" w:after="100"/>
        <w:jc w:val="both"/>
      </w:pPr>
      <w:r>
        <w:t xml:space="preserve">Finantza-zama % 43 murriztu da aztertutako aldian, eta diru-sarrera arruntetan duen pisu erlatiboa % 12tik % 5era pasatu da aztertutako aldi osoan. </w:t>
      </w:r>
    </w:p>
    <w:p w14:paraId="743CB95D" w14:textId="77777777" w:rsidR="009919AC" w:rsidRDefault="00614DC4" w:rsidP="00BB258D">
      <w:pPr>
        <w:pStyle w:val="texto"/>
        <w:spacing w:before="100" w:after="100"/>
        <w:jc w:val="both"/>
      </w:pPr>
      <w:r>
        <w:t xml:space="preserve">Hala ere, azpimarratu behar da urteko finantza-zama hainbat faktoreren mendeko aldagaia dela, amortizazio aurreratuak egiteko aukeraren mende dagoela neurri handian (horrelako amortizazio bat egin zen 2021ean eta 2022an), eta interes-tasaren aldaketek ere eragiten diotela. Ondorioz gorabehera esanguratsuak izan ditzake, eta ez diote beti erantzuten portaera lineal bati. </w:t>
      </w:r>
    </w:p>
    <w:p w14:paraId="58A0090A" w14:textId="77777777" w:rsidR="009919AC" w:rsidRDefault="009919AC">
      <w:pPr>
        <w:rPr>
          <w:spacing w:val="6"/>
          <w:sz w:val="26"/>
        </w:rPr>
      </w:pPr>
      <w:r>
        <w:br w:type="page"/>
      </w:r>
    </w:p>
    <w:p w14:paraId="0E879FF9" w14:textId="77777777" w:rsidR="00614DC4" w:rsidRPr="00B87777" w:rsidRDefault="00614DC4" w:rsidP="00BB258D">
      <w:pPr>
        <w:pStyle w:val="texto"/>
        <w:spacing w:before="100" w:after="100"/>
        <w:jc w:val="both"/>
      </w:pPr>
      <w:r>
        <w:lastRenderedPageBreak/>
        <w:t>Hurrengo taulan erakusten dira zorraren guztizkoa datozen ekitaldietan amortizatzeko dauden aurreikuspenak:</w:t>
      </w:r>
    </w:p>
    <w:tbl>
      <w:tblPr>
        <w:tblW w:w="4841"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879"/>
        <w:gridCol w:w="27"/>
        <w:gridCol w:w="3547"/>
        <w:gridCol w:w="175"/>
        <w:gridCol w:w="2122"/>
        <w:gridCol w:w="51"/>
        <w:gridCol w:w="142"/>
        <w:gridCol w:w="1567"/>
      </w:tblGrid>
      <w:tr w:rsidR="00B87777" w:rsidRPr="00595492" w14:paraId="151694B2" w14:textId="77777777" w:rsidTr="00595492">
        <w:trPr>
          <w:trHeight w:val="198"/>
          <w:jc w:val="center"/>
        </w:trPr>
        <w:tc>
          <w:tcPr>
            <w:tcW w:w="5000" w:type="pct"/>
            <w:gridSpan w:val="8"/>
            <w:tcBorders>
              <w:top w:val="nil"/>
              <w:left w:val="nil"/>
              <w:bottom w:val="single" w:sz="4" w:space="0" w:color="auto"/>
              <w:right w:val="nil"/>
            </w:tcBorders>
            <w:noWrap/>
            <w:vAlign w:val="center"/>
            <w:hideMark/>
          </w:tcPr>
          <w:p w14:paraId="0410D70C" w14:textId="77777777" w:rsidR="00614DC4" w:rsidRPr="00595492" w:rsidRDefault="00595492">
            <w:pPr>
              <w:keepLines/>
              <w:tabs>
                <w:tab w:val="right" w:pos="2835"/>
                <w:tab w:val="right" w:pos="3969"/>
                <w:tab w:val="right" w:pos="5103"/>
                <w:tab w:val="right" w:pos="6237"/>
                <w:tab w:val="right" w:pos="7371"/>
              </w:tabs>
              <w:ind w:right="-42"/>
              <w:jc w:val="right"/>
              <w:rPr>
                <w:rFonts w:ascii="Arial" w:hAnsi="Arial" w:cs="Arial"/>
                <w:spacing w:val="6"/>
                <w:sz w:val="17"/>
                <w:szCs w:val="17"/>
              </w:rPr>
            </w:pPr>
            <w:r>
              <w:rPr>
                <w:rFonts w:ascii="Arial" w:hAnsi="Arial"/>
                <w:sz w:val="17"/>
              </w:rPr>
              <w:t>(milakotan)</w:t>
            </w:r>
          </w:p>
        </w:tc>
      </w:tr>
      <w:tr w:rsidR="00616D71" w:rsidRPr="00616D71" w14:paraId="5FB6C689" w14:textId="77777777" w:rsidTr="004528C1">
        <w:trPr>
          <w:trHeight w:val="255"/>
          <w:jc w:val="center"/>
        </w:trPr>
        <w:tc>
          <w:tcPr>
            <w:tcW w:w="666" w:type="pct"/>
            <w:gridSpan w:val="2"/>
            <w:tcBorders>
              <w:top w:val="single" w:sz="4" w:space="0" w:color="auto"/>
              <w:left w:val="nil"/>
              <w:bottom w:val="single" w:sz="4" w:space="0" w:color="auto"/>
              <w:right w:val="nil"/>
            </w:tcBorders>
            <w:shd w:val="clear" w:color="auto" w:fill="8DB3E2"/>
            <w:noWrap/>
            <w:vAlign w:val="center"/>
            <w:hideMark/>
          </w:tcPr>
          <w:p w14:paraId="1E532005" w14:textId="77777777" w:rsidR="00F54435" w:rsidRPr="00616D71" w:rsidRDefault="00614DC4" w:rsidP="00EA72EA">
            <w:pPr>
              <w:pStyle w:val="cuadroCabe"/>
            </w:pPr>
            <w:r>
              <w:t>Ekitaldia</w:t>
            </w:r>
          </w:p>
        </w:tc>
        <w:tc>
          <w:tcPr>
            <w:tcW w:w="1417" w:type="pct"/>
            <w:gridSpan w:val="2"/>
            <w:tcBorders>
              <w:top w:val="single" w:sz="4" w:space="0" w:color="auto"/>
              <w:left w:val="nil"/>
              <w:bottom w:val="single" w:sz="4" w:space="0" w:color="auto"/>
              <w:right w:val="nil"/>
            </w:tcBorders>
            <w:shd w:val="clear" w:color="auto" w:fill="8DB3E2"/>
            <w:noWrap/>
            <w:vAlign w:val="center"/>
            <w:hideMark/>
          </w:tcPr>
          <w:p w14:paraId="760031DC" w14:textId="77777777" w:rsidR="00614DC4" w:rsidRPr="00616D71" w:rsidRDefault="00614DC4" w:rsidP="00D12353">
            <w:pPr>
              <w:pStyle w:val="cuadroCabe"/>
              <w:jc w:val="right"/>
            </w:pPr>
            <w:r>
              <w:t>Amortizatu beharreko zenbatekoa, guztira</w:t>
            </w:r>
          </w:p>
        </w:tc>
        <w:tc>
          <w:tcPr>
            <w:tcW w:w="1499" w:type="pct"/>
            <w:tcBorders>
              <w:top w:val="single" w:sz="4" w:space="0" w:color="auto"/>
              <w:left w:val="nil"/>
              <w:bottom w:val="single" w:sz="4" w:space="0" w:color="auto"/>
              <w:right w:val="nil"/>
            </w:tcBorders>
            <w:shd w:val="clear" w:color="auto" w:fill="8DB3E2"/>
            <w:noWrap/>
            <w:vAlign w:val="center"/>
            <w:hideMark/>
          </w:tcPr>
          <w:p w14:paraId="0085C128" w14:textId="77777777" w:rsidR="00614DC4" w:rsidRPr="00616D71" w:rsidRDefault="00614DC4" w:rsidP="004528C1">
            <w:pPr>
              <w:pStyle w:val="cuadroCabe"/>
              <w:jc w:val="right"/>
            </w:pPr>
            <w:r>
              <w:t>Ehunekoa</w:t>
            </w:r>
          </w:p>
        </w:tc>
        <w:tc>
          <w:tcPr>
            <w:tcW w:w="1418" w:type="pct"/>
            <w:gridSpan w:val="3"/>
            <w:tcBorders>
              <w:top w:val="single" w:sz="4" w:space="0" w:color="auto"/>
              <w:left w:val="nil"/>
              <w:bottom w:val="single" w:sz="4" w:space="0" w:color="auto"/>
              <w:right w:val="nil"/>
            </w:tcBorders>
            <w:shd w:val="clear" w:color="auto" w:fill="8DB3E2"/>
            <w:noWrap/>
            <w:vAlign w:val="center"/>
            <w:hideMark/>
          </w:tcPr>
          <w:p w14:paraId="264FD54E" w14:textId="77777777" w:rsidR="00614DC4" w:rsidRPr="00616D71" w:rsidRDefault="00614DC4" w:rsidP="00D12353">
            <w:pPr>
              <w:pStyle w:val="cuadroCabe"/>
              <w:jc w:val="right"/>
            </w:pPr>
            <w:r>
              <w:t>Ehuneko metatua</w:t>
            </w:r>
          </w:p>
        </w:tc>
      </w:tr>
      <w:tr w:rsidR="00616D71" w:rsidRPr="00616D71" w14:paraId="0732AFF5" w14:textId="77777777" w:rsidTr="00616D71">
        <w:trPr>
          <w:trHeight w:val="198"/>
          <w:jc w:val="center"/>
        </w:trPr>
        <w:tc>
          <w:tcPr>
            <w:tcW w:w="645" w:type="pct"/>
            <w:tcBorders>
              <w:top w:val="single" w:sz="4" w:space="0" w:color="auto"/>
              <w:left w:val="nil"/>
              <w:bottom w:val="single" w:sz="2" w:space="0" w:color="auto"/>
              <w:right w:val="nil"/>
            </w:tcBorders>
            <w:noWrap/>
            <w:vAlign w:val="center"/>
            <w:hideMark/>
          </w:tcPr>
          <w:p w14:paraId="01EB59C4" w14:textId="77777777" w:rsidR="00616D71" w:rsidRPr="00595492" w:rsidRDefault="00616D71" w:rsidP="00616D71">
            <w:pPr>
              <w:pStyle w:val="cuatexto"/>
              <w:rPr>
                <w:szCs w:val="20"/>
              </w:rPr>
            </w:pPr>
            <w:r>
              <w:t>2024</w:t>
            </w:r>
          </w:p>
        </w:tc>
        <w:tc>
          <w:tcPr>
            <w:tcW w:w="1371" w:type="pct"/>
            <w:gridSpan w:val="2"/>
            <w:tcBorders>
              <w:top w:val="single" w:sz="4" w:space="0" w:color="auto"/>
              <w:left w:val="nil"/>
              <w:bottom w:val="single" w:sz="2" w:space="0" w:color="auto"/>
              <w:right w:val="nil"/>
            </w:tcBorders>
            <w:shd w:val="clear" w:color="auto" w:fill="auto"/>
            <w:noWrap/>
            <w:vAlign w:val="bottom"/>
          </w:tcPr>
          <w:p w14:paraId="3CDF63DC" w14:textId="77777777" w:rsidR="00616D71" w:rsidRPr="00595492" w:rsidRDefault="00616D71" w:rsidP="00616D71">
            <w:pPr>
              <w:jc w:val="right"/>
              <w:rPr>
                <w:rFonts w:ascii="Arial Narrow" w:hAnsi="Arial Narrow" w:cs="Calibri"/>
                <w:sz w:val="20"/>
                <w:szCs w:val="20"/>
              </w:rPr>
            </w:pPr>
            <w:r>
              <w:rPr>
                <w:rFonts w:ascii="Arial Narrow" w:hAnsi="Arial Narrow"/>
                <w:sz w:val="20"/>
              </w:rPr>
              <w:t>234.529</w:t>
            </w:r>
          </w:p>
        </w:tc>
        <w:tc>
          <w:tcPr>
            <w:tcW w:w="1610" w:type="pct"/>
            <w:gridSpan w:val="3"/>
            <w:tcBorders>
              <w:top w:val="single" w:sz="4" w:space="0" w:color="auto"/>
              <w:left w:val="nil"/>
              <w:bottom w:val="single" w:sz="2" w:space="0" w:color="auto"/>
              <w:right w:val="nil"/>
            </w:tcBorders>
            <w:shd w:val="clear" w:color="auto" w:fill="auto"/>
            <w:noWrap/>
            <w:vAlign w:val="bottom"/>
          </w:tcPr>
          <w:p w14:paraId="6106B67B" w14:textId="77777777" w:rsidR="00616D71" w:rsidRPr="00595492" w:rsidRDefault="00616D71" w:rsidP="004528C1">
            <w:pPr>
              <w:jc w:val="right"/>
              <w:rPr>
                <w:rFonts w:ascii="Arial Narrow" w:hAnsi="Arial Narrow" w:cs="Calibri"/>
                <w:sz w:val="20"/>
                <w:szCs w:val="20"/>
              </w:rPr>
            </w:pPr>
            <w:r>
              <w:rPr>
                <w:rFonts w:ascii="Arial Narrow" w:hAnsi="Arial Narrow"/>
                <w:sz w:val="20"/>
              </w:rPr>
              <w:t>% 9</w:t>
            </w:r>
          </w:p>
        </w:tc>
        <w:tc>
          <w:tcPr>
            <w:tcW w:w="1374" w:type="pct"/>
            <w:gridSpan w:val="2"/>
            <w:tcBorders>
              <w:top w:val="single" w:sz="4" w:space="0" w:color="auto"/>
              <w:left w:val="nil"/>
              <w:bottom w:val="single" w:sz="2" w:space="0" w:color="auto"/>
              <w:right w:val="nil"/>
            </w:tcBorders>
            <w:shd w:val="clear" w:color="auto" w:fill="auto"/>
            <w:noWrap/>
            <w:vAlign w:val="bottom"/>
          </w:tcPr>
          <w:p w14:paraId="59936912" w14:textId="77777777" w:rsidR="00616D71" w:rsidRPr="00595492" w:rsidRDefault="00616D71" w:rsidP="004528C1">
            <w:pPr>
              <w:jc w:val="right"/>
              <w:rPr>
                <w:rFonts w:ascii="Arial Narrow" w:hAnsi="Arial Narrow" w:cs="Calibri"/>
                <w:sz w:val="20"/>
                <w:szCs w:val="20"/>
              </w:rPr>
            </w:pPr>
          </w:p>
        </w:tc>
      </w:tr>
      <w:tr w:rsidR="00616D71" w:rsidRPr="00616D71" w14:paraId="12E75075"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3E950A5E" w14:textId="77777777" w:rsidR="00616D71" w:rsidRPr="00595492" w:rsidRDefault="00616D71" w:rsidP="00616D71">
            <w:pPr>
              <w:pStyle w:val="cuatexto"/>
              <w:rPr>
                <w:szCs w:val="20"/>
              </w:rPr>
            </w:pPr>
            <w:r>
              <w:t>2025</w:t>
            </w:r>
          </w:p>
        </w:tc>
        <w:tc>
          <w:tcPr>
            <w:tcW w:w="1371" w:type="pct"/>
            <w:gridSpan w:val="2"/>
            <w:tcBorders>
              <w:top w:val="single" w:sz="2" w:space="0" w:color="auto"/>
              <w:left w:val="nil"/>
              <w:bottom w:val="single" w:sz="2" w:space="0" w:color="auto"/>
              <w:right w:val="nil"/>
            </w:tcBorders>
            <w:shd w:val="clear" w:color="auto" w:fill="auto"/>
            <w:noWrap/>
            <w:vAlign w:val="bottom"/>
          </w:tcPr>
          <w:p w14:paraId="76BB931C" w14:textId="77777777" w:rsidR="00616D71" w:rsidRPr="00595492" w:rsidRDefault="00616D71" w:rsidP="00616D71">
            <w:pPr>
              <w:jc w:val="right"/>
              <w:rPr>
                <w:rFonts w:ascii="Arial Narrow" w:hAnsi="Arial Narrow" w:cs="Calibri"/>
                <w:sz w:val="20"/>
                <w:szCs w:val="20"/>
              </w:rPr>
            </w:pPr>
            <w:r>
              <w:rPr>
                <w:rFonts w:ascii="Arial Narrow" w:hAnsi="Arial Narrow"/>
                <w:sz w:val="20"/>
              </w:rPr>
              <w:t>261.340</w:t>
            </w:r>
          </w:p>
        </w:tc>
        <w:tc>
          <w:tcPr>
            <w:tcW w:w="1610" w:type="pct"/>
            <w:gridSpan w:val="3"/>
            <w:tcBorders>
              <w:top w:val="single" w:sz="2" w:space="0" w:color="auto"/>
              <w:left w:val="nil"/>
              <w:bottom w:val="single" w:sz="2" w:space="0" w:color="auto"/>
              <w:right w:val="nil"/>
            </w:tcBorders>
            <w:shd w:val="clear" w:color="auto" w:fill="auto"/>
            <w:noWrap/>
            <w:vAlign w:val="bottom"/>
          </w:tcPr>
          <w:p w14:paraId="150786A5" w14:textId="77777777" w:rsidR="00616D71" w:rsidRPr="00595492" w:rsidRDefault="00616D71" w:rsidP="004528C1">
            <w:pPr>
              <w:jc w:val="right"/>
              <w:rPr>
                <w:rFonts w:ascii="Arial Narrow" w:hAnsi="Arial Narrow" w:cs="Calibri"/>
                <w:sz w:val="20"/>
                <w:szCs w:val="20"/>
              </w:rPr>
            </w:pPr>
            <w:r>
              <w:rPr>
                <w:rFonts w:ascii="Arial Narrow" w:hAnsi="Arial Narrow"/>
                <w:sz w:val="20"/>
              </w:rPr>
              <w:t>% 10</w:t>
            </w:r>
          </w:p>
        </w:tc>
        <w:tc>
          <w:tcPr>
            <w:tcW w:w="1374" w:type="pct"/>
            <w:gridSpan w:val="2"/>
            <w:tcBorders>
              <w:top w:val="single" w:sz="2" w:space="0" w:color="auto"/>
              <w:left w:val="nil"/>
              <w:bottom w:val="single" w:sz="2" w:space="0" w:color="auto"/>
              <w:right w:val="nil"/>
            </w:tcBorders>
            <w:shd w:val="clear" w:color="auto" w:fill="auto"/>
            <w:noWrap/>
            <w:vAlign w:val="bottom"/>
          </w:tcPr>
          <w:p w14:paraId="5CC529F4" w14:textId="77777777" w:rsidR="00616D71" w:rsidRPr="00595492" w:rsidRDefault="00616D71" w:rsidP="004528C1">
            <w:pPr>
              <w:jc w:val="right"/>
              <w:rPr>
                <w:rFonts w:ascii="Arial Narrow" w:hAnsi="Arial Narrow" w:cs="Calibri"/>
                <w:sz w:val="20"/>
                <w:szCs w:val="20"/>
              </w:rPr>
            </w:pPr>
            <w:r>
              <w:rPr>
                <w:rFonts w:ascii="Arial Narrow" w:hAnsi="Arial Narrow"/>
                <w:sz w:val="20"/>
              </w:rPr>
              <w:t>% 19</w:t>
            </w:r>
          </w:p>
        </w:tc>
      </w:tr>
      <w:tr w:rsidR="00616D71" w:rsidRPr="00616D71" w14:paraId="29AA43A9"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4F0651AC" w14:textId="77777777" w:rsidR="00616D71" w:rsidRPr="00595492" w:rsidRDefault="00616D71" w:rsidP="00616D71">
            <w:pPr>
              <w:pStyle w:val="cuatexto"/>
              <w:rPr>
                <w:szCs w:val="20"/>
              </w:rPr>
            </w:pPr>
            <w:r>
              <w:t>2026</w:t>
            </w:r>
          </w:p>
        </w:tc>
        <w:tc>
          <w:tcPr>
            <w:tcW w:w="1371" w:type="pct"/>
            <w:gridSpan w:val="2"/>
            <w:tcBorders>
              <w:top w:val="single" w:sz="2" w:space="0" w:color="auto"/>
              <w:left w:val="nil"/>
              <w:bottom w:val="single" w:sz="2" w:space="0" w:color="auto"/>
              <w:right w:val="nil"/>
            </w:tcBorders>
            <w:shd w:val="clear" w:color="auto" w:fill="auto"/>
            <w:noWrap/>
            <w:vAlign w:val="bottom"/>
          </w:tcPr>
          <w:p w14:paraId="40782407" w14:textId="77777777" w:rsidR="00616D71" w:rsidRPr="00595492" w:rsidRDefault="00616D71" w:rsidP="00616D71">
            <w:pPr>
              <w:jc w:val="right"/>
              <w:rPr>
                <w:rFonts w:ascii="Arial Narrow" w:hAnsi="Arial Narrow" w:cs="Calibri"/>
                <w:sz w:val="20"/>
                <w:szCs w:val="20"/>
              </w:rPr>
            </w:pPr>
            <w:r>
              <w:rPr>
                <w:rFonts w:ascii="Arial Narrow" w:hAnsi="Arial Narrow"/>
                <w:sz w:val="20"/>
              </w:rPr>
              <w:t>213.690</w:t>
            </w:r>
          </w:p>
        </w:tc>
        <w:tc>
          <w:tcPr>
            <w:tcW w:w="1610" w:type="pct"/>
            <w:gridSpan w:val="3"/>
            <w:tcBorders>
              <w:top w:val="single" w:sz="2" w:space="0" w:color="auto"/>
              <w:left w:val="nil"/>
              <w:bottom w:val="single" w:sz="2" w:space="0" w:color="auto"/>
              <w:right w:val="nil"/>
            </w:tcBorders>
            <w:shd w:val="clear" w:color="auto" w:fill="auto"/>
            <w:noWrap/>
            <w:vAlign w:val="bottom"/>
          </w:tcPr>
          <w:p w14:paraId="5C0AF3A3" w14:textId="77777777" w:rsidR="00616D71" w:rsidRPr="00595492" w:rsidRDefault="00616D71" w:rsidP="004528C1">
            <w:pPr>
              <w:jc w:val="right"/>
              <w:rPr>
                <w:rFonts w:ascii="Arial Narrow" w:hAnsi="Arial Narrow" w:cs="Calibri"/>
                <w:sz w:val="20"/>
                <w:szCs w:val="20"/>
              </w:rPr>
            </w:pPr>
            <w:r>
              <w:rPr>
                <w:rFonts w:ascii="Arial Narrow" w:hAnsi="Arial Narrow"/>
                <w:sz w:val="20"/>
              </w:rPr>
              <w:t>% 8</w:t>
            </w:r>
          </w:p>
        </w:tc>
        <w:tc>
          <w:tcPr>
            <w:tcW w:w="1374" w:type="pct"/>
            <w:gridSpan w:val="2"/>
            <w:tcBorders>
              <w:top w:val="single" w:sz="2" w:space="0" w:color="auto"/>
              <w:left w:val="nil"/>
              <w:bottom w:val="single" w:sz="2" w:space="0" w:color="auto"/>
              <w:right w:val="nil"/>
            </w:tcBorders>
            <w:shd w:val="clear" w:color="auto" w:fill="auto"/>
            <w:noWrap/>
            <w:vAlign w:val="bottom"/>
          </w:tcPr>
          <w:p w14:paraId="2B319EEA" w14:textId="77777777" w:rsidR="00616D71" w:rsidRPr="00595492" w:rsidRDefault="00616D71" w:rsidP="004528C1">
            <w:pPr>
              <w:jc w:val="right"/>
              <w:rPr>
                <w:rFonts w:ascii="Arial Narrow" w:hAnsi="Arial Narrow" w:cs="Calibri"/>
                <w:sz w:val="20"/>
                <w:szCs w:val="20"/>
              </w:rPr>
            </w:pPr>
            <w:r>
              <w:rPr>
                <w:rFonts w:ascii="Arial Narrow" w:hAnsi="Arial Narrow"/>
                <w:sz w:val="20"/>
              </w:rPr>
              <w:t>% 27</w:t>
            </w:r>
          </w:p>
        </w:tc>
      </w:tr>
      <w:tr w:rsidR="00616D71" w:rsidRPr="00616D71" w14:paraId="49982A5E"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03F27D45" w14:textId="77777777" w:rsidR="00616D71" w:rsidRPr="00595492" w:rsidRDefault="00616D71" w:rsidP="00616D71">
            <w:pPr>
              <w:pStyle w:val="cuatexto"/>
              <w:rPr>
                <w:szCs w:val="20"/>
              </w:rPr>
            </w:pPr>
            <w:r>
              <w:t>2027</w:t>
            </w:r>
          </w:p>
        </w:tc>
        <w:tc>
          <w:tcPr>
            <w:tcW w:w="1371" w:type="pct"/>
            <w:gridSpan w:val="2"/>
            <w:tcBorders>
              <w:top w:val="single" w:sz="2" w:space="0" w:color="auto"/>
              <w:left w:val="nil"/>
              <w:bottom w:val="single" w:sz="2" w:space="0" w:color="auto"/>
              <w:right w:val="nil"/>
            </w:tcBorders>
            <w:shd w:val="clear" w:color="auto" w:fill="auto"/>
            <w:noWrap/>
            <w:vAlign w:val="bottom"/>
          </w:tcPr>
          <w:p w14:paraId="08BC6F80" w14:textId="77777777" w:rsidR="00616D71" w:rsidRPr="00595492" w:rsidRDefault="00616D71" w:rsidP="00616D71">
            <w:pPr>
              <w:jc w:val="right"/>
              <w:rPr>
                <w:rFonts w:ascii="Arial Narrow" w:hAnsi="Arial Narrow" w:cs="Calibri"/>
                <w:sz w:val="20"/>
                <w:szCs w:val="20"/>
              </w:rPr>
            </w:pPr>
            <w:r>
              <w:rPr>
                <w:rFonts w:ascii="Arial Narrow" w:hAnsi="Arial Narrow"/>
                <w:sz w:val="20"/>
              </w:rPr>
              <w:t>232.420</w:t>
            </w:r>
          </w:p>
        </w:tc>
        <w:tc>
          <w:tcPr>
            <w:tcW w:w="1610" w:type="pct"/>
            <w:gridSpan w:val="3"/>
            <w:tcBorders>
              <w:top w:val="single" w:sz="2" w:space="0" w:color="auto"/>
              <w:left w:val="nil"/>
              <w:bottom w:val="single" w:sz="2" w:space="0" w:color="auto"/>
              <w:right w:val="nil"/>
            </w:tcBorders>
            <w:shd w:val="clear" w:color="auto" w:fill="auto"/>
            <w:noWrap/>
            <w:vAlign w:val="bottom"/>
          </w:tcPr>
          <w:p w14:paraId="400E3427" w14:textId="77777777" w:rsidR="00616D71" w:rsidRPr="00595492" w:rsidRDefault="00616D71" w:rsidP="004528C1">
            <w:pPr>
              <w:jc w:val="right"/>
              <w:rPr>
                <w:rFonts w:ascii="Arial Narrow" w:hAnsi="Arial Narrow" w:cs="Calibri"/>
                <w:sz w:val="20"/>
                <w:szCs w:val="20"/>
              </w:rPr>
            </w:pPr>
            <w:r>
              <w:rPr>
                <w:rFonts w:ascii="Arial Narrow" w:hAnsi="Arial Narrow"/>
                <w:sz w:val="20"/>
              </w:rPr>
              <w:t>% 9</w:t>
            </w:r>
          </w:p>
        </w:tc>
        <w:tc>
          <w:tcPr>
            <w:tcW w:w="1374" w:type="pct"/>
            <w:gridSpan w:val="2"/>
            <w:tcBorders>
              <w:top w:val="single" w:sz="2" w:space="0" w:color="auto"/>
              <w:left w:val="nil"/>
              <w:bottom w:val="single" w:sz="2" w:space="0" w:color="auto"/>
              <w:right w:val="nil"/>
            </w:tcBorders>
            <w:shd w:val="clear" w:color="auto" w:fill="auto"/>
            <w:noWrap/>
            <w:vAlign w:val="bottom"/>
          </w:tcPr>
          <w:p w14:paraId="7BF38DE9" w14:textId="77777777" w:rsidR="00616D71" w:rsidRPr="00595492" w:rsidRDefault="00616D71" w:rsidP="004528C1">
            <w:pPr>
              <w:jc w:val="right"/>
              <w:rPr>
                <w:rFonts w:ascii="Arial Narrow" w:hAnsi="Arial Narrow" w:cs="Calibri"/>
                <w:sz w:val="20"/>
                <w:szCs w:val="20"/>
              </w:rPr>
            </w:pPr>
            <w:r>
              <w:rPr>
                <w:rFonts w:ascii="Arial Narrow" w:hAnsi="Arial Narrow"/>
                <w:sz w:val="20"/>
              </w:rPr>
              <w:t>% 35</w:t>
            </w:r>
          </w:p>
        </w:tc>
      </w:tr>
      <w:tr w:rsidR="00616D71" w:rsidRPr="00616D71" w14:paraId="3495C048"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6D9E2266" w14:textId="77777777" w:rsidR="00616D71" w:rsidRPr="00595492" w:rsidRDefault="00616D71" w:rsidP="00616D71">
            <w:pPr>
              <w:pStyle w:val="cuatexto"/>
              <w:rPr>
                <w:szCs w:val="20"/>
              </w:rPr>
            </w:pPr>
            <w:r>
              <w:t>2028</w:t>
            </w:r>
          </w:p>
        </w:tc>
        <w:tc>
          <w:tcPr>
            <w:tcW w:w="1371" w:type="pct"/>
            <w:gridSpan w:val="2"/>
            <w:tcBorders>
              <w:top w:val="single" w:sz="2" w:space="0" w:color="auto"/>
              <w:left w:val="nil"/>
              <w:bottom w:val="single" w:sz="2" w:space="0" w:color="auto"/>
              <w:right w:val="nil"/>
            </w:tcBorders>
            <w:shd w:val="clear" w:color="auto" w:fill="auto"/>
            <w:noWrap/>
            <w:vAlign w:val="bottom"/>
          </w:tcPr>
          <w:p w14:paraId="669AA37B" w14:textId="77777777" w:rsidR="00616D71" w:rsidRPr="00595492" w:rsidRDefault="00616D71" w:rsidP="00616D71">
            <w:pPr>
              <w:jc w:val="right"/>
              <w:rPr>
                <w:rFonts w:ascii="Arial Narrow" w:hAnsi="Arial Narrow" w:cs="Calibri"/>
                <w:sz w:val="20"/>
                <w:szCs w:val="20"/>
              </w:rPr>
            </w:pPr>
            <w:r>
              <w:rPr>
                <w:rFonts w:ascii="Arial Narrow" w:hAnsi="Arial Narrow"/>
                <w:sz w:val="20"/>
              </w:rPr>
              <w:t>286.545</w:t>
            </w:r>
          </w:p>
        </w:tc>
        <w:tc>
          <w:tcPr>
            <w:tcW w:w="1610" w:type="pct"/>
            <w:gridSpan w:val="3"/>
            <w:tcBorders>
              <w:top w:val="single" w:sz="2" w:space="0" w:color="auto"/>
              <w:left w:val="nil"/>
              <w:bottom w:val="single" w:sz="2" w:space="0" w:color="auto"/>
              <w:right w:val="nil"/>
            </w:tcBorders>
            <w:shd w:val="clear" w:color="auto" w:fill="auto"/>
            <w:noWrap/>
            <w:vAlign w:val="bottom"/>
          </w:tcPr>
          <w:p w14:paraId="557E8C69" w14:textId="77777777" w:rsidR="00616D71" w:rsidRPr="00595492" w:rsidRDefault="00616D71" w:rsidP="004528C1">
            <w:pPr>
              <w:jc w:val="right"/>
              <w:rPr>
                <w:rFonts w:ascii="Arial Narrow" w:hAnsi="Arial Narrow" w:cs="Calibri"/>
                <w:sz w:val="20"/>
                <w:szCs w:val="20"/>
              </w:rPr>
            </w:pPr>
            <w:r>
              <w:rPr>
                <w:rFonts w:ascii="Arial Narrow" w:hAnsi="Arial Narrow"/>
                <w:sz w:val="20"/>
              </w:rPr>
              <w:t>% 11</w:t>
            </w:r>
          </w:p>
        </w:tc>
        <w:tc>
          <w:tcPr>
            <w:tcW w:w="1374" w:type="pct"/>
            <w:gridSpan w:val="2"/>
            <w:tcBorders>
              <w:top w:val="single" w:sz="2" w:space="0" w:color="auto"/>
              <w:left w:val="nil"/>
              <w:bottom w:val="single" w:sz="2" w:space="0" w:color="auto"/>
              <w:right w:val="nil"/>
            </w:tcBorders>
            <w:shd w:val="clear" w:color="auto" w:fill="auto"/>
            <w:noWrap/>
            <w:vAlign w:val="bottom"/>
          </w:tcPr>
          <w:p w14:paraId="72DD731B" w14:textId="77777777" w:rsidR="00616D71" w:rsidRPr="00595492" w:rsidRDefault="00616D71" w:rsidP="004528C1">
            <w:pPr>
              <w:jc w:val="right"/>
              <w:rPr>
                <w:rFonts w:ascii="Arial Narrow" w:hAnsi="Arial Narrow" w:cs="Calibri"/>
                <w:sz w:val="20"/>
                <w:szCs w:val="20"/>
              </w:rPr>
            </w:pPr>
            <w:r>
              <w:rPr>
                <w:rFonts w:ascii="Arial Narrow" w:hAnsi="Arial Narrow"/>
                <w:sz w:val="20"/>
              </w:rPr>
              <w:t>% 46</w:t>
            </w:r>
          </w:p>
        </w:tc>
      </w:tr>
      <w:tr w:rsidR="00616D71" w:rsidRPr="00616D71" w14:paraId="14D4038B"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6FFE4C2A" w14:textId="77777777" w:rsidR="00616D71" w:rsidRPr="00595492" w:rsidRDefault="00616D71" w:rsidP="00616D71">
            <w:pPr>
              <w:pStyle w:val="cuatexto"/>
              <w:rPr>
                <w:szCs w:val="20"/>
              </w:rPr>
            </w:pPr>
            <w:r>
              <w:t>2029</w:t>
            </w:r>
          </w:p>
        </w:tc>
        <w:tc>
          <w:tcPr>
            <w:tcW w:w="1371" w:type="pct"/>
            <w:gridSpan w:val="2"/>
            <w:tcBorders>
              <w:top w:val="single" w:sz="2" w:space="0" w:color="auto"/>
              <w:left w:val="nil"/>
              <w:bottom w:val="single" w:sz="2" w:space="0" w:color="auto"/>
              <w:right w:val="nil"/>
            </w:tcBorders>
            <w:shd w:val="clear" w:color="auto" w:fill="auto"/>
            <w:noWrap/>
            <w:vAlign w:val="bottom"/>
          </w:tcPr>
          <w:p w14:paraId="09BCE870" w14:textId="77777777" w:rsidR="00616D71" w:rsidRPr="00595492" w:rsidRDefault="00616D71" w:rsidP="00616D71">
            <w:pPr>
              <w:jc w:val="right"/>
              <w:rPr>
                <w:rFonts w:ascii="Arial Narrow" w:hAnsi="Arial Narrow" w:cs="Calibri"/>
                <w:sz w:val="20"/>
                <w:szCs w:val="20"/>
              </w:rPr>
            </w:pPr>
            <w:r>
              <w:rPr>
                <w:rFonts w:ascii="Arial Narrow" w:hAnsi="Arial Narrow"/>
                <w:sz w:val="20"/>
              </w:rPr>
              <w:t>241.700</w:t>
            </w:r>
          </w:p>
        </w:tc>
        <w:tc>
          <w:tcPr>
            <w:tcW w:w="1610" w:type="pct"/>
            <w:gridSpan w:val="3"/>
            <w:tcBorders>
              <w:top w:val="single" w:sz="2" w:space="0" w:color="auto"/>
              <w:left w:val="nil"/>
              <w:bottom w:val="single" w:sz="2" w:space="0" w:color="auto"/>
              <w:right w:val="nil"/>
            </w:tcBorders>
            <w:shd w:val="clear" w:color="auto" w:fill="auto"/>
            <w:noWrap/>
            <w:vAlign w:val="bottom"/>
          </w:tcPr>
          <w:p w14:paraId="2F2DC9DC" w14:textId="77777777" w:rsidR="00616D71" w:rsidRPr="00595492" w:rsidRDefault="00616D71" w:rsidP="004528C1">
            <w:pPr>
              <w:jc w:val="right"/>
              <w:rPr>
                <w:rFonts w:ascii="Arial Narrow" w:hAnsi="Arial Narrow" w:cs="Calibri"/>
                <w:sz w:val="20"/>
                <w:szCs w:val="20"/>
              </w:rPr>
            </w:pPr>
            <w:r>
              <w:rPr>
                <w:rFonts w:ascii="Arial Narrow" w:hAnsi="Arial Narrow"/>
                <w:sz w:val="20"/>
              </w:rPr>
              <w:t>% 9</w:t>
            </w:r>
          </w:p>
        </w:tc>
        <w:tc>
          <w:tcPr>
            <w:tcW w:w="1374" w:type="pct"/>
            <w:gridSpan w:val="2"/>
            <w:tcBorders>
              <w:top w:val="single" w:sz="2" w:space="0" w:color="auto"/>
              <w:left w:val="nil"/>
              <w:bottom w:val="single" w:sz="2" w:space="0" w:color="auto"/>
              <w:right w:val="nil"/>
            </w:tcBorders>
            <w:shd w:val="clear" w:color="auto" w:fill="auto"/>
            <w:noWrap/>
            <w:vAlign w:val="bottom"/>
          </w:tcPr>
          <w:p w14:paraId="0AA5C71B" w14:textId="77777777" w:rsidR="00616D71" w:rsidRPr="00595492" w:rsidRDefault="00616D71" w:rsidP="004528C1">
            <w:pPr>
              <w:jc w:val="right"/>
              <w:rPr>
                <w:rFonts w:ascii="Arial Narrow" w:hAnsi="Arial Narrow" w:cs="Calibri"/>
                <w:sz w:val="20"/>
                <w:szCs w:val="20"/>
              </w:rPr>
            </w:pPr>
            <w:r>
              <w:rPr>
                <w:rFonts w:ascii="Arial Narrow" w:hAnsi="Arial Narrow"/>
                <w:sz w:val="20"/>
              </w:rPr>
              <w:t>% 55</w:t>
            </w:r>
          </w:p>
        </w:tc>
      </w:tr>
      <w:tr w:rsidR="00616D71" w:rsidRPr="00616D71" w14:paraId="6FE19101"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2498AFD5" w14:textId="77777777" w:rsidR="00616D71" w:rsidRPr="00595492" w:rsidRDefault="00616D71" w:rsidP="00616D71">
            <w:pPr>
              <w:pStyle w:val="cuatexto"/>
              <w:rPr>
                <w:szCs w:val="20"/>
              </w:rPr>
            </w:pPr>
            <w:r>
              <w:t>2030</w:t>
            </w:r>
          </w:p>
        </w:tc>
        <w:tc>
          <w:tcPr>
            <w:tcW w:w="1371" w:type="pct"/>
            <w:gridSpan w:val="2"/>
            <w:tcBorders>
              <w:top w:val="single" w:sz="2" w:space="0" w:color="auto"/>
              <w:left w:val="nil"/>
              <w:bottom w:val="single" w:sz="2" w:space="0" w:color="auto"/>
              <w:right w:val="nil"/>
            </w:tcBorders>
            <w:shd w:val="clear" w:color="auto" w:fill="auto"/>
            <w:noWrap/>
            <w:vAlign w:val="bottom"/>
          </w:tcPr>
          <w:p w14:paraId="109E4B09" w14:textId="77777777" w:rsidR="00616D71" w:rsidRPr="00595492" w:rsidRDefault="00616D71" w:rsidP="00616D71">
            <w:pPr>
              <w:jc w:val="right"/>
              <w:rPr>
                <w:rFonts w:ascii="Arial Narrow" w:hAnsi="Arial Narrow" w:cs="Calibri"/>
                <w:sz w:val="20"/>
                <w:szCs w:val="20"/>
              </w:rPr>
            </w:pPr>
            <w:r>
              <w:rPr>
                <w:rFonts w:ascii="Arial Narrow" w:hAnsi="Arial Narrow"/>
                <w:sz w:val="20"/>
              </w:rPr>
              <w:t>212.700</w:t>
            </w:r>
          </w:p>
        </w:tc>
        <w:tc>
          <w:tcPr>
            <w:tcW w:w="1610" w:type="pct"/>
            <w:gridSpan w:val="3"/>
            <w:tcBorders>
              <w:top w:val="single" w:sz="2" w:space="0" w:color="auto"/>
              <w:left w:val="nil"/>
              <w:bottom w:val="single" w:sz="2" w:space="0" w:color="auto"/>
              <w:right w:val="nil"/>
            </w:tcBorders>
            <w:shd w:val="clear" w:color="auto" w:fill="auto"/>
            <w:noWrap/>
            <w:vAlign w:val="bottom"/>
          </w:tcPr>
          <w:p w14:paraId="23B144C7" w14:textId="77777777" w:rsidR="00616D71" w:rsidRPr="00595492" w:rsidRDefault="00616D71" w:rsidP="004528C1">
            <w:pPr>
              <w:jc w:val="right"/>
              <w:rPr>
                <w:rFonts w:ascii="Arial Narrow" w:hAnsi="Arial Narrow" w:cs="Calibri"/>
                <w:sz w:val="20"/>
                <w:szCs w:val="20"/>
              </w:rPr>
            </w:pPr>
            <w:r>
              <w:rPr>
                <w:rFonts w:ascii="Arial Narrow" w:hAnsi="Arial Narrow"/>
                <w:sz w:val="20"/>
              </w:rPr>
              <w:t>% 8</w:t>
            </w:r>
          </w:p>
        </w:tc>
        <w:tc>
          <w:tcPr>
            <w:tcW w:w="1374" w:type="pct"/>
            <w:gridSpan w:val="2"/>
            <w:tcBorders>
              <w:top w:val="single" w:sz="2" w:space="0" w:color="auto"/>
              <w:left w:val="nil"/>
              <w:bottom w:val="single" w:sz="2" w:space="0" w:color="auto"/>
              <w:right w:val="nil"/>
            </w:tcBorders>
            <w:shd w:val="clear" w:color="auto" w:fill="auto"/>
            <w:noWrap/>
            <w:vAlign w:val="bottom"/>
          </w:tcPr>
          <w:p w14:paraId="62A85C16" w14:textId="77777777" w:rsidR="00616D71" w:rsidRPr="00595492" w:rsidRDefault="00616D71" w:rsidP="004528C1">
            <w:pPr>
              <w:jc w:val="right"/>
              <w:rPr>
                <w:rFonts w:ascii="Arial Narrow" w:hAnsi="Arial Narrow" w:cs="Calibri"/>
                <w:sz w:val="20"/>
                <w:szCs w:val="20"/>
              </w:rPr>
            </w:pPr>
            <w:r>
              <w:rPr>
                <w:rFonts w:ascii="Arial Narrow" w:hAnsi="Arial Narrow"/>
                <w:sz w:val="20"/>
              </w:rPr>
              <w:t>% 63</w:t>
            </w:r>
          </w:p>
        </w:tc>
      </w:tr>
      <w:tr w:rsidR="00616D71" w:rsidRPr="00616D71" w14:paraId="32FB932C"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3B84CB79" w14:textId="77777777" w:rsidR="00616D71" w:rsidRPr="00595492" w:rsidRDefault="00616D71" w:rsidP="00616D71">
            <w:pPr>
              <w:pStyle w:val="cuatexto"/>
              <w:rPr>
                <w:szCs w:val="20"/>
              </w:rPr>
            </w:pPr>
            <w:r>
              <w:t>2031</w:t>
            </w:r>
          </w:p>
        </w:tc>
        <w:tc>
          <w:tcPr>
            <w:tcW w:w="1371" w:type="pct"/>
            <w:gridSpan w:val="2"/>
            <w:tcBorders>
              <w:top w:val="single" w:sz="2" w:space="0" w:color="auto"/>
              <w:left w:val="nil"/>
              <w:bottom w:val="single" w:sz="2" w:space="0" w:color="auto"/>
              <w:right w:val="nil"/>
            </w:tcBorders>
            <w:shd w:val="clear" w:color="auto" w:fill="auto"/>
            <w:noWrap/>
            <w:vAlign w:val="bottom"/>
          </w:tcPr>
          <w:p w14:paraId="707EC163" w14:textId="77777777" w:rsidR="00616D71" w:rsidRPr="00595492" w:rsidRDefault="00616D71" w:rsidP="00616D71">
            <w:pPr>
              <w:jc w:val="right"/>
              <w:rPr>
                <w:rFonts w:ascii="Arial Narrow" w:hAnsi="Arial Narrow" w:cs="Calibri"/>
                <w:sz w:val="20"/>
                <w:szCs w:val="20"/>
              </w:rPr>
            </w:pPr>
            <w:r>
              <w:rPr>
                <w:rFonts w:ascii="Arial Narrow" w:hAnsi="Arial Narrow"/>
                <w:sz w:val="20"/>
              </w:rPr>
              <w:t>189.537</w:t>
            </w:r>
          </w:p>
        </w:tc>
        <w:tc>
          <w:tcPr>
            <w:tcW w:w="1610" w:type="pct"/>
            <w:gridSpan w:val="3"/>
            <w:tcBorders>
              <w:top w:val="single" w:sz="2" w:space="0" w:color="auto"/>
              <w:left w:val="nil"/>
              <w:bottom w:val="single" w:sz="2" w:space="0" w:color="auto"/>
              <w:right w:val="nil"/>
            </w:tcBorders>
            <w:shd w:val="clear" w:color="auto" w:fill="auto"/>
            <w:noWrap/>
            <w:vAlign w:val="bottom"/>
          </w:tcPr>
          <w:p w14:paraId="49CDEA66" w14:textId="77777777" w:rsidR="00616D71" w:rsidRPr="00595492" w:rsidRDefault="00616D71" w:rsidP="004528C1">
            <w:pPr>
              <w:jc w:val="right"/>
              <w:rPr>
                <w:rFonts w:ascii="Arial Narrow" w:hAnsi="Arial Narrow" w:cs="Calibri"/>
                <w:sz w:val="20"/>
                <w:szCs w:val="20"/>
              </w:rPr>
            </w:pPr>
            <w:r>
              <w:rPr>
                <w:rFonts w:ascii="Arial Narrow" w:hAnsi="Arial Narrow"/>
                <w:sz w:val="20"/>
              </w:rPr>
              <w:t>% 7</w:t>
            </w:r>
          </w:p>
        </w:tc>
        <w:tc>
          <w:tcPr>
            <w:tcW w:w="1374" w:type="pct"/>
            <w:gridSpan w:val="2"/>
            <w:tcBorders>
              <w:top w:val="single" w:sz="2" w:space="0" w:color="auto"/>
              <w:left w:val="nil"/>
              <w:bottom w:val="single" w:sz="2" w:space="0" w:color="auto"/>
              <w:right w:val="nil"/>
            </w:tcBorders>
            <w:shd w:val="clear" w:color="auto" w:fill="auto"/>
            <w:noWrap/>
            <w:vAlign w:val="bottom"/>
          </w:tcPr>
          <w:p w14:paraId="7BA63992" w14:textId="77777777" w:rsidR="00616D71" w:rsidRPr="00595492" w:rsidRDefault="00616D71" w:rsidP="004528C1">
            <w:pPr>
              <w:jc w:val="right"/>
              <w:rPr>
                <w:rFonts w:ascii="Arial Narrow" w:hAnsi="Arial Narrow" w:cs="Calibri"/>
                <w:sz w:val="20"/>
                <w:szCs w:val="20"/>
              </w:rPr>
            </w:pPr>
            <w:r>
              <w:rPr>
                <w:rFonts w:ascii="Arial Narrow" w:hAnsi="Arial Narrow"/>
                <w:sz w:val="20"/>
              </w:rPr>
              <w:t>% 70</w:t>
            </w:r>
          </w:p>
        </w:tc>
      </w:tr>
      <w:tr w:rsidR="00616D71" w:rsidRPr="00616D71" w14:paraId="002D5FEA"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7849BFA5" w14:textId="77777777" w:rsidR="00616D71" w:rsidRPr="00595492" w:rsidRDefault="00616D71" w:rsidP="00616D71">
            <w:pPr>
              <w:pStyle w:val="cuatexto"/>
              <w:rPr>
                <w:szCs w:val="20"/>
              </w:rPr>
            </w:pPr>
            <w:r>
              <w:t>2032</w:t>
            </w:r>
          </w:p>
        </w:tc>
        <w:tc>
          <w:tcPr>
            <w:tcW w:w="1371" w:type="pct"/>
            <w:gridSpan w:val="2"/>
            <w:tcBorders>
              <w:top w:val="single" w:sz="2" w:space="0" w:color="auto"/>
              <w:left w:val="nil"/>
              <w:bottom w:val="single" w:sz="2" w:space="0" w:color="auto"/>
              <w:right w:val="nil"/>
            </w:tcBorders>
            <w:shd w:val="clear" w:color="auto" w:fill="auto"/>
            <w:noWrap/>
            <w:vAlign w:val="bottom"/>
          </w:tcPr>
          <w:p w14:paraId="404A13C7" w14:textId="77777777" w:rsidR="00616D71" w:rsidRPr="00595492" w:rsidRDefault="00616D71" w:rsidP="00616D71">
            <w:pPr>
              <w:jc w:val="right"/>
              <w:rPr>
                <w:rFonts w:ascii="Arial Narrow" w:hAnsi="Arial Narrow" w:cs="Calibri"/>
                <w:sz w:val="20"/>
                <w:szCs w:val="20"/>
              </w:rPr>
            </w:pPr>
            <w:r>
              <w:rPr>
                <w:rFonts w:ascii="Arial Narrow" w:hAnsi="Arial Narrow"/>
                <w:sz w:val="20"/>
              </w:rPr>
              <w:t>114.000</w:t>
            </w:r>
          </w:p>
        </w:tc>
        <w:tc>
          <w:tcPr>
            <w:tcW w:w="1610" w:type="pct"/>
            <w:gridSpan w:val="3"/>
            <w:tcBorders>
              <w:top w:val="single" w:sz="2" w:space="0" w:color="auto"/>
              <w:left w:val="nil"/>
              <w:bottom w:val="single" w:sz="2" w:space="0" w:color="auto"/>
              <w:right w:val="nil"/>
            </w:tcBorders>
            <w:shd w:val="clear" w:color="auto" w:fill="auto"/>
            <w:noWrap/>
            <w:vAlign w:val="bottom"/>
          </w:tcPr>
          <w:p w14:paraId="74E5966D" w14:textId="77777777" w:rsidR="00616D71" w:rsidRPr="00595492" w:rsidRDefault="00616D71" w:rsidP="004528C1">
            <w:pPr>
              <w:jc w:val="right"/>
              <w:rPr>
                <w:rFonts w:ascii="Arial Narrow" w:hAnsi="Arial Narrow" w:cs="Calibri"/>
                <w:sz w:val="20"/>
                <w:szCs w:val="20"/>
              </w:rPr>
            </w:pPr>
            <w:r>
              <w:rPr>
                <w:rFonts w:ascii="Arial Narrow" w:hAnsi="Arial Narrow"/>
                <w:sz w:val="20"/>
              </w:rPr>
              <w:t>% 4</w:t>
            </w:r>
          </w:p>
        </w:tc>
        <w:tc>
          <w:tcPr>
            <w:tcW w:w="1374" w:type="pct"/>
            <w:gridSpan w:val="2"/>
            <w:tcBorders>
              <w:top w:val="single" w:sz="2" w:space="0" w:color="auto"/>
              <w:left w:val="nil"/>
              <w:bottom w:val="single" w:sz="2" w:space="0" w:color="auto"/>
              <w:right w:val="nil"/>
            </w:tcBorders>
            <w:shd w:val="clear" w:color="auto" w:fill="auto"/>
            <w:noWrap/>
            <w:vAlign w:val="bottom"/>
          </w:tcPr>
          <w:p w14:paraId="26C8CB56" w14:textId="77777777" w:rsidR="00616D71" w:rsidRPr="00595492" w:rsidRDefault="00616D71" w:rsidP="004528C1">
            <w:pPr>
              <w:jc w:val="right"/>
              <w:rPr>
                <w:rFonts w:ascii="Arial Narrow" w:hAnsi="Arial Narrow" w:cs="Calibri"/>
                <w:sz w:val="20"/>
                <w:szCs w:val="20"/>
              </w:rPr>
            </w:pPr>
            <w:r>
              <w:rPr>
                <w:rFonts w:ascii="Arial Narrow" w:hAnsi="Arial Narrow"/>
                <w:sz w:val="20"/>
              </w:rPr>
              <w:t>% 75</w:t>
            </w:r>
          </w:p>
        </w:tc>
      </w:tr>
      <w:tr w:rsidR="00616D71" w:rsidRPr="00616D71" w14:paraId="787A66A1"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67C533ED" w14:textId="77777777" w:rsidR="00616D71" w:rsidRPr="00595492" w:rsidRDefault="00616D71" w:rsidP="00616D71">
            <w:pPr>
              <w:pStyle w:val="cuatexto"/>
              <w:rPr>
                <w:szCs w:val="20"/>
              </w:rPr>
            </w:pPr>
            <w:r>
              <w:t>2033</w:t>
            </w:r>
          </w:p>
        </w:tc>
        <w:tc>
          <w:tcPr>
            <w:tcW w:w="1371" w:type="pct"/>
            <w:gridSpan w:val="2"/>
            <w:tcBorders>
              <w:top w:val="single" w:sz="2" w:space="0" w:color="auto"/>
              <w:left w:val="nil"/>
              <w:bottom w:val="single" w:sz="2" w:space="0" w:color="auto"/>
              <w:right w:val="nil"/>
            </w:tcBorders>
            <w:shd w:val="clear" w:color="auto" w:fill="auto"/>
            <w:noWrap/>
            <w:vAlign w:val="bottom"/>
          </w:tcPr>
          <w:p w14:paraId="1365F37A" w14:textId="77777777" w:rsidR="00616D71" w:rsidRPr="00595492" w:rsidRDefault="00616D71" w:rsidP="00616D71">
            <w:pPr>
              <w:jc w:val="right"/>
              <w:rPr>
                <w:rFonts w:ascii="Arial Narrow" w:hAnsi="Arial Narrow" w:cs="Calibri"/>
                <w:sz w:val="20"/>
                <w:szCs w:val="20"/>
              </w:rPr>
            </w:pPr>
            <w:r>
              <w:rPr>
                <w:rFonts w:ascii="Arial Narrow" w:hAnsi="Arial Narrow"/>
                <w:sz w:val="20"/>
              </w:rPr>
              <w:t>126.987</w:t>
            </w:r>
          </w:p>
        </w:tc>
        <w:tc>
          <w:tcPr>
            <w:tcW w:w="1610" w:type="pct"/>
            <w:gridSpan w:val="3"/>
            <w:tcBorders>
              <w:top w:val="single" w:sz="2" w:space="0" w:color="auto"/>
              <w:left w:val="nil"/>
              <w:bottom w:val="single" w:sz="2" w:space="0" w:color="auto"/>
              <w:right w:val="nil"/>
            </w:tcBorders>
            <w:shd w:val="clear" w:color="auto" w:fill="auto"/>
            <w:noWrap/>
            <w:vAlign w:val="bottom"/>
          </w:tcPr>
          <w:p w14:paraId="493A5228" w14:textId="77777777" w:rsidR="00616D71" w:rsidRPr="00595492" w:rsidRDefault="00616D71" w:rsidP="004528C1">
            <w:pPr>
              <w:jc w:val="right"/>
              <w:rPr>
                <w:rFonts w:ascii="Arial Narrow" w:hAnsi="Arial Narrow" w:cs="Calibri"/>
                <w:sz w:val="20"/>
                <w:szCs w:val="20"/>
              </w:rPr>
            </w:pPr>
            <w:r>
              <w:rPr>
                <w:rFonts w:ascii="Arial Narrow" w:hAnsi="Arial Narrow"/>
                <w:sz w:val="20"/>
              </w:rPr>
              <w:t>% 5</w:t>
            </w:r>
          </w:p>
        </w:tc>
        <w:tc>
          <w:tcPr>
            <w:tcW w:w="1374" w:type="pct"/>
            <w:gridSpan w:val="2"/>
            <w:tcBorders>
              <w:top w:val="single" w:sz="2" w:space="0" w:color="auto"/>
              <w:left w:val="nil"/>
              <w:bottom w:val="single" w:sz="2" w:space="0" w:color="auto"/>
              <w:right w:val="nil"/>
            </w:tcBorders>
            <w:shd w:val="clear" w:color="auto" w:fill="auto"/>
            <w:noWrap/>
            <w:vAlign w:val="bottom"/>
          </w:tcPr>
          <w:p w14:paraId="5D6EA345" w14:textId="77777777" w:rsidR="00616D71" w:rsidRPr="00595492" w:rsidRDefault="00616D71" w:rsidP="004528C1">
            <w:pPr>
              <w:jc w:val="right"/>
              <w:rPr>
                <w:rFonts w:ascii="Arial Narrow" w:hAnsi="Arial Narrow" w:cs="Calibri"/>
                <w:sz w:val="20"/>
                <w:szCs w:val="20"/>
              </w:rPr>
            </w:pPr>
            <w:r>
              <w:rPr>
                <w:rFonts w:ascii="Arial Narrow" w:hAnsi="Arial Narrow"/>
                <w:sz w:val="20"/>
              </w:rPr>
              <w:t>% 80</w:t>
            </w:r>
          </w:p>
        </w:tc>
      </w:tr>
      <w:tr w:rsidR="00616D71" w:rsidRPr="00616D71" w14:paraId="072E6595"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0AC02328" w14:textId="77777777" w:rsidR="00616D71" w:rsidRPr="00595492" w:rsidRDefault="00616D71" w:rsidP="00616D71">
            <w:pPr>
              <w:pStyle w:val="cuatexto"/>
              <w:rPr>
                <w:szCs w:val="20"/>
              </w:rPr>
            </w:pPr>
            <w:r>
              <w:t>2034</w:t>
            </w:r>
          </w:p>
        </w:tc>
        <w:tc>
          <w:tcPr>
            <w:tcW w:w="1371" w:type="pct"/>
            <w:gridSpan w:val="2"/>
            <w:tcBorders>
              <w:top w:val="single" w:sz="2" w:space="0" w:color="auto"/>
              <w:left w:val="nil"/>
              <w:bottom w:val="single" w:sz="2" w:space="0" w:color="auto"/>
              <w:right w:val="nil"/>
            </w:tcBorders>
            <w:shd w:val="clear" w:color="auto" w:fill="auto"/>
            <w:noWrap/>
            <w:vAlign w:val="bottom"/>
          </w:tcPr>
          <w:p w14:paraId="081161F8" w14:textId="77777777" w:rsidR="00616D71" w:rsidRPr="00595492" w:rsidRDefault="00616D71" w:rsidP="00616D71">
            <w:pPr>
              <w:jc w:val="right"/>
              <w:rPr>
                <w:rFonts w:ascii="Arial Narrow" w:hAnsi="Arial Narrow" w:cs="Calibri"/>
                <w:sz w:val="20"/>
                <w:szCs w:val="20"/>
              </w:rPr>
            </w:pPr>
            <w:r>
              <w:rPr>
                <w:rFonts w:ascii="Arial Narrow" w:hAnsi="Arial Narrow"/>
                <w:sz w:val="20"/>
              </w:rPr>
              <w:t>32.000</w:t>
            </w:r>
          </w:p>
        </w:tc>
        <w:tc>
          <w:tcPr>
            <w:tcW w:w="1610" w:type="pct"/>
            <w:gridSpan w:val="3"/>
            <w:tcBorders>
              <w:top w:val="single" w:sz="2" w:space="0" w:color="auto"/>
              <w:left w:val="nil"/>
              <w:bottom w:val="single" w:sz="2" w:space="0" w:color="auto"/>
              <w:right w:val="nil"/>
            </w:tcBorders>
            <w:shd w:val="clear" w:color="auto" w:fill="auto"/>
            <w:noWrap/>
            <w:vAlign w:val="bottom"/>
          </w:tcPr>
          <w:p w14:paraId="1DE80F8F" w14:textId="77777777" w:rsidR="00616D71" w:rsidRPr="00595492" w:rsidRDefault="00616D71" w:rsidP="004528C1">
            <w:pPr>
              <w:jc w:val="right"/>
              <w:rPr>
                <w:rFonts w:ascii="Arial Narrow" w:hAnsi="Arial Narrow" w:cs="Calibri"/>
                <w:sz w:val="20"/>
                <w:szCs w:val="20"/>
              </w:rPr>
            </w:pPr>
            <w:r>
              <w:rPr>
                <w:rFonts w:ascii="Arial Narrow" w:hAnsi="Arial Narrow"/>
                <w:sz w:val="20"/>
              </w:rPr>
              <w:t>% 1</w:t>
            </w:r>
          </w:p>
        </w:tc>
        <w:tc>
          <w:tcPr>
            <w:tcW w:w="1374" w:type="pct"/>
            <w:gridSpan w:val="2"/>
            <w:tcBorders>
              <w:top w:val="single" w:sz="2" w:space="0" w:color="auto"/>
              <w:left w:val="nil"/>
              <w:bottom w:val="single" w:sz="2" w:space="0" w:color="auto"/>
              <w:right w:val="nil"/>
            </w:tcBorders>
            <w:shd w:val="clear" w:color="auto" w:fill="auto"/>
            <w:noWrap/>
            <w:vAlign w:val="bottom"/>
          </w:tcPr>
          <w:p w14:paraId="6AA997B8" w14:textId="77777777" w:rsidR="00616D71" w:rsidRPr="00595492" w:rsidRDefault="00616D71" w:rsidP="004528C1">
            <w:pPr>
              <w:jc w:val="right"/>
              <w:rPr>
                <w:rFonts w:ascii="Arial Narrow" w:hAnsi="Arial Narrow" w:cs="Calibri"/>
                <w:sz w:val="20"/>
                <w:szCs w:val="20"/>
              </w:rPr>
            </w:pPr>
            <w:r>
              <w:rPr>
                <w:rFonts w:ascii="Arial Narrow" w:hAnsi="Arial Narrow"/>
                <w:sz w:val="20"/>
              </w:rPr>
              <w:t>% 81</w:t>
            </w:r>
          </w:p>
        </w:tc>
      </w:tr>
      <w:tr w:rsidR="00616D71" w:rsidRPr="00616D71" w14:paraId="7F2D1DAF"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19FBC2A6" w14:textId="77777777" w:rsidR="00616D71" w:rsidRPr="00595492" w:rsidRDefault="00616D71" w:rsidP="00616D71">
            <w:pPr>
              <w:pStyle w:val="cuatexto"/>
              <w:rPr>
                <w:szCs w:val="20"/>
              </w:rPr>
            </w:pPr>
            <w:r>
              <w:t>2035</w:t>
            </w:r>
          </w:p>
        </w:tc>
        <w:tc>
          <w:tcPr>
            <w:tcW w:w="1371" w:type="pct"/>
            <w:gridSpan w:val="2"/>
            <w:tcBorders>
              <w:top w:val="single" w:sz="2" w:space="0" w:color="auto"/>
              <w:left w:val="nil"/>
              <w:bottom w:val="single" w:sz="2" w:space="0" w:color="auto"/>
              <w:right w:val="nil"/>
            </w:tcBorders>
            <w:shd w:val="clear" w:color="auto" w:fill="auto"/>
            <w:noWrap/>
            <w:vAlign w:val="bottom"/>
          </w:tcPr>
          <w:p w14:paraId="6A6712A6" w14:textId="77777777" w:rsidR="00616D71" w:rsidRPr="00595492" w:rsidRDefault="00616D71" w:rsidP="00616D71">
            <w:pPr>
              <w:jc w:val="right"/>
              <w:rPr>
                <w:rFonts w:ascii="Arial Narrow" w:hAnsi="Arial Narrow" w:cs="Calibri"/>
                <w:sz w:val="20"/>
                <w:szCs w:val="20"/>
              </w:rPr>
            </w:pPr>
            <w:r>
              <w:rPr>
                <w:rFonts w:ascii="Arial Narrow" w:hAnsi="Arial Narrow"/>
                <w:sz w:val="20"/>
              </w:rPr>
              <w:t>159.871</w:t>
            </w:r>
          </w:p>
        </w:tc>
        <w:tc>
          <w:tcPr>
            <w:tcW w:w="1610" w:type="pct"/>
            <w:gridSpan w:val="3"/>
            <w:tcBorders>
              <w:top w:val="single" w:sz="2" w:space="0" w:color="auto"/>
              <w:left w:val="nil"/>
              <w:bottom w:val="single" w:sz="2" w:space="0" w:color="auto"/>
              <w:right w:val="nil"/>
            </w:tcBorders>
            <w:shd w:val="clear" w:color="auto" w:fill="auto"/>
            <w:noWrap/>
            <w:vAlign w:val="bottom"/>
          </w:tcPr>
          <w:p w14:paraId="0F435AED" w14:textId="77777777" w:rsidR="00616D71" w:rsidRPr="00595492" w:rsidRDefault="00616D71" w:rsidP="004528C1">
            <w:pPr>
              <w:jc w:val="right"/>
              <w:rPr>
                <w:rFonts w:ascii="Arial Narrow" w:hAnsi="Arial Narrow" w:cs="Calibri"/>
                <w:sz w:val="20"/>
                <w:szCs w:val="20"/>
              </w:rPr>
            </w:pPr>
            <w:r>
              <w:rPr>
                <w:rFonts w:ascii="Arial Narrow" w:hAnsi="Arial Narrow"/>
                <w:sz w:val="20"/>
              </w:rPr>
              <w:t>% 6</w:t>
            </w:r>
          </w:p>
        </w:tc>
        <w:tc>
          <w:tcPr>
            <w:tcW w:w="1374" w:type="pct"/>
            <w:gridSpan w:val="2"/>
            <w:tcBorders>
              <w:top w:val="single" w:sz="2" w:space="0" w:color="auto"/>
              <w:left w:val="nil"/>
              <w:bottom w:val="single" w:sz="2" w:space="0" w:color="auto"/>
              <w:right w:val="nil"/>
            </w:tcBorders>
            <w:shd w:val="clear" w:color="auto" w:fill="auto"/>
            <w:noWrap/>
            <w:vAlign w:val="bottom"/>
          </w:tcPr>
          <w:p w14:paraId="2603E9CD" w14:textId="77777777" w:rsidR="00616D71" w:rsidRPr="00595492" w:rsidRDefault="00616D71" w:rsidP="004528C1">
            <w:pPr>
              <w:jc w:val="right"/>
              <w:rPr>
                <w:rFonts w:ascii="Arial Narrow" w:hAnsi="Arial Narrow" w:cs="Calibri"/>
                <w:sz w:val="20"/>
                <w:szCs w:val="20"/>
              </w:rPr>
            </w:pPr>
            <w:r>
              <w:rPr>
                <w:rFonts w:ascii="Arial Narrow" w:hAnsi="Arial Narrow"/>
                <w:sz w:val="20"/>
              </w:rPr>
              <w:t>% 87</w:t>
            </w:r>
          </w:p>
        </w:tc>
      </w:tr>
      <w:tr w:rsidR="00616D71" w:rsidRPr="00616D71" w14:paraId="0052C438"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00D8B5F8" w14:textId="77777777" w:rsidR="00616D71" w:rsidRPr="00595492" w:rsidRDefault="00616D71" w:rsidP="00616D71">
            <w:pPr>
              <w:pStyle w:val="cuatexto"/>
              <w:rPr>
                <w:szCs w:val="20"/>
              </w:rPr>
            </w:pPr>
            <w:r>
              <w:t>2036</w:t>
            </w:r>
          </w:p>
        </w:tc>
        <w:tc>
          <w:tcPr>
            <w:tcW w:w="1371" w:type="pct"/>
            <w:gridSpan w:val="2"/>
            <w:tcBorders>
              <w:top w:val="single" w:sz="2" w:space="0" w:color="auto"/>
              <w:left w:val="nil"/>
              <w:bottom w:val="single" w:sz="2" w:space="0" w:color="auto"/>
              <w:right w:val="nil"/>
            </w:tcBorders>
            <w:shd w:val="clear" w:color="auto" w:fill="auto"/>
            <w:noWrap/>
            <w:vAlign w:val="bottom"/>
          </w:tcPr>
          <w:p w14:paraId="14C99415" w14:textId="77777777" w:rsidR="00616D71" w:rsidRPr="00595492" w:rsidRDefault="00616D71" w:rsidP="00616D71">
            <w:pPr>
              <w:jc w:val="right"/>
              <w:rPr>
                <w:rFonts w:ascii="Arial Narrow" w:hAnsi="Arial Narrow" w:cs="Calibri"/>
                <w:sz w:val="20"/>
                <w:szCs w:val="20"/>
              </w:rPr>
            </w:pPr>
            <w:r>
              <w:rPr>
                <w:rFonts w:ascii="Arial Narrow" w:hAnsi="Arial Narrow"/>
                <w:sz w:val="20"/>
              </w:rPr>
              <w:t>0</w:t>
            </w:r>
          </w:p>
        </w:tc>
        <w:tc>
          <w:tcPr>
            <w:tcW w:w="1610" w:type="pct"/>
            <w:gridSpan w:val="3"/>
            <w:tcBorders>
              <w:top w:val="single" w:sz="2" w:space="0" w:color="auto"/>
              <w:left w:val="nil"/>
              <w:bottom w:val="single" w:sz="2" w:space="0" w:color="auto"/>
              <w:right w:val="nil"/>
            </w:tcBorders>
            <w:shd w:val="clear" w:color="auto" w:fill="auto"/>
            <w:noWrap/>
            <w:vAlign w:val="bottom"/>
          </w:tcPr>
          <w:p w14:paraId="1442AAD2" w14:textId="77777777" w:rsidR="00616D71" w:rsidRPr="00595492" w:rsidRDefault="00616D71" w:rsidP="004528C1">
            <w:pPr>
              <w:jc w:val="right"/>
              <w:rPr>
                <w:rFonts w:ascii="Arial Narrow" w:hAnsi="Arial Narrow" w:cs="Calibri"/>
                <w:sz w:val="20"/>
                <w:szCs w:val="20"/>
              </w:rPr>
            </w:pPr>
            <w:r>
              <w:rPr>
                <w:rFonts w:ascii="Arial Narrow" w:hAnsi="Arial Narrow"/>
                <w:sz w:val="20"/>
              </w:rPr>
              <w:t>% 0</w:t>
            </w:r>
          </w:p>
        </w:tc>
        <w:tc>
          <w:tcPr>
            <w:tcW w:w="1374" w:type="pct"/>
            <w:gridSpan w:val="2"/>
            <w:tcBorders>
              <w:top w:val="single" w:sz="2" w:space="0" w:color="auto"/>
              <w:left w:val="nil"/>
              <w:bottom w:val="single" w:sz="2" w:space="0" w:color="auto"/>
              <w:right w:val="nil"/>
            </w:tcBorders>
            <w:shd w:val="clear" w:color="auto" w:fill="auto"/>
            <w:noWrap/>
            <w:vAlign w:val="bottom"/>
          </w:tcPr>
          <w:p w14:paraId="5C9FFA50" w14:textId="77777777" w:rsidR="00616D71" w:rsidRPr="00595492" w:rsidRDefault="00616D71" w:rsidP="004528C1">
            <w:pPr>
              <w:jc w:val="right"/>
              <w:rPr>
                <w:rFonts w:ascii="Arial Narrow" w:hAnsi="Arial Narrow" w:cs="Calibri"/>
                <w:sz w:val="20"/>
                <w:szCs w:val="20"/>
              </w:rPr>
            </w:pPr>
            <w:r>
              <w:rPr>
                <w:rFonts w:ascii="Arial Narrow" w:hAnsi="Arial Narrow"/>
                <w:sz w:val="20"/>
              </w:rPr>
              <w:t>% 87</w:t>
            </w:r>
          </w:p>
        </w:tc>
      </w:tr>
      <w:tr w:rsidR="00616D71" w:rsidRPr="00616D71" w14:paraId="07CC5009"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023E386B" w14:textId="77777777" w:rsidR="00616D71" w:rsidRPr="00595492" w:rsidRDefault="00616D71" w:rsidP="00616D71">
            <w:pPr>
              <w:pStyle w:val="cuatexto"/>
              <w:rPr>
                <w:szCs w:val="20"/>
              </w:rPr>
            </w:pPr>
            <w:r>
              <w:t>2037</w:t>
            </w:r>
          </w:p>
        </w:tc>
        <w:tc>
          <w:tcPr>
            <w:tcW w:w="1371" w:type="pct"/>
            <w:gridSpan w:val="2"/>
            <w:tcBorders>
              <w:top w:val="single" w:sz="2" w:space="0" w:color="auto"/>
              <w:left w:val="nil"/>
              <w:bottom w:val="single" w:sz="2" w:space="0" w:color="auto"/>
              <w:right w:val="nil"/>
            </w:tcBorders>
            <w:shd w:val="clear" w:color="auto" w:fill="auto"/>
            <w:noWrap/>
            <w:vAlign w:val="bottom"/>
          </w:tcPr>
          <w:p w14:paraId="28070A76" w14:textId="77777777" w:rsidR="00616D71" w:rsidRPr="00595492" w:rsidRDefault="00616D71" w:rsidP="00616D71">
            <w:pPr>
              <w:jc w:val="right"/>
              <w:rPr>
                <w:rFonts w:ascii="Arial Narrow" w:hAnsi="Arial Narrow" w:cs="Calibri"/>
                <w:sz w:val="20"/>
                <w:szCs w:val="20"/>
              </w:rPr>
            </w:pPr>
            <w:r>
              <w:rPr>
                <w:rFonts w:ascii="Arial Narrow" w:hAnsi="Arial Narrow"/>
                <w:sz w:val="20"/>
              </w:rPr>
              <w:t>65.709</w:t>
            </w:r>
          </w:p>
        </w:tc>
        <w:tc>
          <w:tcPr>
            <w:tcW w:w="1610" w:type="pct"/>
            <w:gridSpan w:val="3"/>
            <w:tcBorders>
              <w:top w:val="single" w:sz="2" w:space="0" w:color="auto"/>
              <w:left w:val="nil"/>
              <w:bottom w:val="single" w:sz="2" w:space="0" w:color="auto"/>
              <w:right w:val="nil"/>
            </w:tcBorders>
            <w:shd w:val="clear" w:color="auto" w:fill="auto"/>
            <w:noWrap/>
            <w:vAlign w:val="bottom"/>
          </w:tcPr>
          <w:p w14:paraId="31290B73" w14:textId="77777777" w:rsidR="00616D71" w:rsidRPr="00595492" w:rsidRDefault="00616D71" w:rsidP="004528C1">
            <w:pPr>
              <w:jc w:val="right"/>
              <w:rPr>
                <w:rFonts w:ascii="Arial Narrow" w:hAnsi="Arial Narrow" w:cs="Calibri"/>
                <w:sz w:val="20"/>
                <w:szCs w:val="20"/>
              </w:rPr>
            </w:pPr>
            <w:r>
              <w:rPr>
                <w:rFonts w:ascii="Arial Narrow" w:hAnsi="Arial Narrow"/>
                <w:sz w:val="20"/>
              </w:rPr>
              <w:t>% 2</w:t>
            </w:r>
          </w:p>
        </w:tc>
        <w:tc>
          <w:tcPr>
            <w:tcW w:w="1374" w:type="pct"/>
            <w:gridSpan w:val="2"/>
            <w:tcBorders>
              <w:top w:val="single" w:sz="2" w:space="0" w:color="auto"/>
              <w:left w:val="nil"/>
              <w:bottom w:val="single" w:sz="2" w:space="0" w:color="auto"/>
              <w:right w:val="nil"/>
            </w:tcBorders>
            <w:shd w:val="clear" w:color="auto" w:fill="auto"/>
            <w:noWrap/>
            <w:vAlign w:val="bottom"/>
          </w:tcPr>
          <w:p w14:paraId="0EA91661" w14:textId="77777777" w:rsidR="00616D71" w:rsidRPr="00595492" w:rsidRDefault="00616D71" w:rsidP="004528C1">
            <w:pPr>
              <w:jc w:val="right"/>
              <w:rPr>
                <w:rFonts w:ascii="Arial Narrow" w:hAnsi="Arial Narrow" w:cs="Calibri"/>
                <w:sz w:val="20"/>
                <w:szCs w:val="20"/>
              </w:rPr>
            </w:pPr>
            <w:r>
              <w:rPr>
                <w:rFonts w:ascii="Arial Narrow" w:hAnsi="Arial Narrow"/>
                <w:sz w:val="20"/>
              </w:rPr>
              <w:t>% 89</w:t>
            </w:r>
          </w:p>
        </w:tc>
      </w:tr>
      <w:tr w:rsidR="00616D71" w:rsidRPr="00616D71" w14:paraId="2E70DA70"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44271B5C" w14:textId="77777777" w:rsidR="00616D71" w:rsidRPr="00595492" w:rsidRDefault="00616D71" w:rsidP="00616D71">
            <w:pPr>
              <w:pStyle w:val="cuatexto"/>
              <w:rPr>
                <w:szCs w:val="20"/>
              </w:rPr>
            </w:pPr>
            <w:r>
              <w:t>2038</w:t>
            </w:r>
          </w:p>
        </w:tc>
        <w:tc>
          <w:tcPr>
            <w:tcW w:w="1371" w:type="pct"/>
            <w:gridSpan w:val="2"/>
            <w:tcBorders>
              <w:top w:val="single" w:sz="2" w:space="0" w:color="auto"/>
              <w:left w:val="nil"/>
              <w:bottom w:val="single" w:sz="2" w:space="0" w:color="auto"/>
              <w:right w:val="nil"/>
            </w:tcBorders>
            <w:shd w:val="clear" w:color="auto" w:fill="auto"/>
            <w:noWrap/>
            <w:vAlign w:val="bottom"/>
          </w:tcPr>
          <w:p w14:paraId="2B516F74" w14:textId="77777777" w:rsidR="00616D71" w:rsidRPr="00595492" w:rsidRDefault="00616D71" w:rsidP="00616D71">
            <w:pPr>
              <w:jc w:val="right"/>
              <w:rPr>
                <w:rFonts w:ascii="Arial Narrow" w:hAnsi="Arial Narrow" w:cs="Calibri"/>
                <w:sz w:val="20"/>
                <w:szCs w:val="20"/>
              </w:rPr>
            </w:pPr>
            <w:r>
              <w:rPr>
                <w:rFonts w:ascii="Arial Narrow" w:hAnsi="Arial Narrow"/>
                <w:sz w:val="20"/>
              </w:rPr>
              <w:t>43.000</w:t>
            </w:r>
          </w:p>
        </w:tc>
        <w:tc>
          <w:tcPr>
            <w:tcW w:w="1610" w:type="pct"/>
            <w:gridSpan w:val="3"/>
            <w:tcBorders>
              <w:top w:val="single" w:sz="2" w:space="0" w:color="auto"/>
              <w:left w:val="nil"/>
              <w:bottom w:val="single" w:sz="2" w:space="0" w:color="auto"/>
              <w:right w:val="nil"/>
            </w:tcBorders>
            <w:shd w:val="clear" w:color="auto" w:fill="auto"/>
            <w:noWrap/>
            <w:vAlign w:val="bottom"/>
          </w:tcPr>
          <w:p w14:paraId="6E2D7AD2" w14:textId="77777777" w:rsidR="00616D71" w:rsidRPr="00595492" w:rsidRDefault="00616D71" w:rsidP="004528C1">
            <w:pPr>
              <w:jc w:val="right"/>
              <w:rPr>
                <w:rFonts w:ascii="Arial Narrow" w:hAnsi="Arial Narrow" w:cs="Calibri"/>
                <w:sz w:val="20"/>
                <w:szCs w:val="20"/>
              </w:rPr>
            </w:pPr>
            <w:r>
              <w:rPr>
                <w:rFonts w:ascii="Arial Narrow" w:hAnsi="Arial Narrow"/>
                <w:sz w:val="20"/>
              </w:rPr>
              <w:t>% 2</w:t>
            </w:r>
          </w:p>
        </w:tc>
        <w:tc>
          <w:tcPr>
            <w:tcW w:w="1374" w:type="pct"/>
            <w:gridSpan w:val="2"/>
            <w:tcBorders>
              <w:top w:val="single" w:sz="2" w:space="0" w:color="auto"/>
              <w:left w:val="nil"/>
              <w:bottom w:val="single" w:sz="2" w:space="0" w:color="auto"/>
              <w:right w:val="nil"/>
            </w:tcBorders>
            <w:shd w:val="clear" w:color="auto" w:fill="auto"/>
            <w:noWrap/>
            <w:vAlign w:val="bottom"/>
          </w:tcPr>
          <w:p w14:paraId="61CDC7A4" w14:textId="77777777" w:rsidR="00616D71" w:rsidRPr="00595492" w:rsidRDefault="00616D71" w:rsidP="004528C1">
            <w:pPr>
              <w:jc w:val="right"/>
              <w:rPr>
                <w:rFonts w:ascii="Arial Narrow" w:hAnsi="Arial Narrow" w:cs="Calibri"/>
                <w:sz w:val="20"/>
                <w:szCs w:val="20"/>
              </w:rPr>
            </w:pPr>
            <w:r>
              <w:rPr>
                <w:rFonts w:ascii="Arial Narrow" w:hAnsi="Arial Narrow"/>
                <w:sz w:val="20"/>
              </w:rPr>
              <w:t>% 91</w:t>
            </w:r>
          </w:p>
        </w:tc>
      </w:tr>
      <w:tr w:rsidR="00616D71" w:rsidRPr="00616D71" w14:paraId="0C39EB97"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3A78B7D4" w14:textId="77777777" w:rsidR="00616D71" w:rsidRPr="00595492" w:rsidRDefault="00616D71" w:rsidP="00616D71">
            <w:pPr>
              <w:pStyle w:val="cuatexto"/>
              <w:rPr>
                <w:szCs w:val="20"/>
              </w:rPr>
            </w:pPr>
            <w:r>
              <w:t>2039</w:t>
            </w:r>
          </w:p>
        </w:tc>
        <w:tc>
          <w:tcPr>
            <w:tcW w:w="1371" w:type="pct"/>
            <w:gridSpan w:val="2"/>
            <w:tcBorders>
              <w:top w:val="single" w:sz="2" w:space="0" w:color="auto"/>
              <w:left w:val="nil"/>
              <w:bottom w:val="single" w:sz="2" w:space="0" w:color="auto"/>
              <w:right w:val="nil"/>
            </w:tcBorders>
            <w:shd w:val="clear" w:color="auto" w:fill="auto"/>
            <w:noWrap/>
            <w:vAlign w:val="bottom"/>
          </w:tcPr>
          <w:p w14:paraId="4431223F" w14:textId="77777777" w:rsidR="00616D71" w:rsidRPr="00595492" w:rsidRDefault="00616D71" w:rsidP="00616D71">
            <w:pPr>
              <w:jc w:val="right"/>
              <w:rPr>
                <w:rFonts w:ascii="Arial Narrow" w:hAnsi="Arial Narrow" w:cs="Calibri"/>
                <w:sz w:val="20"/>
                <w:szCs w:val="20"/>
              </w:rPr>
            </w:pPr>
            <w:r>
              <w:rPr>
                <w:rFonts w:ascii="Arial Narrow" w:hAnsi="Arial Narrow"/>
                <w:sz w:val="20"/>
              </w:rPr>
              <w:t>0</w:t>
            </w:r>
          </w:p>
        </w:tc>
        <w:tc>
          <w:tcPr>
            <w:tcW w:w="1610" w:type="pct"/>
            <w:gridSpan w:val="3"/>
            <w:tcBorders>
              <w:top w:val="single" w:sz="2" w:space="0" w:color="auto"/>
              <w:left w:val="nil"/>
              <w:bottom w:val="single" w:sz="2" w:space="0" w:color="auto"/>
              <w:right w:val="nil"/>
            </w:tcBorders>
            <w:shd w:val="clear" w:color="auto" w:fill="auto"/>
            <w:noWrap/>
            <w:vAlign w:val="bottom"/>
          </w:tcPr>
          <w:p w14:paraId="2BFBA9BF" w14:textId="77777777" w:rsidR="00616D71" w:rsidRPr="00595492" w:rsidRDefault="00616D71" w:rsidP="004528C1">
            <w:pPr>
              <w:jc w:val="right"/>
              <w:rPr>
                <w:rFonts w:ascii="Arial Narrow" w:hAnsi="Arial Narrow" w:cs="Calibri"/>
                <w:sz w:val="20"/>
                <w:szCs w:val="20"/>
              </w:rPr>
            </w:pPr>
            <w:r>
              <w:rPr>
                <w:rFonts w:ascii="Arial Narrow" w:hAnsi="Arial Narrow"/>
                <w:sz w:val="20"/>
              </w:rPr>
              <w:t>% 0</w:t>
            </w:r>
          </w:p>
        </w:tc>
        <w:tc>
          <w:tcPr>
            <w:tcW w:w="1374" w:type="pct"/>
            <w:gridSpan w:val="2"/>
            <w:tcBorders>
              <w:top w:val="single" w:sz="2" w:space="0" w:color="auto"/>
              <w:left w:val="nil"/>
              <w:bottom w:val="single" w:sz="2" w:space="0" w:color="auto"/>
              <w:right w:val="nil"/>
            </w:tcBorders>
            <w:shd w:val="clear" w:color="auto" w:fill="auto"/>
            <w:noWrap/>
            <w:vAlign w:val="bottom"/>
          </w:tcPr>
          <w:p w14:paraId="70ABDC93" w14:textId="77777777" w:rsidR="00616D71" w:rsidRPr="00595492" w:rsidRDefault="00616D71" w:rsidP="004528C1">
            <w:pPr>
              <w:jc w:val="right"/>
              <w:rPr>
                <w:rFonts w:ascii="Arial Narrow" w:hAnsi="Arial Narrow" w:cs="Calibri"/>
                <w:sz w:val="20"/>
                <w:szCs w:val="20"/>
              </w:rPr>
            </w:pPr>
            <w:r>
              <w:rPr>
                <w:rFonts w:ascii="Arial Narrow" w:hAnsi="Arial Narrow"/>
                <w:sz w:val="20"/>
              </w:rPr>
              <w:t>% 91</w:t>
            </w:r>
          </w:p>
        </w:tc>
      </w:tr>
      <w:tr w:rsidR="00616D71" w:rsidRPr="00616D71" w14:paraId="69845882" w14:textId="77777777" w:rsidTr="00616D71">
        <w:trPr>
          <w:trHeight w:val="198"/>
          <w:jc w:val="center"/>
        </w:trPr>
        <w:tc>
          <w:tcPr>
            <w:tcW w:w="645" w:type="pct"/>
            <w:tcBorders>
              <w:top w:val="single" w:sz="2" w:space="0" w:color="auto"/>
              <w:left w:val="nil"/>
              <w:bottom w:val="single" w:sz="2" w:space="0" w:color="auto"/>
              <w:right w:val="nil"/>
            </w:tcBorders>
            <w:noWrap/>
            <w:vAlign w:val="bottom"/>
            <w:hideMark/>
          </w:tcPr>
          <w:p w14:paraId="250FC0D2" w14:textId="77777777" w:rsidR="00616D71" w:rsidRPr="00595492" w:rsidRDefault="00616D71" w:rsidP="00616D71">
            <w:pPr>
              <w:pStyle w:val="cuatexto"/>
              <w:rPr>
                <w:szCs w:val="20"/>
              </w:rPr>
            </w:pPr>
            <w:r>
              <w:t>2040</w:t>
            </w:r>
          </w:p>
        </w:tc>
        <w:tc>
          <w:tcPr>
            <w:tcW w:w="1371" w:type="pct"/>
            <w:gridSpan w:val="2"/>
            <w:tcBorders>
              <w:top w:val="single" w:sz="2" w:space="0" w:color="auto"/>
              <w:left w:val="nil"/>
              <w:bottom w:val="single" w:sz="2" w:space="0" w:color="auto"/>
              <w:right w:val="nil"/>
            </w:tcBorders>
            <w:shd w:val="clear" w:color="auto" w:fill="auto"/>
            <w:noWrap/>
            <w:vAlign w:val="bottom"/>
          </w:tcPr>
          <w:p w14:paraId="6864FE45" w14:textId="77777777" w:rsidR="00616D71" w:rsidRPr="00595492" w:rsidRDefault="00616D71" w:rsidP="00616D71">
            <w:pPr>
              <w:jc w:val="right"/>
              <w:rPr>
                <w:rFonts w:ascii="Arial Narrow" w:hAnsi="Arial Narrow" w:cs="Calibri"/>
                <w:sz w:val="20"/>
                <w:szCs w:val="20"/>
              </w:rPr>
            </w:pPr>
            <w:r>
              <w:rPr>
                <w:rFonts w:ascii="Arial Narrow" w:hAnsi="Arial Narrow"/>
                <w:sz w:val="20"/>
              </w:rPr>
              <w:t>74.620</w:t>
            </w:r>
          </w:p>
        </w:tc>
        <w:tc>
          <w:tcPr>
            <w:tcW w:w="1610" w:type="pct"/>
            <w:gridSpan w:val="3"/>
            <w:tcBorders>
              <w:top w:val="single" w:sz="2" w:space="0" w:color="auto"/>
              <w:left w:val="nil"/>
              <w:bottom w:val="single" w:sz="2" w:space="0" w:color="auto"/>
              <w:right w:val="nil"/>
            </w:tcBorders>
            <w:shd w:val="clear" w:color="auto" w:fill="auto"/>
            <w:noWrap/>
            <w:vAlign w:val="bottom"/>
          </w:tcPr>
          <w:p w14:paraId="057B8FEF" w14:textId="77777777" w:rsidR="00616D71" w:rsidRPr="00595492" w:rsidRDefault="00616D71" w:rsidP="004528C1">
            <w:pPr>
              <w:jc w:val="right"/>
              <w:rPr>
                <w:rFonts w:ascii="Arial Narrow" w:hAnsi="Arial Narrow" w:cs="Calibri"/>
                <w:sz w:val="20"/>
                <w:szCs w:val="20"/>
              </w:rPr>
            </w:pPr>
            <w:r>
              <w:rPr>
                <w:rFonts w:ascii="Arial Narrow" w:hAnsi="Arial Narrow"/>
                <w:sz w:val="20"/>
              </w:rPr>
              <w:t>% 3</w:t>
            </w:r>
          </w:p>
        </w:tc>
        <w:tc>
          <w:tcPr>
            <w:tcW w:w="1374" w:type="pct"/>
            <w:gridSpan w:val="2"/>
            <w:tcBorders>
              <w:top w:val="single" w:sz="2" w:space="0" w:color="auto"/>
              <w:left w:val="nil"/>
              <w:bottom w:val="single" w:sz="2" w:space="0" w:color="auto"/>
              <w:right w:val="nil"/>
            </w:tcBorders>
            <w:shd w:val="clear" w:color="auto" w:fill="auto"/>
            <w:noWrap/>
            <w:vAlign w:val="bottom"/>
          </w:tcPr>
          <w:p w14:paraId="704D88C1" w14:textId="77777777" w:rsidR="00616D71" w:rsidRPr="00595492" w:rsidRDefault="00616D71" w:rsidP="004528C1">
            <w:pPr>
              <w:jc w:val="right"/>
              <w:rPr>
                <w:rFonts w:ascii="Arial Narrow" w:hAnsi="Arial Narrow" w:cs="Calibri"/>
                <w:sz w:val="20"/>
                <w:szCs w:val="20"/>
              </w:rPr>
            </w:pPr>
            <w:r>
              <w:rPr>
                <w:rFonts w:ascii="Arial Narrow" w:hAnsi="Arial Narrow"/>
                <w:sz w:val="20"/>
              </w:rPr>
              <w:t>% 94</w:t>
            </w:r>
          </w:p>
        </w:tc>
      </w:tr>
      <w:tr w:rsidR="00616D71" w:rsidRPr="00616D71" w14:paraId="77D9D9FD" w14:textId="77777777" w:rsidTr="00616D71">
        <w:trPr>
          <w:cantSplit/>
          <w:trHeight w:val="198"/>
          <w:jc w:val="center"/>
        </w:trPr>
        <w:tc>
          <w:tcPr>
            <w:tcW w:w="645" w:type="pct"/>
            <w:tcBorders>
              <w:top w:val="single" w:sz="2" w:space="0" w:color="auto"/>
              <w:left w:val="nil"/>
              <w:bottom w:val="single" w:sz="2" w:space="0" w:color="auto"/>
              <w:right w:val="nil"/>
            </w:tcBorders>
            <w:noWrap/>
            <w:vAlign w:val="bottom"/>
            <w:hideMark/>
          </w:tcPr>
          <w:p w14:paraId="154471EF" w14:textId="77777777" w:rsidR="00616D71" w:rsidRPr="00595492" w:rsidRDefault="00616D71" w:rsidP="00616D71">
            <w:pPr>
              <w:pStyle w:val="cuatexto"/>
              <w:rPr>
                <w:szCs w:val="20"/>
              </w:rPr>
            </w:pPr>
            <w:r>
              <w:t>2041</w:t>
            </w:r>
          </w:p>
        </w:tc>
        <w:tc>
          <w:tcPr>
            <w:tcW w:w="1371" w:type="pct"/>
            <w:gridSpan w:val="2"/>
            <w:tcBorders>
              <w:top w:val="single" w:sz="2" w:space="0" w:color="auto"/>
              <w:left w:val="nil"/>
              <w:bottom w:val="single" w:sz="2" w:space="0" w:color="auto"/>
              <w:right w:val="nil"/>
            </w:tcBorders>
            <w:shd w:val="clear" w:color="auto" w:fill="auto"/>
            <w:noWrap/>
            <w:vAlign w:val="bottom"/>
          </w:tcPr>
          <w:p w14:paraId="7DD39737" w14:textId="77777777" w:rsidR="00616D71" w:rsidRPr="00595492" w:rsidRDefault="00616D71" w:rsidP="00616D71">
            <w:pPr>
              <w:jc w:val="right"/>
              <w:rPr>
                <w:rFonts w:ascii="Arial Narrow" w:hAnsi="Arial Narrow" w:cs="Calibri"/>
                <w:sz w:val="20"/>
                <w:szCs w:val="20"/>
              </w:rPr>
            </w:pPr>
            <w:r>
              <w:rPr>
                <w:rFonts w:ascii="Arial Narrow" w:hAnsi="Arial Narrow"/>
                <w:sz w:val="20"/>
              </w:rPr>
              <w:t>0</w:t>
            </w:r>
          </w:p>
        </w:tc>
        <w:tc>
          <w:tcPr>
            <w:tcW w:w="1610" w:type="pct"/>
            <w:gridSpan w:val="3"/>
            <w:tcBorders>
              <w:top w:val="single" w:sz="2" w:space="0" w:color="auto"/>
              <w:left w:val="nil"/>
              <w:bottom w:val="single" w:sz="2" w:space="0" w:color="auto"/>
              <w:right w:val="nil"/>
            </w:tcBorders>
            <w:shd w:val="clear" w:color="auto" w:fill="auto"/>
            <w:noWrap/>
            <w:vAlign w:val="bottom"/>
          </w:tcPr>
          <w:p w14:paraId="395D1E6E" w14:textId="77777777" w:rsidR="00616D71" w:rsidRPr="00595492" w:rsidRDefault="00616D71" w:rsidP="004528C1">
            <w:pPr>
              <w:jc w:val="right"/>
              <w:rPr>
                <w:rFonts w:ascii="Arial Narrow" w:hAnsi="Arial Narrow" w:cs="Calibri"/>
                <w:sz w:val="20"/>
                <w:szCs w:val="20"/>
              </w:rPr>
            </w:pPr>
            <w:r>
              <w:rPr>
                <w:rFonts w:ascii="Arial Narrow" w:hAnsi="Arial Narrow"/>
                <w:sz w:val="20"/>
              </w:rPr>
              <w:t>% 0</w:t>
            </w:r>
          </w:p>
        </w:tc>
        <w:tc>
          <w:tcPr>
            <w:tcW w:w="1374" w:type="pct"/>
            <w:gridSpan w:val="2"/>
            <w:tcBorders>
              <w:top w:val="single" w:sz="2" w:space="0" w:color="auto"/>
              <w:left w:val="nil"/>
              <w:bottom w:val="single" w:sz="2" w:space="0" w:color="auto"/>
              <w:right w:val="nil"/>
            </w:tcBorders>
            <w:shd w:val="clear" w:color="auto" w:fill="auto"/>
            <w:noWrap/>
            <w:vAlign w:val="bottom"/>
          </w:tcPr>
          <w:p w14:paraId="446528C5" w14:textId="77777777" w:rsidR="00616D71" w:rsidRPr="00595492" w:rsidRDefault="00616D71" w:rsidP="004528C1">
            <w:pPr>
              <w:jc w:val="right"/>
              <w:rPr>
                <w:rFonts w:ascii="Arial Narrow" w:hAnsi="Arial Narrow" w:cs="Calibri"/>
                <w:sz w:val="20"/>
                <w:szCs w:val="20"/>
              </w:rPr>
            </w:pPr>
            <w:r>
              <w:rPr>
                <w:rFonts w:ascii="Arial Narrow" w:hAnsi="Arial Narrow"/>
                <w:sz w:val="20"/>
              </w:rPr>
              <w:t>% 94</w:t>
            </w:r>
          </w:p>
        </w:tc>
      </w:tr>
      <w:tr w:rsidR="00616D71" w:rsidRPr="00616D71" w14:paraId="5AC98220" w14:textId="77777777" w:rsidTr="00616D71">
        <w:trPr>
          <w:cantSplit/>
          <w:trHeight w:val="198"/>
          <w:jc w:val="center"/>
        </w:trPr>
        <w:tc>
          <w:tcPr>
            <w:tcW w:w="645" w:type="pct"/>
            <w:tcBorders>
              <w:top w:val="single" w:sz="2" w:space="0" w:color="auto"/>
              <w:left w:val="nil"/>
              <w:bottom w:val="single" w:sz="2" w:space="0" w:color="auto"/>
              <w:right w:val="nil"/>
            </w:tcBorders>
            <w:noWrap/>
            <w:vAlign w:val="bottom"/>
            <w:hideMark/>
          </w:tcPr>
          <w:p w14:paraId="7B8CC999" w14:textId="77777777" w:rsidR="00616D71" w:rsidRPr="00595492" w:rsidRDefault="00616D71" w:rsidP="00616D71">
            <w:pPr>
              <w:pStyle w:val="cuatexto"/>
              <w:rPr>
                <w:szCs w:val="20"/>
              </w:rPr>
            </w:pPr>
            <w:r>
              <w:t>2042</w:t>
            </w:r>
          </w:p>
        </w:tc>
        <w:tc>
          <w:tcPr>
            <w:tcW w:w="1371" w:type="pct"/>
            <w:gridSpan w:val="2"/>
            <w:tcBorders>
              <w:top w:val="single" w:sz="2" w:space="0" w:color="auto"/>
              <w:left w:val="nil"/>
              <w:bottom w:val="single" w:sz="2" w:space="0" w:color="auto"/>
              <w:right w:val="nil"/>
            </w:tcBorders>
            <w:shd w:val="clear" w:color="auto" w:fill="auto"/>
            <w:noWrap/>
            <w:vAlign w:val="bottom"/>
          </w:tcPr>
          <w:p w14:paraId="631EFB2D" w14:textId="77777777" w:rsidR="00616D71" w:rsidRPr="00595492" w:rsidRDefault="00616D71" w:rsidP="00616D71">
            <w:pPr>
              <w:jc w:val="right"/>
              <w:rPr>
                <w:rFonts w:ascii="Arial Narrow" w:hAnsi="Arial Narrow" w:cs="Calibri"/>
                <w:sz w:val="20"/>
                <w:szCs w:val="20"/>
              </w:rPr>
            </w:pPr>
            <w:r>
              <w:rPr>
                <w:rFonts w:ascii="Arial Narrow" w:hAnsi="Arial Narrow"/>
                <w:sz w:val="20"/>
              </w:rPr>
              <w:t>124.262</w:t>
            </w:r>
          </w:p>
        </w:tc>
        <w:tc>
          <w:tcPr>
            <w:tcW w:w="1610" w:type="pct"/>
            <w:gridSpan w:val="3"/>
            <w:tcBorders>
              <w:top w:val="single" w:sz="2" w:space="0" w:color="auto"/>
              <w:left w:val="nil"/>
              <w:bottom w:val="single" w:sz="2" w:space="0" w:color="auto"/>
              <w:right w:val="nil"/>
            </w:tcBorders>
            <w:shd w:val="clear" w:color="auto" w:fill="auto"/>
            <w:noWrap/>
            <w:vAlign w:val="bottom"/>
          </w:tcPr>
          <w:p w14:paraId="3696CC48" w14:textId="77777777" w:rsidR="00616D71" w:rsidRPr="00595492" w:rsidRDefault="00616D71" w:rsidP="004528C1">
            <w:pPr>
              <w:jc w:val="right"/>
              <w:rPr>
                <w:rFonts w:ascii="Arial Narrow" w:hAnsi="Arial Narrow" w:cs="Calibri"/>
                <w:sz w:val="20"/>
                <w:szCs w:val="20"/>
              </w:rPr>
            </w:pPr>
            <w:r>
              <w:rPr>
                <w:rFonts w:ascii="Arial Narrow" w:hAnsi="Arial Narrow"/>
                <w:sz w:val="20"/>
              </w:rPr>
              <w:t>% 5</w:t>
            </w:r>
          </w:p>
        </w:tc>
        <w:tc>
          <w:tcPr>
            <w:tcW w:w="1374" w:type="pct"/>
            <w:gridSpan w:val="2"/>
            <w:tcBorders>
              <w:top w:val="single" w:sz="2" w:space="0" w:color="auto"/>
              <w:left w:val="nil"/>
              <w:bottom w:val="single" w:sz="2" w:space="0" w:color="auto"/>
              <w:right w:val="nil"/>
            </w:tcBorders>
            <w:shd w:val="clear" w:color="auto" w:fill="auto"/>
            <w:noWrap/>
            <w:vAlign w:val="bottom"/>
          </w:tcPr>
          <w:p w14:paraId="5227C550" w14:textId="77777777" w:rsidR="00616D71" w:rsidRPr="00595492" w:rsidRDefault="00616D71" w:rsidP="004528C1">
            <w:pPr>
              <w:jc w:val="right"/>
              <w:rPr>
                <w:rFonts w:ascii="Arial Narrow" w:hAnsi="Arial Narrow" w:cs="Calibri"/>
                <w:sz w:val="20"/>
                <w:szCs w:val="20"/>
              </w:rPr>
            </w:pPr>
            <w:r>
              <w:rPr>
                <w:rFonts w:ascii="Arial Narrow" w:hAnsi="Arial Narrow"/>
                <w:sz w:val="20"/>
              </w:rPr>
              <w:t>% 98</w:t>
            </w:r>
          </w:p>
        </w:tc>
      </w:tr>
      <w:tr w:rsidR="00616D71" w:rsidRPr="00616D71" w14:paraId="0236AD29" w14:textId="77777777" w:rsidTr="00616D71">
        <w:trPr>
          <w:cantSplit/>
          <w:trHeight w:val="198"/>
          <w:jc w:val="center"/>
        </w:trPr>
        <w:tc>
          <w:tcPr>
            <w:tcW w:w="645" w:type="pct"/>
            <w:tcBorders>
              <w:top w:val="single" w:sz="2" w:space="0" w:color="auto"/>
              <w:left w:val="nil"/>
              <w:bottom w:val="single" w:sz="2" w:space="0" w:color="auto"/>
              <w:right w:val="nil"/>
            </w:tcBorders>
            <w:noWrap/>
            <w:vAlign w:val="bottom"/>
            <w:hideMark/>
          </w:tcPr>
          <w:p w14:paraId="7F91ED52" w14:textId="77777777" w:rsidR="00616D71" w:rsidRPr="00595492" w:rsidRDefault="00616D71" w:rsidP="00616D71">
            <w:pPr>
              <w:pStyle w:val="cuatexto"/>
              <w:rPr>
                <w:szCs w:val="20"/>
              </w:rPr>
            </w:pPr>
            <w:r>
              <w:t>2043</w:t>
            </w:r>
          </w:p>
        </w:tc>
        <w:tc>
          <w:tcPr>
            <w:tcW w:w="1371" w:type="pct"/>
            <w:gridSpan w:val="2"/>
            <w:tcBorders>
              <w:top w:val="single" w:sz="2" w:space="0" w:color="auto"/>
              <w:left w:val="nil"/>
              <w:bottom w:val="single" w:sz="2" w:space="0" w:color="auto"/>
              <w:right w:val="nil"/>
            </w:tcBorders>
            <w:shd w:val="clear" w:color="auto" w:fill="auto"/>
            <w:noWrap/>
            <w:vAlign w:val="bottom"/>
          </w:tcPr>
          <w:p w14:paraId="1C4A71FB" w14:textId="77777777" w:rsidR="00616D71" w:rsidRPr="00595492" w:rsidRDefault="00616D71" w:rsidP="00616D71">
            <w:pPr>
              <w:jc w:val="right"/>
              <w:rPr>
                <w:rFonts w:ascii="Arial Narrow" w:hAnsi="Arial Narrow" w:cs="Calibri"/>
                <w:sz w:val="20"/>
                <w:szCs w:val="20"/>
              </w:rPr>
            </w:pPr>
            <w:r>
              <w:rPr>
                <w:rFonts w:ascii="Arial Narrow" w:hAnsi="Arial Narrow"/>
                <w:sz w:val="20"/>
              </w:rPr>
              <w:t>0</w:t>
            </w:r>
          </w:p>
        </w:tc>
        <w:tc>
          <w:tcPr>
            <w:tcW w:w="1610" w:type="pct"/>
            <w:gridSpan w:val="3"/>
            <w:tcBorders>
              <w:top w:val="single" w:sz="2" w:space="0" w:color="auto"/>
              <w:left w:val="nil"/>
              <w:bottom w:val="single" w:sz="2" w:space="0" w:color="auto"/>
              <w:right w:val="nil"/>
            </w:tcBorders>
            <w:shd w:val="clear" w:color="auto" w:fill="auto"/>
            <w:noWrap/>
            <w:vAlign w:val="bottom"/>
          </w:tcPr>
          <w:p w14:paraId="6F036227" w14:textId="77777777" w:rsidR="00616D71" w:rsidRPr="00595492" w:rsidRDefault="00616D71" w:rsidP="004528C1">
            <w:pPr>
              <w:jc w:val="right"/>
              <w:rPr>
                <w:rFonts w:ascii="Arial Narrow" w:hAnsi="Arial Narrow" w:cs="Calibri"/>
                <w:sz w:val="20"/>
                <w:szCs w:val="20"/>
              </w:rPr>
            </w:pPr>
            <w:r>
              <w:rPr>
                <w:rFonts w:ascii="Arial Narrow" w:hAnsi="Arial Narrow"/>
                <w:sz w:val="20"/>
              </w:rPr>
              <w:t>% 0</w:t>
            </w:r>
          </w:p>
        </w:tc>
        <w:tc>
          <w:tcPr>
            <w:tcW w:w="1374" w:type="pct"/>
            <w:gridSpan w:val="2"/>
            <w:tcBorders>
              <w:top w:val="single" w:sz="2" w:space="0" w:color="auto"/>
              <w:left w:val="nil"/>
              <w:bottom w:val="single" w:sz="2" w:space="0" w:color="auto"/>
              <w:right w:val="nil"/>
            </w:tcBorders>
            <w:shd w:val="clear" w:color="auto" w:fill="auto"/>
            <w:noWrap/>
            <w:vAlign w:val="bottom"/>
          </w:tcPr>
          <w:p w14:paraId="6FD9664E" w14:textId="77777777" w:rsidR="00616D71" w:rsidRPr="00595492" w:rsidRDefault="00616D71" w:rsidP="004528C1">
            <w:pPr>
              <w:jc w:val="right"/>
              <w:rPr>
                <w:rFonts w:ascii="Arial Narrow" w:hAnsi="Arial Narrow" w:cs="Calibri"/>
                <w:sz w:val="20"/>
                <w:szCs w:val="20"/>
              </w:rPr>
            </w:pPr>
            <w:r>
              <w:rPr>
                <w:rFonts w:ascii="Arial Narrow" w:hAnsi="Arial Narrow"/>
                <w:sz w:val="20"/>
              </w:rPr>
              <w:t>% 98</w:t>
            </w:r>
          </w:p>
        </w:tc>
      </w:tr>
      <w:tr w:rsidR="00616D71" w:rsidRPr="00616D71" w14:paraId="445F0315" w14:textId="77777777" w:rsidTr="00BA5D19">
        <w:trPr>
          <w:cantSplit/>
          <w:trHeight w:val="198"/>
          <w:jc w:val="center"/>
        </w:trPr>
        <w:tc>
          <w:tcPr>
            <w:tcW w:w="645" w:type="pct"/>
            <w:tcBorders>
              <w:top w:val="single" w:sz="2" w:space="0" w:color="auto"/>
              <w:left w:val="nil"/>
              <w:bottom w:val="single" w:sz="4" w:space="0" w:color="auto"/>
              <w:right w:val="nil"/>
            </w:tcBorders>
            <w:noWrap/>
            <w:vAlign w:val="bottom"/>
            <w:hideMark/>
          </w:tcPr>
          <w:p w14:paraId="069DA3E3" w14:textId="77777777" w:rsidR="00616D71" w:rsidRPr="00616D71" w:rsidRDefault="00616D71" w:rsidP="00616D71">
            <w:pPr>
              <w:pStyle w:val="cuatexto"/>
              <w:rPr>
                <w:szCs w:val="20"/>
              </w:rPr>
            </w:pPr>
            <w:r>
              <w:t>2044</w:t>
            </w:r>
          </w:p>
        </w:tc>
        <w:tc>
          <w:tcPr>
            <w:tcW w:w="1371" w:type="pct"/>
            <w:gridSpan w:val="2"/>
            <w:tcBorders>
              <w:top w:val="single" w:sz="2" w:space="0" w:color="auto"/>
              <w:left w:val="nil"/>
              <w:bottom w:val="single" w:sz="4" w:space="0" w:color="auto"/>
              <w:right w:val="nil"/>
            </w:tcBorders>
            <w:shd w:val="clear" w:color="auto" w:fill="auto"/>
            <w:noWrap/>
            <w:vAlign w:val="bottom"/>
          </w:tcPr>
          <w:p w14:paraId="68A4F276" w14:textId="77777777" w:rsidR="00616D71" w:rsidRPr="00616D71" w:rsidRDefault="00616D71" w:rsidP="00616D71">
            <w:pPr>
              <w:jc w:val="right"/>
              <w:rPr>
                <w:rFonts w:ascii="Arial Narrow" w:hAnsi="Arial Narrow" w:cs="Calibri"/>
                <w:sz w:val="20"/>
                <w:szCs w:val="20"/>
              </w:rPr>
            </w:pPr>
            <w:r>
              <w:rPr>
                <w:rFonts w:ascii="Arial Narrow" w:hAnsi="Arial Narrow"/>
                <w:sz w:val="20"/>
              </w:rPr>
              <w:t>49.516</w:t>
            </w:r>
          </w:p>
        </w:tc>
        <w:tc>
          <w:tcPr>
            <w:tcW w:w="1610" w:type="pct"/>
            <w:gridSpan w:val="3"/>
            <w:tcBorders>
              <w:top w:val="single" w:sz="2" w:space="0" w:color="auto"/>
              <w:left w:val="nil"/>
              <w:bottom w:val="single" w:sz="4" w:space="0" w:color="auto"/>
              <w:right w:val="nil"/>
            </w:tcBorders>
            <w:shd w:val="clear" w:color="auto" w:fill="auto"/>
            <w:noWrap/>
            <w:vAlign w:val="bottom"/>
          </w:tcPr>
          <w:p w14:paraId="1AF69624" w14:textId="77777777" w:rsidR="00616D71" w:rsidRPr="00616D71" w:rsidRDefault="00616D71" w:rsidP="004528C1">
            <w:pPr>
              <w:jc w:val="right"/>
              <w:rPr>
                <w:rFonts w:ascii="Arial Narrow" w:hAnsi="Arial Narrow" w:cs="Calibri"/>
                <w:sz w:val="20"/>
                <w:szCs w:val="20"/>
              </w:rPr>
            </w:pPr>
            <w:r>
              <w:rPr>
                <w:rFonts w:ascii="Arial Narrow" w:hAnsi="Arial Narrow"/>
                <w:sz w:val="20"/>
              </w:rPr>
              <w:t>% 2</w:t>
            </w:r>
          </w:p>
        </w:tc>
        <w:tc>
          <w:tcPr>
            <w:tcW w:w="1374" w:type="pct"/>
            <w:gridSpan w:val="2"/>
            <w:tcBorders>
              <w:top w:val="single" w:sz="2" w:space="0" w:color="auto"/>
              <w:left w:val="nil"/>
              <w:bottom w:val="single" w:sz="4" w:space="0" w:color="auto"/>
              <w:right w:val="nil"/>
            </w:tcBorders>
            <w:shd w:val="clear" w:color="auto" w:fill="auto"/>
            <w:noWrap/>
            <w:vAlign w:val="bottom"/>
          </w:tcPr>
          <w:p w14:paraId="00EAA23F" w14:textId="77777777" w:rsidR="00616D71" w:rsidRPr="00616D71" w:rsidRDefault="00616D71" w:rsidP="004528C1">
            <w:pPr>
              <w:jc w:val="right"/>
              <w:rPr>
                <w:rFonts w:ascii="Arial Narrow" w:hAnsi="Arial Narrow" w:cs="Calibri"/>
                <w:sz w:val="20"/>
                <w:szCs w:val="20"/>
              </w:rPr>
            </w:pPr>
            <w:r>
              <w:rPr>
                <w:rFonts w:ascii="Arial Narrow" w:hAnsi="Arial Narrow"/>
                <w:sz w:val="20"/>
              </w:rPr>
              <w:t>% 100</w:t>
            </w:r>
          </w:p>
        </w:tc>
      </w:tr>
      <w:tr w:rsidR="00616D71" w:rsidRPr="00616D71" w14:paraId="3616233B" w14:textId="77777777" w:rsidTr="00616D71">
        <w:trPr>
          <w:cantSplit/>
          <w:trHeight w:val="255"/>
          <w:jc w:val="center"/>
        </w:trPr>
        <w:tc>
          <w:tcPr>
            <w:tcW w:w="666" w:type="pct"/>
            <w:gridSpan w:val="2"/>
            <w:tcBorders>
              <w:top w:val="single" w:sz="4" w:space="0" w:color="auto"/>
              <w:left w:val="nil"/>
              <w:bottom w:val="single" w:sz="4" w:space="0" w:color="auto"/>
              <w:right w:val="nil"/>
            </w:tcBorders>
            <w:shd w:val="clear" w:color="auto" w:fill="8DB3E2"/>
            <w:noWrap/>
            <w:vAlign w:val="center"/>
            <w:hideMark/>
          </w:tcPr>
          <w:p w14:paraId="0C061F50" w14:textId="77777777" w:rsidR="00614DC4" w:rsidRPr="00616D71" w:rsidRDefault="00614DC4" w:rsidP="00EA72EA">
            <w:pPr>
              <w:pStyle w:val="cuadroCabe"/>
            </w:pPr>
            <w:r>
              <w:t>Guztira</w:t>
            </w:r>
          </w:p>
        </w:tc>
        <w:tc>
          <w:tcPr>
            <w:tcW w:w="1417" w:type="pct"/>
            <w:gridSpan w:val="2"/>
            <w:tcBorders>
              <w:top w:val="single" w:sz="4" w:space="0" w:color="auto"/>
              <w:left w:val="nil"/>
              <w:bottom w:val="single" w:sz="4" w:space="0" w:color="auto"/>
              <w:right w:val="nil"/>
            </w:tcBorders>
            <w:shd w:val="clear" w:color="auto" w:fill="8DB3E2"/>
            <w:noWrap/>
            <w:vAlign w:val="center"/>
          </w:tcPr>
          <w:p w14:paraId="61EC0778" w14:textId="77777777" w:rsidR="00614DC4" w:rsidRPr="00616D71" w:rsidRDefault="00616D71" w:rsidP="00616D71">
            <w:pPr>
              <w:pStyle w:val="cuadroCabe"/>
              <w:jc w:val="right"/>
              <w:rPr>
                <w:rFonts w:ascii="Arial Narrow" w:hAnsi="Arial Narrow"/>
              </w:rPr>
            </w:pPr>
            <w:r>
              <w:rPr>
                <w:rFonts w:ascii="Arial Narrow" w:hAnsi="Arial Narrow"/>
              </w:rPr>
              <w:t>2.662.426</w:t>
            </w:r>
            <w:r w:rsidR="0034376E" w:rsidRPr="00616D71">
              <w:rPr>
                <w:rStyle w:val="Refdenotaalpie"/>
                <w:rFonts w:ascii="Arial Narrow" w:hAnsi="Arial Narrow"/>
              </w:rPr>
              <w:footnoteReference w:id="36"/>
            </w:r>
          </w:p>
        </w:tc>
        <w:tc>
          <w:tcPr>
            <w:tcW w:w="1665" w:type="pct"/>
            <w:gridSpan w:val="3"/>
            <w:tcBorders>
              <w:top w:val="single" w:sz="4" w:space="0" w:color="auto"/>
              <w:left w:val="nil"/>
              <w:bottom w:val="single" w:sz="4" w:space="0" w:color="auto"/>
              <w:right w:val="nil"/>
            </w:tcBorders>
            <w:shd w:val="clear" w:color="auto" w:fill="8DB3E2"/>
            <w:noWrap/>
            <w:vAlign w:val="center"/>
          </w:tcPr>
          <w:p w14:paraId="36E76468" w14:textId="77777777" w:rsidR="00614DC4" w:rsidRPr="00616D71" w:rsidRDefault="00614DC4" w:rsidP="00D12353">
            <w:pPr>
              <w:pStyle w:val="cuadroCabe"/>
              <w:jc w:val="right"/>
              <w:rPr>
                <w:rFonts w:ascii="Arial Narrow" w:hAnsi="Arial Narrow"/>
              </w:rPr>
            </w:pPr>
          </w:p>
        </w:tc>
        <w:tc>
          <w:tcPr>
            <w:tcW w:w="1252" w:type="pct"/>
            <w:tcBorders>
              <w:top w:val="single" w:sz="4" w:space="0" w:color="auto"/>
              <w:left w:val="nil"/>
              <w:bottom w:val="single" w:sz="4" w:space="0" w:color="auto"/>
              <w:right w:val="nil"/>
            </w:tcBorders>
            <w:shd w:val="clear" w:color="auto" w:fill="8DB3E2"/>
            <w:noWrap/>
            <w:vAlign w:val="center"/>
          </w:tcPr>
          <w:p w14:paraId="6603AD24" w14:textId="77777777" w:rsidR="00614DC4" w:rsidRPr="00616D71" w:rsidRDefault="00614DC4" w:rsidP="00D12353">
            <w:pPr>
              <w:pStyle w:val="cuadroCabe"/>
              <w:jc w:val="right"/>
              <w:rPr>
                <w:rFonts w:ascii="Arial Narrow" w:hAnsi="Arial Narrow"/>
              </w:rPr>
            </w:pPr>
          </w:p>
        </w:tc>
      </w:tr>
    </w:tbl>
    <w:p w14:paraId="0A527085" w14:textId="77777777" w:rsidR="00614DC4" w:rsidRPr="00B87777" w:rsidRDefault="00614DC4" w:rsidP="009A38AE">
      <w:pPr>
        <w:pStyle w:val="texto"/>
        <w:spacing w:before="240" w:after="120"/>
        <w:jc w:val="both"/>
      </w:pPr>
      <w:r>
        <w:t>Ikusten denez, zorraren erdia (% 55) 2029 baino lehen amortizatu behar da.</w:t>
      </w:r>
    </w:p>
    <w:p w14:paraId="17B348E1" w14:textId="77777777" w:rsidR="00614DC4" w:rsidRPr="00603CF1"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Guztira 50 milioi euroko zorpetze-eragiketak fiskalizatu ditugu, eta gure berrikuspenaren emaitza ona izan da. </w:t>
      </w:r>
    </w:p>
    <w:p w14:paraId="53FF99CF" w14:textId="77777777" w:rsidR="00714031" w:rsidRPr="00714031" w:rsidRDefault="00714031" w:rsidP="008C2B8E">
      <w:pPr>
        <w:pStyle w:val="texto"/>
        <w:numPr>
          <w:ilvl w:val="0"/>
          <w:numId w:val="6"/>
        </w:numPr>
        <w:tabs>
          <w:tab w:val="clear" w:pos="360"/>
          <w:tab w:val="num" w:pos="300"/>
          <w:tab w:val="left" w:pos="480"/>
          <w:tab w:val="num" w:pos="600"/>
        </w:tabs>
        <w:spacing w:before="120"/>
        <w:ind w:firstLine="289"/>
        <w:jc w:val="both"/>
        <w:rPr>
          <w:rFonts w:cs="Arial"/>
        </w:rPr>
      </w:pPr>
      <w:proofErr w:type="spellStart"/>
      <w:r>
        <w:t>Rating</w:t>
      </w:r>
      <w:proofErr w:type="spellEnd"/>
      <w:r>
        <w:t xml:space="preserve"> agentzia baten kreditu kalifikazioa (</w:t>
      </w:r>
      <w:proofErr w:type="spellStart"/>
      <w:r>
        <w:t>rating</w:t>
      </w:r>
      <w:proofErr w:type="spellEnd"/>
      <w:r>
        <w:t>) Nafarroako epe luzeko zorrari esleitu zitzaion, azken eguneratzearen ondoren, “AA-, perspektiba egonkorrarekin” (baimendutako gehieneko maila, Estatuaren balorazioa kontuan hartuta). Hala, aurreko ekitaldiko kalifikazioari eutsi zaio.</w:t>
      </w:r>
    </w:p>
    <w:p w14:paraId="0FBC6B46" w14:textId="77777777" w:rsidR="000C4F65" w:rsidRDefault="000C4F65">
      <w:pPr>
        <w:rPr>
          <w:rFonts w:ascii="Arial" w:hAnsi="Arial"/>
          <w:i/>
          <w:iCs/>
          <w:spacing w:val="10"/>
          <w:kern w:val="28"/>
          <w:sz w:val="25"/>
          <w:szCs w:val="26"/>
        </w:rPr>
      </w:pPr>
      <w:r>
        <w:br w:type="page"/>
      </w:r>
    </w:p>
    <w:p w14:paraId="4A6C246F" w14:textId="77777777" w:rsidR="00614DC4" w:rsidRPr="00603CF1" w:rsidRDefault="00614DC4" w:rsidP="009A38AE">
      <w:pPr>
        <w:spacing w:before="200" w:after="200"/>
        <w:ind w:firstLine="284"/>
        <w:jc w:val="both"/>
        <w:rPr>
          <w:rFonts w:ascii="Arial" w:hAnsi="Arial"/>
          <w:i/>
          <w:iCs/>
          <w:spacing w:val="10"/>
          <w:kern w:val="28"/>
          <w:sz w:val="25"/>
          <w:szCs w:val="26"/>
        </w:rPr>
      </w:pPr>
      <w:r>
        <w:rPr>
          <w:rFonts w:ascii="Arial" w:hAnsi="Arial"/>
          <w:i/>
          <w:sz w:val="25"/>
        </w:rPr>
        <w:lastRenderedPageBreak/>
        <w:t>Emandako abalak</w:t>
      </w:r>
    </w:p>
    <w:p w14:paraId="31BEA585" w14:textId="77777777" w:rsidR="00614DC4" w:rsidRPr="00603CF1"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t>Foru Komunitateak emandako abalen saldoa 43,84 milioikoa zen abenduaren 31n, eta honako sailkapen honi zegokion:</w:t>
      </w:r>
    </w:p>
    <w:tbl>
      <w:tblPr>
        <w:tblW w:w="5028" w:type="pct"/>
        <w:jc w:val="center"/>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4668"/>
        <w:gridCol w:w="19"/>
        <w:gridCol w:w="1344"/>
        <w:gridCol w:w="28"/>
        <w:gridCol w:w="1357"/>
        <w:gridCol w:w="37"/>
        <w:gridCol w:w="1349"/>
        <w:gridCol w:w="36"/>
      </w:tblGrid>
      <w:tr w:rsidR="00614DC4" w:rsidRPr="00603CF1" w14:paraId="3A9CA2B1" w14:textId="77777777" w:rsidTr="00595492">
        <w:trPr>
          <w:trHeight w:val="198"/>
          <w:jc w:val="center"/>
        </w:trPr>
        <w:tc>
          <w:tcPr>
            <w:tcW w:w="5000" w:type="pct"/>
            <w:gridSpan w:val="8"/>
            <w:tcBorders>
              <w:top w:val="nil"/>
              <w:left w:val="nil"/>
              <w:bottom w:val="single" w:sz="4" w:space="0" w:color="auto"/>
              <w:right w:val="nil"/>
            </w:tcBorders>
            <w:noWrap/>
            <w:vAlign w:val="center"/>
            <w:hideMark/>
          </w:tcPr>
          <w:p w14:paraId="79E0A812" w14:textId="77777777" w:rsidR="00614DC4" w:rsidRPr="00595492" w:rsidRDefault="00614DC4">
            <w:pPr>
              <w:keepLines/>
              <w:tabs>
                <w:tab w:val="right" w:pos="2835"/>
                <w:tab w:val="right" w:pos="3969"/>
                <w:tab w:val="right" w:pos="5103"/>
                <w:tab w:val="right" w:pos="6237"/>
                <w:tab w:val="right" w:pos="7371"/>
              </w:tabs>
              <w:jc w:val="right"/>
              <w:rPr>
                <w:rFonts w:ascii="Arial" w:hAnsi="Arial" w:cs="Arial"/>
                <w:spacing w:val="6"/>
                <w:sz w:val="17"/>
                <w:szCs w:val="17"/>
              </w:rPr>
            </w:pPr>
            <w:r>
              <w:rPr>
                <w:rFonts w:ascii="Arial" w:hAnsi="Arial"/>
                <w:sz w:val="17"/>
              </w:rPr>
              <w:t>(milakotan)</w:t>
            </w:r>
          </w:p>
        </w:tc>
      </w:tr>
      <w:tr w:rsidR="00614DC4" w:rsidRPr="008D7B3A" w14:paraId="65593908" w14:textId="77777777" w:rsidTr="00614DC4">
        <w:trPr>
          <w:trHeight w:val="255"/>
          <w:jc w:val="center"/>
        </w:trPr>
        <w:tc>
          <w:tcPr>
            <w:tcW w:w="2633" w:type="pct"/>
            <w:gridSpan w:val="2"/>
            <w:tcBorders>
              <w:top w:val="single" w:sz="4" w:space="0" w:color="auto"/>
              <w:left w:val="nil"/>
              <w:bottom w:val="single" w:sz="4" w:space="0" w:color="auto"/>
              <w:right w:val="nil"/>
            </w:tcBorders>
            <w:shd w:val="clear" w:color="auto" w:fill="8DB3E2"/>
            <w:noWrap/>
            <w:vAlign w:val="center"/>
            <w:hideMark/>
          </w:tcPr>
          <w:p w14:paraId="261A265C" w14:textId="77777777" w:rsidR="00614DC4" w:rsidRPr="008D7B3A" w:rsidRDefault="00614DC4" w:rsidP="00EA72EA">
            <w:pPr>
              <w:pStyle w:val="cuadroCabe"/>
            </w:pPr>
            <w:r>
              <w:t>Emandako abalak</w:t>
            </w:r>
          </w:p>
        </w:tc>
        <w:tc>
          <w:tcPr>
            <w:tcW w:w="783" w:type="pct"/>
            <w:gridSpan w:val="2"/>
            <w:tcBorders>
              <w:top w:val="single" w:sz="4" w:space="0" w:color="auto"/>
              <w:left w:val="nil"/>
              <w:bottom w:val="single" w:sz="4" w:space="0" w:color="auto"/>
              <w:right w:val="nil"/>
            </w:tcBorders>
            <w:shd w:val="clear" w:color="auto" w:fill="8DB3E2"/>
            <w:vAlign w:val="center"/>
            <w:hideMark/>
          </w:tcPr>
          <w:p w14:paraId="543E6AE4" w14:textId="77777777" w:rsidR="00614DC4" w:rsidRPr="008D7B3A" w:rsidRDefault="00614DC4" w:rsidP="008F35BE">
            <w:pPr>
              <w:pStyle w:val="cuadroCabe"/>
              <w:jc w:val="right"/>
            </w:pPr>
            <w:r>
              <w:t>Saldoa, 2022/12/31</w:t>
            </w:r>
          </w:p>
        </w:tc>
        <w:tc>
          <w:tcPr>
            <w:tcW w:w="795" w:type="pct"/>
            <w:gridSpan w:val="2"/>
            <w:tcBorders>
              <w:top w:val="single" w:sz="4" w:space="0" w:color="auto"/>
              <w:left w:val="nil"/>
              <w:bottom w:val="single" w:sz="4" w:space="0" w:color="auto"/>
              <w:right w:val="nil"/>
            </w:tcBorders>
            <w:shd w:val="clear" w:color="auto" w:fill="8DB3E2"/>
            <w:vAlign w:val="center"/>
            <w:hideMark/>
          </w:tcPr>
          <w:p w14:paraId="79979400" w14:textId="77777777" w:rsidR="00614DC4" w:rsidRPr="008D7B3A" w:rsidRDefault="00614DC4" w:rsidP="008F35BE">
            <w:pPr>
              <w:pStyle w:val="cuadroCabe"/>
              <w:jc w:val="right"/>
            </w:pPr>
            <w:r>
              <w:t>Saldoa, 2023/12/31</w:t>
            </w:r>
          </w:p>
        </w:tc>
        <w:tc>
          <w:tcPr>
            <w:tcW w:w="789" w:type="pct"/>
            <w:gridSpan w:val="2"/>
            <w:tcBorders>
              <w:top w:val="single" w:sz="4" w:space="0" w:color="auto"/>
              <w:left w:val="nil"/>
              <w:bottom w:val="single" w:sz="4" w:space="0" w:color="auto"/>
              <w:right w:val="nil"/>
            </w:tcBorders>
            <w:shd w:val="clear" w:color="auto" w:fill="8DB3E2"/>
            <w:noWrap/>
            <w:vAlign w:val="center"/>
            <w:hideMark/>
          </w:tcPr>
          <w:p w14:paraId="4715C8C6" w14:textId="77777777" w:rsidR="00614DC4" w:rsidRPr="008D7B3A" w:rsidRDefault="00614DC4" w:rsidP="00D12353">
            <w:pPr>
              <w:pStyle w:val="cuadroCabe"/>
              <w:jc w:val="right"/>
            </w:pPr>
            <w:r>
              <w:t>Aldea (%)</w:t>
            </w:r>
          </w:p>
          <w:p w14:paraId="29C428AD" w14:textId="77777777" w:rsidR="00614DC4" w:rsidRPr="008D7B3A" w:rsidRDefault="00614DC4" w:rsidP="008F35BE">
            <w:pPr>
              <w:pStyle w:val="cuadroCabe"/>
              <w:jc w:val="right"/>
            </w:pPr>
            <w:r>
              <w:t>2023/2022</w:t>
            </w:r>
          </w:p>
        </w:tc>
      </w:tr>
      <w:tr w:rsidR="008F35BE" w:rsidRPr="008F35BE" w14:paraId="370465ED" w14:textId="77777777" w:rsidTr="00595492">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2AEDCCFC" w14:textId="77777777" w:rsidR="008F35BE" w:rsidRPr="008F35BE" w:rsidRDefault="008F35BE" w:rsidP="008F35BE">
            <w:pPr>
              <w:pStyle w:val="cuatexto"/>
            </w:pPr>
            <w:r>
              <w:t>Zailtasunak dituzten enpresak eta inbertsiorako laguntzak</w:t>
            </w:r>
          </w:p>
        </w:tc>
        <w:tc>
          <w:tcPr>
            <w:tcW w:w="778" w:type="pct"/>
            <w:gridSpan w:val="2"/>
            <w:tcBorders>
              <w:top w:val="single" w:sz="2" w:space="0" w:color="auto"/>
              <w:left w:val="nil"/>
              <w:bottom w:val="single" w:sz="2" w:space="0" w:color="auto"/>
              <w:right w:val="nil"/>
            </w:tcBorders>
            <w:vAlign w:val="center"/>
          </w:tcPr>
          <w:p w14:paraId="7FDDBAA8" w14:textId="77777777" w:rsidR="008F35BE" w:rsidRPr="008F35BE" w:rsidRDefault="008F35BE" w:rsidP="008F35BE">
            <w:pPr>
              <w:pStyle w:val="cuatexto"/>
              <w:jc w:val="right"/>
            </w:pPr>
            <w:r>
              <w:t>789</w:t>
            </w:r>
          </w:p>
        </w:tc>
        <w:tc>
          <w:tcPr>
            <w:tcW w:w="790" w:type="pct"/>
            <w:gridSpan w:val="2"/>
            <w:tcBorders>
              <w:top w:val="single" w:sz="2" w:space="0" w:color="auto"/>
              <w:left w:val="nil"/>
              <w:bottom w:val="single" w:sz="2" w:space="0" w:color="auto"/>
              <w:right w:val="nil"/>
            </w:tcBorders>
            <w:vAlign w:val="center"/>
          </w:tcPr>
          <w:p w14:paraId="784EBA6F" w14:textId="77777777" w:rsidR="008F35BE" w:rsidRPr="008F35BE" w:rsidRDefault="008F35BE" w:rsidP="009919AC">
            <w:pPr>
              <w:pStyle w:val="cuatexto"/>
              <w:jc w:val="right"/>
            </w:pPr>
            <w:r>
              <w:t>648</w:t>
            </w:r>
          </w:p>
        </w:tc>
        <w:tc>
          <w:tcPr>
            <w:tcW w:w="786" w:type="pct"/>
            <w:gridSpan w:val="2"/>
            <w:tcBorders>
              <w:top w:val="single" w:sz="2" w:space="0" w:color="auto"/>
              <w:left w:val="nil"/>
              <w:bottom w:val="single" w:sz="2" w:space="0" w:color="auto"/>
              <w:right w:val="nil"/>
            </w:tcBorders>
            <w:noWrap/>
            <w:vAlign w:val="center"/>
          </w:tcPr>
          <w:p w14:paraId="7F533AD1" w14:textId="77777777" w:rsidR="008F35BE" w:rsidRPr="008F35BE" w:rsidRDefault="008F35BE" w:rsidP="009919AC">
            <w:pPr>
              <w:pStyle w:val="cuatexto"/>
              <w:jc w:val="right"/>
            </w:pPr>
            <w:r>
              <w:t>-18</w:t>
            </w:r>
          </w:p>
        </w:tc>
      </w:tr>
      <w:tr w:rsidR="008F35BE" w:rsidRPr="008F35BE" w14:paraId="459CE08D" w14:textId="77777777" w:rsidTr="008F35BE">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3EC714A2" w14:textId="77777777" w:rsidR="008F35BE" w:rsidRPr="008F35BE" w:rsidRDefault="008F35BE" w:rsidP="008F35BE">
            <w:pPr>
              <w:pStyle w:val="cuatexto"/>
            </w:pPr>
            <w:r>
              <w:t>“Nafarroa Abala” programa</w:t>
            </w:r>
          </w:p>
        </w:tc>
        <w:tc>
          <w:tcPr>
            <w:tcW w:w="778" w:type="pct"/>
            <w:gridSpan w:val="2"/>
            <w:tcBorders>
              <w:top w:val="single" w:sz="2" w:space="0" w:color="auto"/>
              <w:left w:val="nil"/>
              <w:bottom w:val="single" w:sz="2" w:space="0" w:color="auto"/>
              <w:right w:val="nil"/>
            </w:tcBorders>
            <w:vAlign w:val="center"/>
          </w:tcPr>
          <w:p w14:paraId="766F5507" w14:textId="77777777" w:rsidR="008F35BE" w:rsidRPr="008F35BE" w:rsidRDefault="008F35BE" w:rsidP="008F35BE">
            <w:pPr>
              <w:pStyle w:val="cuatexto"/>
              <w:jc w:val="right"/>
            </w:pPr>
            <w:r>
              <w:t>37</w:t>
            </w:r>
          </w:p>
        </w:tc>
        <w:tc>
          <w:tcPr>
            <w:tcW w:w="790" w:type="pct"/>
            <w:gridSpan w:val="2"/>
            <w:tcBorders>
              <w:top w:val="single" w:sz="2" w:space="0" w:color="auto"/>
              <w:left w:val="nil"/>
              <w:bottom w:val="single" w:sz="2" w:space="0" w:color="auto"/>
              <w:right w:val="nil"/>
            </w:tcBorders>
            <w:vAlign w:val="center"/>
          </w:tcPr>
          <w:p w14:paraId="281DE701" w14:textId="77777777" w:rsidR="008F35BE" w:rsidRPr="008F35BE" w:rsidRDefault="008F35BE" w:rsidP="008F35BE">
            <w:pPr>
              <w:pStyle w:val="cuatexto"/>
              <w:jc w:val="right"/>
            </w:pPr>
            <w:r>
              <w:t>-</w:t>
            </w:r>
          </w:p>
        </w:tc>
        <w:tc>
          <w:tcPr>
            <w:tcW w:w="786" w:type="pct"/>
            <w:gridSpan w:val="2"/>
            <w:tcBorders>
              <w:top w:val="single" w:sz="2" w:space="0" w:color="auto"/>
              <w:left w:val="nil"/>
              <w:bottom w:val="single" w:sz="2" w:space="0" w:color="auto"/>
              <w:right w:val="nil"/>
            </w:tcBorders>
            <w:noWrap/>
            <w:vAlign w:val="center"/>
          </w:tcPr>
          <w:p w14:paraId="1E33D5C6" w14:textId="77777777" w:rsidR="008F35BE" w:rsidRPr="008F35BE" w:rsidRDefault="008F35BE" w:rsidP="008F35BE">
            <w:pPr>
              <w:pStyle w:val="cuatexto"/>
              <w:jc w:val="right"/>
            </w:pPr>
          </w:p>
        </w:tc>
      </w:tr>
      <w:tr w:rsidR="008F35BE" w:rsidRPr="008F35BE" w14:paraId="6ED49425" w14:textId="77777777" w:rsidTr="008F35BE">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2E5F4FF9" w14:textId="77777777" w:rsidR="008F35BE" w:rsidRPr="008F35BE" w:rsidRDefault="008F35BE" w:rsidP="008F35BE">
            <w:pPr>
              <w:pStyle w:val="cuatexto"/>
            </w:pPr>
            <w:r>
              <w:t xml:space="preserve">Club </w:t>
            </w:r>
            <w:proofErr w:type="spellStart"/>
            <w:r>
              <w:t>Atlético</w:t>
            </w:r>
            <w:proofErr w:type="spellEnd"/>
            <w:r>
              <w:t xml:space="preserve"> Osasuna</w:t>
            </w:r>
          </w:p>
        </w:tc>
        <w:tc>
          <w:tcPr>
            <w:tcW w:w="778" w:type="pct"/>
            <w:gridSpan w:val="2"/>
            <w:tcBorders>
              <w:top w:val="single" w:sz="2" w:space="0" w:color="auto"/>
              <w:left w:val="nil"/>
              <w:bottom w:val="single" w:sz="2" w:space="0" w:color="auto"/>
              <w:right w:val="nil"/>
            </w:tcBorders>
            <w:vAlign w:val="center"/>
          </w:tcPr>
          <w:p w14:paraId="198BD9A1" w14:textId="77777777" w:rsidR="008F35BE" w:rsidRPr="008F35BE" w:rsidRDefault="008F35BE" w:rsidP="008F35BE">
            <w:pPr>
              <w:pStyle w:val="cuatexto"/>
              <w:jc w:val="right"/>
            </w:pPr>
            <w:r>
              <w:t>9.594</w:t>
            </w:r>
          </w:p>
        </w:tc>
        <w:tc>
          <w:tcPr>
            <w:tcW w:w="790" w:type="pct"/>
            <w:gridSpan w:val="2"/>
            <w:tcBorders>
              <w:top w:val="single" w:sz="2" w:space="0" w:color="auto"/>
              <w:left w:val="nil"/>
              <w:bottom w:val="single" w:sz="2" w:space="0" w:color="auto"/>
              <w:right w:val="nil"/>
            </w:tcBorders>
            <w:vAlign w:val="center"/>
          </w:tcPr>
          <w:p w14:paraId="2528A49F" w14:textId="77777777" w:rsidR="008F35BE" w:rsidRPr="008F35BE" w:rsidRDefault="008F35BE" w:rsidP="008F35BE">
            <w:pPr>
              <w:pStyle w:val="cuatexto"/>
              <w:jc w:val="right"/>
            </w:pPr>
            <w:r>
              <w:t>5.766</w:t>
            </w:r>
          </w:p>
        </w:tc>
        <w:tc>
          <w:tcPr>
            <w:tcW w:w="786" w:type="pct"/>
            <w:gridSpan w:val="2"/>
            <w:tcBorders>
              <w:top w:val="single" w:sz="2" w:space="0" w:color="auto"/>
              <w:left w:val="nil"/>
              <w:bottom w:val="single" w:sz="2" w:space="0" w:color="auto"/>
              <w:right w:val="nil"/>
            </w:tcBorders>
            <w:noWrap/>
            <w:vAlign w:val="center"/>
          </w:tcPr>
          <w:p w14:paraId="234024E8" w14:textId="77777777" w:rsidR="008F35BE" w:rsidRPr="008F35BE" w:rsidRDefault="008F35BE" w:rsidP="008F35BE">
            <w:pPr>
              <w:pStyle w:val="cuatexto"/>
              <w:jc w:val="right"/>
            </w:pPr>
            <w:r>
              <w:t>-40</w:t>
            </w:r>
          </w:p>
        </w:tc>
      </w:tr>
      <w:tr w:rsidR="008F35BE" w:rsidRPr="008F35BE" w14:paraId="703C1F6C" w14:textId="77777777" w:rsidTr="008F35BE">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6C4454A9" w14:textId="77777777" w:rsidR="008F35BE" w:rsidRPr="008F35BE" w:rsidRDefault="008F35BE" w:rsidP="008F35BE">
            <w:pPr>
              <w:pStyle w:val="cuatexto"/>
            </w:pPr>
            <w:r>
              <w:t xml:space="preserve">NICDO-Los Arcosko zirkuitua </w:t>
            </w:r>
          </w:p>
        </w:tc>
        <w:tc>
          <w:tcPr>
            <w:tcW w:w="778" w:type="pct"/>
            <w:gridSpan w:val="2"/>
            <w:tcBorders>
              <w:top w:val="single" w:sz="2" w:space="0" w:color="auto"/>
              <w:left w:val="nil"/>
              <w:bottom w:val="single" w:sz="2" w:space="0" w:color="auto"/>
              <w:right w:val="nil"/>
            </w:tcBorders>
            <w:vAlign w:val="center"/>
          </w:tcPr>
          <w:p w14:paraId="1470D61A" w14:textId="77777777" w:rsidR="008F35BE" w:rsidRPr="008F35BE" w:rsidRDefault="008F35BE" w:rsidP="008F35BE">
            <w:pPr>
              <w:pStyle w:val="cuatexto"/>
              <w:jc w:val="right"/>
            </w:pPr>
            <w:r>
              <w:t>4.038</w:t>
            </w:r>
          </w:p>
        </w:tc>
        <w:tc>
          <w:tcPr>
            <w:tcW w:w="790" w:type="pct"/>
            <w:gridSpan w:val="2"/>
            <w:tcBorders>
              <w:top w:val="single" w:sz="2" w:space="0" w:color="auto"/>
              <w:left w:val="nil"/>
              <w:bottom w:val="single" w:sz="2" w:space="0" w:color="auto"/>
              <w:right w:val="nil"/>
            </w:tcBorders>
            <w:vAlign w:val="center"/>
          </w:tcPr>
          <w:p w14:paraId="47D25CEA" w14:textId="77777777" w:rsidR="008F35BE" w:rsidRPr="008F35BE" w:rsidRDefault="008F35BE" w:rsidP="008F35BE">
            <w:pPr>
              <w:pStyle w:val="cuatexto"/>
              <w:jc w:val="right"/>
            </w:pPr>
            <w:r>
              <w:t>-</w:t>
            </w:r>
          </w:p>
        </w:tc>
        <w:tc>
          <w:tcPr>
            <w:tcW w:w="786" w:type="pct"/>
            <w:gridSpan w:val="2"/>
            <w:tcBorders>
              <w:top w:val="single" w:sz="2" w:space="0" w:color="auto"/>
              <w:left w:val="nil"/>
              <w:bottom w:val="single" w:sz="2" w:space="0" w:color="auto"/>
              <w:right w:val="nil"/>
            </w:tcBorders>
            <w:noWrap/>
            <w:vAlign w:val="center"/>
          </w:tcPr>
          <w:p w14:paraId="6C43630F" w14:textId="77777777" w:rsidR="008F35BE" w:rsidRPr="008F35BE" w:rsidRDefault="008F35BE" w:rsidP="008F35BE">
            <w:pPr>
              <w:pStyle w:val="cuatexto"/>
              <w:jc w:val="right"/>
            </w:pPr>
          </w:p>
        </w:tc>
      </w:tr>
      <w:tr w:rsidR="008F35BE" w:rsidRPr="008F35BE" w14:paraId="67D7542F" w14:textId="77777777" w:rsidTr="00595492">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4D8E5E81" w14:textId="77777777" w:rsidR="008F35BE" w:rsidRPr="008F35BE" w:rsidRDefault="008F35BE" w:rsidP="008F35BE">
            <w:pPr>
              <w:pStyle w:val="cuatexto"/>
            </w:pPr>
            <w:r>
              <w:t>Sodena-Europako Inbertsio Bankua</w:t>
            </w:r>
          </w:p>
        </w:tc>
        <w:tc>
          <w:tcPr>
            <w:tcW w:w="778" w:type="pct"/>
            <w:gridSpan w:val="2"/>
            <w:tcBorders>
              <w:top w:val="single" w:sz="2" w:space="0" w:color="auto"/>
              <w:left w:val="nil"/>
              <w:bottom w:val="single" w:sz="2" w:space="0" w:color="auto"/>
              <w:right w:val="nil"/>
            </w:tcBorders>
            <w:vAlign w:val="center"/>
          </w:tcPr>
          <w:p w14:paraId="69CC66D5" w14:textId="77777777" w:rsidR="008F35BE" w:rsidRPr="008F35BE" w:rsidRDefault="008F35BE" w:rsidP="008F35BE">
            <w:pPr>
              <w:pStyle w:val="cuatexto"/>
              <w:jc w:val="right"/>
            </w:pPr>
            <w:r>
              <w:t>27.659</w:t>
            </w:r>
          </w:p>
        </w:tc>
        <w:tc>
          <w:tcPr>
            <w:tcW w:w="790" w:type="pct"/>
            <w:gridSpan w:val="2"/>
            <w:tcBorders>
              <w:top w:val="single" w:sz="2" w:space="0" w:color="auto"/>
              <w:left w:val="nil"/>
              <w:bottom w:val="single" w:sz="2" w:space="0" w:color="auto"/>
              <w:right w:val="nil"/>
            </w:tcBorders>
            <w:vAlign w:val="center"/>
          </w:tcPr>
          <w:p w14:paraId="6191EFC4" w14:textId="77777777" w:rsidR="008F35BE" w:rsidRPr="008F35BE" w:rsidRDefault="008F35BE" w:rsidP="008F35BE">
            <w:pPr>
              <w:pStyle w:val="cuatexto"/>
              <w:jc w:val="right"/>
            </w:pPr>
            <w:r>
              <w:t>13.830</w:t>
            </w:r>
          </w:p>
        </w:tc>
        <w:tc>
          <w:tcPr>
            <w:tcW w:w="786" w:type="pct"/>
            <w:gridSpan w:val="2"/>
            <w:tcBorders>
              <w:top w:val="single" w:sz="2" w:space="0" w:color="auto"/>
              <w:left w:val="nil"/>
              <w:bottom w:val="single" w:sz="2" w:space="0" w:color="auto"/>
              <w:right w:val="nil"/>
            </w:tcBorders>
            <w:noWrap/>
            <w:vAlign w:val="center"/>
          </w:tcPr>
          <w:p w14:paraId="36A80BBE" w14:textId="77777777" w:rsidR="008F35BE" w:rsidRPr="008F35BE" w:rsidRDefault="008F35BE" w:rsidP="008F35BE">
            <w:pPr>
              <w:pStyle w:val="cuatexto"/>
              <w:jc w:val="right"/>
            </w:pPr>
            <w:r>
              <w:t>-50</w:t>
            </w:r>
          </w:p>
        </w:tc>
      </w:tr>
      <w:tr w:rsidR="008F35BE" w:rsidRPr="008F35BE" w14:paraId="256924B4" w14:textId="77777777" w:rsidTr="00595492">
        <w:trPr>
          <w:gridAfter w:val="1"/>
          <w:wAfter w:w="27" w:type="pct"/>
          <w:trHeight w:val="198"/>
          <w:jc w:val="center"/>
        </w:trPr>
        <w:tc>
          <w:tcPr>
            <w:tcW w:w="2619" w:type="pct"/>
            <w:tcBorders>
              <w:top w:val="single" w:sz="2" w:space="0" w:color="auto"/>
              <w:left w:val="nil"/>
              <w:bottom w:val="single" w:sz="4" w:space="0" w:color="auto"/>
              <w:right w:val="nil"/>
            </w:tcBorders>
            <w:noWrap/>
            <w:vAlign w:val="center"/>
          </w:tcPr>
          <w:p w14:paraId="4AC578F3" w14:textId="77777777" w:rsidR="008F35BE" w:rsidRPr="008F35BE" w:rsidRDefault="008F35BE" w:rsidP="008F35BE">
            <w:pPr>
              <w:pStyle w:val="cuatexto"/>
            </w:pPr>
            <w:proofErr w:type="spellStart"/>
            <w:r>
              <w:t>Nasuvinsa</w:t>
            </w:r>
            <w:proofErr w:type="spellEnd"/>
            <w:r>
              <w:t>-Europako Inbertsio Bankua</w:t>
            </w:r>
          </w:p>
        </w:tc>
        <w:tc>
          <w:tcPr>
            <w:tcW w:w="778" w:type="pct"/>
            <w:gridSpan w:val="2"/>
            <w:tcBorders>
              <w:top w:val="single" w:sz="2" w:space="0" w:color="auto"/>
              <w:left w:val="nil"/>
              <w:bottom w:val="single" w:sz="4" w:space="0" w:color="auto"/>
              <w:right w:val="nil"/>
            </w:tcBorders>
            <w:vAlign w:val="center"/>
          </w:tcPr>
          <w:p w14:paraId="14BDCF02" w14:textId="77777777" w:rsidR="008F35BE" w:rsidRPr="008F35BE" w:rsidRDefault="008F35BE" w:rsidP="008F35BE">
            <w:pPr>
              <w:pStyle w:val="cuatexto"/>
              <w:jc w:val="right"/>
            </w:pPr>
            <w:r>
              <w:t>-</w:t>
            </w:r>
          </w:p>
        </w:tc>
        <w:tc>
          <w:tcPr>
            <w:tcW w:w="790" w:type="pct"/>
            <w:gridSpan w:val="2"/>
            <w:tcBorders>
              <w:top w:val="single" w:sz="2" w:space="0" w:color="auto"/>
              <w:left w:val="nil"/>
              <w:bottom w:val="single" w:sz="4" w:space="0" w:color="auto"/>
              <w:right w:val="nil"/>
            </w:tcBorders>
            <w:vAlign w:val="center"/>
          </w:tcPr>
          <w:p w14:paraId="50BB3334" w14:textId="77777777" w:rsidR="008F35BE" w:rsidRPr="008F35BE" w:rsidRDefault="008F35BE" w:rsidP="008F35BE">
            <w:pPr>
              <w:pStyle w:val="cuatexto"/>
              <w:jc w:val="right"/>
            </w:pPr>
            <w:r>
              <w:t>23.592</w:t>
            </w:r>
          </w:p>
        </w:tc>
        <w:tc>
          <w:tcPr>
            <w:tcW w:w="786" w:type="pct"/>
            <w:gridSpan w:val="2"/>
            <w:tcBorders>
              <w:top w:val="single" w:sz="2" w:space="0" w:color="auto"/>
              <w:left w:val="nil"/>
              <w:bottom w:val="single" w:sz="4" w:space="0" w:color="auto"/>
              <w:right w:val="nil"/>
            </w:tcBorders>
            <w:noWrap/>
            <w:vAlign w:val="center"/>
          </w:tcPr>
          <w:p w14:paraId="38A82390" w14:textId="77777777" w:rsidR="008F35BE" w:rsidRPr="008F35BE" w:rsidRDefault="008F35BE" w:rsidP="008F35BE">
            <w:pPr>
              <w:pStyle w:val="cuatexto"/>
              <w:jc w:val="right"/>
            </w:pPr>
          </w:p>
        </w:tc>
      </w:tr>
      <w:tr w:rsidR="008F35BE" w:rsidRPr="008F35BE" w14:paraId="2C186CAC" w14:textId="77777777" w:rsidTr="008F35BE">
        <w:trPr>
          <w:gridAfter w:val="1"/>
          <w:wAfter w:w="27" w:type="pct"/>
          <w:trHeight w:hRule="exact" w:val="255"/>
          <w:jc w:val="center"/>
        </w:trPr>
        <w:tc>
          <w:tcPr>
            <w:tcW w:w="2619" w:type="pct"/>
            <w:tcBorders>
              <w:top w:val="single" w:sz="4" w:space="0" w:color="auto"/>
              <w:left w:val="nil"/>
              <w:bottom w:val="single" w:sz="4" w:space="0" w:color="auto"/>
              <w:right w:val="nil"/>
            </w:tcBorders>
            <w:shd w:val="clear" w:color="auto" w:fill="8DB3E2"/>
            <w:noWrap/>
            <w:vAlign w:val="center"/>
            <w:hideMark/>
          </w:tcPr>
          <w:p w14:paraId="4DB1DB9E" w14:textId="77777777" w:rsidR="00614DC4" w:rsidRPr="008F35BE" w:rsidRDefault="00614DC4" w:rsidP="00EA72EA">
            <w:pPr>
              <w:pStyle w:val="cuadroCabe"/>
            </w:pPr>
            <w:r>
              <w:t>Guztira</w:t>
            </w:r>
          </w:p>
        </w:tc>
        <w:tc>
          <w:tcPr>
            <w:tcW w:w="778" w:type="pct"/>
            <w:gridSpan w:val="2"/>
            <w:tcBorders>
              <w:top w:val="single" w:sz="4" w:space="0" w:color="auto"/>
              <w:left w:val="nil"/>
              <w:bottom w:val="single" w:sz="4" w:space="0" w:color="auto"/>
              <w:right w:val="nil"/>
            </w:tcBorders>
            <w:shd w:val="clear" w:color="auto" w:fill="8DB3E2"/>
            <w:vAlign w:val="center"/>
          </w:tcPr>
          <w:p w14:paraId="3B430827" w14:textId="77777777" w:rsidR="00614DC4" w:rsidRPr="008F35BE" w:rsidRDefault="008F35BE" w:rsidP="009919AC">
            <w:pPr>
              <w:pStyle w:val="cuadroCabe"/>
              <w:jc w:val="right"/>
            </w:pPr>
            <w:r>
              <w:t>42.118</w:t>
            </w:r>
          </w:p>
        </w:tc>
        <w:tc>
          <w:tcPr>
            <w:tcW w:w="810" w:type="pct"/>
            <w:gridSpan w:val="3"/>
            <w:tcBorders>
              <w:top w:val="single" w:sz="4" w:space="0" w:color="auto"/>
              <w:left w:val="nil"/>
              <w:bottom w:val="single" w:sz="4" w:space="0" w:color="auto"/>
              <w:right w:val="nil"/>
            </w:tcBorders>
            <w:shd w:val="clear" w:color="auto" w:fill="8DB3E2"/>
            <w:vAlign w:val="center"/>
          </w:tcPr>
          <w:p w14:paraId="159C8C26" w14:textId="77777777" w:rsidR="00614DC4" w:rsidRPr="008F35BE" w:rsidRDefault="008F35BE" w:rsidP="00D12353">
            <w:pPr>
              <w:pStyle w:val="cuadroCabe"/>
              <w:jc w:val="right"/>
            </w:pPr>
            <w:r>
              <w:t>43.836</w:t>
            </w:r>
          </w:p>
        </w:tc>
        <w:tc>
          <w:tcPr>
            <w:tcW w:w="766" w:type="pct"/>
            <w:tcBorders>
              <w:top w:val="single" w:sz="4" w:space="0" w:color="auto"/>
              <w:left w:val="nil"/>
              <w:bottom w:val="single" w:sz="4" w:space="0" w:color="auto"/>
              <w:right w:val="nil"/>
            </w:tcBorders>
            <w:shd w:val="clear" w:color="auto" w:fill="8DB3E2"/>
            <w:noWrap/>
            <w:vAlign w:val="center"/>
          </w:tcPr>
          <w:p w14:paraId="31B94853" w14:textId="77777777" w:rsidR="00614DC4" w:rsidRPr="008F35BE" w:rsidRDefault="00CD47DD" w:rsidP="00D12353">
            <w:pPr>
              <w:pStyle w:val="cuadroCabe"/>
              <w:jc w:val="right"/>
            </w:pPr>
            <w:r>
              <w:t>4</w:t>
            </w:r>
          </w:p>
        </w:tc>
      </w:tr>
    </w:tbl>
    <w:p w14:paraId="400DD821" w14:textId="77777777" w:rsidR="008F35BE" w:rsidRDefault="00614DC4" w:rsidP="008F35BE">
      <w:pPr>
        <w:pStyle w:val="texto"/>
        <w:spacing w:before="240"/>
        <w:jc w:val="both"/>
      </w:pPr>
      <w:r>
        <w:t xml:space="preserve">Guztizko saldo bizia 1,72 milioi handitu da, hau da, % 4ko hazkundea izan du. Igoera, batez ere, </w:t>
      </w:r>
      <w:proofErr w:type="spellStart"/>
      <w:r>
        <w:t>Nasuvinsa</w:t>
      </w:r>
      <w:proofErr w:type="spellEnd"/>
      <w:r>
        <w:t xml:space="preserve"> – EIB abal berriaren eraketari zor zaio (23,59 milioi). Gainerako saldoak murriztu egin dira. </w:t>
      </w:r>
    </w:p>
    <w:p w14:paraId="6E293510" w14:textId="77777777" w:rsidR="00610229" w:rsidRDefault="00610229" w:rsidP="00610229">
      <w:pPr>
        <w:pStyle w:val="texto"/>
        <w:spacing w:before="240"/>
        <w:jc w:val="both"/>
      </w:pPr>
      <w:proofErr w:type="spellStart"/>
      <w:r>
        <w:t>Nasuvinsako</w:t>
      </w:r>
      <w:proofErr w:type="spellEnd"/>
      <w:r>
        <w:t xml:space="preserve"> abalak </w:t>
      </w:r>
      <w:proofErr w:type="spellStart"/>
      <w:r>
        <w:t>EIBrekin</w:t>
      </w:r>
      <w:proofErr w:type="spellEnd"/>
      <w:r>
        <w:t xml:space="preserve"> egindako kreditu-kontratua bermatzen du, udal-lagapeneko lurzoruan 144 babes ofizialeko etxebizitza garatzea ziurtatzeko, Navarra </w:t>
      </w:r>
      <w:proofErr w:type="spellStart"/>
      <w:r>
        <w:t>Social</w:t>
      </w:r>
      <w:proofErr w:type="spellEnd"/>
      <w:r>
        <w:t xml:space="preserve"> </w:t>
      </w:r>
      <w:proofErr w:type="spellStart"/>
      <w:r>
        <w:t>Housing</w:t>
      </w:r>
      <w:proofErr w:type="spellEnd"/>
      <w:r>
        <w:t xml:space="preserve"> alokairu-plan foralaren bigarren fasearen esparruan.</w:t>
      </w:r>
    </w:p>
    <w:p w14:paraId="3DE5A72A" w14:textId="77777777" w:rsidR="00614DC4" w:rsidRPr="008F35BE" w:rsidRDefault="00610229" w:rsidP="00610229">
      <w:pPr>
        <w:pStyle w:val="texto"/>
        <w:spacing w:before="240"/>
        <w:jc w:val="both"/>
      </w:pPr>
      <w:r>
        <w:t xml:space="preserve">Bestalde, 2023ko ekitaldian, </w:t>
      </w:r>
      <w:proofErr w:type="spellStart"/>
      <w:r>
        <w:t>NFKAk</w:t>
      </w:r>
      <w:proofErr w:type="spellEnd"/>
      <w:r>
        <w:t xml:space="preserve"> bertan behera utzi ditu “Nafarroako Abala” programan indarrean zituen abalak, NICDO sozietatearen alde emandakoaz gain. 2023an ez zen abalak gauzatzearen ondoriozko gasturik izan. </w:t>
      </w:r>
    </w:p>
    <w:p w14:paraId="2E4AD5F1" w14:textId="77777777" w:rsidR="000C4F65" w:rsidRDefault="000C4F65">
      <w:pPr>
        <w:rPr>
          <w:rFonts w:ascii="Arial" w:hAnsi="Arial"/>
          <w:bCs/>
          <w:iCs/>
          <w:color w:val="000000"/>
          <w:spacing w:val="10"/>
          <w:kern w:val="28"/>
          <w:sz w:val="25"/>
          <w:szCs w:val="26"/>
        </w:rPr>
      </w:pPr>
      <w:bookmarkStart w:id="167" w:name="_Toc52267380"/>
      <w:bookmarkStart w:id="168" w:name="_Toc525907451"/>
      <w:bookmarkStart w:id="169" w:name="_Toc494270395"/>
      <w:bookmarkStart w:id="170" w:name="_Toc146471255"/>
      <w:r>
        <w:br w:type="page"/>
      </w:r>
    </w:p>
    <w:p w14:paraId="07FE56AC" w14:textId="77777777" w:rsidR="00614DC4" w:rsidRPr="007705AC" w:rsidRDefault="00614DC4" w:rsidP="007705AC">
      <w:pPr>
        <w:pStyle w:val="atitulo2"/>
      </w:pPr>
      <w:bookmarkStart w:id="171" w:name="_Toc186438619"/>
      <w:r>
        <w:lastRenderedPageBreak/>
        <w:t>5.12. Sozietate publikoak eta fundazio publikoak</w:t>
      </w:r>
      <w:bookmarkEnd w:id="167"/>
      <w:bookmarkEnd w:id="168"/>
      <w:bookmarkEnd w:id="169"/>
      <w:bookmarkEnd w:id="170"/>
      <w:bookmarkEnd w:id="171"/>
    </w:p>
    <w:p w14:paraId="434FA8F9" w14:textId="77777777" w:rsidR="00614DC4" w:rsidRDefault="00614DC4" w:rsidP="0017053D">
      <w:pPr>
        <w:pStyle w:val="atitulo3"/>
      </w:pPr>
      <w:r>
        <w:t>Sozietate publikoak</w:t>
      </w:r>
    </w:p>
    <w:p w14:paraId="621243E7" w14:textId="77777777" w:rsidR="00A60FF7" w:rsidRPr="00131A5E" w:rsidRDefault="00614DC4" w:rsidP="00131A5E">
      <w:pPr>
        <w:tabs>
          <w:tab w:val="center" w:pos="2835"/>
          <w:tab w:val="center" w:pos="3969"/>
          <w:tab w:val="center" w:pos="5103"/>
          <w:tab w:val="center" w:pos="6237"/>
          <w:tab w:val="center" w:pos="7371"/>
        </w:tabs>
        <w:ind w:firstLine="284"/>
        <w:jc w:val="both"/>
        <w:rPr>
          <w:color w:val="000000" w:themeColor="text1"/>
          <w:spacing w:val="6"/>
          <w:sz w:val="26"/>
        </w:rPr>
      </w:pPr>
      <w:r>
        <w:rPr>
          <w:color w:val="000000" w:themeColor="text1"/>
          <w:sz w:val="26"/>
        </w:rPr>
        <w:t>Ondoren, Foru Komunitateko sozietate publikoei buruzko datuak ematen ditugu, kontu orokorren oroitidazkian bildutako informazioaren arabera:</w:t>
      </w:r>
    </w:p>
    <w:p w14:paraId="71C3E0E3" w14:textId="77777777" w:rsidR="00614DC4" w:rsidRDefault="00614DC4" w:rsidP="00614DC4">
      <w:pPr>
        <w:pStyle w:val="Prrafodelista"/>
        <w:tabs>
          <w:tab w:val="center" w:pos="2835"/>
          <w:tab w:val="center" w:pos="3969"/>
          <w:tab w:val="center" w:pos="5103"/>
        </w:tabs>
        <w:spacing w:after="80"/>
        <w:ind w:left="1288"/>
        <w:jc w:val="right"/>
        <w:rPr>
          <w:rFonts w:ascii="Arial" w:hAnsi="Arial"/>
          <w:color w:val="000000" w:themeColor="text1"/>
          <w:spacing w:val="6"/>
          <w:sz w:val="17"/>
          <w:szCs w:val="17"/>
        </w:rPr>
      </w:pPr>
      <w:r>
        <w:rPr>
          <w:rFonts w:ascii="Arial" w:hAnsi="Arial"/>
          <w:color w:val="000000" w:themeColor="text1"/>
          <w:sz w:val="17"/>
        </w:rPr>
        <w:t>(milakotan, zenbakiekin adierazitakoak izan ezik)</w:t>
      </w:r>
    </w:p>
    <w:tbl>
      <w:tblPr>
        <w:tblW w:w="5081" w:type="pct"/>
        <w:jc w:val="center"/>
        <w:tblLayout w:type="fixed"/>
        <w:tblCellMar>
          <w:left w:w="80" w:type="dxa"/>
          <w:right w:w="80" w:type="dxa"/>
        </w:tblCellMar>
        <w:tblLook w:val="04A0" w:firstRow="1" w:lastRow="0" w:firstColumn="1" w:lastColumn="0" w:noHBand="0" w:noVBand="1"/>
      </w:tblPr>
      <w:tblGrid>
        <w:gridCol w:w="2553"/>
        <w:gridCol w:w="1134"/>
        <w:gridCol w:w="990"/>
        <w:gridCol w:w="1136"/>
        <w:gridCol w:w="991"/>
        <w:gridCol w:w="1134"/>
        <w:gridCol w:w="993"/>
      </w:tblGrid>
      <w:tr w:rsidR="00A155BF" w:rsidRPr="00595492" w14:paraId="40F5CC77" w14:textId="77777777" w:rsidTr="00B81AF3">
        <w:trPr>
          <w:trHeight w:val="255"/>
          <w:jc w:val="center"/>
        </w:trPr>
        <w:tc>
          <w:tcPr>
            <w:tcW w:w="1429" w:type="pct"/>
            <w:tcBorders>
              <w:top w:val="single" w:sz="4" w:space="0" w:color="auto"/>
              <w:left w:val="nil"/>
              <w:bottom w:val="single" w:sz="4" w:space="0" w:color="auto"/>
              <w:right w:val="nil"/>
            </w:tcBorders>
            <w:shd w:val="clear" w:color="auto" w:fill="8DB3E2"/>
            <w:vAlign w:val="center"/>
            <w:hideMark/>
          </w:tcPr>
          <w:p w14:paraId="02975ADB" w14:textId="77777777" w:rsidR="00614DC4" w:rsidRPr="00595492" w:rsidRDefault="00614DC4" w:rsidP="00092EB2">
            <w:pPr>
              <w:pStyle w:val="cuadroCabe"/>
              <w:rPr>
                <w:sz w:val="16"/>
                <w:szCs w:val="16"/>
              </w:rPr>
            </w:pPr>
            <w:r>
              <w:rPr>
                <w:sz w:val="16"/>
              </w:rPr>
              <w:t>Sozietate publikoa</w:t>
            </w:r>
          </w:p>
        </w:tc>
        <w:tc>
          <w:tcPr>
            <w:tcW w:w="635" w:type="pct"/>
            <w:tcBorders>
              <w:top w:val="single" w:sz="4" w:space="0" w:color="auto"/>
              <w:left w:val="nil"/>
              <w:bottom w:val="single" w:sz="4" w:space="0" w:color="auto"/>
              <w:right w:val="nil"/>
            </w:tcBorders>
            <w:shd w:val="clear" w:color="auto" w:fill="8DB3E2"/>
            <w:vAlign w:val="center"/>
            <w:hideMark/>
          </w:tcPr>
          <w:p w14:paraId="038536BD" w14:textId="77777777" w:rsidR="00614DC4" w:rsidRPr="00595492" w:rsidRDefault="00614DC4" w:rsidP="004528C1">
            <w:pPr>
              <w:pStyle w:val="cuadroCabe"/>
              <w:jc w:val="right"/>
              <w:rPr>
                <w:sz w:val="16"/>
                <w:szCs w:val="16"/>
              </w:rPr>
            </w:pPr>
            <w:r>
              <w:rPr>
                <w:sz w:val="16"/>
              </w:rPr>
              <w:t>Emaitza</w:t>
            </w:r>
          </w:p>
          <w:p w14:paraId="2891A676" w14:textId="77777777" w:rsidR="00614DC4" w:rsidRPr="00595492" w:rsidRDefault="00614DC4" w:rsidP="004528C1">
            <w:pPr>
              <w:pStyle w:val="cuadroCabe"/>
              <w:jc w:val="right"/>
              <w:rPr>
                <w:sz w:val="16"/>
                <w:szCs w:val="16"/>
              </w:rPr>
            </w:pPr>
            <w:r>
              <w:rPr>
                <w:sz w:val="16"/>
              </w:rPr>
              <w:t>ekitaldia</w:t>
            </w:r>
          </w:p>
        </w:tc>
        <w:tc>
          <w:tcPr>
            <w:tcW w:w="554" w:type="pct"/>
            <w:tcBorders>
              <w:top w:val="single" w:sz="4" w:space="0" w:color="auto"/>
              <w:left w:val="nil"/>
              <w:bottom w:val="single" w:sz="4" w:space="0" w:color="auto"/>
              <w:right w:val="nil"/>
            </w:tcBorders>
            <w:shd w:val="clear" w:color="auto" w:fill="8DB3E2"/>
            <w:vAlign w:val="center"/>
            <w:hideMark/>
          </w:tcPr>
          <w:p w14:paraId="76ABD75E" w14:textId="77777777" w:rsidR="00614DC4" w:rsidRPr="00595492" w:rsidRDefault="00614DC4" w:rsidP="004528C1">
            <w:pPr>
              <w:pStyle w:val="cuadroCabe"/>
              <w:jc w:val="right"/>
              <w:rPr>
                <w:sz w:val="16"/>
                <w:szCs w:val="16"/>
              </w:rPr>
            </w:pPr>
            <w:r>
              <w:rPr>
                <w:sz w:val="16"/>
              </w:rPr>
              <w:t xml:space="preserve">Foru Administrazioaren </w:t>
            </w:r>
            <w:proofErr w:type="spellStart"/>
            <w:r>
              <w:rPr>
                <w:sz w:val="16"/>
              </w:rPr>
              <w:t>dirulag</w:t>
            </w:r>
            <w:proofErr w:type="spellEnd"/>
            <w:r>
              <w:rPr>
                <w:sz w:val="16"/>
              </w:rPr>
              <w:t>. (3)</w:t>
            </w:r>
          </w:p>
          <w:p w14:paraId="3972324A" w14:textId="77777777" w:rsidR="00614DC4" w:rsidRPr="00595492" w:rsidRDefault="00614DC4" w:rsidP="004528C1">
            <w:pPr>
              <w:pStyle w:val="cuadroCabe"/>
              <w:jc w:val="right"/>
              <w:rPr>
                <w:sz w:val="16"/>
                <w:szCs w:val="16"/>
              </w:rPr>
            </w:pPr>
          </w:p>
          <w:p w14:paraId="6D0009C9" w14:textId="77777777" w:rsidR="00614DC4" w:rsidRPr="00595492" w:rsidRDefault="00614DC4" w:rsidP="004528C1">
            <w:pPr>
              <w:pStyle w:val="cuadroCabe"/>
              <w:jc w:val="right"/>
              <w:rPr>
                <w:sz w:val="16"/>
                <w:szCs w:val="16"/>
              </w:rPr>
            </w:pPr>
          </w:p>
        </w:tc>
        <w:tc>
          <w:tcPr>
            <w:tcW w:w="636" w:type="pct"/>
            <w:tcBorders>
              <w:top w:val="single" w:sz="4" w:space="0" w:color="auto"/>
              <w:left w:val="nil"/>
              <w:bottom w:val="single" w:sz="4" w:space="0" w:color="auto"/>
              <w:right w:val="nil"/>
            </w:tcBorders>
            <w:shd w:val="clear" w:color="auto" w:fill="8DB3E2"/>
            <w:vAlign w:val="center"/>
            <w:hideMark/>
          </w:tcPr>
          <w:p w14:paraId="35845A1C" w14:textId="77777777" w:rsidR="00614DC4" w:rsidRPr="00595492" w:rsidRDefault="00614DC4" w:rsidP="004528C1">
            <w:pPr>
              <w:pStyle w:val="cuadroCabe"/>
              <w:jc w:val="right"/>
              <w:rPr>
                <w:sz w:val="16"/>
                <w:szCs w:val="16"/>
              </w:rPr>
            </w:pPr>
            <w:r>
              <w:rPr>
                <w:sz w:val="16"/>
              </w:rPr>
              <w:t>Ekarpenak</w:t>
            </w:r>
          </w:p>
          <w:p w14:paraId="3181A1D7" w14:textId="77777777" w:rsidR="00614DC4" w:rsidRPr="00595492" w:rsidRDefault="00614DC4" w:rsidP="004528C1">
            <w:pPr>
              <w:pStyle w:val="cuadroCabe"/>
              <w:jc w:val="right"/>
              <w:rPr>
                <w:sz w:val="16"/>
                <w:szCs w:val="16"/>
              </w:rPr>
            </w:pPr>
            <w:r>
              <w:rPr>
                <w:sz w:val="16"/>
              </w:rPr>
              <w:t>CPEN</w:t>
            </w:r>
          </w:p>
        </w:tc>
        <w:tc>
          <w:tcPr>
            <w:tcW w:w="555" w:type="pct"/>
            <w:tcBorders>
              <w:top w:val="single" w:sz="4" w:space="0" w:color="auto"/>
              <w:left w:val="nil"/>
              <w:bottom w:val="single" w:sz="4" w:space="0" w:color="auto"/>
              <w:right w:val="nil"/>
            </w:tcBorders>
            <w:shd w:val="clear" w:color="auto" w:fill="8DB3E2"/>
            <w:vAlign w:val="center"/>
            <w:hideMark/>
          </w:tcPr>
          <w:p w14:paraId="552A7B63" w14:textId="77777777" w:rsidR="00614DC4" w:rsidRPr="00595492" w:rsidRDefault="00614DC4" w:rsidP="004528C1">
            <w:pPr>
              <w:pStyle w:val="cuadroCabe"/>
              <w:jc w:val="right"/>
              <w:rPr>
                <w:sz w:val="16"/>
                <w:szCs w:val="16"/>
              </w:rPr>
            </w:pPr>
            <w:r>
              <w:rPr>
                <w:sz w:val="16"/>
              </w:rPr>
              <w:t>Zorpetzea e/l (2)</w:t>
            </w:r>
          </w:p>
        </w:tc>
        <w:tc>
          <w:tcPr>
            <w:tcW w:w="635" w:type="pct"/>
            <w:tcBorders>
              <w:top w:val="single" w:sz="4" w:space="0" w:color="auto"/>
              <w:left w:val="nil"/>
              <w:bottom w:val="single" w:sz="4" w:space="0" w:color="auto"/>
              <w:right w:val="nil"/>
            </w:tcBorders>
            <w:shd w:val="clear" w:color="auto" w:fill="8DB3E2"/>
            <w:vAlign w:val="center"/>
            <w:hideMark/>
          </w:tcPr>
          <w:p w14:paraId="59CC6D57" w14:textId="77777777" w:rsidR="00614DC4" w:rsidRPr="00595492" w:rsidRDefault="00614DC4" w:rsidP="004528C1">
            <w:pPr>
              <w:pStyle w:val="cuadroCabe"/>
              <w:jc w:val="right"/>
              <w:rPr>
                <w:sz w:val="16"/>
                <w:szCs w:val="16"/>
              </w:rPr>
            </w:pPr>
            <w:r>
              <w:rPr>
                <w:sz w:val="16"/>
              </w:rPr>
              <w:t>Ondare garbia</w:t>
            </w:r>
          </w:p>
          <w:p w14:paraId="128B7D6C" w14:textId="77777777" w:rsidR="00614DC4" w:rsidRPr="00595492" w:rsidRDefault="00614DC4" w:rsidP="004528C1">
            <w:pPr>
              <w:pStyle w:val="cuadroCabe"/>
              <w:jc w:val="right"/>
              <w:rPr>
                <w:sz w:val="16"/>
                <w:szCs w:val="16"/>
              </w:rPr>
            </w:pPr>
          </w:p>
        </w:tc>
        <w:tc>
          <w:tcPr>
            <w:tcW w:w="556" w:type="pct"/>
            <w:tcBorders>
              <w:top w:val="single" w:sz="4" w:space="0" w:color="auto"/>
              <w:left w:val="nil"/>
              <w:bottom w:val="single" w:sz="4" w:space="0" w:color="auto"/>
              <w:right w:val="nil"/>
            </w:tcBorders>
            <w:shd w:val="clear" w:color="auto" w:fill="8DB3E2"/>
            <w:vAlign w:val="center"/>
            <w:hideMark/>
          </w:tcPr>
          <w:p w14:paraId="0C575168" w14:textId="77777777" w:rsidR="00614DC4" w:rsidRPr="00595492" w:rsidRDefault="00614DC4" w:rsidP="004528C1">
            <w:pPr>
              <w:pStyle w:val="cuadroCabe"/>
              <w:jc w:val="right"/>
              <w:rPr>
                <w:sz w:val="16"/>
                <w:szCs w:val="16"/>
              </w:rPr>
            </w:pPr>
            <w:r>
              <w:rPr>
                <w:sz w:val="16"/>
              </w:rPr>
              <w:t>Batez bestekoa</w:t>
            </w:r>
          </w:p>
          <w:p w14:paraId="0CDACCF7" w14:textId="77777777" w:rsidR="00614DC4" w:rsidRPr="00595492" w:rsidRDefault="00614DC4" w:rsidP="004528C1">
            <w:pPr>
              <w:pStyle w:val="cuadroCabe"/>
              <w:jc w:val="right"/>
              <w:rPr>
                <w:sz w:val="16"/>
                <w:szCs w:val="16"/>
              </w:rPr>
            </w:pPr>
            <w:r>
              <w:rPr>
                <w:sz w:val="16"/>
              </w:rPr>
              <w:t>langileak</w:t>
            </w:r>
          </w:p>
        </w:tc>
      </w:tr>
      <w:tr w:rsidR="00A155BF" w14:paraId="7A9D8719" w14:textId="77777777" w:rsidTr="00B81AF3">
        <w:trPr>
          <w:trHeight w:val="198"/>
          <w:jc w:val="center"/>
        </w:trPr>
        <w:tc>
          <w:tcPr>
            <w:tcW w:w="1429" w:type="pct"/>
            <w:tcBorders>
              <w:top w:val="single" w:sz="4" w:space="0" w:color="auto"/>
              <w:left w:val="nil"/>
              <w:bottom w:val="single" w:sz="2" w:space="0" w:color="auto"/>
              <w:right w:val="nil"/>
            </w:tcBorders>
            <w:vAlign w:val="center"/>
          </w:tcPr>
          <w:p w14:paraId="30B1B591" w14:textId="77777777" w:rsidR="00A60FF7" w:rsidRDefault="00A60FF7" w:rsidP="00EA72EA">
            <w:pPr>
              <w:pStyle w:val="cuatexto"/>
            </w:pPr>
            <w:r>
              <w:t>Bidean</w:t>
            </w:r>
          </w:p>
        </w:tc>
        <w:tc>
          <w:tcPr>
            <w:tcW w:w="635" w:type="pct"/>
            <w:tcBorders>
              <w:top w:val="single" w:sz="4" w:space="0" w:color="auto"/>
              <w:left w:val="nil"/>
              <w:bottom w:val="single" w:sz="2" w:space="0" w:color="auto"/>
              <w:right w:val="nil"/>
            </w:tcBorders>
            <w:vAlign w:val="center"/>
          </w:tcPr>
          <w:p w14:paraId="2C8F4854" w14:textId="77777777" w:rsidR="00A60FF7" w:rsidRPr="00A155BF" w:rsidRDefault="00A60FF7" w:rsidP="00D12353">
            <w:pPr>
              <w:pStyle w:val="cuatexto"/>
              <w:jc w:val="right"/>
              <w:rPr>
                <w:rFonts w:cs="Calibri"/>
                <w:color w:val="000000"/>
                <w:szCs w:val="20"/>
              </w:rPr>
            </w:pPr>
            <w:r>
              <w:rPr>
                <w:color w:val="000000"/>
              </w:rPr>
              <w:t>0</w:t>
            </w:r>
          </w:p>
        </w:tc>
        <w:tc>
          <w:tcPr>
            <w:tcW w:w="554" w:type="pct"/>
            <w:tcBorders>
              <w:top w:val="single" w:sz="4" w:space="0" w:color="auto"/>
              <w:left w:val="nil"/>
              <w:bottom w:val="single" w:sz="2" w:space="0" w:color="auto"/>
              <w:right w:val="nil"/>
            </w:tcBorders>
            <w:vAlign w:val="center"/>
          </w:tcPr>
          <w:p w14:paraId="0FD69164" w14:textId="77777777" w:rsidR="00A60FF7" w:rsidRPr="00A155BF" w:rsidRDefault="00A60FF7" w:rsidP="00D12353">
            <w:pPr>
              <w:pStyle w:val="cuatexto"/>
              <w:jc w:val="right"/>
              <w:rPr>
                <w:rFonts w:cs="Calibri"/>
                <w:szCs w:val="20"/>
              </w:rPr>
            </w:pPr>
            <w:r>
              <w:t>41</w:t>
            </w:r>
          </w:p>
        </w:tc>
        <w:tc>
          <w:tcPr>
            <w:tcW w:w="636" w:type="pct"/>
            <w:tcBorders>
              <w:top w:val="single" w:sz="4" w:space="0" w:color="auto"/>
              <w:left w:val="nil"/>
              <w:bottom w:val="single" w:sz="2" w:space="0" w:color="auto"/>
              <w:right w:val="nil"/>
            </w:tcBorders>
            <w:vAlign w:val="center"/>
          </w:tcPr>
          <w:p w14:paraId="359458C2" w14:textId="77777777" w:rsidR="00A60FF7" w:rsidRDefault="00A60FF7" w:rsidP="00D12353">
            <w:pPr>
              <w:pStyle w:val="cuatexto"/>
              <w:jc w:val="right"/>
            </w:pPr>
            <w:r>
              <w:t>-</w:t>
            </w:r>
          </w:p>
        </w:tc>
        <w:tc>
          <w:tcPr>
            <w:tcW w:w="555" w:type="pct"/>
            <w:tcBorders>
              <w:top w:val="single" w:sz="4" w:space="0" w:color="auto"/>
              <w:left w:val="nil"/>
              <w:bottom w:val="single" w:sz="2" w:space="0" w:color="auto"/>
              <w:right w:val="nil"/>
            </w:tcBorders>
            <w:vAlign w:val="center"/>
          </w:tcPr>
          <w:p w14:paraId="171DE37F" w14:textId="77777777" w:rsidR="00A60FF7" w:rsidRDefault="00A60FF7" w:rsidP="00D12353">
            <w:pPr>
              <w:pStyle w:val="cuatexto"/>
              <w:jc w:val="right"/>
            </w:pPr>
            <w:r>
              <w:t>-</w:t>
            </w:r>
          </w:p>
        </w:tc>
        <w:tc>
          <w:tcPr>
            <w:tcW w:w="635" w:type="pct"/>
            <w:tcBorders>
              <w:top w:val="single" w:sz="4" w:space="0" w:color="auto"/>
              <w:left w:val="nil"/>
              <w:bottom w:val="single" w:sz="2" w:space="0" w:color="auto"/>
              <w:right w:val="nil"/>
            </w:tcBorders>
            <w:vAlign w:val="center"/>
          </w:tcPr>
          <w:p w14:paraId="70AD2A84" w14:textId="77777777" w:rsidR="00A60FF7" w:rsidRDefault="00A60FF7" w:rsidP="00D12353">
            <w:pPr>
              <w:pStyle w:val="cuatexto"/>
              <w:jc w:val="right"/>
            </w:pPr>
            <w:r>
              <w:t>53</w:t>
            </w:r>
          </w:p>
        </w:tc>
        <w:tc>
          <w:tcPr>
            <w:tcW w:w="556" w:type="pct"/>
            <w:tcBorders>
              <w:top w:val="single" w:sz="4" w:space="0" w:color="auto"/>
              <w:left w:val="nil"/>
              <w:bottom w:val="single" w:sz="2" w:space="0" w:color="auto"/>
              <w:right w:val="nil"/>
            </w:tcBorders>
            <w:vAlign w:val="center"/>
          </w:tcPr>
          <w:p w14:paraId="3E4510AD" w14:textId="77777777" w:rsidR="00A60FF7" w:rsidRDefault="00A60FF7" w:rsidP="00D12353">
            <w:pPr>
              <w:pStyle w:val="cuatexto"/>
              <w:jc w:val="right"/>
            </w:pPr>
            <w:r>
              <w:t>0,08</w:t>
            </w:r>
          </w:p>
        </w:tc>
      </w:tr>
      <w:tr w:rsidR="00A155BF" w14:paraId="602CB357"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0854CA83" w14:textId="77777777" w:rsidR="00614DC4" w:rsidRPr="00595492" w:rsidRDefault="00614DC4" w:rsidP="00EA72EA">
            <w:pPr>
              <w:pStyle w:val="cuatexto"/>
            </w:pPr>
            <w:r>
              <w:t>CEIN</w:t>
            </w:r>
          </w:p>
        </w:tc>
        <w:tc>
          <w:tcPr>
            <w:tcW w:w="635" w:type="pct"/>
            <w:tcBorders>
              <w:top w:val="single" w:sz="2" w:space="0" w:color="auto"/>
              <w:left w:val="nil"/>
              <w:bottom w:val="single" w:sz="2" w:space="0" w:color="auto"/>
              <w:right w:val="nil"/>
            </w:tcBorders>
            <w:vAlign w:val="center"/>
          </w:tcPr>
          <w:p w14:paraId="37E9C3F4" w14:textId="77777777" w:rsidR="00614DC4" w:rsidRPr="00595492" w:rsidRDefault="00A60FF7" w:rsidP="00D12353">
            <w:pPr>
              <w:pStyle w:val="cuatexto"/>
              <w:jc w:val="right"/>
              <w:rPr>
                <w:rFonts w:cs="Calibri"/>
                <w:color w:val="000000"/>
                <w:szCs w:val="20"/>
              </w:rPr>
            </w:pPr>
            <w:r>
              <w:rPr>
                <w:color w:val="000000"/>
              </w:rPr>
              <w:t>50</w:t>
            </w:r>
          </w:p>
        </w:tc>
        <w:tc>
          <w:tcPr>
            <w:tcW w:w="554" w:type="pct"/>
            <w:tcBorders>
              <w:top w:val="single" w:sz="2" w:space="0" w:color="auto"/>
              <w:left w:val="nil"/>
              <w:bottom w:val="single" w:sz="2" w:space="0" w:color="auto"/>
              <w:right w:val="nil"/>
            </w:tcBorders>
            <w:vAlign w:val="center"/>
          </w:tcPr>
          <w:p w14:paraId="1E0F429B" w14:textId="77777777" w:rsidR="00614DC4" w:rsidRPr="00595492" w:rsidRDefault="00A60FF7" w:rsidP="00D12353">
            <w:pPr>
              <w:pStyle w:val="cuatexto"/>
              <w:jc w:val="right"/>
              <w:rPr>
                <w:rFonts w:cs="Calibri"/>
                <w:szCs w:val="20"/>
              </w:rPr>
            </w:pPr>
            <w:r>
              <w:t>1.374</w:t>
            </w:r>
          </w:p>
        </w:tc>
        <w:tc>
          <w:tcPr>
            <w:tcW w:w="636" w:type="pct"/>
            <w:tcBorders>
              <w:top w:val="single" w:sz="2" w:space="0" w:color="auto"/>
              <w:left w:val="nil"/>
              <w:bottom w:val="single" w:sz="2" w:space="0" w:color="auto"/>
              <w:right w:val="nil"/>
            </w:tcBorders>
            <w:vAlign w:val="center"/>
          </w:tcPr>
          <w:p w14:paraId="4A7AFB6A" w14:textId="77777777" w:rsidR="00614DC4" w:rsidRPr="00595492" w:rsidRDefault="00A60FF7"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6B0BF9CE" w14:textId="77777777" w:rsidR="00614DC4" w:rsidRPr="00595492" w:rsidRDefault="00A60FF7" w:rsidP="00D12353">
            <w:pPr>
              <w:pStyle w:val="cuatexto"/>
              <w:jc w:val="right"/>
            </w:pPr>
            <w:r>
              <w:t>16</w:t>
            </w:r>
          </w:p>
        </w:tc>
        <w:tc>
          <w:tcPr>
            <w:tcW w:w="635" w:type="pct"/>
            <w:tcBorders>
              <w:top w:val="single" w:sz="2" w:space="0" w:color="auto"/>
              <w:left w:val="nil"/>
              <w:bottom w:val="single" w:sz="2" w:space="0" w:color="auto"/>
              <w:right w:val="nil"/>
            </w:tcBorders>
            <w:vAlign w:val="center"/>
          </w:tcPr>
          <w:p w14:paraId="457B4E0B" w14:textId="77777777" w:rsidR="00614DC4" w:rsidRPr="00595492" w:rsidRDefault="00A60FF7" w:rsidP="00D12353">
            <w:pPr>
              <w:pStyle w:val="cuatexto"/>
              <w:jc w:val="right"/>
            </w:pPr>
            <w:r>
              <w:t>1.522</w:t>
            </w:r>
          </w:p>
        </w:tc>
        <w:tc>
          <w:tcPr>
            <w:tcW w:w="556" w:type="pct"/>
            <w:tcBorders>
              <w:top w:val="single" w:sz="2" w:space="0" w:color="auto"/>
              <w:left w:val="nil"/>
              <w:bottom w:val="single" w:sz="2" w:space="0" w:color="auto"/>
              <w:right w:val="nil"/>
            </w:tcBorders>
            <w:vAlign w:val="center"/>
          </w:tcPr>
          <w:p w14:paraId="266DDFBA" w14:textId="77777777" w:rsidR="00614DC4" w:rsidRPr="00595492" w:rsidRDefault="00A60FF7" w:rsidP="00D12353">
            <w:pPr>
              <w:pStyle w:val="cuatexto"/>
              <w:jc w:val="right"/>
            </w:pPr>
            <w:r>
              <w:t>64</w:t>
            </w:r>
          </w:p>
        </w:tc>
      </w:tr>
      <w:tr w:rsidR="00A155BF" w14:paraId="5CBE3CEC"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2DE90977" w14:textId="77777777" w:rsidR="00614DC4" w:rsidRPr="00595492" w:rsidRDefault="00614DC4" w:rsidP="00EA72EA">
            <w:pPr>
              <w:pStyle w:val="cuatexto"/>
            </w:pPr>
            <w:r>
              <w:t>CNAI</w:t>
            </w:r>
          </w:p>
        </w:tc>
        <w:tc>
          <w:tcPr>
            <w:tcW w:w="635" w:type="pct"/>
            <w:tcBorders>
              <w:top w:val="single" w:sz="2" w:space="0" w:color="auto"/>
              <w:left w:val="nil"/>
              <w:bottom w:val="single" w:sz="2" w:space="0" w:color="auto"/>
              <w:right w:val="nil"/>
            </w:tcBorders>
            <w:vAlign w:val="center"/>
          </w:tcPr>
          <w:p w14:paraId="601CF38B" w14:textId="77777777" w:rsidR="00614DC4" w:rsidRPr="00595492" w:rsidRDefault="00446D81" w:rsidP="00D12353">
            <w:pPr>
              <w:pStyle w:val="cuatexto"/>
              <w:jc w:val="right"/>
              <w:rPr>
                <w:rFonts w:cs="Calibri"/>
                <w:color w:val="000000"/>
                <w:szCs w:val="20"/>
              </w:rPr>
            </w:pPr>
            <w:r>
              <w:rPr>
                <w:color w:val="000000"/>
              </w:rPr>
              <w:t>33</w:t>
            </w:r>
          </w:p>
        </w:tc>
        <w:tc>
          <w:tcPr>
            <w:tcW w:w="554" w:type="pct"/>
            <w:tcBorders>
              <w:top w:val="single" w:sz="2" w:space="0" w:color="auto"/>
              <w:left w:val="nil"/>
              <w:bottom w:val="single" w:sz="2" w:space="0" w:color="auto"/>
              <w:right w:val="nil"/>
            </w:tcBorders>
            <w:vAlign w:val="center"/>
          </w:tcPr>
          <w:p w14:paraId="51B8091E" w14:textId="77777777" w:rsidR="00614DC4" w:rsidRPr="00595492" w:rsidRDefault="00446D81" w:rsidP="00D12353">
            <w:pPr>
              <w:pStyle w:val="cuatexto"/>
              <w:jc w:val="right"/>
              <w:rPr>
                <w:rFonts w:cs="Calibri"/>
                <w:szCs w:val="20"/>
              </w:rPr>
            </w:pPr>
            <w:r>
              <w:t>-</w:t>
            </w:r>
          </w:p>
        </w:tc>
        <w:tc>
          <w:tcPr>
            <w:tcW w:w="636" w:type="pct"/>
            <w:tcBorders>
              <w:top w:val="single" w:sz="2" w:space="0" w:color="auto"/>
              <w:left w:val="nil"/>
              <w:bottom w:val="single" w:sz="2" w:space="0" w:color="auto"/>
              <w:right w:val="nil"/>
            </w:tcBorders>
            <w:vAlign w:val="center"/>
          </w:tcPr>
          <w:p w14:paraId="1C4293C6"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412BDE88" w14:textId="77777777" w:rsidR="00614DC4" w:rsidRPr="00595492" w:rsidRDefault="00446D81" w:rsidP="00D12353">
            <w:pPr>
              <w:pStyle w:val="cuatexto"/>
              <w:jc w:val="right"/>
            </w:pPr>
            <w:r>
              <w:t>-</w:t>
            </w:r>
          </w:p>
        </w:tc>
        <w:tc>
          <w:tcPr>
            <w:tcW w:w="635" w:type="pct"/>
            <w:tcBorders>
              <w:top w:val="single" w:sz="2" w:space="0" w:color="auto"/>
              <w:left w:val="nil"/>
              <w:bottom w:val="single" w:sz="2" w:space="0" w:color="auto"/>
              <w:right w:val="nil"/>
            </w:tcBorders>
            <w:vAlign w:val="center"/>
          </w:tcPr>
          <w:p w14:paraId="4B04EBCF" w14:textId="77777777" w:rsidR="00614DC4" w:rsidRPr="00595492" w:rsidRDefault="00446D81" w:rsidP="00D12353">
            <w:pPr>
              <w:pStyle w:val="cuatexto"/>
              <w:jc w:val="right"/>
            </w:pPr>
            <w:r>
              <w:t>192</w:t>
            </w:r>
          </w:p>
        </w:tc>
        <w:tc>
          <w:tcPr>
            <w:tcW w:w="556" w:type="pct"/>
            <w:tcBorders>
              <w:top w:val="single" w:sz="2" w:space="0" w:color="auto"/>
              <w:left w:val="nil"/>
              <w:bottom w:val="single" w:sz="2" w:space="0" w:color="auto"/>
              <w:right w:val="nil"/>
            </w:tcBorders>
            <w:vAlign w:val="center"/>
          </w:tcPr>
          <w:p w14:paraId="16D74D54" w14:textId="77777777" w:rsidR="00614DC4" w:rsidRPr="00595492" w:rsidRDefault="00A60FF7" w:rsidP="00D12353">
            <w:pPr>
              <w:pStyle w:val="cuatexto"/>
              <w:jc w:val="right"/>
            </w:pPr>
            <w:r>
              <w:t>51</w:t>
            </w:r>
          </w:p>
        </w:tc>
      </w:tr>
      <w:tr w:rsidR="00A155BF" w14:paraId="0F68EA70"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0934066D" w14:textId="77777777" w:rsidR="00614DC4" w:rsidRPr="00595492" w:rsidRDefault="00614DC4" w:rsidP="00EA72EA">
            <w:pPr>
              <w:pStyle w:val="cuatexto"/>
            </w:pPr>
            <w:r>
              <w:t>CAT</w:t>
            </w:r>
          </w:p>
        </w:tc>
        <w:tc>
          <w:tcPr>
            <w:tcW w:w="635" w:type="pct"/>
            <w:tcBorders>
              <w:top w:val="single" w:sz="2" w:space="0" w:color="auto"/>
              <w:left w:val="nil"/>
              <w:bottom w:val="single" w:sz="2" w:space="0" w:color="auto"/>
              <w:right w:val="nil"/>
            </w:tcBorders>
            <w:vAlign w:val="center"/>
          </w:tcPr>
          <w:p w14:paraId="2BE72B29" w14:textId="77777777" w:rsidR="00614DC4" w:rsidRPr="00595492" w:rsidRDefault="00446D81" w:rsidP="00D12353">
            <w:pPr>
              <w:pStyle w:val="cuatexto"/>
              <w:jc w:val="right"/>
              <w:rPr>
                <w:rFonts w:cs="Calibri"/>
                <w:color w:val="000000"/>
                <w:szCs w:val="20"/>
              </w:rPr>
            </w:pPr>
            <w:r>
              <w:rPr>
                <w:color w:val="000000"/>
              </w:rPr>
              <w:t>-872</w:t>
            </w:r>
          </w:p>
        </w:tc>
        <w:tc>
          <w:tcPr>
            <w:tcW w:w="554" w:type="pct"/>
            <w:tcBorders>
              <w:top w:val="single" w:sz="2" w:space="0" w:color="auto"/>
              <w:left w:val="nil"/>
              <w:bottom w:val="single" w:sz="2" w:space="0" w:color="auto"/>
              <w:right w:val="nil"/>
            </w:tcBorders>
            <w:vAlign w:val="center"/>
          </w:tcPr>
          <w:p w14:paraId="5E6F9A23" w14:textId="77777777" w:rsidR="00614DC4" w:rsidRPr="00595492" w:rsidRDefault="00446D81" w:rsidP="00D12353">
            <w:pPr>
              <w:pStyle w:val="cuatexto"/>
              <w:jc w:val="right"/>
              <w:rPr>
                <w:rFonts w:cs="Calibri"/>
                <w:szCs w:val="20"/>
              </w:rPr>
            </w:pPr>
            <w:r>
              <w:t>-</w:t>
            </w:r>
          </w:p>
        </w:tc>
        <w:tc>
          <w:tcPr>
            <w:tcW w:w="636" w:type="pct"/>
            <w:tcBorders>
              <w:top w:val="single" w:sz="2" w:space="0" w:color="auto"/>
              <w:left w:val="nil"/>
              <w:bottom w:val="single" w:sz="2" w:space="0" w:color="auto"/>
              <w:right w:val="nil"/>
            </w:tcBorders>
            <w:vAlign w:val="center"/>
          </w:tcPr>
          <w:p w14:paraId="7A790D2C"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10FB56BC" w14:textId="77777777" w:rsidR="00614DC4" w:rsidRPr="00595492" w:rsidRDefault="00446D81" w:rsidP="00D12353">
            <w:pPr>
              <w:pStyle w:val="cuatexto"/>
              <w:jc w:val="right"/>
            </w:pPr>
            <w:r>
              <w:t>77</w:t>
            </w:r>
          </w:p>
        </w:tc>
        <w:tc>
          <w:tcPr>
            <w:tcW w:w="635" w:type="pct"/>
            <w:tcBorders>
              <w:top w:val="single" w:sz="2" w:space="0" w:color="auto"/>
              <w:left w:val="nil"/>
              <w:bottom w:val="single" w:sz="2" w:space="0" w:color="auto"/>
              <w:right w:val="nil"/>
            </w:tcBorders>
            <w:vAlign w:val="center"/>
          </w:tcPr>
          <w:p w14:paraId="153B269E" w14:textId="77777777" w:rsidR="00614DC4" w:rsidRPr="00595492" w:rsidRDefault="00446D81" w:rsidP="00D12353">
            <w:pPr>
              <w:pStyle w:val="cuatexto"/>
              <w:jc w:val="right"/>
            </w:pPr>
            <w:r>
              <w:t>60.221</w:t>
            </w:r>
          </w:p>
        </w:tc>
        <w:tc>
          <w:tcPr>
            <w:tcW w:w="556" w:type="pct"/>
            <w:tcBorders>
              <w:top w:val="single" w:sz="2" w:space="0" w:color="auto"/>
              <w:left w:val="nil"/>
              <w:bottom w:val="single" w:sz="2" w:space="0" w:color="auto"/>
              <w:right w:val="nil"/>
            </w:tcBorders>
            <w:vAlign w:val="center"/>
          </w:tcPr>
          <w:p w14:paraId="19453758" w14:textId="77777777" w:rsidR="00614DC4" w:rsidRPr="00595492" w:rsidRDefault="00A60FF7" w:rsidP="00D12353">
            <w:pPr>
              <w:pStyle w:val="cuatexto"/>
              <w:jc w:val="right"/>
            </w:pPr>
            <w:r>
              <w:t>2</w:t>
            </w:r>
          </w:p>
        </w:tc>
      </w:tr>
      <w:tr w:rsidR="00A155BF" w14:paraId="786079C5"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46F67865" w14:textId="77777777" w:rsidR="00614DC4" w:rsidRPr="00595492" w:rsidRDefault="00614DC4" w:rsidP="00EA72EA">
            <w:pPr>
              <w:pStyle w:val="cuatexto"/>
            </w:pPr>
            <w:r>
              <w:t>NIK</w:t>
            </w:r>
          </w:p>
        </w:tc>
        <w:tc>
          <w:tcPr>
            <w:tcW w:w="635" w:type="pct"/>
            <w:tcBorders>
              <w:top w:val="single" w:sz="2" w:space="0" w:color="auto"/>
              <w:left w:val="nil"/>
              <w:bottom w:val="single" w:sz="2" w:space="0" w:color="auto"/>
              <w:right w:val="nil"/>
            </w:tcBorders>
            <w:vAlign w:val="center"/>
          </w:tcPr>
          <w:p w14:paraId="78758CE2" w14:textId="77777777" w:rsidR="00614DC4" w:rsidRPr="00595492" w:rsidRDefault="00446D81" w:rsidP="00D12353">
            <w:pPr>
              <w:pStyle w:val="cuatexto"/>
              <w:jc w:val="right"/>
              <w:rPr>
                <w:rFonts w:cs="Calibri"/>
                <w:color w:val="000000"/>
                <w:szCs w:val="20"/>
              </w:rPr>
            </w:pPr>
            <w:r>
              <w:rPr>
                <w:color w:val="000000"/>
              </w:rPr>
              <w:t>117</w:t>
            </w:r>
          </w:p>
        </w:tc>
        <w:tc>
          <w:tcPr>
            <w:tcW w:w="554" w:type="pct"/>
            <w:tcBorders>
              <w:top w:val="single" w:sz="2" w:space="0" w:color="auto"/>
              <w:left w:val="nil"/>
              <w:bottom w:val="single" w:sz="2" w:space="0" w:color="auto"/>
              <w:right w:val="nil"/>
            </w:tcBorders>
            <w:vAlign w:val="center"/>
          </w:tcPr>
          <w:p w14:paraId="50AAC445" w14:textId="77777777" w:rsidR="00614DC4" w:rsidRPr="00595492" w:rsidRDefault="00446D81" w:rsidP="00D12353">
            <w:pPr>
              <w:pStyle w:val="cuatexto"/>
              <w:jc w:val="right"/>
              <w:rPr>
                <w:rFonts w:cs="Calibri"/>
                <w:szCs w:val="20"/>
              </w:rPr>
            </w:pPr>
            <w:r>
              <w:t>258</w:t>
            </w:r>
          </w:p>
        </w:tc>
        <w:tc>
          <w:tcPr>
            <w:tcW w:w="636" w:type="pct"/>
            <w:tcBorders>
              <w:top w:val="single" w:sz="2" w:space="0" w:color="auto"/>
              <w:left w:val="nil"/>
              <w:bottom w:val="single" w:sz="2" w:space="0" w:color="auto"/>
              <w:right w:val="nil"/>
            </w:tcBorders>
            <w:vAlign w:val="center"/>
          </w:tcPr>
          <w:p w14:paraId="423862CF"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08336D94" w14:textId="77777777" w:rsidR="00614DC4" w:rsidRPr="00595492" w:rsidRDefault="00446D81" w:rsidP="00D12353">
            <w:pPr>
              <w:pStyle w:val="cuatexto"/>
              <w:jc w:val="right"/>
            </w:pPr>
            <w:r>
              <w:t>2</w:t>
            </w:r>
          </w:p>
        </w:tc>
        <w:tc>
          <w:tcPr>
            <w:tcW w:w="635" w:type="pct"/>
            <w:tcBorders>
              <w:top w:val="single" w:sz="2" w:space="0" w:color="auto"/>
              <w:left w:val="nil"/>
              <w:bottom w:val="single" w:sz="2" w:space="0" w:color="auto"/>
              <w:right w:val="nil"/>
            </w:tcBorders>
            <w:vAlign w:val="center"/>
          </w:tcPr>
          <w:p w14:paraId="37FF7A18" w14:textId="77777777" w:rsidR="00614DC4" w:rsidRPr="00595492" w:rsidRDefault="00446D81" w:rsidP="00D12353">
            <w:pPr>
              <w:pStyle w:val="cuatexto"/>
              <w:jc w:val="right"/>
            </w:pPr>
            <w:r>
              <w:t>3.928</w:t>
            </w:r>
          </w:p>
        </w:tc>
        <w:tc>
          <w:tcPr>
            <w:tcW w:w="556" w:type="pct"/>
            <w:tcBorders>
              <w:top w:val="single" w:sz="2" w:space="0" w:color="auto"/>
              <w:left w:val="nil"/>
              <w:bottom w:val="single" w:sz="2" w:space="0" w:color="auto"/>
              <w:right w:val="nil"/>
            </w:tcBorders>
            <w:vAlign w:val="center"/>
          </w:tcPr>
          <w:p w14:paraId="5EFBAE74" w14:textId="77777777" w:rsidR="00614DC4" w:rsidRPr="00595492" w:rsidRDefault="00A60FF7" w:rsidP="00D12353">
            <w:pPr>
              <w:pStyle w:val="cuatexto"/>
              <w:jc w:val="right"/>
            </w:pPr>
            <w:r>
              <w:t>117</w:t>
            </w:r>
          </w:p>
        </w:tc>
      </w:tr>
      <w:tr w:rsidR="00A155BF" w14:paraId="64081690"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282C6E68" w14:textId="77777777" w:rsidR="00614DC4" w:rsidRPr="00595492" w:rsidRDefault="00614DC4" w:rsidP="00EA72EA">
            <w:pPr>
              <w:pStyle w:val="cuatexto"/>
            </w:pPr>
            <w:r>
              <w:t>NBI</w:t>
            </w:r>
          </w:p>
        </w:tc>
        <w:tc>
          <w:tcPr>
            <w:tcW w:w="635" w:type="pct"/>
            <w:tcBorders>
              <w:top w:val="single" w:sz="2" w:space="0" w:color="auto"/>
              <w:left w:val="nil"/>
              <w:bottom w:val="single" w:sz="2" w:space="0" w:color="auto"/>
              <w:right w:val="nil"/>
            </w:tcBorders>
            <w:vAlign w:val="center"/>
          </w:tcPr>
          <w:p w14:paraId="4B945EBA" w14:textId="77777777" w:rsidR="00614DC4" w:rsidRPr="00595492" w:rsidRDefault="00446D81" w:rsidP="00D12353">
            <w:pPr>
              <w:pStyle w:val="cuatexto"/>
              <w:jc w:val="right"/>
              <w:rPr>
                <w:rFonts w:cs="Calibri"/>
                <w:color w:val="000000"/>
                <w:szCs w:val="20"/>
              </w:rPr>
            </w:pPr>
            <w:r>
              <w:rPr>
                <w:color w:val="000000"/>
              </w:rPr>
              <w:t>182</w:t>
            </w:r>
          </w:p>
        </w:tc>
        <w:tc>
          <w:tcPr>
            <w:tcW w:w="554" w:type="pct"/>
            <w:tcBorders>
              <w:top w:val="single" w:sz="2" w:space="0" w:color="auto"/>
              <w:left w:val="nil"/>
              <w:bottom w:val="single" w:sz="2" w:space="0" w:color="auto"/>
              <w:right w:val="nil"/>
            </w:tcBorders>
            <w:vAlign w:val="center"/>
          </w:tcPr>
          <w:p w14:paraId="1602E256" w14:textId="77777777" w:rsidR="00614DC4" w:rsidRPr="00595492" w:rsidRDefault="00446D81" w:rsidP="00D12353">
            <w:pPr>
              <w:pStyle w:val="cuatexto"/>
              <w:jc w:val="right"/>
              <w:rPr>
                <w:rFonts w:cs="Calibri"/>
                <w:szCs w:val="20"/>
              </w:rPr>
            </w:pPr>
            <w:r>
              <w:t>-</w:t>
            </w:r>
          </w:p>
        </w:tc>
        <w:tc>
          <w:tcPr>
            <w:tcW w:w="636" w:type="pct"/>
            <w:tcBorders>
              <w:top w:val="single" w:sz="2" w:space="0" w:color="auto"/>
              <w:left w:val="nil"/>
              <w:bottom w:val="single" w:sz="2" w:space="0" w:color="auto"/>
              <w:right w:val="nil"/>
            </w:tcBorders>
            <w:vAlign w:val="center"/>
          </w:tcPr>
          <w:p w14:paraId="07B1ABC7" w14:textId="77777777" w:rsidR="00614DC4" w:rsidRPr="00595492" w:rsidRDefault="00446D81" w:rsidP="00D12353">
            <w:pPr>
              <w:pStyle w:val="cuatexto"/>
              <w:jc w:val="right"/>
            </w:pPr>
            <w:r>
              <w:t>9.000</w:t>
            </w:r>
          </w:p>
        </w:tc>
        <w:tc>
          <w:tcPr>
            <w:tcW w:w="555" w:type="pct"/>
            <w:tcBorders>
              <w:top w:val="single" w:sz="2" w:space="0" w:color="auto"/>
              <w:left w:val="nil"/>
              <w:bottom w:val="single" w:sz="2" w:space="0" w:color="auto"/>
              <w:right w:val="nil"/>
            </w:tcBorders>
            <w:vAlign w:val="center"/>
          </w:tcPr>
          <w:p w14:paraId="46179D0D" w14:textId="77777777" w:rsidR="00614DC4" w:rsidRPr="00595492" w:rsidRDefault="00446D81" w:rsidP="00D12353">
            <w:pPr>
              <w:pStyle w:val="cuatexto"/>
              <w:jc w:val="right"/>
            </w:pPr>
            <w:r>
              <w:t>-</w:t>
            </w:r>
          </w:p>
        </w:tc>
        <w:tc>
          <w:tcPr>
            <w:tcW w:w="635" w:type="pct"/>
            <w:tcBorders>
              <w:top w:val="single" w:sz="2" w:space="0" w:color="auto"/>
              <w:left w:val="nil"/>
              <w:bottom w:val="single" w:sz="2" w:space="0" w:color="auto"/>
              <w:right w:val="nil"/>
            </w:tcBorders>
            <w:vAlign w:val="center"/>
          </w:tcPr>
          <w:p w14:paraId="12F0D890" w14:textId="77777777" w:rsidR="00614DC4" w:rsidRPr="00595492" w:rsidRDefault="00446D81" w:rsidP="00D12353">
            <w:pPr>
              <w:pStyle w:val="cuatexto"/>
              <w:jc w:val="right"/>
            </w:pPr>
            <w:r>
              <w:t>18.261</w:t>
            </w:r>
          </w:p>
        </w:tc>
        <w:tc>
          <w:tcPr>
            <w:tcW w:w="556" w:type="pct"/>
            <w:tcBorders>
              <w:top w:val="single" w:sz="2" w:space="0" w:color="auto"/>
              <w:left w:val="nil"/>
              <w:bottom w:val="single" w:sz="2" w:space="0" w:color="auto"/>
              <w:right w:val="nil"/>
            </w:tcBorders>
            <w:vAlign w:val="center"/>
          </w:tcPr>
          <w:p w14:paraId="3CB0C1D0" w14:textId="77777777" w:rsidR="00614DC4" w:rsidRPr="00595492" w:rsidRDefault="00A60FF7" w:rsidP="00D12353">
            <w:pPr>
              <w:pStyle w:val="cuatexto"/>
              <w:jc w:val="right"/>
            </w:pPr>
            <w:r>
              <w:t>0,17</w:t>
            </w:r>
          </w:p>
        </w:tc>
      </w:tr>
      <w:tr w:rsidR="00A155BF" w14:paraId="7BCE70A7"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25566F86" w14:textId="77777777" w:rsidR="00614DC4" w:rsidRPr="00595492" w:rsidRDefault="00614DC4" w:rsidP="00EA72EA">
            <w:pPr>
              <w:pStyle w:val="cuatexto"/>
            </w:pPr>
            <w:proofErr w:type="spellStart"/>
            <w:r>
              <w:t>Intia</w:t>
            </w:r>
            <w:proofErr w:type="spellEnd"/>
          </w:p>
        </w:tc>
        <w:tc>
          <w:tcPr>
            <w:tcW w:w="635" w:type="pct"/>
            <w:tcBorders>
              <w:top w:val="single" w:sz="2" w:space="0" w:color="auto"/>
              <w:left w:val="nil"/>
              <w:bottom w:val="single" w:sz="2" w:space="0" w:color="auto"/>
              <w:right w:val="nil"/>
            </w:tcBorders>
            <w:vAlign w:val="center"/>
          </w:tcPr>
          <w:p w14:paraId="00014006" w14:textId="77777777" w:rsidR="00614DC4" w:rsidRPr="00595492" w:rsidRDefault="00446D81" w:rsidP="00D12353">
            <w:pPr>
              <w:pStyle w:val="cuatexto"/>
              <w:jc w:val="right"/>
              <w:rPr>
                <w:rFonts w:cs="Calibri"/>
                <w:color w:val="000000"/>
                <w:szCs w:val="20"/>
              </w:rPr>
            </w:pPr>
            <w:r>
              <w:rPr>
                <w:color w:val="000000"/>
              </w:rPr>
              <w:t>-142</w:t>
            </w:r>
          </w:p>
        </w:tc>
        <w:tc>
          <w:tcPr>
            <w:tcW w:w="554" w:type="pct"/>
            <w:tcBorders>
              <w:top w:val="single" w:sz="2" w:space="0" w:color="auto"/>
              <w:left w:val="nil"/>
              <w:bottom w:val="single" w:sz="2" w:space="0" w:color="auto"/>
              <w:right w:val="nil"/>
            </w:tcBorders>
            <w:vAlign w:val="center"/>
          </w:tcPr>
          <w:p w14:paraId="4B01DF93" w14:textId="77777777" w:rsidR="00614DC4" w:rsidRPr="00595492" w:rsidRDefault="00446D81" w:rsidP="00D12353">
            <w:pPr>
              <w:pStyle w:val="cuatexto"/>
              <w:jc w:val="right"/>
              <w:rPr>
                <w:rFonts w:cs="Calibri"/>
                <w:szCs w:val="20"/>
              </w:rPr>
            </w:pPr>
            <w:r>
              <w:t>7.568</w:t>
            </w:r>
          </w:p>
        </w:tc>
        <w:tc>
          <w:tcPr>
            <w:tcW w:w="636" w:type="pct"/>
            <w:tcBorders>
              <w:top w:val="single" w:sz="2" w:space="0" w:color="auto"/>
              <w:left w:val="nil"/>
              <w:bottom w:val="single" w:sz="2" w:space="0" w:color="auto"/>
              <w:right w:val="nil"/>
            </w:tcBorders>
            <w:vAlign w:val="center"/>
          </w:tcPr>
          <w:p w14:paraId="21EAE97D"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4C0C3501" w14:textId="77777777" w:rsidR="00614DC4" w:rsidRPr="00595492" w:rsidRDefault="00446D81" w:rsidP="00D12353">
            <w:pPr>
              <w:pStyle w:val="cuatexto"/>
              <w:jc w:val="right"/>
            </w:pPr>
            <w:r>
              <w:t>25</w:t>
            </w:r>
          </w:p>
        </w:tc>
        <w:tc>
          <w:tcPr>
            <w:tcW w:w="635" w:type="pct"/>
            <w:tcBorders>
              <w:top w:val="single" w:sz="2" w:space="0" w:color="auto"/>
              <w:left w:val="nil"/>
              <w:bottom w:val="single" w:sz="2" w:space="0" w:color="auto"/>
              <w:right w:val="nil"/>
            </w:tcBorders>
            <w:vAlign w:val="center"/>
          </w:tcPr>
          <w:p w14:paraId="0B5A43FA" w14:textId="77777777" w:rsidR="00614DC4" w:rsidRPr="00595492" w:rsidRDefault="00446D81" w:rsidP="00D12353">
            <w:pPr>
              <w:pStyle w:val="cuatexto"/>
              <w:jc w:val="right"/>
            </w:pPr>
            <w:r>
              <w:t>3.129</w:t>
            </w:r>
          </w:p>
        </w:tc>
        <w:tc>
          <w:tcPr>
            <w:tcW w:w="556" w:type="pct"/>
            <w:tcBorders>
              <w:top w:val="single" w:sz="2" w:space="0" w:color="auto"/>
              <w:left w:val="nil"/>
              <w:bottom w:val="single" w:sz="2" w:space="0" w:color="auto"/>
              <w:right w:val="nil"/>
            </w:tcBorders>
            <w:vAlign w:val="center"/>
          </w:tcPr>
          <w:p w14:paraId="20EE94C8" w14:textId="77777777" w:rsidR="00614DC4" w:rsidRPr="00595492" w:rsidRDefault="00A60FF7" w:rsidP="00D12353">
            <w:pPr>
              <w:pStyle w:val="cuatexto"/>
              <w:jc w:val="right"/>
            </w:pPr>
            <w:r>
              <w:t>196</w:t>
            </w:r>
          </w:p>
        </w:tc>
      </w:tr>
      <w:tr w:rsidR="001D7C96" w14:paraId="38EFE26B" w14:textId="77777777" w:rsidTr="00B81AF3">
        <w:trPr>
          <w:trHeight w:val="198"/>
          <w:jc w:val="center"/>
        </w:trPr>
        <w:tc>
          <w:tcPr>
            <w:tcW w:w="1429" w:type="pct"/>
            <w:tcBorders>
              <w:top w:val="single" w:sz="2" w:space="0" w:color="auto"/>
              <w:left w:val="nil"/>
              <w:bottom w:val="single" w:sz="2" w:space="0" w:color="auto"/>
              <w:right w:val="nil"/>
            </w:tcBorders>
            <w:vAlign w:val="center"/>
          </w:tcPr>
          <w:p w14:paraId="39C4B91E" w14:textId="77777777" w:rsidR="001D7C96" w:rsidRPr="00595492" w:rsidRDefault="001D7C96" w:rsidP="00EA72EA">
            <w:pPr>
              <w:pStyle w:val="cuatexto"/>
            </w:pPr>
            <w:proofErr w:type="spellStart"/>
            <w:r>
              <w:t>Nafarbide</w:t>
            </w:r>
            <w:proofErr w:type="spellEnd"/>
          </w:p>
        </w:tc>
        <w:tc>
          <w:tcPr>
            <w:tcW w:w="635" w:type="pct"/>
            <w:tcBorders>
              <w:top w:val="single" w:sz="2" w:space="0" w:color="auto"/>
              <w:left w:val="nil"/>
              <w:bottom w:val="single" w:sz="2" w:space="0" w:color="auto"/>
              <w:right w:val="nil"/>
            </w:tcBorders>
            <w:vAlign w:val="center"/>
          </w:tcPr>
          <w:p w14:paraId="4AFE96E1" w14:textId="77777777" w:rsidR="001D7C96" w:rsidRPr="00595492" w:rsidRDefault="001D7C96" w:rsidP="00D12353">
            <w:pPr>
              <w:pStyle w:val="cuatexto"/>
              <w:jc w:val="right"/>
              <w:rPr>
                <w:rFonts w:cs="Calibri"/>
                <w:color w:val="000000"/>
                <w:szCs w:val="20"/>
              </w:rPr>
            </w:pPr>
            <w:r>
              <w:rPr>
                <w:color w:val="000000"/>
              </w:rPr>
              <w:t>-</w:t>
            </w:r>
          </w:p>
        </w:tc>
        <w:tc>
          <w:tcPr>
            <w:tcW w:w="554" w:type="pct"/>
            <w:tcBorders>
              <w:top w:val="single" w:sz="2" w:space="0" w:color="auto"/>
              <w:left w:val="nil"/>
              <w:bottom w:val="single" w:sz="2" w:space="0" w:color="auto"/>
              <w:right w:val="nil"/>
            </w:tcBorders>
            <w:vAlign w:val="center"/>
          </w:tcPr>
          <w:p w14:paraId="23EF0D8E" w14:textId="77777777" w:rsidR="001D7C96" w:rsidRPr="00595492" w:rsidRDefault="001D7C96" w:rsidP="00D12353">
            <w:pPr>
              <w:pStyle w:val="cuatexto"/>
              <w:jc w:val="right"/>
              <w:rPr>
                <w:rFonts w:cs="Calibri"/>
                <w:szCs w:val="20"/>
              </w:rPr>
            </w:pPr>
            <w:r>
              <w:t>-</w:t>
            </w:r>
          </w:p>
        </w:tc>
        <w:tc>
          <w:tcPr>
            <w:tcW w:w="636" w:type="pct"/>
            <w:tcBorders>
              <w:top w:val="single" w:sz="2" w:space="0" w:color="auto"/>
              <w:left w:val="nil"/>
              <w:bottom w:val="single" w:sz="2" w:space="0" w:color="auto"/>
              <w:right w:val="nil"/>
            </w:tcBorders>
            <w:vAlign w:val="center"/>
          </w:tcPr>
          <w:p w14:paraId="24E7D5EE" w14:textId="77777777" w:rsidR="001D7C96" w:rsidRPr="00595492" w:rsidRDefault="001D7C96"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6D06E107" w14:textId="77777777" w:rsidR="001D7C96" w:rsidRPr="00595492" w:rsidRDefault="001D7C96" w:rsidP="00D12353">
            <w:pPr>
              <w:pStyle w:val="cuatexto"/>
              <w:jc w:val="right"/>
            </w:pPr>
            <w:r>
              <w:t>-</w:t>
            </w:r>
          </w:p>
        </w:tc>
        <w:tc>
          <w:tcPr>
            <w:tcW w:w="635" w:type="pct"/>
            <w:tcBorders>
              <w:top w:val="single" w:sz="2" w:space="0" w:color="auto"/>
              <w:left w:val="nil"/>
              <w:bottom w:val="single" w:sz="2" w:space="0" w:color="auto"/>
              <w:right w:val="nil"/>
            </w:tcBorders>
            <w:vAlign w:val="center"/>
          </w:tcPr>
          <w:p w14:paraId="3BF3B404" w14:textId="77777777" w:rsidR="001D7C96" w:rsidRPr="00595492" w:rsidRDefault="001D7C96" w:rsidP="00D12353">
            <w:pPr>
              <w:pStyle w:val="cuatexto"/>
              <w:jc w:val="right"/>
            </w:pPr>
            <w:r>
              <w:t>-</w:t>
            </w:r>
          </w:p>
        </w:tc>
        <w:tc>
          <w:tcPr>
            <w:tcW w:w="556" w:type="pct"/>
            <w:tcBorders>
              <w:top w:val="single" w:sz="2" w:space="0" w:color="auto"/>
              <w:left w:val="nil"/>
              <w:bottom w:val="single" w:sz="2" w:space="0" w:color="auto"/>
              <w:right w:val="nil"/>
            </w:tcBorders>
            <w:vAlign w:val="center"/>
          </w:tcPr>
          <w:p w14:paraId="0F4DDBA4" w14:textId="77777777" w:rsidR="001D7C96" w:rsidRPr="00595492" w:rsidRDefault="001D7C96" w:rsidP="00D12353">
            <w:pPr>
              <w:pStyle w:val="cuatexto"/>
              <w:jc w:val="right"/>
            </w:pPr>
            <w:r>
              <w:t>-</w:t>
            </w:r>
          </w:p>
        </w:tc>
      </w:tr>
      <w:tr w:rsidR="00A155BF" w14:paraId="5880B9C3"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65CDF36B" w14:textId="77777777" w:rsidR="00614DC4" w:rsidRPr="00595492" w:rsidRDefault="00614DC4" w:rsidP="00EA72EA">
            <w:pPr>
              <w:pStyle w:val="cuatexto"/>
            </w:pPr>
            <w:proofErr w:type="spellStart"/>
            <w:r>
              <w:t>Nasertic</w:t>
            </w:r>
            <w:proofErr w:type="spellEnd"/>
          </w:p>
        </w:tc>
        <w:tc>
          <w:tcPr>
            <w:tcW w:w="635" w:type="pct"/>
            <w:tcBorders>
              <w:top w:val="single" w:sz="2" w:space="0" w:color="auto"/>
              <w:left w:val="nil"/>
              <w:bottom w:val="single" w:sz="2" w:space="0" w:color="auto"/>
              <w:right w:val="nil"/>
            </w:tcBorders>
            <w:vAlign w:val="center"/>
          </w:tcPr>
          <w:p w14:paraId="290033D4" w14:textId="77777777" w:rsidR="00614DC4" w:rsidRPr="00595492" w:rsidRDefault="00446D81" w:rsidP="00D12353">
            <w:pPr>
              <w:pStyle w:val="cuatexto"/>
              <w:jc w:val="right"/>
              <w:rPr>
                <w:rFonts w:cs="Calibri"/>
                <w:color w:val="000000"/>
                <w:szCs w:val="20"/>
              </w:rPr>
            </w:pPr>
            <w:r>
              <w:rPr>
                <w:color w:val="000000"/>
              </w:rPr>
              <w:t>957</w:t>
            </w:r>
          </w:p>
        </w:tc>
        <w:tc>
          <w:tcPr>
            <w:tcW w:w="554" w:type="pct"/>
            <w:tcBorders>
              <w:top w:val="single" w:sz="2" w:space="0" w:color="auto"/>
              <w:left w:val="nil"/>
              <w:bottom w:val="single" w:sz="2" w:space="0" w:color="auto"/>
              <w:right w:val="nil"/>
            </w:tcBorders>
            <w:vAlign w:val="center"/>
          </w:tcPr>
          <w:p w14:paraId="07D10B55" w14:textId="77777777" w:rsidR="00614DC4" w:rsidRPr="00595492" w:rsidRDefault="00446D81" w:rsidP="00D12353">
            <w:pPr>
              <w:pStyle w:val="cuatexto"/>
              <w:jc w:val="right"/>
              <w:rPr>
                <w:rFonts w:cs="Calibri"/>
                <w:szCs w:val="20"/>
              </w:rPr>
            </w:pPr>
            <w:r>
              <w:t>609</w:t>
            </w:r>
          </w:p>
        </w:tc>
        <w:tc>
          <w:tcPr>
            <w:tcW w:w="636" w:type="pct"/>
            <w:tcBorders>
              <w:top w:val="single" w:sz="2" w:space="0" w:color="auto"/>
              <w:left w:val="nil"/>
              <w:bottom w:val="single" w:sz="2" w:space="0" w:color="auto"/>
              <w:right w:val="nil"/>
            </w:tcBorders>
            <w:vAlign w:val="center"/>
          </w:tcPr>
          <w:p w14:paraId="79AC8202"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6A048787" w14:textId="77777777" w:rsidR="00614DC4" w:rsidRPr="00595492" w:rsidRDefault="00446D81" w:rsidP="00D12353">
            <w:pPr>
              <w:pStyle w:val="cuatexto"/>
              <w:jc w:val="right"/>
            </w:pPr>
            <w:r>
              <w:t>1.062</w:t>
            </w:r>
          </w:p>
        </w:tc>
        <w:tc>
          <w:tcPr>
            <w:tcW w:w="635" w:type="pct"/>
            <w:tcBorders>
              <w:top w:val="single" w:sz="2" w:space="0" w:color="auto"/>
              <w:left w:val="nil"/>
              <w:bottom w:val="single" w:sz="2" w:space="0" w:color="auto"/>
              <w:right w:val="nil"/>
            </w:tcBorders>
            <w:vAlign w:val="center"/>
          </w:tcPr>
          <w:p w14:paraId="4AD0292C" w14:textId="77777777" w:rsidR="00614DC4" w:rsidRPr="00595492" w:rsidRDefault="00446D81" w:rsidP="00D12353">
            <w:pPr>
              <w:pStyle w:val="cuatexto"/>
              <w:jc w:val="right"/>
            </w:pPr>
            <w:r>
              <w:t>13.147</w:t>
            </w:r>
          </w:p>
        </w:tc>
        <w:tc>
          <w:tcPr>
            <w:tcW w:w="556" w:type="pct"/>
            <w:tcBorders>
              <w:top w:val="single" w:sz="2" w:space="0" w:color="auto"/>
              <w:left w:val="nil"/>
              <w:bottom w:val="single" w:sz="2" w:space="0" w:color="auto"/>
              <w:right w:val="nil"/>
            </w:tcBorders>
            <w:vAlign w:val="center"/>
          </w:tcPr>
          <w:p w14:paraId="2EC862BD" w14:textId="77777777" w:rsidR="00614DC4" w:rsidRPr="00595492" w:rsidRDefault="00A60FF7" w:rsidP="00D12353">
            <w:pPr>
              <w:pStyle w:val="cuatexto"/>
              <w:jc w:val="right"/>
            </w:pPr>
            <w:r>
              <w:t>145</w:t>
            </w:r>
          </w:p>
        </w:tc>
      </w:tr>
      <w:tr w:rsidR="00A155BF" w14:paraId="1353014C"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5D634428" w14:textId="77777777" w:rsidR="00614DC4" w:rsidRPr="00595492" w:rsidRDefault="00614DC4" w:rsidP="00EA72EA">
            <w:pPr>
              <w:pStyle w:val="cuatexto"/>
            </w:pPr>
            <w:proofErr w:type="spellStart"/>
            <w:r>
              <w:t>Nasuvinsa</w:t>
            </w:r>
            <w:proofErr w:type="spellEnd"/>
          </w:p>
        </w:tc>
        <w:tc>
          <w:tcPr>
            <w:tcW w:w="635" w:type="pct"/>
            <w:tcBorders>
              <w:top w:val="single" w:sz="2" w:space="0" w:color="auto"/>
              <w:left w:val="nil"/>
              <w:bottom w:val="single" w:sz="2" w:space="0" w:color="auto"/>
              <w:right w:val="nil"/>
            </w:tcBorders>
            <w:vAlign w:val="center"/>
          </w:tcPr>
          <w:p w14:paraId="443A95F6" w14:textId="77777777" w:rsidR="00614DC4" w:rsidRPr="00595492" w:rsidRDefault="00446D81" w:rsidP="00D12353">
            <w:pPr>
              <w:pStyle w:val="cuatexto"/>
              <w:jc w:val="right"/>
              <w:rPr>
                <w:rFonts w:cs="Calibri"/>
                <w:color w:val="000000"/>
                <w:szCs w:val="20"/>
              </w:rPr>
            </w:pPr>
            <w:r>
              <w:rPr>
                <w:color w:val="000000"/>
              </w:rPr>
              <w:t>-8.762</w:t>
            </w:r>
          </w:p>
        </w:tc>
        <w:tc>
          <w:tcPr>
            <w:tcW w:w="554" w:type="pct"/>
            <w:tcBorders>
              <w:top w:val="single" w:sz="2" w:space="0" w:color="auto"/>
              <w:left w:val="nil"/>
              <w:bottom w:val="single" w:sz="2" w:space="0" w:color="auto"/>
              <w:right w:val="nil"/>
            </w:tcBorders>
            <w:vAlign w:val="center"/>
          </w:tcPr>
          <w:p w14:paraId="1697D9A2" w14:textId="77777777" w:rsidR="00614DC4" w:rsidRPr="00595492" w:rsidRDefault="00446D81" w:rsidP="00D12353">
            <w:pPr>
              <w:pStyle w:val="cuatexto"/>
              <w:jc w:val="right"/>
              <w:rPr>
                <w:rFonts w:cs="Calibri"/>
                <w:szCs w:val="20"/>
              </w:rPr>
            </w:pPr>
            <w:r>
              <w:t>21.778</w:t>
            </w:r>
          </w:p>
        </w:tc>
        <w:tc>
          <w:tcPr>
            <w:tcW w:w="636" w:type="pct"/>
            <w:tcBorders>
              <w:top w:val="single" w:sz="2" w:space="0" w:color="auto"/>
              <w:left w:val="nil"/>
              <w:bottom w:val="single" w:sz="2" w:space="0" w:color="auto"/>
              <w:right w:val="nil"/>
            </w:tcBorders>
            <w:vAlign w:val="center"/>
          </w:tcPr>
          <w:p w14:paraId="5A84D878" w14:textId="77777777" w:rsidR="00614DC4" w:rsidRPr="00595492" w:rsidRDefault="00446D81" w:rsidP="00D12353">
            <w:pPr>
              <w:pStyle w:val="cuatexto"/>
              <w:jc w:val="right"/>
            </w:pPr>
            <w:r>
              <w:t>1.000</w:t>
            </w:r>
          </w:p>
        </w:tc>
        <w:tc>
          <w:tcPr>
            <w:tcW w:w="555" w:type="pct"/>
            <w:tcBorders>
              <w:top w:val="single" w:sz="2" w:space="0" w:color="auto"/>
              <w:left w:val="nil"/>
              <w:bottom w:val="single" w:sz="2" w:space="0" w:color="auto"/>
              <w:right w:val="nil"/>
            </w:tcBorders>
            <w:vAlign w:val="center"/>
          </w:tcPr>
          <w:p w14:paraId="35714B69" w14:textId="77777777" w:rsidR="00614DC4" w:rsidRPr="00595492" w:rsidRDefault="00446D81" w:rsidP="00D12353">
            <w:pPr>
              <w:pStyle w:val="cuatexto"/>
              <w:jc w:val="right"/>
            </w:pPr>
            <w:r>
              <w:t>3.658</w:t>
            </w:r>
          </w:p>
        </w:tc>
        <w:tc>
          <w:tcPr>
            <w:tcW w:w="635" w:type="pct"/>
            <w:tcBorders>
              <w:top w:val="single" w:sz="2" w:space="0" w:color="auto"/>
              <w:left w:val="nil"/>
              <w:bottom w:val="single" w:sz="2" w:space="0" w:color="auto"/>
              <w:right w:val="nil"/>
            </w:tcBorders>
            <w:vAlign w:val="center"/>
          </w:tcPr>
          <w:p w14:paraId="5666D07D" w14:textId="77777777" w:rsidR="00614DC4" w:rsidRPr="00595492" w:rsidRDefault="00446D81" w:rsidP="00D12353">
            <w:pPr>
              <w:pStyle w:val="cuatexto"/>
              <w:jc w:val="right"/>
            </w:pPr>
            <w:r>
              <w:t>264.697</w:t>
            </w:r>
          </w:p>
        </w:tc>
        <w:tc>
          <w:tcPr>
            <w:tcW w:w="556" w:type="pct"/>
            <w:tcBorders>
              <w:top w:val="single" w:sz="2" w:space="0" w:color="auto"/>
              <w:left w:val="nil"/>
              <w:bottom w:val="single" w:sz="2" w:space="0" w:color="auto"/>
              <w:right w:val="nil"/>
            </w:tcBorders>
            <w:vAlign w:val="center"/>
          </w:tcPr>
          <w:p w14:paraId="415920FA" w14:textId="77777777" w:rsidR="00614DC4" w:rsidRPr="00595492" w:rsidRDefault="00A60FF7" w:rsidP="00D12353">
            <w:pPr>
              <w:pStyle w:val="cuatexto"/>
              <w:jc w:val="right"/>
            </w:pPr>
            <w:r>
              <w:t>166</w:t>
            </w:r>
          </w:p>
        </w:tc>
      </w:tr>
      <w:tr w:rsidR="00A155BF" w14:paraId="1AF940BD"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7265785A" w14:textId="77777777" w:rsidR="00614DC4" w:rsidRPr="00595492" w:rsidRDefault="00614DC4" w:rsidP="00EA72EA">
            <w:pPr>
              <w:pStyle w:val="cuatexto"/>
            </w:pPr>
            <w:r>
              <w:t>NICDO</w:t>
            </w:r>
          </w:p>
        </w:tc>
        <w:tc>
          <w:tcPr>
            <w:tcW w:w="635" w:type="pct"/>
            <w:tcBorders>
              <w:top w:val="single" w:sz="2" w:space="0" w:color="auto"/>
              <w:left w:val="nil"/>
              <w:bottom w:val="single" w:sz="2" w:space="0" w:color="auto"/>
              <w:right w:val="nil"/>
            </w:tcBorders>
            <w:vAlign w:val="center"/>
          </w:tcPr>
          <w:p w14:paraId="39C71A4B" w14:textId="77777777" w:rsidR="00614DC4" w:rsidRPr="00595492" w:rsidRDefault="00446D81" w:rsidP="00D12353">
            <w:pPr>
              <w:pStyle w:val="cuatexto"/>
              <w:jc w:val="right"/>
              <w:rPr>
                <w:rFonts w:cs="Calibri"/>
                <w:color w:val="000000"/>
                <w:szCs w:val="20"/>
              </w:rPr>
            </w:pPr>
            <w:r>
              <w:rPr>
                <w:color w:val="000000"/>
              </w:rPr>
              <w:t>-5.286</w:t>
            </w:r>
          </w:p>
        </w:tc>
        <w:tc>
          <w:tcPr>
            <w:tcW w:w="554" w:type="pct"/>
            <w:tcBorders>
              <w:top w:val="single" w:sz="2" w:space="0" w:color="auto"/>
              <w:left w:val="nil"/>
              <w:bottom w:val="single" w:sz="2" w:space="0" w:color="auto"/>
              <w:right w:val="nil"/>
            </w:tcBorders>
            <w:vAlign w:val="center"/>
          </w:tcPr>
          <w:p w14:paraId="264883FE" w14:textId="77777777" w:rsidR="00614DC4" w:rsidRPr="00595492" w:rsidRDefault="00446D81" w:rsidP="00D12353">
            <w:pPr>
              <w:pStyle w:val="cuatexto"/>
              <w:jc w:val="right"/>
              <w:rPr>
                <w:rFonts w:cs="Calibri"/>
                <w:szCs w:val="20"/>
              </w:rPr>
            </w:pPr>
            <w:r>
              <w:t>3.760</w:t>
            </w:r>
          </w:p>
        </w:tc>
        <w:tc>
          <w:tcPr>
            <w:tcW w:w="636" w:type="pct"/>
            <w:tcBorders>
              <w:top w:val="single" w:sz="2" w:space="0" w:color="auto"/>
              <w:left w:val="nil"/>
              <w:bottom w:val="single" w:sz="2" w:space="0" w:color="auto"/>
              <w:right w:val="nil"/>
            </w:tcBorders>
            <w:vAlign w:val="center"/>
          </w:tcPr>
          <w:p w14:paraId="46FC6B75" w14:textId="77777777" w:rsidR="00614DC4" w:rsidRPr="00595492" w:rsidRDefault="00446D81" w:rsidP="00D12353">
            <w:pPr>
              <w:pStyle w:val="cuatexto"/>
              <w:jc w:val="right"/>
            </w:pPr>
            <w:r>
              <w:t>7.972</w:t>
            </w:r>
          </w:p>
        </w:tc>
        <w:tc>
          <w:tcPr>
            <w:tcW w:w="555" w:type="pct"/>
            <w:tcBorders>
              <w:top w:val="single" w:sz="2" w:space="0" w:color="auto"/>
              <w:left w:val="nil"/>
              <w:bottom w:val="single" w:sz="2" w:space="0" w:color="auto"/>
              <w:right w:val="nil"/>
            </w:tcBorders>
            <w:vAlign w:val="center"/>
          </w:tcPr>
          <w:p w14:paraId="5CB34C95" w14:textId="77777777" w:rsidR="00614DC4" w:rsidRPr="00595492" w:rsidRDefault="00446D81" w:rsidP="00D12353">
            <w:pPr>
              <w:pStyle w:val="cuatexto"/>
              <w:jc w:val="right"/>
            </w:pPr>
            <w:r>
              <w:t>2</w:t>
            </w:r>
          </w:p>
        </w:tc>
        <w:tc>
          <w:tcPr>
            <w:tcW w:w="635" w:type="pct"/>
            <w:tcBorders>
              <w:top w:val="single" w:sz="2" w:space="0" w:color="auto"/>
              <w:left w:val="nil"/>
              <w:bottom w:val="single" w:sz="2" w:space="0" w:color="auto"/>
              <w:right w:val="nil"/>
            </w:tcBorders>
            <w:vAlign w:val="center"/>
          </w:tcPr>
          <w:p w14:paraId="658DCB3D" w14:textId="77777777" w:rsidR="00614DC4" w:rsidRPr="00595492" w:rsidRDefault="00446D81" w:rsidP="00D12353">
            <w:pPr>
              <w:pStyle w:val="cuatexto"/>
              <w:jc w:val="right"/>
            </w:pPr>
            <w:r>
              <w:t>36.847</w:t>
            </w:r>
          </w:p>
        </w:tc>
        <w:tc>
          <w:tcPr>
            <w:tcW w:w="556" w:type="pct"/>
            <w:tcBorders>
              <w:top w:val="single" w:sz="2" w:space="0" w:color="auto"/>
              <w:left w:val="nil"/>
              <w:bottom w:val="single" w:sz="2" w:space="0" w:color="auto"/>
              <w:right w:val="nil"/>
            </w:tcBorders>
            <w:vAlign w:val="center"/>
          </w:tcPr>
          <w:p w14:paraId="0BBADE92" w14:textId="77777777" w:rsidR="00614DC4" w:rsidRPr="00595492" w:rsidRDefault="00A60FF7" w:rsidP="00D12353">
            <w:pPr>
              <w:pStyle w:val="cuatexto"/>
              <w:jc w:val="right"/>
            </w:pPr>
            <w:r>
              <w:t>60</w:t>
            </w:r>
          </w:p>
        </w:tc>
      </w:tr>
      <w:tr w:rsidR="00A155BF" w14:paraId="226C89D3"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673540E4" w14:textId="77777777" w:rsidR="00614DC4" w:rsidRPr="00595492" w:rsidRDefault="00614DC4" w:rsidP="00EA72EA">
            <w:pPr>
              <w:pStyle w:val="cuatexto"/>
            </w:pPr>
            <w:proofErr w:type="spellStart"/>
            <w:r>
              <w:t>Nilsa</w:t>
            </w:r>
            <w:proofErr w:type="spellEnd"/>
          </w:p>
        </w:tc>
        <w:tc>
          <w:tcPr>
            <w:tcW w:w="635" w:type="pct"/>
            <w:tcBorders>
              <w:top w:val="single" w:sz="2" w:space="0" w:color="auto"/>
              <w:left w:val="nil"/>
              <w:bottom w:val="single" w:sz="2" w:space="0" w:color="auto"/>
              <w:right w:val="nil"/>
            </w:tcBorders>
            <w:vAlign w:val="center"/>
          </w:tcPr>
          <w:p w14:paraId="01074772" w14:textId="77777777" w:rsidR="00614DC4" w:rsidRPr="00595492" w:rsidRDefault="00446D81" w:rsidP="00D12353">
            <w:pPr>
              <w:pStyle w:val="cuatexto"/>
              <w:jc w:val="right"/>
              <w:rPr>
                <w:rFonts w:cs="Calibri"/>
                <w:color w:val="000000"/>
                <w:szCs w:val="20"/>
              </w:rPr>
            </w:pPr>
            <w:r>
              <w:rPr>
                <w:color w:val="000000"/>
              </w:rPr>
              <w:t>-</w:t>
            </w:r>
          </w:p>
        </w:tc>
        <w:tc>
          <w:tcPr>
            <w:tcW w:w="554" w:type="pct"/>
            <w:tcBorders>
              <w:top w:val="single" w:sz="2" w:space="0" w:color="auto"/>
              <w:left w:val="nil"/>
              <w:bottom w:val="single" w:sz="2" w:space="0" w:color="auto"/>
              <w:right w:val="nil"/>
            </w:tcBorders>
            <w:vAlign w:val="center"/>
          </w:tcPr>
          <w:p w14:paraId="0F4C8103" w14:textId="77777777" w:rsidR="00614DC4" w:rsidRPr="00595492" w:rsidRDefault="00446D81" w:rsidP="00D12353">
            <w:pPr>
              <w:pStyle w:val="cuatexto"/>
              <w:jc w:val="right"/>
              <w:rPr>
                <w:rFonts w:cs="Calibri"/>
                <w:szCs w:val="20"/>
              </w:rPr>
            </w:pPr>
            <w:r>
              <w:t>-</w:t>
            </w:r>
          </w:p>
        </w:tc>
        <w:tc>
          <w:tcPr>
            <w:tcW w:w="636" w:type="pct"/>
            <w:tcBorders>
              <w:top w:val="single" w:sz="2" w:space="0" w:color="auto"/>
              <w:left w:val="nil"/>
              <w:bottom w:val="single" w:sz="2" w:space="0" w:color="auto"/>
              <w:right w:val="nil"/>
            </w:tcBorders>
            <w:vAlign w:val="center"/>
          </w:tcPr>
          <w:p w14:paraId="04FE0418"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1FEFCDF2" w14:textId="77777777" w:rsidR="00614DC4" w:rsidRPr="00595492" w:rsidRDefault="00446D81" w:rsidP="00D12353">
            <w:pPr>
              <w:pStyle w:val="cuatexto"/>
              <w:jc w:val="right"/>
            </w:pPr>
            <w:r>
              <w:t>-</w:t>
            </w:r>
          </w:p>
        </w:tc>
        <w:tc>
          <w:tcPr>
            <w:tcW w:w="635" w:type="pct"/>
            <w:tcBorders>
              <w:top w:val="single" w:sz="2" w:space="0" w:color="auto"/>
              <w:left w:val="nil"/>
              <w:bottom w:val="single" w:sz="2" w:space="0" w:color="auto"/>
              <w:right w:val="nil"/>
            </w:tcBorders>
            <w:vAlign w:val="center"/>
          </w:tcPr>
          <w:p w14:paraId="4DBC881B" w14:textId="77777777" w:rsidR="00614DC4" w:rsidRPr="00595492" w:rsidRDefault="00446D81" w:rsidP="00D12353">
            <w:pPr>
              <w:pStyle w:val="cuatexto"/>
              <w:jc w:val="right"/>
            </w:pPr>
            <w:r>
              <w:t>902</w:t>
            </w:r>
          </w:p>
        </w:tc>
        <w:tc>
          <w:tcPr>
            <w:tcW w:w="556" w:type="pct"/>
            <w:tcBorders>
              <w:top w:val="single" w:sz="2" w:space="0" w:color="auto"/>
              <w:left w:val="nil"/>
              <w:bottom w:val="single" w:sz="2" w:space="0" w:color="auto"/>
              <w:right w:val="nil"/>
            </w:tcBorders>
            <w:vAlign w:val="center"/>
          </w:tcPr>
          <w:p w14:paraId="54BE4511" w14:textId="77777777" w:rsidR="00614DC4" w:rsidRPr="00595492" w:rsidRDefault="00A60FF7" w:rsidP="00D12353">
            <w:pPr>
              <w:pStyle w:val="cuatexto"/>
              <w:jc w:val="right"/>
            </w:pPr>
            <w:r>
              <w:t>53</w:t>
            </w:r>
          </w:p>
        </w:tc>
      </w:tr>
      <w:tr w:rsidR="00A155BF" w14:paraId="5EC72490"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38F025AA" w14:textId="77777777" w:rsidR="00614DC4" w:rsidRPr="00595492" w:rsidRDefault="00614DC4" w:rsidP="00EA72EA">
            <w:pPr>
              <w:pStyle w:val="cuatexto"/>
            </w:pPr>
            <w:proofErr w:type="spellStart"/>
            <w:r>
              <w:t>Potasas</w:t>
            </w:r>
            <w:proofErr w:type="spellEnd"/>
            <w:r>
              <w:t xml:space="preserve"> de </w:t>
            </w:r>
            <w:proofErr w:type="spellStart"/>
            <w:r>
              <w:t>Subiza</w:t>
            </w:r>
            <w:proofErr w:type="spellEnd"/>
            <w:r>
              <w:t xml:space="preserve"> SAU</w:t>
            </w:r>
          </w:p>
        </w:tc>
        <w:tc>
          <w:tcPr>
            <w:tcW w:w="635" w:type="pct"/>
            <w:tcBorders>
              <w:top w:val="single" w:sz="2" w:space="0" w:color="auto"/>
              <w:left w:val="nil"/>
              <w:bottom w:val="single" w:sz="2" w:space="0" w:color="auto"/>
              <w:right w:val="nil"/>
            </w:tcBorders>
            <w:vAlign w:val="center"/>
          </w:tcPr>
          <w:p w14:paraId="6FE1C591" w14:textId="77777777" w:rsidR="00614DC4" w:rsidRPr="00595492" w:rsidRDefault="00446D81" w:rsidP="00D12353">
            <w:pPr>
              <w:pStyle w:val="cuatexto"/>
              <w:jc w:val="right"/>
              <w:rPr>
                <w:rFonts w:cs="Calibri"/>
                <w:color w:val="000000"/>
                <w:szCs w:val="20"/>
              </w:rPr>
            </w:pPr>
            <w:r>
              <w:rPr>
                <w:color w:val="000000"/>
              </w:rPr>
              <w:t>2.435</w:t>
            </w:r>
          </w:p>
        </w:tc>
        <w:tc>
          <w:tcPr>
            <w:tcW w:w="554" w:type="pct"/>
            <w:tcBorders>
              <w:top w:val="single" w:sz="2" w:space="0" w:color="auto"/>
              <w:left w:val="nil"/>
              <w:bottom w:val="single" w:sz="2" w:space="0" w:color="auto"/>
              <w:right w:val="nil"/>
            </w:tcBorders>
            <w:vAlign w:val="center"/>
          </w:tcPr>
          <w:p w14:paraId="43655193" w14:textId="77777777" w:rsidR="00614DC4" w:rsidRPr="00595492" w:rsidRDefault="00446D81" w:rsidP="00D12353">
            <w:pPr>
              <w:pStyle w:val="cuatexto"/>
              <w:jc w:val="right"/>
              <w:rPr>
                <w:rFonts w:cs="Calibri"/>
                <w:szCs w:val="20"/>
              </w:rPr>
            </w:pPr>
            <w:r>
              <w:t>225</w:t>
            </w:r>
          </w:p>
        </w:tc>
        <w:tc>
          <w:tcPr>
            <w:tcW w:w="636" w:type="pct"/>
            <w:tcBorders>
              <w:top w:val="single" w:sz="2" w:space="0" w:color="auto"/>
              <w:left w:val="nil"/>
              <w:bottom w:val="single" w:sz="2" w:space="0" w:color="auto"/>
              <w:right w:val="nil"/>
            </w:tcBorders>
            <w:vAlign w:val="center"/>
          </w:tcPr>
          <w:p w14:paraId="20F73EA9"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482B8D18" w14:textId="77777777" w:rsidR="00614DC4" w:rsidRPr="00595492" w:rsidRDefault="00446D81" w:rsidP="00D12353">
            <w:pPr>
              <w:pStyle w:val="cuatexto"/>
              <w:jc w:val="right"/>
            </w:pPr>
            <w:r>
              <w:t>-</w:t>
            </w:r>
          </w:p>
        </w:tc>
        <w:tc>
          <w:tcPr>
            <w:tcW w:w="635" w:type="pct"/>
            <w:tcBorders>
              <w:top w:val="single" w:sz="2" w:space="0" w:color="auto"/>
              <w:left w:val="nil"/>
              <w:bottom w:val="single" w:sz="2" w:space="0" w:color="auto"/>
              <w:right w:val="nil"/>
            </w:tcBorders>
            <w:vAlign w:val="center"/>
          </w:tcPr>
          <w:p w14:paraId="49D0B84C" w14:textId="77777777" w:rsidR="00614DC4" w:rsidRPr="00595492" w:rsidRDefault="00446D81" w:rsidP="00D12353">
            <w:pPr>
              <w:pStyle w:val="cuatexto"/>
              <w:jc w:val="right"/>
            </w:pPr>
            <w:r>
              <w:t>8.922</w:t>
            </w:r>
          </w:p>
        </w:tc>
        <w:tc>
          <w:tcPr>
            <w:tcW w:w="556" w:type="pct"/>
            <w:tcBorders>
              <w:top w:val="single" w:sz="2" w:space="0" w:color="auto"/>
              <w:left w:val="nil"/>
              <w:bottom w:val="single" w:sz="2" w:space="0" w:color="auto"/>
              <w:right w:val="nil"/>
            </w:tcBorders>
            <w:vAlign w:val="center"/>
          </w:tcPr>
          <w:p w14:paraId="673B08A2" w14:textId="77777777" w:rsidR="00614DC4" w:rsidRPr="00595492" w:rsidRDefault="00446D81" w:rsidP="00D12353">
            <w:pPr>
              <w:pStyle w:val="cuatexto"/>
              <w:jc w:val="right"/>
            </w:pPr>
            <w:r>
              <w:t>-</w:t>
            </w:r>
          </w:p>
        </w:tc>
      </w:tr>
      <w:tr w:rsidR="00A155BF" w14:paraId="575FD0BC"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18D28FDE" w14:textId="77777777" w:rsidR="00614DC4" w:rsidRPr="00595492" w:rsidRDefault="00614DC4" w:rsidP="00EA72EA">
            <w:pPr>
              <w:pStyle w:val="cuatexto"/>
            </w:pPr>
            <w:proofErr w:type="spellStart"/>
            <w:r>
              <w:t>Salinas</w:t>
            </w:r>
            <w:proofErr w:type="spellEnd"/>
            <w:r>
              <w:t xml:space="preserve"> de Navarra SA</w:t>
            </w:r>
          </w:p>
        </w:tc>
        <w:tc>
          <w:tcPr>
            <w:tcW w:w="635" w:type="pct"/>
            <w:tcBorders>
              <w:top w:val="single" w:sz="2" w:space="0" w:color="auto"/>
              <w:left w:val="nil"/>
              <w:bottom w:val="single" w:sz="2" w:space="0" w:color="auto"/>
              <w:right w:val="nil"/>
            </w:tcBorders>
            <w:vAlign w:val="center"/>
          </w:tcPr>
          <w:p w14:paraId="60E5EC2C" w14:textId="77777777" w:rsidR="00614DC4" w:rsidRPr="00595492" w:rsidRDefault="00446D81" w:rsidP="00D12353">
            <w:pPr>
              <w:pStyle w:val="cuatexto"/>
              <w:jc w:val="right"/>
              <w:rPr>
                <w:rFonts w:cs="Calibri"/>
                <w:color w:val="000000"/>
                <w:szCs w:val="20"/>
              </w:rPr>
            </w:pPr>
            <w:r>
              <w:rPr>
                <w:color w:val="000000"/>
              </w:rPr>
              <w:t>6.398</w:t>
            </w:r>
          </w:p>
        </w:tc>
        <w:tc>
          <w:tcPr>
            <w:tcW w:w="554" w:type="pct"/>
            <w:tcBorders>
              <w:top w:val="single" w:sz="2" w:space="0" w:color="auto"/>
              <w:left w:val="nil"/>
              <w:bottom w:val="single" w:sz="2" w:space="0" w:color="auto"/>
              <w:right w:val="nil"/>
            </w:tcBorders>
            <w:vAlign w:val="center"/>
          </w:tcPr>
          <w:p w14:paraId="6FA23A7C" w14:textId="77777777" w:rsidR="00614DC4" w:rsidRPr="00595492" w:rsidRDefault="00446D81" w:rsidP="00D12353">
            <w:pPr>
              <w:pStyle w:val="cuatexto"/>
              <w:jc w:val="right"/>
              <w:rPr>
                <w:rFonts w:cs="Calibri"/>
                <w:szCs w:val="20"/>
              </w:rPr>
            </w:pPr>
            <w:r>
              <w:t>-</w:t>
            </w:r>
          </w:p>
        </w:tc>
        <w:tc>
          <w:tcPr>
            <w:tcW w:w="636" w:type="pct"/>
            <w:tcBorders>
              <w:top w:val="single" w:sz="2" w:space="0" w:color="auto"/>
              <w:left w:val="nil"/>
              <w:bottom w:val="single" w:sz="2" w:space="0" w:color="auto"/>
              <w:right w:val="nil"/>
            </w:tcBorders>
            <w:vAlign w:val="center"/>
          </w:tcPr>
          <w:p w14:paraId="3DAA9378"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53E83623" w14:textId="77777777" w:rsidR="00614DC4" w:rsidRPr="00595492" w:rsidRDefault="00446D81" w:rsidP="00D12353">
            <w:pPr>
              <w:pStyle w:val="cuatexto"/>
              <w:jc w:val="right"/>
            </w:pPr>
            <w:r>
              <w:t>-</w:t>
            </w:r>
          </w:p>
        </w:tc>
        <w:tc>
          <w:tcPr>
            <w:tcW w:w="635" w:type="pct"/>
            <w:tcBorders>
              <w:top w:val="single" w:sz="2" w:space="0" w:color="auto"/>
              <w:left w:val="nil"/>
              <w:bottom w:val="single" w:sz="2" w:space="0" w:color="auto"/>
              <w:right w:val="nil"/>
            </w:tcBorders>
            <w:vAlign w:val="center"/>
          </w:tcPr>
          <w:p w14:paraId="0E71CADD" w14:textId="77777777" w:rsidR="00614DC4" w:rsidRPr="00595492" w:rsidRDefault="00446D81" w:rsidP="00D12353">
            <w:pPr>
              <w:pStyle w:val="cuatexto"/>
              <w:jc w:val="right"/>
            </w:pPr>
            <w:r>
              <w:t>23.963</w:t>
            </w:r>
          </w:p>
        </w:tc>
        <w:tc>
          <w:tcPr>
            <w:tcW w:w="556" w:type="pct"/>
            <w:tcBorders>
              <w:top w:val="single" w:sz="2" w:space="0" w:color="auto"/>
              <w:left w:val="nil"/>
              <w:bottom w:val="single" w:sz="2" w:space="0" w:color="auto"/>
              <w:right w:val="nil"/>
            </w:tcBorders>
            <w:vAlign w:val="center"/>
          </w:tcPr>
          <w:p w14:paraId="3E803436" w14:textId="77777777" w:rsidR="00614DC4" w:rsidRPr="00595492" w:rsidRDefault="00446D81" w:rsidP="00D12353">
            <w:pPr>
              <w:pStyle w:val="cuatexto"/>
              <w:jc w:val="right"/>
            </w:pPr>
            <w:r>
              <w:t>79</w:t>
            </w:r>
          </w:p>
        </w:tc>
      </w:tr>
      <w:tr w:rsidR="00A155BF" w14:paraId="1F3B2DBF"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11D7A354" w14:textId="77777777" w:rsidR="00614DC4" w:rsidRPr="00595492" w:rsidRDefault="00614DC4" w:rsidP="00EA72EA">
            <w:pPr>
              <w:pStyle w:val="cuatexto"/>
            </w:pPr>
            <w:r>
              <w:t>Sodena</w:t>
            </w:r>
          </w:p>
        </w:tc>
        <w:tc>
          <w:tcPr>
            <w:tcW w:w="635" w:type="pct"/>
            <w:tcBorders>
              <w:top w:val="single" w:sz="2" w:space="0" w:color="auto"/>
              <w:left w:val="nil"/>
              <w:bottom w:val="single" w:sz="2" w:space="0" w:color="auto"/>
              <w:right w:val="nil"/>
            </w:tcBorders>
            <w:vAlign w:val="center"/>
          </w:tcPr>
          <w:p w14:paraId="18A177A1" w14:textId="77777777" w:rsidR="00614DC4" w:rsidRPr="00595492" w:rsidRDefault="00446D81" w:rsidP="00D12353">
            <w:pPr>
              <w:pStyle w:val="cuatexto"/>
              <w:jc w:val="right"/>
              <w:rPr>
                <w:rFonts w:cs="Calibri"/>
                <w:color w:val="000000"/>
                <w:szCs w:val="20"/>
              </w:rPr>
            </w:pPr>
            <w:r>
              <w:rPr>
                <w:color w:val="000000"/>
              </w:rPr>
              <w:t>-4.924</w:t>
            </w:r>
          </w:p>
        </w:tc>
        <w:tc>
          <w:tcPr>
            <w:tcW w:w="554" w:type="pct"/>
            <w:tcBorders>
              <w:top w:val="single" w:sz="2" w:space="0" w:color="auto"/>
              <w:left w:val="nil"/>
              <w:bottom w:val="single" w:sz="2" w:space="0" w:color="auto"/>
              <w:right w:val="nil"/>
            </w:tcBorders>
            <w:vAlign w:val="center"/>
          </w:tcPr>
          <w:p w14:paraId="0577121D" w14:textId="77777777" w:rsidR="00614DC4" w:rsidRPr="00595492" w:rsidRDefault="00446D81" w:rsidP="00D12353">
            <w:pPr>
              <w:pStyle w:val="cuatexto"/>
              <w:jc w:val="right"/>
              <w:rPr>
                <w:rFonts w:cs="Calibri"/>
                <w:szCs w:val="20"/>
              </w:rPr>
            </w:pPr>
            <w:r>
              <w:t>878</w:t>
            </w:r>
          </w:p>
        </w:tc>
        <w:tc>
          <w:tcPr>
            <w:tcW w:w="636" w:type="pct"/>
            <w:tcBorders>
              <w:top w:val="single" w:sz="2" w:space="0" w:color="auto"/>
              <w:left w:val="nil"/>
              <w:bottom w:val="single" w:sz="2" w:space="0" w:color="auto"/>
              <w:right w:val="nil"/>
            </w:tcBorders>
            <w:vAlign w:val="center"/>
          </w:tcPr>
          <w:p w14:paraId="43FEA5F9" w14:textId="77777777" w:rsidR="00614DC4" w:rsidRPr="00595492" w:rsidRDefault="00446D81" w:rsidP="00D12353">
            <w:pPr>
              <w:pStyle w:val="cuatexto"/>
              <w:jc w:val="right"/>
            </w:pPr>
            <w:r>
              <w:t>8.000</w:t>
            </w:r>
          </w:p>
        </w:tc>
        <w:tc>
          <w:tcPr>
            <w:tcW w:w="555" w:type="pct"/>
            <w:tcBorders>
              <w:top w:val="single" w:sz="2" w:space="0" w:color="auto"/>
              <w:left w:val="nil"/>
              <w:bottom w:val="single" w:sz="2" w:space="0" w:color="auto"/>
              <w:right w:val="nil"/>
            </w:tcBorders>
            <w:vAlign w:val="center"/>
          </w:tcPr>
          <w:p w14:paraId="1B320738" w14:textId="77777777" w:rsidR="00614DC4" w:rsidRPr="00595492" w:rsidRDefault="00446D81" w:rsidP="00D12353">
            <w:pPr>
              <w:pStyle w:val="cuatexto"/>
              <w:jc w:val="right"/>
            </w:pPr>
            <w:r>
              <w:t>18</w:t>
            </w:r>
          </w:p>
        </w:tc>
        <w:tc>
          <w:tcPr>
            <w:tcW w:w="635" w:type="pct"/>
            <w:tcBorders>
              <w:top w:val="single" w:sz="2" w:space="0" w:color="auto"/>
              <w:left w:val="nil"/>
              <w:bottom w:val="single" w:sz="2" w:space="0" w:color="auto"/>
              <w:right w:val="nil"/>
            </w:tcBorders>
            <w:vAlign w:val="center"/>
          </w:tcPr>
          <w:p w14:paraId="694BA6F0" w14:textId="77777777" w:rsidR="00614DC4" w:rsidRPr="00595492" w:rsidRDefault="00446D81" w:rsidP="00D12353">
            <w:pPr>
              <w:pStyle w:val="cuatexto"/>
              <w:jc w:val="right"/>
            </w:pPr>
            <w:r>
              <w:t>84.801</w:t>
            </w:r>
          </w:p>
        </w:tc>
        <w:tc>
          <w:tcPr>
            <w:tcW w:w="556" w:type="pct"/>
            <w:tcBorders>
              <w:top w:val="single" w:sz="2" w:space="0" w:color="auto"/>
              <w:left w:val="nil"/>
              <w:bottom w:val="single" w:sz="2" w:space="0" w:color="auto"/>
              <w:right w:val="nil"/>
            </w:tcBorders>
            <w:vAlign w:val="center"/>
          </w:tcPr>
          <w:p w14:paraId="16503CDA" w14:textId="77777777" w:rsidR="00614DC4" w:rsidRPr="00595492" w:rsidRDefault="00446D81" w:rsidP="00D12353">
            <w:pPr>
              <w:pStyle w:val="cuatexto"/>
              <w:jc w:val="right"/>
            </w:pPr>
            <w:r>
              <w:t>25</w:t>
            </w:r>
          </w:p>
        </w:tc>
      </w:tr>
      <w:tr w:rsidR="00A155BF" w14:paraId="0EF4480D"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3C56B4DB" w14:textId="77777777" w:rsidR="00614DC4" w:rsidRPr="00595492" w:rsidRDefault="00614DC4" w:rsidP="00EA72EA">
            <w:pPr>
              <w:pStyle w:val="cuatexto"/>
            </w:pPr>
            <w:proofErr w:type="spellStart"/>
            <w:r>
              <w:t>Start</w:t>
            </w:r>
            <w:proofErr w:type="spellEnd"/>
            <w:r>
              <w:t xml:space="preserve"> </w:t>
            </w:r>
            <w:proofErr w:type="spellStart"/>
            <w:r>
              <w:t>Up</w:t>
            </w:r>
            <w:proofErr w:type="spellEnd"/>
            <w:r>
              <w:t xml:space="preserve"> </w:t>
            </w:r>
            <w:proofErr w:type="spellStart"/>
            <w:r>
              <w:t>Capital</w:t>
            </w:r>
            <w:proofErr w:type="spellEnd"/>
            <w:r>
              <w:t xml:space="preserve"> Navarra SA</w:t>
            </w:r>
          </w:p>
        </w:tc>
        <w:tc>
          <w:tcPr>
            <w:tcW w:w="635" w:type="pct"/>
            <w:tcBorders>
              <w:top w:val="single" w:sz="2" w:space="0" w:color="auto"/>
              <w:left w:val="nil"/>
              <w:bottom w:val="single" w:sz="2" w:space="0" w:color="auto"/>
              <w:right w:val="nil"/>
            </w:tcBorders>
            <w:vAlign w:val="center"/>
          </w:tcPr>
          <w:p w14:paraId="6564FF70" w14:textId="77777777" w:rsidR="00614DC4" w:rsidRPr="00595492" w:rsidRDefault="00446D81" w:rsidP="00D12353">
            <w:pPr>
              <w:pStyle w:val="cuatexto"/>
              <w:jc w:val="right"/>
              <w:rPr>
                <w:rFonts w:cs="Calibri"/>
                <w:color w:val="000000"/>
                <w:szCs w:val="20"/>
              </w:rPr>
            </w:pPr>
            <w:r>
              <w:rPr>
                <w:color w:val="000000"/>
              </w:rPr>
              <w:t>-188</w:t>
            </w:r>
          </w:p>
        </w:tc>
        <w:tc>
          <w:tcPr>
            <w:tcW w:w="554" w:type="pct"/>
            <w:tcBorders>
              <w:top w:val="single" w:sz="2" w:space="0" w:color="auto"/>
              <w:left w:val="nil"/>
              <w:bottom w:val="single" w:sz="2" w:space="0" w:color="auto"/>
              <w:right w:val="nil"/>
            </w:tcBorders>
            <w:vAlign w:val="center"/>
          </w:tcPr>
          <w:p w14:paraId="6EA84945" w14:textId="77777777" w:rsidR="00614DC4" w:rsidRPr="00595492" w:rsidRDefault="00446D81" w:rsidP="00D12353">
            <w:pPr>
              <w:pStyle w:val="cuatexto"/>
              <w:jc w:val="right"/>
              <w:rPr>
                <w:rFonts w:cs="Calibri"/>
                <w:szCs w:val="20"/>
              </w:rPr>
            </w:pPr>
            <w:r>
              <w:t>-</w:t>
            </w:r>
          </w:p>
        </w:tc>
        <w:tc>
          <w:tcPr>
            <w:tcW w:w="636" w:type="pct"/>
            <w:tcBorders>
              <w:top w:val="single" w:sz="2" w:space="0" w:color="auto"/>
              <w:left w:val="nil"/>
              <w:bottom w:val="single" w:sz="2" w:space="0" w:color="auto"/>
              <w:right w:val="nil"/>
            </w:tcBorders>
            <w:vAlign w:val="center"/>
          </w:tcPr>
          <w:p w14:paraId="490FD740"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7FC17D66" w14:textId="77777777" w:rsidR="00614DC4" w:rsidRPr="00595492" w:rsidRDefault="00446D81" w:rsidP="00D12353">
            <w:pPr>
              <w:pStyle w:val="cuatexto"/>
              <w:jc w:val="right"/>
            </w:pPr>
            <w:r>
              <w:t>-</w:t>
            </w:r>
          </w:p>
        </w:tc>
        <w:tc>
          <w:tcPr>
            <w:tcW w:w="635" w:type="pct"/>
            <w:tcBorders>
              <w:top w:val="single" w:sz="2" w:space="0" w:color="auto"/>
              <w:left w:val="nil"/>
              <w:bottom w:val="single" w:sz="2" w:space="0" w:color="auto"/>
              <w:right w:val="nil"/>
            </w:tcBorders>
            <w:vAlign w:val="center"/>
          </w:tcPr>
          <w:p w14:paraId="3CF4B960" w14:textId="77777777" w:rsidR="00614DC4" w:rsidRPr="00595492" w:rsidRDefault="00446D81" w:rsidP="00D12353">
            <w:pPr>
              <w:pStyle w:val="cuatexto"/>
              <w:jc w:val="right"/>
            </w:pPr>
            <w:r>
              <w:t>703</w:t>
            </w:r>
          </w:p>
        </w:tc>
        <w:tc>
          <w:tcPr>
            <w:tcW w:w="556" w:type="pct"/>
            <w:tcBorders>
              <w:top w:val="single" w:sz="2" w:space="0" w:color="auto"/>
              <w:left w:val="nil"/>
              <w:bottom w:val="single" w:sz="2" w:space="0" w:color="auto"/>
              <w:right w:val="nil"/>
            </w:tcBorders>
            <w:vAlign w:val="center"/>
          </w:tcPr>
          <w:p w14:paraId="13787384" w14:textId="77777777" w:rsidR="00614DC4" w:rsidRPr="00595492" w:rsidRDefault="00446D81" w:rsidP="00D12353">
            <w:pPr>
              <w:pStyle w:val="cuatexto"/>
              <w:jc w:val="right"/>
            </w:pPr>
            <w:r>
              <w:t>-</w:t>
            </w:r>
          </w:p>
        </w:tc>
      </w:tr>
      <w:tr w:rsidR="00A155BF" w14:paraId="01CB85D0"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4C7CDDEF" w14:textId="77777777" w:rsidR="00614DC4" w:rsidRPr="00595492" w:rsidRDefault="00614DC4" w:rsidP="00EA72EA">
            <w:pPr>
              <w:pStyle w:val="cuatexto"/>
            </w:pPr>
            <w:proofErr w:type="spellStart"/>
            <w:r>
              <w:t>Tracasa</w:t>
            </w:r>
            <w:proofErr w:type="spellEnd"/>
          </w:p>
        </w:tc>
        <w:tc>
          <w:tcPr>
            <w:tcW w:w="635" w:type="pct"/>
            <w:tcBorders>
              <w:top w:val="single" w:sz="2" w:space="0" w:color="auto"/>
              <w:left w:val="nil"/>
              <w:bottom w:val="single" w:sz="2" w:space="0" w:color="auto"/>
              <w:right w:val="nil"/>
            </w:tcBorders>
            <w:vAlign w:val="center"/>
          </w:tcPr>
          <w:p w14:paraId="6D5AF10A" w14:textId="77777777" w:rsidR="00614DC4" w:rsidRPr="00595492" w:rsidRDefault="00446D81" w:rsidP="00D12353">
            <w:pPr>
              <w:pStyle w:val="cuatexto"/>
              <w:jc w:val="right"/>
              <w:rPr>
                <w:rFonts w:cs="Calibri"/>
                <w:color w:val="000000"/>
                <w:szCs w:val="20"/>
              </w:rPr>
            </w:pPr>
            <w:r>
              <w:rPr>
                <w:color w:val="000000"/>
              </w:rPr>
              <w:t>300</w:t>
            </w:r>
          </w:p>
        </w:tc>
        <w:tc>
          <w:tcPr>
            <w:tcW w:w="554" w:type="pct"/>
            <w:tcBorders>
              <w:top w:val="single" w:sz="2" w:space="0" w:color="auto"/>
              <w:left w:val="nil"/>
              <w:bottom w:val="single" w:sz="2" w:space="0" w:color="auto"/>
              <w:right w:val="nil"/>
            </w:tcBorders>
            <w:vAlign w:val="center"/>
          </w:tcPr>
          <w:p w14:paraId="54DDF6F5" w14:textId="77777777" w:rsidR="00614DC4" w:rsidRPr="00595492" w:rsidRDefault="00446D81" w:rsidP="00D12353">
            <w:pPr>
              <w:pStyle w:val="cuatexto"/>
              <w:jc w:val="right"/>
              <w:rPr>
                <w:rFonts w:cs="Calibri"/>
                <w:szCs w:val="20"/>
              </w:rPr>
            </w:pPr>
            <w:r>
              <w:t>84</w:t>
            </w:r>
          </w:p>
        </w:tc>
        <w:tc>
          <w:tcPr>
            <w:tcW w:w="636" w:type="pct"/>
            <w:tcBorders>
              <w:top w:val="single" w:sz="2" w:space="0" w:color="auto"/>
              <w:left w:val="nil"/>
              <w:bottom w:val="single" w:sz="2" w:space="0" w:color="auto"/>
              <w:right w:val="nil"/>
            </w:tcBorders>
            <w:vAlign w:val="center"/>
          </w:tcPr>
          <w:p w14:paraId="6257E540"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6102B6B1" w14:textId="77777777" w:rsidR="00614DC4" w:rsidRPr="00595492" w:rsidRDefault="00446D81" w:rsidP="00D12353">
            <w:pPr>
              <w:pStyle w:val="cuatexto"/>
              <w:jc w:val="right"/>
            </w:pPr>
            <w:r>
              <w:t>-</w:t>
            </w:r>
          </w:p>
        </w:tc>
        <w:tc>
          <w:tcPr>
            <w:tcW w:w="635" w:type="pct"/>
            <w:tcBorders>
              <w:top w:val="single" w:sz="2" w:space="0" w:color="auto"/>
              <w:left w:val="nil"/>
              <w:bottom w:val="single" w:sz="2" w:space="0" w:color="auto"/>
              <w:right w:val="nil"/>
            </w:tcBorders>
            <w:vAlign w:val="center"/>
          </w:tcPr>
          <w:p w14:paraId="40279A77" w14:textId="77777777" w:rsidR="00614DC4" w:rsidRPr="00595492" w:rsidRDefault="00446D81" w:rsidP="00D12353">
            <w:pPr>
              <w:pStyle w:val="cuatexto"/>
              <w:jc w:val="right"/>
            </w:pPr>
            <w:r>
              <w:t>11.095</w:t>
            </w:r>
          </w:p>
        </w:tc>
        <w:tc>
          <w:tcPr>
            <w:tcW w:w="556" w:type="pct"/>
            <w:tcBorders>
              <w:top w:val="single" w:sz="2" w:space="0" w:color="auto"/>
              <w:left w:val="nil"/>
              <w:bottom w:val="single" w:sz="2" w:space="0" w:color="auto"/>
              <w:right w:val="nil"/>
            </w:tcBorders>
            <w:vAlign w:val="center"/>
          </w:tcPr>
          <w:p w14:paraId="4A5D8BDD" w14:textId="77777777" w:rsidR="00614DC4" w:rsidRPr="00595492" w:rsidRDefault="00446D81" w:rsidP="00D12353">
            <w:pPr>
              <w:pStyle w:val="cuatexto"/>
              <w:jc w:val="right"/>
            </w:pPr>
            <w:r>
              <w:t>57</w:t>
            </w:r>
          </w:p>
        </w:tc>
      </w:tr>
      <w:tr w:rsidR="00A155BF" w14:paraId="6DAC4617"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77D93EF2" w14:textId="77777777" w:rsidR="00614DC4" w:rsidRPr="00595492" w:rsidRDefault="00614DC4" w:rsidP="00EA72EA">
            <w:pPr>
              <w:pStyle w:val="cuatexto"/>
            </w:pPr>
            <w:proofErr w:type="spellStart"/>
            <w:r>
              <w:t>Tracasa</w:t>
            </w:r>
            <w:proofErr w:type="spellEnd"/>
            <w:r>
              <w:t xml:space="preserve"> Instrumental</w:t>
            </w:r>
          </w:p>
        </w:tc>
        <w:tc>
          <w:tcPr>
            <w:tcW w:w="635" w:type="pct"/>
            <w:tcBorders>
              <w:top w:val="single" w:sz="2" w:space="0" w:color="auto"/>
              <w:left w:val="nil"/>
              <w:bottom w:val="single" w:sz="2" w:space="0" w:color="auto"/>
              <w:right w:val="nil"/>
            </w:tcBorders>
            <w:vAlign w:val="center"/>
          </w:tcPr>
          <w:p w14:paraId="6450C792" w14:textId="77777777" w:rsidR="00614DC4" w:rsidRPr="00595492" w:rsidRDefault="00446D81" w:rsidP="00D12353">
            <w:pPr>
              <w:pStyle w:val="cuatexto"/>
              <w:jc w:val="right"/>
              <w:rPr>
                <w:rFonts w:cs="Calibri"/>
                <w:color w:val="000000"/>
                <w:szCs w:val="20"/>
              </w:rPr>
            </w:pPr>
            <w:r>
              <w:rPr>
                <w:color w:val="000000"/>
              </w:rPr>
              <w:t>509</w:t>
            </w:r>
          </w:p>
        </w:tc>
        <w:tc>
          <w:tcPr>
            <w:tcW w:w="554" w:type="pct"/>
            <w:tcBorders>
              <w:top w:val="single" w:sz="2" w:space="0" w:color="auto"/>
              <w:left w:val="nil"/>
              <w:bottom w:val="single" w:sz="2" w:space="0" w:color="auto"/>
              <w:right w:val="nil"/>
            </w:tcBorders>
            <w:vAlign w:val="center"/>
          </w:tcPr>
          <w:p w14:paraId="0A050DF9" w14:textId="77777777" w:rsidR="00614DC4" w:rsidRPr="00595492" w:rsidRDefault="00446D81" w:rsidP="00D12353">
            <w:pPr>
              <w:pStyle w:val="cuatexto"/>
              <w:jc w:val="right"/>
              <w:rPr>
                <w:rFonts w:cs="Calibri"/>
                <w:szCs w:val="20"/>
              </w:rPr>
            </w:pPr>
            <w:r>
              <w:t>83</w:t>
            </w:r>
          </w:p>
        </w:tc>
        <w:tc>
          <w:tcPr>
            <w:tcW w:w="636" w:type="pct"/>
            <w:tcBorders>
              <w:top w:val="single" w:sz="2" w:space="0" w:color="auto"/>
              <w:left w:val="nil"/>
              <w:bottom w:val="single" w:sz="2" w:space="0" w:color="auto"/>
              <w:right w:val="nil"/>
            </w:tcBorders>
            <w:vAlign w:val="center"/>
          </w:tcPr>
          <w:p w14:paraId="7EF5CC70" w14:textId="77777777" w:rsidR="00614DC4" w:rsidRPr="00595492" w:rsidRDefault="00446D81" w:rsidP="00D12353">
            <w:pPr>
              <w:pStyle w:val="cuatexto"/>
              <w:jc w:val="right"/>
            </w:pPr>
            <w:r>
              <w:t>-</w:t>
            </w:r>
          </w:p>
        </w:tc>
        <w:tc>
          <w:tcPr>
            <w:tcW w:w="555" w:type="pct"/>
            <w:tcBorders>
              <w:top w:val="single" w:sz="2" w:space="0" w:color="auto"/>
              <w:left w:val="nil"/>
              <w:bottom w:val="single" w:sz="2" w:space="0" w:color="auto"/>
              <w:right w:val="nil"/>
            </w:tcBorders>
            <w:vAlign w:val="center"/>
          </w:tcPr>
          <w:p w14:paraId="36B0F3BA" w14:textId="77777777" w:rsidR="00614DC4" w:rsidRPr="00595492" w:rsidRDefault="00446D81" w:rsidP="00D12353">
            <w:pPr>
              <w:pStyle w:val="cuatexto"/>
              <w:jc w:val="right"/>
            </w:pPr>
            <w:r>
              <w:t>-</w:t>
            </w:r>
          </w:p>
        </w:tc>
        <w:tc>
          <w:tcPr>
            <w:tcW w:w="635" w:type="pct"/>
            <w:tcBorders>
              <w:top w:val="single" w:sz="2" w:space="0" w:color="auto"/>
              <w:left w:val="nil"/>
              <w:bottom w:val="single" w:sz="2" w:space="0" w:color="auto"/>
              <w:right w:val="nil"/>
            </w:tcBorders>
            <w:vAlign w:val="center"/>
          </w:tcPr>
          <w:p w14:paraId="3D82F6F8" w14:textId="77777777" w:rsidR="00614DC4" w:rsidRPr="00595492" w:rsidRDefault="00446D81" w:rsidP="00D12353">
            <w:pPr>
              <w:pStyle w:val="cuatexto"/>
              <w:jc w:val="right"/>
            </w:pPr>
            <w:r>
              <w:t>23.635</w:t>
            </w:r>
          </w:p>
        </w:tc>
        <w:tc>
          <w:tcPr>
            <w:tcW w:w="556" w:type="pct"/>
            <w:tcBorders>
              <w:top w:val="single" w:sz="2" w:space="0" w:color="auto"/>
              <w:left w:val="nil"/>
              <w:bottom w:val="single" w:sz="2" w:space="0" w:color="auto"/>
              <w:right w:val="nil"/>
            </w:tcBorders>
            <w:vAlign w:val="center"/>
          </w:tcPr>
          <w:p w14:paraId="64495E1C" w14:textId="77777777" w:rsidR="00614DC4" w:rsidRPr="00595492" w:rsidRDefault="00446D81" w:rsidP="00D12353">
            <w:pPr>
              <w:pStyle w:val="cuatexto"/>
              <w:jc w:val="right"/>
            </w:pPr>
            <w:r>
              <w:t>572</w:t>
            </w:r>
          </w:p>
        </w:tc>
      </w:tr>
      <w:tr w:rsidR="00A155BF" w14:paraId="6900B24E" w14:textId="77777777" w:rsidTr="00B81AF3">
        <w:trPr>
          <w:trHeight w:val="198"/>
          <w:jc w:val="center"/>
        </w:trPr>
        <w:tc>
          <w:tcPr>
            <w:tcW w:w="1429" w:type="pct"/>
            <w:tcBorders>
              <w:top w:val="single" w:sz="2" w:space="0" w:color="auto"/>
              <w:left w:val="nil"/>
              <w:bottom w:val="single" w:sz="4" w:space="0" w:color="auto"/>
              <w:right w:val="nil"/>
            </w:tcBorders>
            <w:vAlign w:val="center"/>
            <w:hideMark/>
          </w:tcPr>
          <w:p w14:paraId="0509CC1B" w14:textId="77777777" w:rsidR="00614DC4" w:rsidRDefault="00614DC4" w:rsidP="00EA72EA">
            <w:pPr>
              <w:pStyle w:val="cuatexto"/>
            </w:pPr>
            <w:r>
              <w:t>CPEN</w:t>
            </w:r>
          </w:p>
        </w:tc>
        <w:tc>
          <w:tcPr>
            <w:tcW w:w="635" w:type="pct"/>
            <w:tcBorders>
              <w:top w:val="single" w:sz="2" w:space="0" w:color="auto"/>
              <w:left w:val="nil"/>
              <w:bottom w:val="single" w:sz="4" w:space="0" w:color="auto"/>
              <w:right w:val="nil"/>
            </w:tcBorders>
            <w:vAlign w:val="center"/>
          </w:tcPr>
          <w:p w14:paraId="63E7E313" w14:textId="77777777" w:rsidR="00614DC4" w:rsidRPr="00A155BF" w:rsidRDefault="00446D81" w:rsidP="00D12353">
            <w:pPr>
              <w:pStyle w:val="cuatexto"/>
              <w:jc w:val="right"/>
              <w:rPr>
                <w:rFonts w:cs="Calibri"/>
                <w:color w:val="000000"/>
                <w:szCs w:val="20"/>
              </w:rPr>
            </w:pPr>
            <w:r>
              <w:rPr>
                <w:color w:val="000000"/>
              </w:rPr>
              <w:t>673</w:t>
            </w:r>
          </w:p>
        </w:tc>
        <w:tc>
          <w:tcPr>
            <w:tcW w:w="554" w:type="pct"/>
            <w:tcBorders>
              <w:top w:val="single" w:sz="2" w:space="0" w:color="auto"/>
              <w:left w:val="nil"/>
              <w:bottom w:val="single" w:sz="4" w:space="0" w:color="auto"/>
              <w:right w:val="nil"/>
            </w:tcBorders>
            <w:vAlign w:val="center"/>
          </w:tcPr>
          <w:p w14:paraId="51FF43BE" w14:textId="77777777" w:rsidR="00614DC4" w:rsidRPr="00A155BF" w:rsidRDefault="00446D81" w:rsidP="00D12353">
            <w:pPr>
              <w:pStyle w:val="cuatexto"/>
              <w:jc w:val="right"/>
              <w:rPr>
                <w:rFonts w:cs="Calibri"/>
                <w:szCs w:val="20"/>
              </w:rPr>
            </w:pPr>
            <w:r>
              <w:t>56</w:t>
            </w:r>
          </w:p>
        </w:tc>
        <w:tc>
          <w:tcPr>
            <w:tcW w:w="636" w:type="pct"/>
            <w:tcBorders>
              <w:top w:val="single" w:sz="2" w:space="0" w:color="auto"/>
              <w:left w:val="nil"/>
              <w:bottom w:val="single" w:sz="4" w:space="0" w:color="auto"/>
              <w:right w:val="nil"/>
            </w:tcBorders>
            <w:vAlign w:val="center"/>
          </w:tcPr>
          <w:p w14:paraId="48D6A2D2" w14:textId="77777777" w:rsidR="00614DC4" w:rsidRDefault="00446D81" w:rsidP="00D12353">
            <w:pPr>
              <w:pStyle w:val="cuatexto"/>
              <w:jc w:val="right"/>
            </w:pPr>
            <w:r>
              <w:t>-</w:t>
            </w:r>
          </w:p>
        </w:tc>
        <w:tc>
          <w:tcPr>
            <w:tcW w:w="555" w:type="pct"/>
            <w:tcBorders>
              <w:top w:val="single" w:sz="2" w:space="0" w:color="auto"/>
              <w:left w:val="nil"/>
              <w:bottom w:val="single" w:sz="4" w:space="0" w:color="auto"/>
              <w:right w:val="nil"/>
            </w:tcBorders>
            <w:vAlign w:val="center"/>
          </w:tcPr>
          <w:p w14:paraId="6D31211C" w14:textId="77777777" w:rsidR="00614DC4" w:rsidRDefault="00446D81" w:rsidP="00D12353">
            <w:pPr>
              <w:pStyle w:val="cuatexto"/>
              <w:jc w:val="right"/>
            </w:pPr>
            <w:r>
              <w:t>0,29</w:t>
            </w:r>
          </w:p>
        </w:tc>
        <w:tc>
          <w:tcPr>
            <w:tcW w:w="635" w:type="pct"/>
            <w:tcBorders>
              <w:top w:val="single" w:sz="2" w:space="0" w:color="auto"/>
              <w:left w:val="nil"/>
              <w:bottom w:val="single" w:sz="4" w:space="0" w:color="auto"/>
              <w:right w:val="nil"/>
            </w:tcBorders>
            <w:vAlign w:val="center"/>
          </w:tcPr>
          <w:p w14:paraId="10D032AD" w14:textId="77777777" w:rsidR="00614DC4" w:rsidRDefault="00446D81" w:rsidP="00D12353">
            <w:pPr>
              <w:pStyle w:val="cuatexto"/>
              <w:jc w:val="right"/>
            </w:pPr>
            <w:r>
              <w:t>486.110</w:t>
            </w:r>
          </w:p>
        </w:tc>
        <w:tc>
          <w:tcPr>
            <w:tcW w:w="556" w:type="pct"/>
            <w:tcBorders>
              <w:top w:val="single" w:sz="2" w:space="0" w:color="auto"/>
              <w:left w:val="nil"/>
              <w:bottom w:val="single" w:sz="4" w:space="0" w:color="auto"/>
              <w:right w:val="nil"/>
            </w:tcBorders>
            <w:vAlign w:val="center"/>
          </w:tcPr>
          <w:p w14:paraId="1E34C1EF" w14:textId="77777777" w:rsidR="00614DC4" w:rsidRDefault="00446D81" w:rsidP="00D12353">
            <w:pPr>
              <w:pStyle w:val="cuatexto"/>
              <w:jc w:val="right"/>
            </w:pPr>
            <w:r>
              <w:t>16</w:t>
            </w:r>
          </w:p>
        </w:tc>
      </w:tr>
      <w:tr w:rsidR="00A155BF" w14:paraId="00ADF1F6" w14:textId="77777777" w:rsidTr="00B81AF3">
        <w:trPr>
          <w:trHeight w:val="255"/>
          <w:jc w:val="center"/>
        </w:trPr>
        <w:tc>
          <w:tcPr>
            <w:tcW w:w="1429" w:type="pct"/>
            <w:tcBorders>
              <w:top w:val="single" w:sz="4" w:space="0" w:color="auto"/>
              <w:left w:val="nil"/>
              <w:bottom w:val="single" w:sz="4" w:space="0" w:color="auto"/>
              <w:right w:val="nil"/>
            </w:tcBorders>
            <w:shd w:val="clear" w:color="auto" w:fill="8DB3E2"/>
            <w:vAlign w:val="center"/>
            <w:hideMark/>
          </w:tcPr>
          <w:p w14:paraId="5AC55B49" w14:textId="77777777" w:rsidR="00614DC4" w:rsidRDefault="00614DC4" w:rsidP="00EA72EA">
            <w:pPr>
              <w:pStyle w:val="cuadroCabe"/>
            </w:pPr>
            <w:r>
              <w:t>Guztira (1)</w:t>
            </w:r>
          </w:p>
        </w:tc>
        <w:tc>
          <w:tcPr>
            <w:tcW w:w="635" w:type="pct"/>
            <w:tcBorders>
              <w:top w:val="single" w:sz="4" w:space="0" w:color="auto"/>
              <w:left w:val="nil"/>
              <w:bottom w:val="single" w:sz="4" w:space="0" w:color="auto"/>
              <w:right w:val="nil"/>
            </w:tcBorders>
            <w:shd w:val="clear" w:color="auto" w:fill="8DB3E2"/>
            <w:vAlign w:val="center"/>
          </w:tcPr>
          <w:p w14:paraId="604BF082" w14:textId="77777777" w:rsidR="00614DC4" w:rsidRDefault="00446D81" w:rsidP="00D12353">
            <w:pPr>
              <w:pStyle w:val="cuadroCabe"/>
              <w:jc w:val="right"/>
            </w:pPr>
            <w:r>
              <w:t>-8.520</w:t>
            </w:r>
          </w:p>
        </w:tc>
        <w:tc>
          <w:tcPr>
            <w:tcW w:w="554" w:type="pct"/>
            <w:tcBorders>
              <w:top w:val="single" w:sz="4" w:space="0" w:color="auto"/>
              <w:left w:val="nil"/>
              <w:bottom w:val="single" w:sz="4" w:space="0" w:color="auto"/>
              <w:right w:val="nil"/>
            </w:tcBorders>
            <w:shd w:val="clear" w:color="auto" w:fill="8DB3E2"/>
            <w:vAlign w:val="center"/>
          </w:tcPr>
          <w:p w14:paraId="5C56A821" w14:textId="77777777" w:rsidR="00614DC4" w:rsidRDefault="00446D81" w:rsidP="00D12353">
            <w:pPr>
              <w:pStyle w:val="cuadroCabe"/>
              <w:jc w:val="right"/>
            </w:pPr>
            <w:r>
              <w:t>36.172</w:t>
            </w:r>
          </w:p>
        </w:tc>
        <w:tc>
          <w:tcPr>
            <w:tcW w:w="636" w:type="pct"/>
            <w:tcBorders>
              <w:top w:val="single" w:sz="4" w:space="0" w:color="auto"/>
              <w:left w:val="nil"/>
              <w:bottom w:val="single" w:sz="4" w:space="0" w:color="auto"/>
              <w:right w:val="nil"/>
            </w:tcBorders>
            <w:shd w:val="clear" w:color="auto" w:fill="8DB3E2"/>
            <w:vAlign w:val="center"/>
          </w:tcPr>
          <w:p w14:paraId="037CF254" w14:textId="77777777" w:rsidR="00614DC4" w:rsidRDefault="00446D81" w:rsidP="00D12353">
            <w:pPr>
              <w:pStyle w:val="cuadroCabe"/>
              <w:jc w:val="right"/>
            </w:pPr>
            <w:r>
              <w:t>25.972</w:t>
            </w:r>
          </w:p>
        </w:tc>
        <w:tc>
          <w:tcPr>
            <w:tcW w:w="555" w:type="pct"/>
            <w:tcBorders>
              <w:top w:val="single" w:sz="4" w:space="0" w:color="auto"/>
              <w:left w:val="nil"/>
              <w:bottom w:val="single" w:sz="4" w:space="0" w:color="auto"/>
              <w:right w:val="nil"/>
            </w:tcBorders>
            <w:shd w:val="clear" w:color="auto" w:fill="8DB3E2"/>
            <w:vAlign w:val="center"/>
          </w:tcPr>
          <w:p w14:paraId="6B69290D" w14:textId="77777777" w:rsidR="00614DC4" w:rsidRDefault="00446D81" w:rsidP="00D12353">
            <w:pPr>
              <w:pStyle w:val="cuadroCabe"/>
              <w:jc w:val="right"/>
            </w:pPr>
            <w:r>
              <w:t>4.859</w:t>
            </w:r>
          </w:p>
        </w:tc>
        <w:tc>
          <w:tcPr>
            <w:tcW w:w="635" w:type="pct"/>
            <w:tcBorders>
              <w:top w:val="single" w:sz="4" w:space="0" w:color="auto"/>
              <w:left w:val="nil"/>
              <w:bottom w:val="single" w:sz="4" w:space="0" w:color="auto"/>
              <w:right w:val="nil"/>
            </w:tcBorders>
            <w:shd w:val="clear" w:color="auto" w:fill="8DB3E2"/>
            <w:vAlign w:val="center"/>
          </w:tcPr>
          <w:p w14:paraId="3C58BBD4" w14:textId="77777777" w:rsidR="00614DC4" w:rsidRDefault="00446D81" w:rsidP="00D12353">
            <w:pPr>
              <w:pStyle w:val="cuadroCabe"/>
              <w:jc w:val="right"/>
            </w:pPr>
            <w:r>
              <w:t>1.042.127</w:t>
            </w:r>
          </w:p>
        </w:tc>
        <w:tc>
          <w:tcPr>
            <w:tcW w:w="556" w:type="pct"/>
            <w:tcBorders>
              <w:top w:val="single" w:sz="4" w:space="0" w:color="auto"/>
              <w:left w:val="nil"/>
              <w:bottom w:val="single" w:sz="4" w:space="0" w:color="auto"/>
              <w:right w:val="nil"/>
            </w:tcBorders>
            <w:shd w:val="clear" w:color="auto" w:fill="8DB3E2"/>
            <w:vAlign w:val="center"/>
          </w:tcPr>
          <w:p w14:paraId="332A8145" w14:textId="77777777" w:rsidR="00614DC4" w:rsidRDefault="00446D81" w:rsidP="00D12353">
            <w:pPr>
              <w:pStyle w:val="cuadroCabe"/>
              <w:jc w:val="right"/>
            </w:pPr>
            <w:r>
              <w:t>1.604</w:t>
            </w:r>
          </w:p>
        </w:tc>
      </w:tr>
    </w:tbl>
    <w:p w14:paraId="2C281F31" w14:textId="77777777" w:rsidR="00614DC4" w:rsidRDefault="00446D81" w:rsidP="008C2B8E">
      <w:pPr>
        <w:numPr>
          <w:ilvl w:val="0"/>
          <w:numId w:val="8"/>
        </w:numPr>
        <w:tabs>
          <w:tab w:val="left" w:pos="284"/>
          <w:tab w:val="center" w:pos="6237"/>
          <w:tab w:val="center" w:pos="7371"/>
        </w:tabs>
        <w:spacing w:before="60" w:line="0" w:lineRule="atLeast"/>
        <w:ind w:left="-42" w:right="28" w:firstLine="0"/>
        <w:rPr>
          <w:rFonts w:ascii="Arial" w:hAnsi="Arial" w:cs="Arial"/>
          <w:color w:val="000000" w:themeColor="text1"/>
          <w:spacing w:val="6"/>
          <w:sz w:val="16"/>
          <w:szCs w:val="16"/>
        </w:rPr>
      </w:pPr>
      <w:r>
        <w:rPr>
          <w:rFonts w:ascii="Arial" w:hAnsi="Arial"/>
          <w:color w:val="000000" w:themeColor="text1"/>
          <w:sz w:val="16"/>
        </w:rPr>
        <w:t>Bateratu gabeko datuak.</w:t>
      </w:r>
    </w:p>
    <w:p w14:paraId="1A4176D1" w14:textId="77777777" w:rsidR="00614DC4" w:rsidRDefault="00614DC4" w:rsidP="008C2B8E">
      <w:pPr>
        <w:numPr>
          <w:ilvl w:val="0"/>
          <w:numId w:val="8"/>
        </w:numPr>
        <w:tabs>
          <w:tab w:val="left" w:pos="284"/>
          <w:tab w:val="center" w:pos="6237"/>
          <w:tab w:val="center" w:pos="7371"/>
        </w:tabs>
        <w:spacing w:line="0" w:lineRule="atLeast"/>
        <w:ind w:left="-42" w:right="28" w:firstLine="0"/>
        <w:rPr>
          <w:rFonts w:ascii="Arial" w:hAnsi="Arial" w:cs="Arial"/>
          <w:color w:val="000000" w:themeColor="text1"/>
          <w:spacing w:val="6"/>
          <w:sz w:val="16"/>
          <w:szCs w:val="16"/>
        </w:rPr>
      </w:pPr>
      <w:r>
        <w:rPr>
          <w:rFonts w:ascii="Arial" w:hAnsi="Arial"/>
          <w:color w:val="000000" w:themeColor="text1"/>
          <w:sz w:val="16"/>
        </w:rPr>
        <w:t>Zorpetzean, ez dira sartzen taldeko enpresekiko eta enpresa elkartuekiko zorrak.</w:t>
      </w:r>
    </w:p>
    <w:p w14:paraId="5C77F100" w14:textId="77777777" w:rsidR="00614DC4" w:rsidRDefault="00446D81" w:rsidP="008C2B8E">
      <w:pPr>
        <w:numPr>
          <w:ilvl w:val="0"/>
          <w:numId w:val="8"/>
        </w:numPr>
        <w:tabs>
          <w:tab w:val="left" w:pos="284"/>
          <w:tab w:val="center" w:pos="6237"/>
          <w:tab w:val="center" w:pos="7371"/>
        </w:tabs>
        <w:spacing w:line="0" w:lineRule="atLeast"/>
        <w:ind w:left="-42" w:right="28" w:firstLine="0"/>
        <w:rPr>
          <w:rFonts w:ascii="Arial" w:hAnsi="Arial" w:cs="Arial"/>
          <w:color w:val="000000" w:themeColor="text1"/>
          <w:spacing w:val="6"/>
          <w:sz w:val="16"/>
          <w:szCs w:val="16"/>
        </w:rPr>
      </w:pPr>
      <w:proofErr w:type="spellStart"/>
      <w:r>
        <w:rPr>
          <w:rFonts w:ascii="Arial" w:hAnsi="Arial"/>
          <w:color w:val="000000" w:themeColor="text1"/>
          <w:sz w:val="16"/>
        </w:rPr>
        <w:t>CPENi</w:t>
      </w:r>
      <w:proofErr w:type="spellEnd"/>
      <w:r>
        <w:rPr>
          <w:rFonts w:ascii="Arial" w:hAnsi="Arial"/>
          <w:color w:val="000000" w:themeColor="text1"/>
          <w:sz w:val="16"/>
        </w:rPr>
        <w:t xml:space="preserve"> buruzko datuen iturria: kontu bateratuak eta kudeaketari buruzko txosten bateratua</w:t>
      </w:r>
    </w:p>
    <w:p w14:paraId="0065709F" w14:textId="77777777" w:rsidR="005D447B" w:rsidRPr="00C12E3B" w:rsidRDefault="005D447B" w:rsidP="000616EB">
      <w:pPr>
        <w:pStyle w:val="texto"/>
        <w:spacing w:before="240"/>
        <w:jc w:val="both"/>
        <w:rPr>
          <w:rFonts w:ascii="Arial" w:hAnsi="Arial" w:cs="Arial"/>
        </w:rPr>
      </w:pPr>
      <w:r>
        <w:t xml:space="preserve">Informazio horri dagokionez, adierazten dugu CPEN enpresa-talde bat izanik, eta merkataritza-legeriarekin bat etorriz, 2023ko ekitaldiko emaitza kontsolidatua negatiboa dela (5,5 milioi). Hala ere, talde horretan sozietate publikoaren izaera ez duen sozietateren bat sartzen denez, koadroan sozietate publikoen informazio kontsolidatu gabea bakarrik sartu dugu. </w:t>
      </w:r>
    </w:p>
    <w:p w14:paraId="4E9E36DD" w14:textId="77777777" w:rsidR="005D447B" w:rsidRDefault="005D447B" w:rsidP="0026367A">
      <w:pPr>
        <w:pStyle w:val="texto"/>
        <w:tabs>
          <w:tab w:val="left" w:pos="480"/>
          <w:tab w:val="num" w:pos="600"/>
        </w:tabs>
        <w:spacing w:before="240" w:after="240"/>
        <w:jc w:val="both"/>
        <w:rPr>
          <w:rFonts w:cs="Arial"/>
        </w:rPr>
      </w:pPr>
    </w:p>
    <w:p w14:paraId="26AB917B" w14:textId="77777777" w:rsidR="005D447B" w:rsidRDefault="005D447B" w:rsidP="0026367A">
      <w:pPr>
        <w:pStyle w:val="texto"/>
        <w:tabs>
          <w:tab w:val="left" w:pos="480"/>
          <w:tab w:val="num" w:pos="600"/>
        </w:tabs>
        <w:spacing w:before="240" w:after="240"/>
        <w:jc w:val="both"/>
        <w:rPr>
          <w:rFonts w:cs="Arial"/>
        </w:rPr>
      </w:pPr>
    </w:p>
    <w:p w14:paraId="1EF8F1B4" w14:textId="77777777" w:rsidR="005D447B" w:rsidRDefault="005D447B" w:rsidP="0026367A">
      <w:pPr>
        <w:pStyle w:val="texto"/>
        <w:tabs>
          <w:tab w:val="left" w:pos="480"/>
          <w:tab w:val="num" w:pos="600"/>
        </w:tabs>
        <w:spacing w:before="240" w:after="240"/>
        <w:jc w:val="both"/>
        <w:rPr>
          <w:rFonts w:cs="Arial"/>
        </w:rPr>
      </w:pPr>
    </w:p>
    <w:p w14:paraId="4F5D4DF2" w14:textId="77777777" w:rsidR="004B7E7D" w:rsidRDefault="004B7E7D" w:rsidP="0026367A">
      <w:pPr>
        <w:pStyle w:val="texto"/>
        <w:tabs>
          <w:tab w:val="left" w:pos="480"/>
          <w:tab w:val="num" w:pos="600"/>
        </w:tabs>
        <w:spacing w:before="240" w:after="240"/>
        <w:jc w:val="both"/>
        <w:rPr>
          <w:rFonts w:cs="Arial"/>
        </w:rPr>
      </w:pPr>
      <w:r>
        <w:t xml:space="preserve">Taula honetan, enpresa-taldeko langileen bilakaera eta sozietate publikoen kopurua jaso ditugu: </w:t>
      </w:r>
    </w:p>
    <w:tbl>
      <w:tblPr>
        <w:tblW w:w="8789" w:type="dxa"/>
        <w:tblLayout w:type="fixed"/>
        <w:tblCellMar>
          <w:left w:w="70" w:type="dxa"/>
          <w:right w:w="70" w:type="dxa"/>
        </w:tblCellMar>
        <w:tblLook w:val="04A0" w:firstRow="1" w:lastRow="0" w:firstColumn="1" w:lastColumn="0" w:noHBand="0" w:noVBand="1"/>
      </w:tblPr>
      <w:tblGrid>
        <w:gridCol w:w="1507"/>
        <w:gridCol w:w="903"/>
        <w:gridCol w:w="567"/>
        <w:gridCol w:w="567"/>
        <w:gridCol w:w="567"/>
        <w:gridCol w:w="567"/>
        <w:gridCol w:w="567"/>
        <w:gridCol w:w="567"/>
        <w:gridCol w:w="567"/>
        <w:gridCol w:w="567"/>
        <w:gridCol w:w="1843"/>
      </w:tblGrid>
      <w:tr w:rsidR="004B7E7D" w:rsidRPr="004528C1" w14:paraId="1A558372" w14:textId="77777777" w:rsidTr="004528C1">
        <w:trPr>
          <w:trHeight w:val="255"/>
        </w:trPr>
        <w:tc>
          <w:tcPr>
            <w:tcW w:w="1507" w:type="dxa"/>
            <w:tcBorders>
              <w:top w:val="single" w:sz="4" w:space="0" w:color="auto"/>
              <w:left w:val="nil"/>
              <w:bottom w:val="single" w:sz="4" w:space="0" w:color="auto"/>
              <w:right w:val="nil"/>
            </w:tcBorders>
            <w:shd w:val="clear" w:color="000000" w:fill="8DB3E2"/>
            <w:noWrap/>
            <w:vAlign w:val="center"/>
            <w:hideMark/>
          </w:tcPr>
          <w:p w14:paraId="498428A9" w14:textId="77777777" w:rsidR="004B7E7D" w:rsidRPr="004528C1" w:rsidRDefault="004B7E7D" w:rsidP="00B243AE">
            <w:pPr>
              <w:rPr>
                <w:rFonts w:ascii="Arial" w:hAnsi="Arial" w:cs="Arial"/>
                <w:color w:val="000000"/>
                <w:sz w:val="16"/>
                <w:szCs w:val="16"/>
              </w:rPr>
            </w:pPr>
            <w:r>
              <w:rPr>
                <w:rFonts w:ascii="Arial" w:hAnsi="Arial"/>
                <w:color w:val="000000"/>
                <w:sz w:val="16"/>
              </w:rPr>
              <w:lastRenderedPageBreak/>
              <w:t> </w:t>
            </w:r>
          </w:p>
        </w:tc>
        <w:tc>
          <w:tcPr>
            <w:tcW w:w="903" w:type="dxa"/>
            <w:tcBorders>
              <w:top w:val="single" w:sz="4" w:space="0" w:color="auto"/>
              <w:left w:val="nil"/>
              <w:bottom w:val="single" w:sz="4" w:space="0" w:color="auto"/>
              <w:right w:val="nil"/>
            </w:tcBorders>
            <w:shd w:val="clear" w:color="000000" w:fill="8DB3E2"/>
            <w:vAlign w:val="center"/>
            <w:hideMark/>
          </w:tcPr>
          <w:p w14:paraId="6E18BCE0"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2015</w:t>
            </w:r>
          </w:p>
        </w:tc>
        <w:tc>
          <w:tcPr>
            <w:tcW w:w="567" w:type="dxa"/>
            <w:tcBorders>
              <w:top w:val="single" w:sz="4" w:space="0" w:color="auto"/>
              <w:left w:val="nil"/>
              <w:bottom w:val="single" w:sz="4" w:space="0" w:color="auto"/>
              <w:right w:val="nil"/>
            </w:tcBorders>
            <w:shd w:val="clear" w:color="000000" w:fill="8DB3E2"/>
            <w:vAlign w:val="center"/>
            <w:hideMark/>
          </w:tcPr>
          <w:p w14:paraId="4612C347"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2016</w:t>
            </w:r>
          </w:p>
        </w:tc>
        <w:tc>
          <w:tcPr>
            <w:tcW w:w="567" w:type="dxa"/>
            <w:tcBorders>
              <w:top w:val="single" w:sz="4" w:space="0" w:color="auto"/>
              <w:left w:val="nil"/>
              <w:bottom w:val="single" w:sz="4" w:space="0" w:color="auto"/>
              <w:right w:val="nil"/>
            </w:tcBorders>
            <w:shd w:val="clear" w:color="000000" w:fill="8DB3E2"/>
            <w:vAlign w:val="center"/>
            <w:hideMark/>
          </w:tcPr>
          <w:p w14:paraId="58DA55D4"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2017</w:t>
            </w:r>
          </w:p>
        </w:tc>
        <w:tc>
          <w:tcPr>
            <w:tcW w:w="567" w:type="dxa"/>
            <w:tcBorders>
              <w:top w:val="single" w:sz="4" w:space="0" w:color="auto"/>
              <w:left w:val="nil"/>
              <w:bottom w:val="single" w:sz="4" w:space="0" w:color="auto"/>
              <w:right w:val="nil"/>
            </w:tcBorders>
            <w:shd w:val="clear" w:color="000000" w:fill="8DB3E2"/>
            <w:vAlign w:val="center"/>
            <w:hideMark/>
          </w:tcPr>
          <w:p w14:paraId="4B1B9A74"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2018</w:t>
            </w:r>
          </w:p>
        </w:tc>
        <w:tc>
          <w:tcPr>
            <w:tcW w:w="567" w:type="dxa"/>
            <w:tcBorders>
              <w:top w:val="single" w:sz="4" w:space="0" w:color="auto"/>
              <w:left w:val="nil"/>
              <w:bottom w:val="single" w:sz="4" w:space="0" w:color="auto"/>
              <w:right w:val="nil"/>
            </w:tcBorders>
            <w:shd w:val="clear" w:color="000000" w:fill="8DB3E2"/>
            <w:vAlign w:val="center"/>
            <w:hideMark/>
          </w:tcPr>
          <w:p w14:paraId="7D013851"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2019</w:t>
            </w:r>
          </w:p>
        </w:tc>
        <w:tc>
          <w:tcPr>
            <w:tcW w:w="567" w:type="dxa"/>
            <w:tcBorders>
              <w:top w:val="single" w:sz="4" w:space="0" w:color="auto"/>
              <w:left w:val="nil"/>
              <w:bottom w:val="single" w:sz="4" w:space="0" w:color="auto"/>
              <w:right w:val="nil"/>
            </w:tcBorders>
            <w:shd w:val="clear" w:color="000000" w:fill="8DB3E2"/>
            <w:vAlign w:val="center"/>
            <w:hideMark/>
          </w:tcPr>
          <w:p w14:paraId="32DA7602"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2020</w:t>
            </w:r>
          </w:p>
        </w:tc>
        <w:tc>
          <w:tcPr>
            <w:tcW w:w="567" w:type="dxa"/>
            <w:tcBorders>
              <w:top w:val="single" w:sz="4" w:space="0" w:color="auto"/>
              <w:left w:val="nil"/>
              <w:bottom w:val="single" w:sz="4" w:space="0" w:color="auto"/>
              <w:right w:val="nil"/>
            </w:tcBorders>
            <w:shd w:val="clear" w:color="000000" w:fill="8DB3E2"/>
            <w:vAlign w:val="center"/>
            <w:hideMark/>
          </w:tcPr>
          <w:p w14:paraId="01EE0ADD"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2021</w:t>
            </w:r>
          </w:p>
        </w:tc>
        <w:tc>
          <w:tcPr>
            <w:tcW w:w="567" w:type="dxa"/>
            <w:tcBorders>
              <w:top w:val="single" w:sz="4" w:space="0" w:color="auto"/>
              <w:left w:val="nil"/>
              <w:bottom w:val="single" w:sz="4" w:space="0" w:color="auto"/>
              <w:right w:val="nil"/>
            </w:tcBorders>
            <w:shd w:val="clear" w:color="000000" w:fill="8DB3E2"/>
            <w:vAlign w:val="center"/>
            <w:hideMark/>
          </w:tcPr>
          <w:p w14:paraId="2423757C"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2022</w:t>
            </w:r>
          </w:p>
        </w:tc>
        <w:tc>
          <w:tcPr>
            <w:tcW w:w="567" w:type="dxa"/>
            <w:tcBorders>
              <w:top w:val="single" w:sz="4" w:space="0" w:color="auto"/>
              <w:left w:val="nil"/>
              <w:bottom w:val="single" w:sz="4" w:space="0" w:color="auto"/>
              <w:right w:val="nil"/>
            </w:tcBorders>
            <w:shd w:val="clear" w:color="000000" w:fill="8DB3E2"/>
            <w:vAlign w:val="center"/>
            <w:hideMark/>
          </w:tcPr>
          <w:p w14:paraId="7F5EEE89"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2023</w:t>
            </w:r>
          </w:p>
        </w:tc>
        <w:tc>
          <w:tcPr>
            <w:tcW w:w="1843" w:type="dxa"/>
            <w:tcBorders>
              <w:top w:val="single" w:sz="4" w:space="0" w:color="auto"/>
              <w:left w:val="nil"/>
              <w:bottom w:val="single" w:sz="4" w:space="0" w:color="auto"/>
              <w:right w:val="nil"/>
            </w:tcBorders>
            <w:shd w:val="clear" w:color="000000" w:fill="8DB3E2"/>
            <w:vAlign w:val="center"/>
            <w:hideMark/>
          </w:tcPr>
          <w:p w14:paraId="77F20277" w14:textId="77777777" w:rsidR="004B7E7D" w:rsidRPr="004528C1" w:rsidRDefault="004B7E7D" w:rsidP="004528C1">
            <w:pPr>
              <w:jc w:val="right"/>
              <w:rPr>
                <w:rFonts w:ascii="Arial" w:hAnsi="Arial" w:cs="Arial"/>
                <w:color w:val="000000"/>
                <w:sz w:val="16"/>
                <w:szCs w:val="16"/>
              </w:rPr>
            </w:pPr>
            <w:r>
              <w:rPr>
                <w:rFonts w:ascii="Arial" w:hAnsi="Arial"/>
                <w:color w:val="000000"/>
                <w:sz w:val="16"/>
              </w:rPr>
              <w:t>2023/2015 aldea (%)</w:t>
            </w:r>
          </w:p>
        </w:tc>
      </w:tr>
      <w:tr w:rsidR="004B7E7D" w14:paraId="41152868" w14:textId="77777777" w:rsidTr="00B81AF3">
        <w:trPr>
          <w:trHeight w:val="198"/>
        </w:trPr>
        <w:tc>
          <w:tcPr>
            <w:tcW w:w="1507" w:type="dxa"/>
            <w:tcBorders>
              <w:top w:val="single" w:sz="4" w:space="0" w:color="auto"/>
              <w:left w:val="nil"/>
              <w:bottom w:val="single" w:sz="2" w:space="0" w:color="auto"/>
              <w:right w:val="nil"/>
            </w:tcBorders>
            <w:shd w:val="clear" w:color="auto" w:fill="auto"/>
            <w:noWrap/>
            <w:vAlign w:val="center"/>
            <w:hideMark/>
          </w:tcPr>
          <w:p w14:paraId="5DA07BC3" w14:textId="77777777" w:rsidR="004B7E7D" w:rsidRDefault="004B7E7D" w:rsidP="00B243AE">
            <w:pPr>
              <w:rPr>
                <w:rFonts w:ascii="Arial Narrow" w:hAnsi="Arial Narrow" w:cs="Calibri"/>
                <w:color w:val="000000"/>
                <w:sz w:val="18"/>
                <w:szCs w:val="18"/>
              </w:rPr>
            </w:pPr>
            <w:r>
              <w:rPr>
                <w:rFonts w:ascii="Arial Narrow" w:hAnsi="Arial Narrow"/>
                <w:color w:val="000000"/>
                <w:sz w:val="18"/>
              </w:rPr>
              <w:t>Enplegatuen batez besteko kopurua</w:t>
            </w:r>
          </w:p>
        </w:tc>
        <w:tc>
          <w:tcPr>
            <w:tcW w:w="903" w:type="dxa"/>
            <w:tcBorders>
              <w:top w:val="single" w:sz="4" w:space="0" w:color="auto"/>
              <w:left w:val="nil"/>
              <w:bottom w:val="single" w:sz="2" w:space="0" w:color="auto"/>
              <w:right w:val="nil"/>
            </w:tcBorders>
            <w:shd w:val="clear" w:color="auto" w:fill="auto"/>
            <w:vAlign w:val="center"/>
            <w:hideMark/>
          </w:tcPr>
          <w:p w14:paraId="70B8CF63"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1.061</w:t>
            </w:r>
          </w:p>
        </w:tc>
        <w:tc>
          <w:tcPr>
            <w:tcW w:w="567" w:type="dxa"/>
            <w:tcBorders>
              <w:top w:val="single" w:sz="4" w:space="0" w:color="auto"/>
              <w:left w:val="nil"/>
              <w:bottom w:val="single" w:sz="2" w:space="0" w:color="auto"/>
              <w:right w:val="nil"/>
            </w:tcBorders>
            <w:shd w:val="clear" w:color="auto" w:fill="auto"/>
            <w:vAlign w:val="center"/>
            <w:hideMark/>
          </w:tcPr>
          <w:p w14:paraId="7CF90A36"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1.115</w:t>
            </w:r>
          </w:p>
        </w:tc>
        <w:tc>
          <w:tcPr>
            <w:tcW w:w="567" w:type="dxa"/>
            <w:tcBorders>
              <w:top w:val="single" w:sz="4" w:space="0" w:color="auto"/>
              <w:left w:val="nil"/>
              <w:bottom w:val="single" w:sz="2" w:space="0" w:color="auto"/>
              <w:right w:val="nil"/>
            </w:tcBorders>
            <w:shd w:val="clear" w:color="auto" w:fill="auto"/>
            <w:vAlign w:val="center"/>
            <w:hideMark/>
          </w:tcPr>
          <w:p w14:paraId="7909C68E"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1.106</w:t>
            </w:r>
          </w:p>
        </w:tc>
        <w:tc>
          <w:tcPr>
            <w:tcW w:w="567" w:type="dxa"/>
            <w:tcBorders>
              <w:top w:val="single" w:sz="4" w:space="0" w:color="auto"/>
              <w:left w:val="nil"/>
              <w:bottom w:val="single" w:sz="2" w:space="0" w:color="auto"/>
              <w:right w:val="nil"/>
            </w:tcBorders>
            <w:shd w:val="clear" w:color="auto" w:fill="auto"/>
            <w:vAlign w:val="center"/>
            <w:hideMark/>
          </w:tcPr>
          <w:p w14:paraId="0713290E"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1.106</w:t>
            </w:r>
          </w:p>
        </w:tc>
        <w:tc>
          <w:tcPr>
            <w:tcW w:w="567" w:type="dxa"/>
            <w:tcBorders>
              <w:top w:val="single" w:sz="4" w:space="0" w:color="auto"/>
              <w:left w:val="nil"/>
              <w:bottom w:val="single" w:sz="2" w:space="0" w:color="auto"/>
              <w:right w:val="nil"/>
            </w:tcBorders>
            <w:shd w:val="clear" w:color="auto" w:fill="auto"/>
            <w:vAlign w:val="center"/>
            <w:hideMark/>
          </w:tcPr>
          <w:p w14:paraId="051AAE1E"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1.241</w:t>
            </w:r>
          </w:p>
        </w:tc>
        <w:tc>
          <w:tcPr>
            <w:tcW w:w="567" w:type="dxa"/>
            <w:tcBorders>
              <w:top w:val="single" w:sz="4" w:space="0" w:color="auto"/>
              <w:left w:val="nil"/>
              <w:bottom w:val="single" w:sz="2" w:space="0" w:color="auto"/>
              <w:right w:val="nil"/>
            </w:tcBorders>
            <w:shd w:val="clear" w:color="auto" w:fill="auto"/>
            <w:vAlign w:val="center"/>
            <w:hideMark/>
          </w:tcPr>
          <w:p w14:paraId="6B9678EE"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1.284</w:t>
            </w:r>
          </w:p>
        </w:tc>
        <w:tc>
          <w:tcPr>
            <w:tcW w:w="567" w:type="dxa"/>
            <w:tcBorders>
              <w:top w:val="single" w:sz="4" w:space="0" w:color="auto"/>
              <w:left w:val="nil"/>
              <w:bottom w:val="single" w:sz="2" w:space="0" w:color="auto"/>
              <w:right w:val="nil"/>
            </w:tcBorders>
            <w:shd w:val="clear" w:color="auto" w:fill="auto"/>
            <w:vAlign w:val="center"/>
            <w:hideMark/>
          </w:tcPr>
          <w:p w14:paraId="06AA3FF8"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1.361</w:t>
            </w:r>
          </w:p>
        </w:tc>
        <w:tc>
          <w:tcPr>
            <w:tcW w:w="567" w:type="dxa"/>
            <w:tcBorders>
              <w:top w:val="single" w:sz="4" w:space="0" w:color="auto"/>
              <w:left w:val="nil"/>
              <w:bottom w:val="single" w:sz="2" w:space="0" w:color="auto"/>
              <w:right w:val="nil"/>
            </w:tcBorders>
            <w:shd w:val="clear" w:color="auto" w:fill="auto"/>
            <w:vAlign w:val="center"/>
            <w:hideMark/>
          </w:tcPr>
          <w:p w14:paraId="4C64CA29"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1.496</w:t>
            </w:r>
          </w:p>
        </w:tc>
        <w:tc>
          <w:tcPr>
            <w:tcW w:w="567" w:type="dxa"/>
            <w:tcBorders>
              <w:top w:val="single" w:sz="4" w:space="0" w:color="auto"/>
              <w:left w:val="nil"/>
              <w:bottom w:val="single" w:sz="2" w:space="0" w:color="auto"/>
              <w:right w:val="nil"/>
            </w:tcBorders>
            <w:shd w:val="clear" w:color="auto" w:fill="auto"/>
            <w:vAlign w:val="center"/>
            <w:hideMark/>
          </w:tcPr>
          <w:p w14:paraId="51AC6228"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1.604</w:t>
            </w:r>
          </w:p>
        </w:tc>
        <w:tc>
          <w:tcPr>
            <w:tcW w:w="1843" w:type="dxa"/>
            <w:tcBorders>
              <w:top w:val="single" w:sz="4" w:space="0" w:color="auto"/>
              <w:left w:val="nil"/>
              <w:bottom w:val="single" w:sz="2" w:space="0" w:color="auto"/>
              <w:right w:val="nil"/>
            </w:tcBorders>
            <w:shd w:val="clear" w:color="auto" w:fill="auto"/>
            <w:vAlign w:val="center"/>
            <w:hideMark/>
          </w:tcPr>
          <w:p w14:paraId="5D3E7B83"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 51</w:t>
            </w:r>
          </w:p>
        </w:tc>
      </w:tr>
      <w:tr w:rsidR="004B7E7D" w14:paraId="66CD42A9" w14:textId="77777777" w:rsidTr="00B81AF3">
        <w:trPr>
          <w:trHeight w:val="198"/>
        </w:trPr>
        <w:tc>
          <w:tcPr>
            <w:tcW w:w="1507" w:type="dxa"/>
            <w:tcBorders>
              <w:top w:val="single" w:sz="2" w:space="0" w:color="auto"/>
              <w:left w:val="nil"/>
              <w:bottom w:val="single" w:sz="4" w:space="0" w:color="auto"/>
              <w:right w:val="nil"/>
            </w:tcBorders>
            <w:shd w:val="clear" w:color="auto" w:fill="auto"/>
            <w:noWrap/>
            <w:vAlign w:val="center"/>
            <w:hideMark/>
          </w:tcPr>
          <w:p w14:paraId="63BBF31F" w14:textId="77777777" w:rsidR="004B7E7D" w:rsidRDefault="004B7E7D" w:rsidP="00B243AE">
            <w:pPr>
              <w:rPr>
                <w:rFonts w:ascii="Arial Narrow" w:hAnsi="Arial Narrow" w:cs="Calibri"/>
                <w:color w:val="000000"/>
                <w:sz w:val="18"/>
                <w:szCs w:val="18"/>
              </w:rPr>
            </w:pPr>
            <w:r>
              <w:rPr>
                <w:rFonts w:ascii="Arial Narrow" w:hAnsi="Arial Narrow"/>
                <w:color w:val="000000"/>
                <w:sz w:val="18"/>
              </w:rPr>
              <w:t>Sozietate kopurua</w:t>
            </w:r>
          </w:p>
        </w:tc>
        <w:tc>
          <w:tcPr>
            <w:tcW w:w="903" w:type="dxa"/>
            <w:tcBorders>
              <w:top w:val="single" w:sz="2" w:space="0" w:color="auto"/>
              <w:left w:val="nil"/>
              <w:bottom w:val="single" w:sz="4" w:space="0" w:color="auto"/>
              <w:right w:val="nil"/>
            </w:tcBorders>
            <w:shd w:val="clear" w:color="auto" w:fill="auto"/>
            <w:vAlign w:val="center"/>
            <w:hideMark/>
          </w:tcPr>
          <w:p w14:paraId="3C6AE832"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16</w:t>
            </w:r>
          </w:p>
        </w:tc>
        <w:tc>
          <w:tcPr>
            <w:tcW w:w="567" w:type="dxa"/>
            <w:tcBorders>
              <w:top w:val="single" w:sz="2" w:space="0" w:color="auto"/>
              <w:left w:val="nil"/>
              <w:bottom w:val="single" w:sz="4" w:space="0" w:color="auto"/>
              <w:right w:val="nil"/>
            </w:tcBorders>
            <w:shd w:val="clear" w:color="auto" w:fill="auto"/>
            <w:vAlign w:val="center"/>
            <w:hideMark/>
          </w:tcPr>
          <w:p w14:paraId="6C5A8A46" w14:textId="77777777" w:rsidR="004B7E7D" w:rsidRPr="004B7E7D" w:rsidRDefault="004B7E7D" w:rsidP="004528C1">
            <w:pPr>
              <w:jc w:val="right"/>
              <w:rPr>
                <w:rFonts w:ascii="Arial Narrow" w:hAnsi="Arial Narrow" w:cs="Calibri"/>
                <w:sz w:val="16"/>
                <w:szCs w:val="16"/>
              </w:rPr>
            </w:pPr>
            <w:r>
              <w:rPr>
                <w:rFonts w:ascii="Arial Narrow" w:hAnsi="Arial Narrow"/>
                <w:sz w:val="16"/>
              </w:rPr>
              <w:t>17</w:t>
            </w:r>
            <w:r>
              <w:rPr>
                <w:rStyle w:val="Refdenotaalpie"/>
                <w:rFonts w:ascii="Arial Narrow" w:hAnsi="Arial Narrow" w:cs="Arial"/>
                <w:sz w:val="16"/>
                <w:szCs w:val="16"/>
              </w:rPr>
              <w:footnoteReference w:id="37"/>
            </w:r>
          </w:p>
        </w:tc>
        <w:tc>
          <w:tcPr>
            <w:tcW w:w="567" w:type="dxa"/>
            <w:tcBorders>
              <w:top w:val="single" w:sz="2" w:space="0" w:color="auto"/>
              <w:left w:val="nil"/>
              <w:bottom w:val="single" w:sz="4" w:space="0" w:color="auto"/>
              <w:right w:val="nil"/>
            </w:tcBorders>
            <w:shd w:val="clear" w:color="auto" w:fill="auto"/>
            <w:vAlign w:val="center"/>
            <w:hideMark/>
          </w:tcPr>
          <w:p w14:paraId="68777D8A" w14:textId="77777777" w:rsidR="004B7E7D" w:rsidRPr="004B7E7D" w:rsidRDefault="004B7E7D" w:rsidP="004528C1">
            <w:pPr>
              <w:jc w:val="right"/>
              <w:rPr>
                <w:rFonts w:ascii="Arial Narrow" w:hAnsi="Arial Narrow" w:cs="Calibri"/>
                <w:sz w:val="16"/>
                <w:szCs w:val="16"/>
              </w:rPr>
            </w:pPr>
            <w:r>
              <w:rPr>
                <w:rFonts w:ascii="Arial Narrow" w:hAnsi="Arial Narrow"/>
                <w:sz w:val="16"/>
              </w:rPr>
              <w:t>17</w:t>
            </w:r>
          </w:p>
        </w:tc>
        <w:tc>
          <w:tcPr>
            <w:tcW w:w="567" w:type="dxa"/>
            <w:tcBorders>
              <w:top w:val="single" w:sz="2" w:space="0" w:color="auto"/>
              <w:left w:val="nil"/>
              <w:bottom w:val="single" w:sz="4" w:space="0" w:color="auto"/>
              <w:right w:val="nil"/>
            </w:tcBorders>
            <w:shd w:val="clear" w:color="auto" w:fill="auto"/>
            <w:vAlign w:val="center"/>
            <w:hideMark/>
          </w:tcPr>
          <w:p w14:paraId="4B17F65E" w14:textId="77777777" w:rsidR="004B7E7D" w:rsidRPr="004B7E7D" w:rsidRDefault="004B7E7D" w:rsidP="004528C1">
            <w:pPr>
              <w:jc w:val="right"/>
              <w:rPr>
                <w:rFonts w:ascii="Arial Narrow" w:hAnsi="Arial Narrow" w:cs="Calibri"/>
                <w:sz w:val="16"/>
                <w:szCs w:val="16"/>
              </w:rPr>
            </w:pPr>
            <w:r>
              <w:rPr>
                <w:rFonts w:ascii="Arial Narrow" w:hAnsi="Arial Narrow"/>
                <w:sz w:val="16"/>
              </w:rPr>
              <w:t>17</w:t>
            </w:r>
          </w:p>
        </w:tc>
        <w:tc>
          <w:tcPr>
            <w:tcW w:w="567" w:type="dxa"/>
            <w:tcBorders>
              <w:top w:val="single" w:sz="2" w:space="0" w:color="auto"/>
              <w:left w:val="nil"/>
              <w:bottom w:val="single" w:sz="4" w:space="0" w:color="auto"/>
              <w:right w:val="nil"/>
            </w:tcBorders>
            <w:shd w:val="clear" w:color="auto" w:fill="auto"/>
            <w:vAlign w:val="center"/>
            <w:hideMark/>
          </w:tcPr>
          <w:p w14:paraId="715348D1" w14:textId="77777777" w:rsidR="004B7E7D" w:rsidRPr="004B7E7D" w:rsidRDefault="004B7E7D" w:rsidP="004528C1">
            <w:pPr>
              <w:jc w:val="right"/>
              <w:rPr>
                <w:rFonts w:ascii="Arial Narrow" w:hAnsi="Arial Narrow" w:cs="Calibri"/>
                <w:sz w:val="16"/>
                <w:szCs w:val="16"/>
              </w:rPr>
            </w:pPr>
            <w:r>
              <w:rPr>
                <w:rFonts w:ascii="Arial Narrow" w:hAnsi="Arial Narrow"/>
                <w:sz w:val="16"/>
              </w:rPr>
              <w:t>16</w:t>
            </w:r>
            <w:r>
              <w:rPr>
                <w:rStyle w:val="Refdenotaalpie"/>
                <w:rFonts w:ascii="Arial Narrow" w:hAnsi="Arial Narrow" w:cs="Calibri"/>
                <w:sz w:val="16"/>
                <w:szCs w:val="16"/>
              </w:rPr>
              <w:footnoteReference w:id="38"/>
            </w:r>
          </w:p>
        </w:tc>
        <w:tc>
          <w:tcPr>
            <w:tcW w:w="567" w:type="dxa"/>
            <w:tcBorders>
              <w:top w:val="single" w:sz="2" w:space="0" w:color="auto"/>
              <w:left w:val="nil"/>
              <w:bottom w:val="single" w:sz="4" w:space="0" w:color="auto"/>
              <w:right w:val="nil"/>
            </w:tcBorders>
            <w:shd w:val="clear" w:color="auto" w:fill="auto"/>
            <w:vAlign w:val="center"/>
            <w:hideMark/>
          </w:tcPr>
          <w:p w14:paraId="231D5D82"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16</w:t>
            </w:r>
          </w:p>
        </w:tc>
        <w:tc>
          <w:tcPr>
            <w:tcW w:w="567" w:type="dxa"/>
            <w:tcBorders>
              <w:top w:val="single" w:sz="2" w:space="0" w:color="auto"/>
              <w:left w:val="nil"/>
              <w:bottom w:val="single" w:sz="4" w:space="0" w:color="auto"/>
              <w:right w:val="nil"/>
            </w:tcBorders>
            <w:shd w:val="clear" w:color="auto" w:fill="auto"/>
            <w:vAlign w:val="center"/>
            <w:hideMark/>
          </w:tcPr>
          <w:p w14:paraId="38990723"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16</w:t>
            </w:r>
          </w:p>
        </w:tc>
        <w:tc>
          <w:tcPr>
            <w:tcW w:w="567" w:type="dxa"/>
            <w:tcBorders>
              <w:top w:val="single" w:sz="2" w:space="0" w:color="auto"/>
              <w:left w:val="nil"/>
              <w:bottom w:val="single" w:sz="4" w:space="0" w:color="auto"/>
              <w:right w:val="nil"/>
            </w:tcBorders>
            <w:shd w:val="clear" w:color="auto" w:fill="auto"/>
            <w:vAlign w:val="center"/>
            <w:hideMark/>
          </w:tcPr>
          <w:p w14:paraId="61B3AB6B"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17</w:t>
            </w:r>
          </w:p>
        </w:tc>
        <w:tc>
          <w:tcPr>
            <w:tcW w:w="567" w:type="dxa"/>
            <w:tcBorders>
              <w:top w:val="single" w:sz="2" w:space="0" w:color="auto"/>
              <w:left w:val="nil"/>
              <w:bottom w:val="single" w:sz="4" w:space="0" w:color="auto"/>
              <w:right w:val="nil"/>
            </w:tcBorders>
            <w:shd w:val="clear" w:color="auto" w:fill="auto"/>
            <w:vAlign w:val="center"/>
            <w:hideMark/>
          </w:tcPr>
          <w:p w14:paraId="44C422AE"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19</w:t>
            </w:r>
          </w:p>
        </w:tc>
        <w:tc>
          <w:tcPr>
            <w:tcW w:w="1843" w:type="dxa"/>
            <w:tcBorders>
              <w:top w:val="single" w:sz="2" w:space="0" w:color="auto"/>
              <w:left w:val="nil"/>
              <w:bottom w:val="single" w:sz="4" w:space="0" w:color="auto"/>
              <w:right w:val="nil"/>
            </w:tcBorders>
            <w:shd w:val="clear" w:color="auto" w:fill="auto"/>
            <w:vAlign w:val="center"/>
            <w:hideMark/>
          </w:tcPr>
          <w:p w14:paraId="33733BE3" w14:textId="77777777" w:rsidR="004B7E7D" w:rsidRDefault="004B7E7D" w:rsidP="004528C1">
            <w:pPr>
              <w:jc w:val="right"/>
              <w:rPr>
                <w:rFonts w:ascii="Arial Narrow" w:hAnsi="Arial Narrow" w:cs="Calibri"/>
                <w:color w:val="000000"/>
                <w:sz w:val="16"/>
                <w:szCs w:val="16"/>
              </w:rPr>
            </w:pPr>
            <w:r>
              <w:rPr>
                <w:rFonts w:ascii="Arial Narrow" w:hAnsi="Arial Narrow"/>
                <w:color w:val="000000"/>
                <w:sz w:val="16"/>
              </w:rPr>
              <w:t>% 19</w:t>
            </w:r>
          </w:p>
        </w:tc>
      </w:tr>
    </w:tbl>
    <w:p w14:paraId="6B834D5F" w14:textId="77777777" w:rsidR="004B7E7D" w:rsidRDefault="004B7E7D" w:rsidP="003E397E">
      <w:pPr>
        <w:pStyle w:val="texto"/>
        <w:tabs>
          <w:tab w:val="left" w:pos="480"/>
          <w:tab w:val="num" w:pos="600"/>
        </w:tabs>
        <w:spacing w:before="120" w:after="120"/>
        <w:jc w:val="both"/>
        <w:rPr>
          <w:rFonts w:cs="Arial"/>
        </w:rPr>
      </w:pPr>
      <w:r>
        <w:t>2015-2023 aldian, enplegatuen batez besteko kopurua % 51 igo da, eta sozietateen kopurua, berriz, % 19. Hala ere, datu horiei buruz honako hau ohartarazten dugu:</w:t>
      </w:r>
    </w:p>
    <w:p w14:paraId="273C18A5" w14:textId="77777777" w:rsidR="007705AC" w:rsidRPr="00E83DA6" w:rsidRDefault="008607E4"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INI sozietate publikoak kudeatzaile bat eta inbertsio-zuzendari bat baino ez ditu, eta </w:t>
      </w:r>
      <w:proofErr w:type="spellStart"/>
      <w:r>
        <w:t>Nafarbidek</w:t>
      </w:r>
      <w:proofErr w:type="spellEnd"/>
      <w:r>
        <w:t xml:space="preserve"> kudeatzaile bat eta teknikari bat. Aurreikuspenen arabera, langile-plantillarekin hornitu beharko dira, eta horrek langileen datuari eraginen lioke etorkizuneko ekitaldietan.</w:t>
      </w:r>
    </w:p>
    <w:p w14:paraId="478A3168" w14:textId="77777777" w:rsidR="00510C61" w:rsidRPr="00E83DA6" w:rsidRDefault="00510C61"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Bidean sozietate publikoan gerente bat dago, eta subrogatzeko asmoa dago, gaur egun zerbitzu-kontratu baten bidez zerbitzua ematen duten enpresetako 392 langile subrogatuko baitira, eta horrek nabarmen handituko ditu langileen kopuruak. </w:t>
      </w:r>
    </w:p>
    <w:p w14:paraId="1B9636DA" w14:textId="77777777" w:rsidR="00614DC4" w:rsidRDefault="00614DC4" w:rsidP="009A38AE">
      <w:pPr>
        <w:pStyle w:val="texto"/>
        <w:spacing w:before="120" w:after="120"/>
        <w:jc w:val="both"/>
        <w:rPr>
          <w:rFonts w:ascii="Times New (W1)" w:hAnsi="Times New (W1)"/>
          <w:color w:val="000000" w:themeColor="text1"/>
        </w:rPr>
      </w:pPr>
      <w:r>
        <w:rPr>
          <w:rFonts w:ascii="Times New (W1)" w:hAnsi="Times New (W1)"/>
          <w:color w:val="000000" w:themeColor="text1"/>
        </w:rPr>
        <w:t>Honako hauek dira Nafarroako enpresen sektore publikoaren 2023ko adierazle nagusiak eta aurreko ekitaldikoekiko alderaketa:</w:t>
      </w:r>
    </w:p>
    <w:tbl>
      <w:tblPr>
        <w:tblW w:w="5028" w:type="pct"/>
        <w:jc w:val="center"/>
        <w:tblBorders>
          <w:top w:val="single" w:sz="4" w:space="0" w:color="auto"/>
          <w:bottom w:val="single" w:sz="4" w:space="0" w:color="auto"/>
        </w:tblBorders>
        <w:tblLook w:val="01E0" w:firstRow="1" w:lastRow="1" w:firstColumn="1" w:lastColumn="1" w:noHBand="0" w:noVBand="0"/>
      </w:tblPr>
      <w:tblGrid>
        <w:gridCol w:w="4154"/>
        <w:gridCol w:w="25"/>
        <w:gridCol w:w="1601"/>
        <w:gridCol w:w="34"/>
        <w:gridCol w:w="1483"/>
        <w:gridCol w:w="42"/>
        <w:gridCol w:w="1451"/>
        <w:gridCol w:w="48"/>
      </w:tblGrid>
      <w:tr w:rsidR="00614DC4" w:rsidRPr="00595492" w14:paraId="13FEAF23" w14:textId="77777777" w:rsidTr="00530961">
        <w:trPr>
          <w:trHeight w:val="198"/>
          <w:jc w:val="center"/>
        </w:trPr>
        <w:tc>
          <w:tcPr>
            <w:tcW w:w="5000" w:type="pct"/>
            <w:gridSpan w:val="8"/>
            <w:tcBorders>
              <w:top w:val="nil"/>
              <w:left w:val="nil"/>
              <w:bottom w:val="single" w:sz="4" w:space="0" w:color="auto"/>
              <w:right w:val="nil"/>
            </w:tcBorders>
            <w:vAlign w:val="center"/>
            <w:hideMark/>
          </w:tcPr>
          <w:p w14:paraId="6CC31B64" w14:textId="77777777" w:rsidR="00614DC4" w:rsidRPr="00595492" w:rsidRDefault="00614DC4">
            <w:pPr>
              <w:keepLines/>
              <w:tabs>
                <w:tab w:val="right" w:pos="2835"/>
                <w:tab w:val="right" w:pos="3969"/>
                <w:tab w:val="right" w:pos="5103"/>
                <w:tab w:val="right" w:pos="6237"/>
                <w:tab w:val="right" w:pos="7371"/>
              </w:tabs>
              <w:ind w:right="-110"/>
              <w:jc w:val="right"/>
              <w:rPr>
                <w:rFonts w:ascii="Arial Narrow" w:hAnsi="Arial Narrow" w:cs="Arial"/>
                <w:color w:val="000000" w:themeColor="text1"/>
                <w:spacing w:val="6"/>
                <w:sz w:val="17"/>
                <w:szCs w:val="17"/>
              </w:rPr>
            </w:pPr>
            <w:r>
              <w:rPr>
                <w:rFonts w:ascii="Arial Narrow" w:hAnsi="Arial Narrow"/>
                <w:color w:val="000000" w:themeColor="text1"/>
                <w:sz w:val="17"/>
              </w:rPr>
              <w:t>(milakotan)</w:t>
            </w:r>
          </w:p>
        </w:tc>
      </w:tr>
      <w:tr w:rsidR="00614DC4" w14:paraId="2CC1345F" w14:textId="77777777" w:rsidTr="00F54435">
        <w:trPr>
          <w:trHeight w:val="255"/>
          <w:jc w:val="center"/>
        </w:trPr>
        <w:tc>
          <w:tcPr>
            <w:tcW w:w="2364" w:type="pct"/>
            <w:gridSpan w:val="2"/>
            <w:tcBorders>
              <w:top w:val="single" w:sz="4" w:space="0" w:color="auto"/>
              <w:left w:val="nil"/>
              <w:bottom w:val="single" w:sz="4" w:space="0" w:color="auto"/>
              <w:right w:val="nil"/>
            </w:tcBorders>
            <w:shd w:val="clear" w:color="auto" w:fill="8DB3E2"/>
            <w:vAlign w:val="center"/>
            <w:hideMark/>
          </w:tcPr>
          <w:p w14:paraId="2C918318" w14:textId="77777777" w:rsidR="00614DC4" w:rsidRDefault="00614DC4" w:rsidP="00092EB2">
            <w:pPr>
              <w:pStyle w:val="cuadroCabe"/>
            </w:pPr>
            <w:r>
              <w:t>CPEN Taldearen adierazle bateratuak</w:t>
            </w:r>
          </w:p>
        </w:tc>
        <w:tc>
          <w:tcPr>
            <w:tcW w:w="925" w:type="pct"/>
            <w:gridSpan w:val="2"/>
            <w:tcBorders>
              <w:top w:val="single" w:sz="4" w:space="0" w:color="auto"/>
              <w:left w:val="nil"/>
              <w:bottom w:val="single" w:sz="4" w:space="0" w:color="auto"/>
              <w:right w:val="nil"/>
            </w:tcBorders>
            <w:shd w:val="clear" w:color="auto" w:fill="8DB3E2"/>
            <w:vAlign w:val="center"/>
            <w:hideMark/>
          </w:tcPr>
          <w:p w14:paraId="655EFE17" w14:textId="77777777" w:rsidR="00614DC4" w:rsidRDefault="00614DC4" w:rsidP="00D12353">
            <w:pPr>
              <w:pStyle w:val="cuadroCabe"/>
              <w:jc w:val="right"/>
            </w:pPr>
            <w:r>
              <w:t>2022</w:t>
            </w:r>
          </w:p>
        </w:tc>
        <w:tc>
          <w:tcPr>
            <w:tcW w:w="863" w:type="pct"/>
            <w:gridSpan w:val="2"/>
            <w:tcBorders>
              <w:top w:val="single" w:sz="4" w:space="0" w:color="auto"/>
              <w:left w:val="nil"/>
              <w:bottom w:val="single" w:sz="4" w:space="0" w:color="auto"/>
              <w:right w:val="nil"/>
            </w:tcBorders>
            <w:shd w:val="clear" w:color="auto" w:fill="8DB3E2"/>
            <w:vAlign w:val="center"/>
            <w:hideMark/>
          </w:tcPr>
          <w:p w14:paraId="0846B869" w14:textId="77777777" w:rsidR="00614DC4" w:rsidRDefault="00614DC4" w:rsidP="00D12353">
            <w:pPr>
              <w:pStyle w:val="cuadroCabe"/>
              <w:jc w:val="right"/>
            </w:pPr>
            <w:r>
              <w:t>2023</w:t>
            </w:r>
          </w:p>
        </w:tc>
        <w:tc>
          <w:tcPr>
            <w:tcW w:w="848" w:type="pct"/>
            <w:gridSpan w:val="2"/>
            <w:tcBorders>
              <w:top w:val="single" w:sz="4" w:space="0" w:color="auto"/>
              <w:left w:val="nil"/>
              <w:bottom w:val="single" w:sz="4" w:space="0" w:color="auto"/>
              <w:right w:val="nil"/>
            </w:tcBorders>
            <w:shd w:val="clear" w:color="auto" w:fill="8DB3E2"/>
            <w:vAlign w:val="center"/>
            <w:hideMark/>
          </w:tcPr>
          <w:p w14:paraId="1C1D57E2" w14:textId="77777777" w:rsidR="00614DC4" w:rsidRDefault="00614DC4" w:rsidP="00D12353">
            <w:pPr>
              <w:pStyle w:val="cuadroCabe"/>
              <w:jc w:val="right"/>
            </w:pPr>
            <w:r>
              <w:t>2023/2022 aldea (%)</w:t>
            </w:r>
          </w:p>
        </w:tc>
      </w:tr>
      <w:tr w:rsidR="00FF7A4C" w:rsidRPr="009A38AE" w14:paraId="7312184A" w14:textId="77777777" w:rsidTr="00530961">
        <w:trPr>
          <w:gridAfter w:val="1"/>
          <w:wAfter w:w="27" w:type="pct"/>
          <w:trHeight w:val="198"/>
          <w:jc w:val="center"/>
        </w:trPr>
        <w:tc>
          <w:tcPr>
            <w:tcW w:w="2350" w:type="pct"/>
            <w:tcBorders>
              <w:top w:val="nil"/>
              <w:left w:val="nil"/>
              <w:bottom w:val="single" w:sz="2" w:space="0" w:color="auto"/>
              <w:right w:val="nil"/>
            </w:tcBorders>
            <w:vAlign w:val="center"/>
            <w:hideMark/>
          </w:tcPr>
          <w:p w14:paraId="0B02EDFE" w14:textId="77777777" w:rsidR="00FF7A4C" w:rsidRPr="009A38AE" w:rsidRDefault="00FF7A4C" w:rsidP="00092EB2">
            <w:pPr>
              <w:pStyle w:val="cuatexto"/>
            </w:pPr>
            <w:r>
              <w:t xml:space="preserve">Ondare garbia </w:t>
            </w:r>
          </w:p>
        </w:tc>
        <w:tc>
          <w:tcPr>
            <w:tcW w:w="920" w:type="pct"/>
            <w:gridSpan w:val="2"/>
            <w:tcBorders>
              <w:top w:val="nil"/>
              <w:left w:val="nil"/>
              <w:bottom w:val="single" w:sz="2" w:space="0" w:color="auto"/>
              <w:right w:val="nil"/>
            </w:tcBorders>
            <w:vAlign w:val="center"/>
          </w:tcPr>
          <w:p w14:paraId="0A70D5B6" w14:textId="77777777" w:rsidR="00FF7A4C" w:rsidRPr="009A38AE" w:rsidRDefault="00FF7A4C" w:rsidP="00D12353">
            <w:pPr>
              <w:pStyle w:val="cuatexto"/>
              <w:jc w:val="right"/>
              <w:rPr>
                <w:rFonts w:cs="Calibri"/>
              </w:rPr>
            </w:pPr>
            <w:r>
              <w:t>667.324</w:t>
            </w:r>
          </w:p>
        </w:tc>
        <w:tc>
          <w:tcPr>
            <w:tcW w:w="858" w:type="pct"/>
            <w:gridSpan w:val="2"/>
            <w:tcBorders>
              <w:top w:val="nil"/>
              <w:left w:val="nil"/>
              <w:bottom w:val="single" w:sz="2" w:space="0" w:color="auto"/>
              <w:right w:val="nil"/>
            </w:tcBorders>
            <w:vAlign w:val="center"/>
          </w:tcPr>
          <w:p w14:paraId="25C34F95" w14:textId="77777777" w:rsidR="00FF7A4C" w:rsidRPr="009A38AE" w:rsidRDefault="00FF7A4C" w:rsidP="00D12353">
            <w:pPr>
              <w:pStyle w:val="cuatexto"/>
              <w:jc w:val="right"/>
              <w:rPr>
                <w:rFonts w:cs="Calibri"/>
              </w:rPr>
            </w:pPr>
            <w:r>
              <w:t>694.866</w:t>
            </w:r>
          </w:p>
        </w:tc>
        <w:tc>
          <w:tcPr>
            <w:tcW w:w="845" w:type="pct"/>
            <w:gridSpan w:val="2"/>
            <w:tcBorders>
              <w:top w:val="nil"/>
              <w:left w:val="nil"/>
              <w:bottom w:val="single" w:sz="2" w:space="0" w:color="auto"/>
              <w:right w:val="nil"/>
            </w:tcBorders>
            <w:shd w:val="clear" w:color="000000" w:fill="FFFFFF"/>
            <w:vAlign w:val="center"/>
          </w:tcPr>
          <w:p w14:paraId="50D0BDE7" w14:textId="77777777" w:rsidR="00FF7A4C" w:rsidRPr="009A38AE" w:rsidRDefault="00FF7A4C" w:rsidP="00D12353">
            <w:pPr>
              <w:pStyle w:val="cuatexto"/>
              <w:jc w:val="right"/>
              <w:rPr>
                <w:rFonts w:cs="Calibri"/>
              </w:rPr>
            </w:pPr>
            <w:r>
              <w:t>4</w:t>
            </w:r>
          </w:p>
        </w:tc>
      </w:tr>
      <w:tr w:rsidR="00FF7A4C" w:rsidRPr="009A38AE" w14:paraId="49378862"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183AB2C4" w14:textId="77777777" w:rsidR="00FF7A4C" w:rsidRPr="00530961" w:rsidRDefault="00FF7A4C" w:rsidP="00092EB2">
            <w:pPr>
              <w:pStyle w:val="cuatexto"/>
              <w:rPr>
                <w:szCs w:val="20"/>
              </w:rPr>
            </w:pPr>
            <w:r>
              <w:t>Epe luzerako zorrak</w:t>
            </w:r>
          </w:p>
        </w:tc>
        <w:tc>
          <w:tcPr>
            <w:tcW w:w="920" w:type="pct"/>
            <w:gridSpan w:val="2"/>
            <w:tcBorders>
              <w:top w:val="single" w:sz="2" w:space="0" w:color="auto"/>
              <w:left w:val="nil"/>
              <w:bottom w:val="single" w:sz="2" w:space="0" w:color="auto"/>
              <w:right w:val="nil"/>
            </w:tcBorders>
            <w:vAlign w:val="center"/>
          </w:tcPr>
          <w:p w14:paraId="1EE8C1A0" w14:textId="77777777" w:rsidR="00FF7A4C" w:rsidRPr="00530961" w:rsidRDefault="00FF7A4C" w:rsidP="00D12353">
            <w:pPr>
              <w:pStyle w:val="cuatexto"/>
              <w:jc w:val="right"/>
              <w:rPr>
                <w:rFonts w:cs="Calibri"/>
                <w:szCs w:val="20"/>
              </w:rPr>
            </w:pPr>
            <w:r>
              <w:t>47.844</w:t>
            </w:r>
          </w:p>
        </w:tc>
        <w:tc>
          <w:tcPr>
            <w:tcW w:w="858" w:type="pct"/>
            <w:gridSpan w:val="2"/>
            <w:tcBorders>
              <w:top w:val="single" w:sz="2" w:space="0" w:color="auto"/>
              <w:left w:val="nil"/>
              <w:bottom w:val="single" w:sz="2" w:space="0" w:color="auto"/>
              <w:right w:val="nil"/>
            </w:tcBorders>
            <w:shd w:val="clear" w:color="000000" w:fill="FFFFFF"/>
            <w:vAlign w:val="center"/>
          </w:tcPr>
          <w:p w14:paraId="6258E858" w14:textId="77777777" w:rsidR="00FF7A4C" w:rsidRPr="00530961" w:rsidRDefault="00FF7A4C" w:rsidP="00D12353">
            <w:pPr>
              <w:pStyle w:val="cuatexto"/>
              <w:jc w:val="right"/>
              <w:rPr>
                <w:rFonts w:cs="Calibri"/>
                <w:szCs w:val="20"/>
              </w:rPr>
            </w:pPr>
            <w:r>
              <w:t>4.861</w:t>
            </w:r>
          </w:p>
        </w:tc>
        <w:tc>
          <w:tcPr>
            <w:tcW w:w="845" w:type="pct"/>
            <w:gridSpan w:val="2"/>
            <w:tcBorders>
              <w:top w:val="single" w:sz="2" w:space="0" w:color="auto"/>
              <w:left w:val="nil"/>
              <w:bottom w:val="single" w:sz="2" w:space="0" w:color="auto"/>
              <w:right w:val="nil"/>
            </w:tcBorders>
            <w:shd w:val="clear" w:color="000000" w:fill="FFFFFF"/>
            <w:vAlign w:val="center"/>
          </w:tcPr>
          <w:p w14:paraId="07D67447" w14:textId="77777777" w:rsidR="00FF7A4C" w:rsidRPr="00530961" w:rsidRDefault="00FF7A4C" w:rsidP="00D12353">
            <w:pPr>
              <w:pStyle w:val="cuatexto"/>
              <w:jc w:val="right"/>
              <w:rPr>
                <w:rFonts w:cs="Calibri"/>
                <w:szCs w:val="20"/>
              </w:rPr>
            </w:pPr>
            <w:r>
              <w:t>-90</w:t>
            </w:r>
          </w:p>
        </w:tc>
      </w:tr>
      <w:tr w:rsidR="00FF7A4C" w:rsidRPr="009A38AE" w14:paraId="30105C62"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7277E11A" w14:textId="77777777" w:rsidR="00FF7A4C" w:rsidRPr="00530961" w:rsidRDefault="00FF7A4C" w:rsidP="00092EB2">
            <w:pPr>
              <w:pStyle w:val="cuatexto"/>
              <w:rPr>
                <w:szCs w:val="20"/>
              </w:rPr>
            </w:pPr>
            <w:r>
              <w:t>Pasibo korrontea</w:t>
            </w:r>
          </w:p>
        </w:tc>
        <w:tc>
          <w:tcPr>
            <w:tcW w:w="920" w:type="pct"/>
            <w:gridSpan w:val="2"/>
            <w:tcBorders>
              <w:top w:val="single" w:sz="2" w:space="0" w:color="auto"/>
              <w:left w:val="nil"/>
              <w:bottom w:val="single" w:sz="2" w:space="0" w:color="auto"/>
              <w:right w:val="nil"/>
            </w:tcBorders>
            <w:vAlign w:val="center"/>
          </w:tcPr>
          <w:p w14:paraId="7C03A9EA" w14:textId="77777777" w:rsidR="00FF7A4C" w:rsidRPr="00530961" w:rsidRDefault="00FF7A4C" w:rsidP="00D12353">
            <w:pPr>
              <w:pStyle w:val="cuatexto"/>
              <w:jc w:val="right"/>
              <w:rPr>
                <w:rFonts w:cs="Calibri"/>
                <w:szCs w:val="20"/>
              </w:rPr>
            </w:pPr>
            <w:r>
              <w:t>98.979</w:t>
            </w:r>
          </w:p>
        </w:tc>
        <w:tc>
          <w:tcPr>
            <w:tcW w:w="858" w:type="pct"/>
            <w:gridSpan w:val="2"/>
            <w:tcBorders>
              <w:top w:val="single" w:sz="2" w:space="0" w:color="auto"/>
              <w:left w:val="nil"/>
              <w:bottom w:val="single" w:sz="2" w:space="0" w:color="auto"/>
              <w:right w:val="nil"/>
            </w:tcBorders>
            <w:shd w:val="clear" w:color="000000" w:fill="FFFFFF"/>
            <w:vAlign w:val="center"/>
          </w:tcPr>
          <w:p w14:paraId="339A5F6F" w14:textId="77777777" w:rsidR="00FF7A4C" w:rsidRPr="00530961" w:rsidRDefault="00FF7A4C" w:rsidP="00D12353">
            <w:pPr>
              <w:pStyle w:val="cuatexto"/>
              <w:jc w:val="right"/>
              <w:rPr>
                <w:rFonts w:cs="Calibri"/>
                <w:szCs w:val="20"/>
              </w:rPr>
            </w:pPr>
            <w:r>
              <w:t>149.375</w:t>
            </w:r>
          </w:p>
        </w:tc>
        <w:tc>
          <w:tcPr>
            <w:tcW w:w="845" w:type="pct"/>
            <w:gridSpan w:val="2"/>
            <w:tcBorders>
              <w:top w:val="single" w:sz="2" w:space="0" w:color="auto"/>
              <w:left w:val="nil"/>
              <w:bottom w:val="single" w:sz="2" w:space="0" w:color="auto"/>
              <w:right w:val="nil"/>
            </w:tcBorders>
            <w:shd w:val="clear" w:color="000000" w:fill="FFFFFF"/>
            <w:vAlign w:val="center"/>
          </w:tcPr>
          <w:p w14:paraId="444BEEAE" w14:textId="77777777" w:rsidR="00FF7A4C" w:rsidRPr="00530961" w:rsidRDefault="00FF7A4C" w:rsidP="00D12353">
            <w:pPr>
              <w:pStyle w:val="cuatexto"/>
              <w:jc w:val="right"/>
              <w:rPr>
                <w:rFonts w:cs="Calibri"/>
                <w:szCs w:val="20"/>
              </w:rPr>
            </w:pPr>
            <w:r>
              <w:t>51</w:t>
            </w:r>
          </w:p>
        </w:tc>
      </w:tr>
      <w:tr w:rsidR="00FF7A4C" w:rsidRPr="009A38AE" w14:paraId="5990D13C"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7EB4E6E7" w14:textId="77777777" w:rsidR="00FF7A4C" w:rsidRPr="00530961" w:rsidRDefault="00FF7A4C" w:rsidP="00092EB2">
            <w:pPr>
              <w:pStyle w:val="cuatexto"/>
              <w:rPr>
                <w:szCs w:val="20"/>
              </w:rPr>
            </w:pPr>
            <w:r>
              <w:t>Maniobra-funtsa</w:t>
            </w:r>
          </w:p>
        </w:tc>
        <w:tc>
          <w:tcPr>
            <w:tcW w:w="920" w:type="pct"/>
            <w:gridSpan w:val="2"/>
            <w:tcBorders>
              <w:top w:val="single" w:sz="2" w:space="0" w:color="auto"/>
              <w:left w:val="nil"/>
              <w:bottom w:val="single" w:sz="2" w:space="0" w:color="auto"/>
              <w:right w:val="nil"/>
            </w:tcBorders>
            <w:vAlign w:val="center"/>
          </w:tcPr>
          <w:p w14:paraId="7D0B1ACF" w14:textId="77777777" w:rsidR="00FF7A4C" w:rsidRPr="00530961" w:rsidRDefault="00FF7A4C" w:rsidP="00D12353">
            <w:pPr>
              <w:pStyle w:val="cuatexto"/>
              <w:jc w:val="right"/>
              <w:rPr>
                <w:rFonts w:cs="Calibri"/>
                <w:szCs w:val="20"/>
              </w:rPr>
            </w:pPr>
            <w:r>
              <w:t>291.884</w:t>
            </w:r>
          </w:p>
        </w:tc>
        <w:tc>
          <w:tcPr>
            <w:tcW w:w="858" w:type="pct"/>
            <w:gridSpan w:val="2"/>
            <w:tcBorders>
              <w:top w:val="single" w:sz="2" w:space="0" w:color="auto"/>
              <w:left w:val="nil"/>
              <w:bottom w:val="single" w:sz="2" w:space="0" w:color="auto"/>
              <w:right w:val="nil"/>
            </w:tcBorders>
            <w:shd w:val="clear" w:color="000000" w:fill="FFFFFF"/>
            <w:vAlign w:val="center"/>
          </w:tcPr>
          <w:p w14:paraId="2E1070CF" w14:textId="77777777" w:rsidR="00FF7A4C" w:rsidRPr="00530961" w:rsidRDefault="00FF7A4C" w:rsidP="00D12353">
            <w:pPr>
              <w:pStyle w:val="cuatexto"/>
              <w:jc w:val="right"/>
              <w:rPr>
                <w:rFonts w:cs="Calibri"/>
                <w:szCs w:val="20"/>
              </w:rPr>
            </w:pPr>
            <w:r>
              <w:t>268.987</w:t>
            </w:r>
          </w:p>
        </w:tc>
        <w:tc>
          <w:tcPr>
            <w:tcW w:w="845" w:type="pct"/>
            <w:gridSpan w:val="2"/>
            <w:tcBorders>
              <w:top w:val="single" w:sz="2" w:space="0" w:color="auto"/>
              <w:left w:val="nil"/>
              <w:bottom w:val="single" w:sz="2" w:space="0" w:color="auto"/>
              <w:right w:val="nil"/>
            </w:tcBorders>
            <w:shd w:val="clear" w:color="000000" w:fill="FFFFFF"/>
            <w:vAlign w:val="center"/>
          </w:tcPr>
          <w:p w14:paraId="47C4878C" w14:textId="77777777" w:rsidR="00FF7A4C" w:rsidRPr="00530961" w:rsidRDefault="00FF7A4C" w:rsidP="00D12353">
            <w:pPr>
              <w:pStyle w:val="cuatexto"/>
              <w:jc w:val="right"/>
              <w:rPr>
                <w:rFonts w:cs="Calibri"/>
                <w:szCs w:val="20"/>
              </w:rPr>
            </w:pPr>
            <w:r>
              <w:t>-8</w:t>
            </w:r>
          </w:p>
        </w:tc>
      </w:tr>
      <w:tr w:rsidR="00FF7A4C" w:rsidRPr="009A38AE" w14:paraId="165410C7"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23B7E0A9" w14:textId="77777777" w:rsidR="00FF7A4C" w:rsidRPr="00530961" w:rsidRDefault="00FF7A4C" w:rsidP="00092EB2">
            <w:pPr>
              <w:pStyle w:val="cuatexto"/>
              <w:rPr>
                <w:szCs w:val="20"/>
              </w:rPr>
            </w:pPr>
            <w:r>
              <w:t>Eskudirua eta bestelako aktibo likidoak</w:t>
            </w:r>
          </w:p>
        </w:tc>
        <w:tc>
          <w:tcPr>
            <w:tcW w:w="920" w:type="pct"/>
            <w:gridSpan w:val="2"/>
            <w:tcBorders>
              <w:top w:val="single" w:sz="2" w:space="0" w:color="auto"/>
              <w:left w:val="nil"/>
              <w:bottom w:val="single" w:sz="2" w:space="0" w:color="auto"/>
              <w:right w:val="nil"/>
            </w:tcBorders>
            <w:vAlign w:val="center"/>
          </w:tcPr>
          <w:p w14:paraId="60328284" w14:textId="77777777" w:rsidR="00FF7A4C" w:rsidRPr="00530961" w:rsidRDefault="00FF7A4C" w:rsidP="00D12353">
            <w:pPr>
              <w:pStyle w:val="cuatexto"/>
              <w:jc w:val="right"/>
              <w:rPr>
                <w:rFonts w:cs="Calibri"/>
                <w:szCs w:val="20"/>
              </w:rPr>
            </w:pPr>
            <w:r>
              <w:t>111.400</w:t>
            </w:r>
          </w:p>
        </w:tc>
        <w:tc>
          <w:tcPr>
            <w:tcW w:w="858" w:type="pct"/>
            <w:gridSpan w:val="2"/>
            <w:tcBorders>
              <w:top w:val="single" w:sz="2" w:space="0" w:color="auto"/>
              <w:left w:val="nil"/>
              <w:bottom w:val="single" w:sz="2" w:space="0" w:color="auto"/>
              <w:right w:val="nil"/>
            </w:tcBorders>
            <w:shd w:val="clear" w:color="000000" w:fill="FFFFFF"/>
            <w:vAlign w:val="center"/>
          </w:tcPr>
          <w:p w14:paraId="0CC5FAF7" w14:textId="77777777" w:rsidR="00FF7A4C" w:rsidRPr="00530961" w:rsidRDefault="00FF7A4C" w:rsidP="00D12353">
            <w:pPr>
              <w:pStyle w:val="cuatexto"/>
              <w:jc w:val="right"/>
              <w:rPr>
                <w:rFonts w:cs="Calibri"/>
                <w:szCs w:val="20"/>
              </w:rPr>
            </w:pPr>
            <w:r>
              <w:t>65.754</w:t>
            </w:r>
          </w:p>
        </w:tc>
        <w:tc>
          <w:tcPr>
            <w:tcW w:w="845" w:type="pct"/>
            <w:gridSpan w:val="2"/>
            <w:tcBorders>
              <w:top w:val="single" w:sz="2" w:space="0" w:color="auto"/>
              <w:left w:val="nil"/>
              <w:bottom w:val="single" w:sz="2" w:space="0" w:color="auto"/>
              <w:right w:val="nil"/>
            </w:tcBorders>
            <w:shd w:val="clear" w:color="000000" w:fill="FFFFFF"/>
            <w:vAlign w:val="center"/>
          </w:tcPr>
          <w:p w14:paraId="2239969F" w14:textId="77777777" w:rsidR="00FF7A4C" w:rsidRPr="00530961" w:rsidRDefault="00FF7A4C" w:rsidP="00D12353">
            <w:pPr>
              <w:pStyle w:val="cuatexto"/>
              <w:jc w:val="right"/>
              <w:rPr>
                <w:rFonts w:cs="Calibri"/>
                <w:szCs w:val="20"/>
              </w:rPr>
            </w:pPr>
            <w:r>
              <w:t>-41</w:t>
            </w:r>
          </w:p>
        </w:tc>
      </w:tr>
      <w:tr w:rsidR="00FF7A4C" w:rsidRPr="009A38AE" w14:paraId="56F7DA11"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321472EB" w14:textId="77777777" w:rsidR="00FF7A4C" w:rsidRPr="00530961" w:rsidRDefault="00FF7A4C" w:rsidP="00092EB2">
            <w:pPr>
              <w:pStyle w:val="cuatexto"/>
              <w:rPr>
                <w:szCs w:val="20"/>
              </w:rPr>
            </w:pPr>
            <w:r>
              <w:t>Negozio-zifraren zenbateko garbia</w:t>
            </w:r>
          </w:p>
        </w:tc>
        <w:tc>
          <w:tcPr>
            <w:tcW w:w="920" w:type="pct"/>
            <w:gridSpan w:val="2"/>
            <w:tcBorders>
              <w:top w:val="single" w:sz="2" w:space="0" w:color="auto"/>
              <w:left w:val="nil"/>
              <w:bottom w:val="single" w:sz="2" w:space="0" w:color="auto"/>
              <w:right w:val="nil"/>
            </w:tcBorders>
            <w:vAlign w:val="center"/>
          </w:tcPr>
          <w:p w14:paraId="558965EE" w14:textId="77777777" w:rsidR="00FF7A4C" w:rsidRPr="00530961" w:rsidRDefault="00FF7A4C" w:rsidP="00D12353">
            <w:pPr>
              <w:pStyle w:val="cuatexto"/>
              <w:jc w:val="right"/>
              <w:rPr>
                <w:rFonts w:cs="Calibri"/>
                <w:szCs w:val="20"/>
              </w:rPr>
            </w:pPr>
            <w:r>
              <w:t>201.179</w:t>
            </w:r>
          </w:p>
        </w:tc>
        <w:tc>
          <w:tcPr>
            <w:tcW w:w="858" w:type="pct"/>
            <w:gridSpan w:val="2"/>
            <w:tcBorders>
              <w:top w:val="single" w:sz="2" w:space="0" w:color="auto"/>
              <w:left w:val="nil"/>
              <w:bottom w:val="single" w:sz="2" w:space="0" w:color="auto"/>
              <w:right w:val="nil"/>
            </w:tcBorders>
            <w:shd w:val="clear" w:color="000000" w:fill="FFFFFF"/>
            <w:vAlign w:val="center"/>
          </w:tcPr>
          <w:p w14:paraId="13183D05" w14:textId="77777777" w:rsidR="00FF7A4C" w:rsidRPr="00530961" w:rsidRDefault="00FF7A4C" w:rsidP="00D12353">
            <w:pPr>
              <w:pStyle w:val="cuatexto"/>
              <w:jc w:val="right"/>
              <w:rPr>
                <w:rFonts w:cs="Calibri"/>
                <w:szCs w:val="20"/>
              </w:rPr>
            </w:pPr>
            <w:r>
              <w:t>230.862</w:t>
            </w:r>
          </w:p>
        </w:tc>
        <w:tc>
          <w:tcPr>
            <w:tcW w:w="845" w:type="pct"/>
            <w:gridSpan w:val="2"/>
            <w:tcBorders>
              <w:top w:val="single" w:sz="2" w:space="0" w:color="auto"/>
              <w:left w:val="nil"/>
              <w:bottom w:val="single" w:sz="2" w:space="0" w:color="auto"/>
              <w:right w:val="nil"/>
            </w:tcBorders>
            <w:shd w:val="clear" w:color="000000" w:fill="FFFFFF"/>
            <w:vAlign w:val="center"/>
          </w:tcPr>
          <w:p w14:paraId="23E9AF53" w14:textId="77777777" w:rsidR="00FF7A4C" w:rsidRPr="00530961" w:rsidRDefault="00FF7A4C" w:rsidP="00D12353">
            <w:pPr>
              <w:pStyle w:val="cuatexto"/>
              <w:jc w:val="right"/>
              <w:rPr>
                <w:rFonts w:cs="Calibri"/>
                <w:szCs w:val="20"/>
              </w:rPr>
            </w:pPr>
            <w:r>
              <w:t>15</w:t>
            </w:r>
          </w:p>
        </w:tc>
      </w:tr>
      <w:tr w:rsidR="00FF7A4C" w:rsidRPr="009A38AE" w14:paraId="6EBAB695"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7D75B2FC" w14:textId="77777777" w:rsidR="00FF7A4C" w:rsidRPr="00530961" w:rsidRDefault="00FF7A4C" w:rsidP="00092EB2">
            <w:pPr>
              <w:pStyle w:val="cuatexto"/>
              <w:rPr>
                <w:szCs w:val="20"/>
              </w:rPr>
            </w:pPr>
            <w:r>
              <w:t xml:space="preserve">Negozio-zifraren ehunekoa, </w:t>
            </w:r>
            <w:proofErr w:type="spellStart"/>
            <w:r>
              <w:t>NFKArekin</w:t>
            </w:r>
            <w:proofErr w:type="spellEnd"/>
            <w:r>
              <w:t xml:space="preserve"> batera egindakoa </w:t>
            </w:r>
          </w:p>
        </w:tc>
        <w:tc>
          <w:tcPr>
            <w:tcW w:w="920" w:type="pct"/>
            <w:gridSpan w:val="2"/>
            <w:tcBorders>
              <w:top w:val="single" w:sz="2" w:space="0" w:color="auto"/>
              <w:left w:val="nil"/>
              <w:bottom w:val="single" w:sz="2" w:space="0" w:color="auto"/>
              <w:right w:val="nil"/>
            </w:tcBorders>
            <w:vAlign w:val="center"/>
          </w:tcPr>
          <w:p w14:paraId="27607492" w14:textId="77777777" w:rsidR="00FF7A4C" w:rsidRPr="00530961" w:rsidRDefault="00FF7A4C" w:rsidP="00D12353">
            <w:pPr>
              <w:pStyle w:val="cuatexto"/>
              <w:jc w:val="right"/>
              <w:rPr>
                <w:rFonts w:cs="Calibri"/>
                <w:szCs w:val="20"/>
              </w:rPr>
            </w:pPr>
            <w:r>
              <w:t>33</w:t>
            </w:r>
          </w:p>
        </w:tc>
        <w:tc>
          <w:tcPr>
            <w:tcW w:w="858" w:type="pct"/>
            <w:gridSpan w:val="2"/>
            <w:tcBorders>
              <w:top w:val="single" w:sz="2" w:space="0" w:color="auto"/>
              <w:left w:val="nil"/>
              <w:bottom w:val="single" w:sz="2" w:space="0" w:color="auto"/>
              <w:right w:val="nil"/>
            </w:tcBorders>
            <w:shd w:val="clear" w:color="000000" w:fill="FFFFFF"/>
            <w:vAlign w:val="center"/>
          </w:tcPr>
          <w:p w14:paraId="3A64C4CE" w14:textId="77777777" w:rsidR="00FF7A4C" w:rsidRPr="00530961" w:rsidRDefault="00FF7A4C" w:rsidP="00D12353">
            <w:pPr>
              <w:pStyle w:val="cuatexto"/>
              <w:jc w:val="right"/>
              <w:rPr>
                <w:rFonts w:cs="Calibri"/>
                <w:szCs w:val="20"/>
              </w:rPr>
            </w:pPr>
            <w:r>
              <w:t>35</w:t>
            </w:r>
          </w:p>
        </w:tc>
        <w:tc>
          <w:tcPr>
            <w:tcW w:w="845" w:type="pct"/>
            <w:gridSpan w:val="2"/>
            <w:tcBorders>
              <w:top w:val="single" w:sz="2" w:space="0" w:color="auto"/>
              <w:left w:val="nil"/>
              <w:bottom w:val="single" w:sz="2" w:space="0" w:color="auto"/>
              <w:right w:val="nil"/>
            </w:tcBorders>
            <w:shd w:val="clear" w:color="000000" w:fill="FFFFFF"/>
            <w:vAlign w:val="center"/>
          </w:tcPr>
          <w:p w14:paraId="46DEDC6A" w14:textId="77777777" w:rsidR="00FF7A4C" w:rsidRPr="00530961" w:rsidRDefault="00FF7A4C" w:rsidP="00D12353">
            <w:pPr>
              <w:pStyle w:val="cuatexto"/>
              <w:jc w:val="right"/>
              <w:rPr>
                <w:rFonts w:cs="Calibri"/>
                <w:szCs w:val="20"/>
              </w:rPr>
            </w:pPr>
            <w:r>
              <w:t>4</w:t>
            </w:r>
          </w:p>
        </w:tc>
      </w:tr>
      <w:tr w:rsidR="00FF7A4C" w:rsidRPr="009A38AE" w14:paraId="352ED3A0"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0BFB576F" w14:textId="77777777" w:rsidR="00FF7A4C" w:rsidRPr="00530961" w:rsidRDefault="00FF7A4C" w:rsidP="00092EB2">
            <w:pPr>
              <w:pStyle w:val="cuatexto"/>
              <w:rPr>
                <w:szCs w:val="20"/>
                <w:vertAlign w:val="superscript"/>
              </w:rPr>
            </w:pPr>
            <w:proofErr w:type="spellStart"/>
            <w:r>
              <w:t>NFKAtik</w:t>
            </w:r>
            <w:proofErr w:type="spellEnd"/>
            <w:r>
              <w:t xml:space="preserve"> jasotako kapital-dirulaguntzak </w:t>
            </w:r>
            <w:r>
              <w:rPr>
                <w:vertAlign w:val="superscript"/>
              </w:rPr>
              <w:t>(1)</w:t>
            </w:r>
          </w:p>
        </w:tc>
        <w:tc>
          <w:tcPr>
            <w:tcW w:w="920" w:type="pct"/>
            <w:gridSpan w:val="2"/>
            <w:tcBorders>
              <w:top w:val="single" w:sz="2" w:space="0" w:color="auto"/>
              <w:left w:val="nil"/>
              <w:bottom w:val="single" w:sz="2" w:space="0" w:color="auto"/>
              <w:right w:val="nil"/>
            </w:tcBorders>
            <w:vAlign w:val="center"/>
          </w:tcPr>
          <w:p w14:paraId="445606FB" w14:textId="77777777" w:rsidR="00FF7A4C" w:rsidRPr="00530961" w:rsidRDefault="00FF7A4C" w:rsidP="00D12353">
            <w:pPr>
              <w:pStyle w:val="cuatexto"/>
              <w:jc w:val="right"/>
              <w:rPr>
                <w:rFonts w:cs="Calibri"/>
                <w:szCs w:val="20"/>
              </w:rPr>
            </w:pPr>
            <w:r>
              <w:t>1.053</w:t>
            </w:r>
          </w:p>
        </w:tc>
        <w:tc>
          <w:tcPr>
            <w:tcW w:w="858" w:type="pct"/>
            <w:gridSpan w:val="2"/>
            <w:tcBorders>
              <w:top w:val="single" w:sz="2" w:space="0" w:color="auto"/>
              <w:left w:val="nil"/>
              <w:bottom w:val="single" w:sz="2" w:space="0" w:color="auto"/>
              <w:right w:val="nil"/>
            </w:tcBorders>
            <w:shd w:val="clear" w:color="000000" w:fill="FFFFFF"/>
            <w:vAlign w:val="center"/>
          </w:tcPr>
          <w:p w14:paraId="335693DD" w14:textId="77777777" w:rsidR="00FF7A4C" w:rsidRPr="00530961" w:rsidRDefault="00FF7A4C" w:rsidP="00D12353">
            <w:pPr>
              <w:pStyle w:val="cuatexto"/>
              <w:jc w:val="right"/>
              <w:rPr>
                <w:rFonts w:cs="Calibri"/>
                <w:szCs w:val="20"/>
              </w:rPr>
            </w:pPr>
            <w:r>
              <w:t>21.467</w:t>
            </w:r>
          </w:p>
        </w:tc>
        <w:tc>
          <w:tcPr>
            <w:tcW w:w="845" w:type="pct"/>
            <w:gridSpan w:val="2"/>
            <w:tcBorders>
              <w:top w:val="single" w:sz="2" w:space="0" w:color="auto"/>
              <w:left w:val="nil"/>
              <w:bottom w:val="single" w:sz="2" w:space="0" w:color="auto"/>
              <w:right w:val="nil"/>
            </w:tcBorders>
            <w:shd w:val="clear" w:color="000000" w:fill="FFFFFF"/>
            <w:vAlign w:val="center"/>
          </w:tcPr>
          <w:p w14:paraId="1B736678" w14:textId="77777777" w:rsidR="00FF7A4C" w:rsidRPr="00530961" w:rsidRDefault="00FF7A4C" w:rsidP="00D12353">
            <w:pPr>
              <w:pStyle w:val="cuatexto"/>
              <w:jc w:val="right"/>
              <w:rPr>
                <w:rFonts w:cs="Calibri"/>
                <w:szCs w:val="20"/>
              </w:rPr>
            </w:pPr>
            <w:r>
              <w:t>1.939</w:t>
            </w:r>
          </w:p>
        </w:tc>
      </w:tr>
      <w:tr w:rsidR="00FF7A4C" w:rsidRPr="009A38AE" w14:paraId="20F2E182"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60796648" w14:textId="77777777" w:rsidR="00FF7A4C" w:rsidRPr="00530961" w:rsidRDefault="00FF7A4C" w:rsidP="00092EB2">
            <w:pPr>
              <w:pStyle w:val="cuatexto"/>
              <w:rPr>
                <w:szCs w:val="20"/>
              </w:rPr>
            </w:pPr>
            <w:proofErr w:type="spellStart"/>
            <w:r>
              <w:t>NFKAtik</w:t>
            </w:r>
            <w:proofErr w:type="spellEnd"/>
            <w:r>
              <w:t xml:space="preserve"> jasotako ustiapeneko dirulaguntzak</w:t>
            </w:r>
          </w:p>
        </w:tc>
        <w:tc>
          <w:tcPr>
            <w:tcW w:w="920" w:type="pct"/>
            <w:gridSpan w:val="2"/>
            <w:tcBorders>
              <w:top w:val="single" w:sz="2" w:space="0" w:color="auto"/>
              <w:left w:val="nil"/>
              <w:bottom w:val="single" w:sz="2" w:space="0" w:color="auto"/>
              <w:right w:val="nil"/>
            </w:tcBorders>
            <w:vAlign w:val="center"/>
          </w:tcPr>
          <w:p w14:paraId="2C55CB19" w14:textId="77777777" w:rsidR="00FF7A4C" w:rsidRPr="00530961" w:rsidRDefault="00FF7A4C" w:rsidP="00D12353">
            <w:pPr>
              <w:pStyle w:val="cuatexto"/>
              <w:jc w:val="right"/>
              <w:rPr>
                <w:rFonts w:cs="Calibri"/>
                <w:szCs w:val="20"/>
              </w:rPr>
            </w:pPr>
            <w:r>
              <w:t>17.886</w:t>
            </w:r>
          </w:p>
        </w:tc>
        <w:tc>
          <w:tcPr>
            <w:tcW w:w="858" w:type="pct"/>
            <w:gridSpan w:val="2"/>
            <w:tcBorders>
              <w:top w:val="single" w:sz="2" w:space="0" w:color="auto"/>
              <w:left w:val="nil"/>
              <w:bottom w:val="single" w:sz="2" w:space="0" w:color="auto"/>
              <w:right w:val="nil"/>
            </w:tcBorders>
            <w:shd w:val="clear" w:color="000000" w:fill="FFFFFF"/>
            <w:vAlign w:val="center"/>
          </w:tcPr>
          <w:p w14:paraId="725D49FB" w14:textId="77777777" w:rsidR="00FF7A4C" w:rsidRPr="00530961" w:rsidRDefault="00FF7A4C" w:rsidP="00D12353">
            <w:pPr>
              <w:pStyle w:val="cuatexto"/>
              <w:jc w:val="right"/>
              <w:rPr>
                <w:rFonts w:cs="Calibri"/>
                <w:szCs w:val="20"/>
              </w:rPr>
            </w:pPr>
            <w:r>
              <w:t>19.423</w:t>
            </w:r>
          </w:p>
        </w:tc>
        <w:tc>
          <w:tcPr>
            <w:tcW w:w="845" w:type="pct"/>
            <w:gridSpan w:val="2"/>
            <w:tcBorders>
              <w:top w:val="single" w:sz="2" w:space="0" w:color="auto"/>
              <w:left w:val="nil"/>
              <w:bottom w:val="single" w:sz="2" w:space="0" w:color="auto"/>
              <w:right w:val="nil"/>
            </w:tcBorders>
            <w:shd w:val="clear" w:color="000000" w:fill="FFFFFF"/>
            <w:vAlign w:val="center"/>
          </w:tcPr>
          <w:p w14:paraId="7FEC2275" w14:textId="77777777" w:rsidR="00FF7A4C" w:rsidRPr="00530961" w:rsidRDefault="00FF7A4C" w:rsidP="00D12353">
            <w:pPr>
              <w:pStyle w:val="cuatexto"/>
              <w:jc w:val="right"/>
              <w:rPr>
                <w:rFonts w:cs="Calibri"/>
                <w:szCs w:val="20"/>
              </w:rPr>
            </w:pPr>
            <w:r>
              <w:t>9</w:t>
            </w:r>
          </w:p>
        </w:tc>
      </w:tr>
      <w:tr w:rsidR="00FF7A4C" w:rsidRPr="009A38AE" w14:paraId="48F76B70"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20C20D92" w14:textId="77777777" w:rsidR="00FF7A4C" w:rsidRPr="00530961" w:rsidRDefault="00FF7A4C" w:rsidP="00092EB2">
            <w:pPr>
              <w:pStyle w:val="cuatexto"/>
              <w:rPr>
                <w:szCs w:val="20"/>
              </w:rPr>
            </w:pPr>
            <w:r>
              <w:t>Langileria-gastuak</w:t>
            </w:r>
          </w:p>
        </w:tc>
        <w:tc>
          <w:tcPr>
            <w:tcW w:w="920" w:type="pct"/>
            <w:gridSpan w:val="2"/>
            <w:tcBorders>
              <w:top w:val="single" w:sz="2" w:space="0" w:color="auto"/>
              <w:left w:val="nil"/>
              <w:bottom w:val="single" w:sz="2" w:space="0" w:color="auto"/>
              <w:right w:val="nil"/>
            </w:tcBorders>
            <w:vAlign w:val="center"/>
          </w:tcPr>
          <w:p w14:paraId="4F8F6F9B" w14:textId="77777777" w:rsidR="00FF7A4C" w:rsidRPr="00530961" w:rsidRDefault="00FF7A4C" w:rsidP="00D12353">
            <w:pPr>
              <w:pStyle w:val="cuatexto"/>
              <w:jc w:val="right"/>
              <w:rPr>
                <w:rFonts w:cs="Calibri"/>
                <w:szCs w:val="20"/>
              </w:rPr>
            </w:pPr>
            <w:r>
              <w:t>77.712</w:t>
            </w:r>
          </w:p>
        </w:tc>
        <w:tc>
          <w:tcPr>
            <w:tcW w:w="858" w:type="pct"/>
            <w:gridSpan w:val="2"/>
            <w:tcBorders>
              <w:top w:val="single" w:sz="2" w:space="0" w:color="auto"/>
              <w:left w:val="nil"/>
              <w:bottom w:val="single" w:sz="2" w:space="0" w:color="auto"/>
              <w:right w:val="nil"/>
            </w:tcBorders>
            <w:shd w:val="clear" w:color="000000" w:fill="FFFFFF"/>
            <w:vAlign w:val="center"/>
          </w:tcPr>
          <w:p w14:paraId="4CB977C8" w14:textId="77777777" w:rsidR="00FF7A4C" w:rsidRPr="00530961" w:rsidRDefault="00FF7A4C" w:rsidP="00D12353">
            <w:pPr>
              <w:pStyle w:val="cuatexto"/>
              <w:jc w:val="right"/>
              <w:rPr>
                <w:rFonts w:cs="Calibri"/>
                <w:szCs w:val="20"/>
              </w:rPr>
            </w:pPr>
            <w:r>
              <w:t>86.049</w:t>
            </w:r>
          </w:p>
        </w:tc>
        <w:tc>
          <w:tcPr>
            <w:tcW w:w="845" w:type="pct"/>
            <w:gridSpan w:val="2"/>
            <w:tcBorders>
              <w:top w:val="single" w:sz="2" w:space="0" w:color="auto"/>
              <w:left w:val="nil"/>
              <w:bottom w:val="single" w:sz="2" w:space="0" w:color="auto"/>
              <w:right w:val="nil"/>
            </w:tcBorders>
            <w:shd w:val="clear" w:color="000000" w:fill="FFFFFF"/>
            <w:vAlign w:val="center"/>
          </w:tcPr>
          <w:p w14:paraId="023511C5" w14:textId="77777777" w:rsidR="00FF7A4C" w:rsidRPr="00530961" w:rsidRDefault="00FF7A4C" w:rsidP="00D12353">
            <w:pPr>
              <w:pStyle w:val="cuatexto"/>
              <w:jc w:val="right"/>
              <w:rPr>
                <w:rFonts w:cs="Calibri"/>
                <w:szCs w:val="20"/>
              </w:rPr>
            </w:pPr>
            <w:r>
              <w:t>11</w:t>
            </w:r>
          </w:p>
        </w:tc>
      </w:tr>
      <w:tr w:rsidR="00FF7A4C" w:rsidRPr="009A38AE" w14:paraId="111680B4"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56E17C5C" w14:textId="77777777" w:rsidR="00FF7A4C" w:rsidRPr="00530961" w:rsidRDefault="00FF7A4C" w:rsidP="00092EB2">
            <w:pPr>
              <w:pStyle w:val="cuatexto"/>
              <w:rPr>
                <w:szCs w:val="20"/>
              </w:rPr>
            </w:pPr>
            <w:r>
              <w:t xml:space="preserve">Ustiapeneko emaitza </w:t>
            </w:r>
          </w:p>
        </w:tc>
        <w:tc>
          <w:tcPr>
            <w:tcW w:w="920" w:type="pct"/>
            <w:gridSpan w:val="2"/>
            <w:tcBorders>
              <w:top w:val="single" w:sz="2" w:space="0" w:color="auto"/>
              <w:left w:val="nil"/>
              <w:bottom w:val="single" w:sz="2" w:space="0" w:color="auto"/>
              <w:right w:val="nil"/>
            </w:tcBorders>
            <w:vAlign w:val="center"/>
          </w:tcPr>
          <w:p w14:paraId="236CA9A5" w14:textId="77777777" w:rsidR="00FF7A4C" w:rsidRPr="00530961" w:rsidRDefault="00FF7A4C" w:rsidP="00D12353">
            <w:pPr>
              <w:pStyle w:val="cuatexto"/>
              <w:jc w:val="right"/>
              <w:rPr>
                <w:rFonts w:cs="Calibri"/>
                <w:szCs w:val="20"/>
              </w:rPr>
            </w:pPr>
            <w:r>
              <w:t>-7.355</w:t>
            </w:r>
          </w:p>
        </w:tc>
        <w:tc>
          <w:tcPr>
            <w:tcW w:w="858" w:type="pct"/>
            <w:gridSpan w:val="2"/>
            <w:tcBorders>
              <w:top w:val="single" w:sz="2" w:space="0" w:color="auto"/>
              <w:left w:val="nil"/>
              <w:bottom w:val="single" w:sz="2" w:space="0" w:color="auto"/>
              <w:right w:val="nil"/>
            </w:tcBorders>
            <w:shd w:val="clear" w:color="000000" w:fill="FFFFFF"/>
            <w:vAlign w:val="center"/>
          </w:tcPr>
          <w:p w14:paraId="1AB4D8B7" w14:textId="77777777" w:rsidR="00FF7A4C" w:rsidRPr="00530961" w:rsidRDefault="00FF7A4C" w:rsidP="00D12353">
            <w:pPr>
              <w:pStyle w:val="cuatexto"/>
              <w:jc w:val="right"/>
              <w:rPr>
                <w:rFonts w:cs="Calibri"/>
                <w:szCs w:val="20"/>
              </w:rPr>
            </w:pPr>
            <w:r>
              <w:t>14.680</w:t>
            </w:r>
          </w:p>
        </w:tc>
        <w:tc>
          <w:tcPr>
            <w:tcW w:w="845" w:type="pct"/>
            <w:gridSpan w:val="2"/>
            <w:tcBorders>
              <w:top w:val="single" w:sz="2" w:space="0" w:color="auto"/>
              <w:left w:val="nil"/>
              <w:bottom w:val="single" w:sz="2" w:space="0" w:color="auto"/>
              <w:right w:val="nil"/>
            </w:tcBorders>
            <w:shd w:val="clear" w:color="000000" w:fill="FFFFFF"/>
            <w:vAlign w:val="center"/>
          </w:tcPr>
          <w:p w14:paraId="26EA99AE" w14:textId="77777777" w:rsidR="00FF7A4C" w:rsidRPr="00530961" w:rsidRDefault="00FF7A4C" w:rsidP="00D12353">
            <w:pPr>
              <w:pStyle w:val="cuatexto"/>
              <w:jc w:val="right"/>
              <w:rPr>
                <w:rFonts w:cs="Calibri"/>
                <w:szCs w:val="20"/>
              </w:rPr>
            </w:pPr>
            <w:r>
              <w:t>-300</w:t>
            </w:r>
          </w:p>
        </w:tc>
      </w:tr>
      <w:tr w:rsidR="00FF7A4C" w:rsidRPr="009A38AE" w14:paraId="515932B9"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275440B9" w14:textId="77777777" w:rsidR="00FF7A4C" w:rsidRPr="00530961" w:rsidRDefault="00FF7A4C" w:rsidP="00092EB2">
            <w:pPr>
              <w:pStyle w:val="cuatexto"/>
              <w:rPr>
                <w:szCs w:val="20"/>
              </w:rPr>
            </w:pPr>
            <w:r>
              <w:t>Ekitaldiko emaitza bateratua</w:t>
            </w:r>
          </w:p>
        </w:tc>
        <w:tc>
          <w:tcPr>
            <w:tcW w:w="920" w:type="pct"/>
            <w:gridSpan w:val="2"/>
            <w:tcBorders>
              <w:top w:val="single" w:sz="2" w:space="0" w:color="auto"/>
              <w:left w:val="nil"/>
              <w:bottom w:val="single" w:sz="2" w:space="0" w:color="auto"/>
              <w:right w:val="nil"/>
            </w:tcBorders>
            <w:vAlign w:val="center"/>
          </w:tcPr>
          <w:p w14:paraId="6643D00C" w14:textId="77777777" w:rsidR="00FF7A4C" w:rsidRPr="00530961" w:rsidRDefault="00FF7A4C" w:rsidP="00D12353">
            <w:pPr>
              <w:pStyle w:val="cuatexto"/>
              <w:jc w:val="right"/>
              <w:rPr>
                <w:rFonts w:cs="Calibri"/>
                <w:szCs w:val="20"/>
              </w:rPr>
            </w:pPr>
            <w:r>
              <w:t>-19.493</w:t>
            </w:r>
          </w:p>
        </w:tc>
        <w:tc>
          <w:tcPr>
            <w:tcW w:w="858" w:type="pct"/>
            <w:gridSpan w:val="2"/>
            <w:tcBorders>
              <w:top w:val="single" w:sz="2" w:space="0" w:color="auto"/>
              <w:left w:val="nil"/>
              <w:bottom w:val="single" w:sz="2" w:space="0" w:color="auto"/>
              <w:right w:val="nil"/>
            </w:tcBorders>
            <w:shd w:val="clear" w:color="000000" w:fill="FFFFFF"/>
            <w:vAlign w:val="center"/>
          </w:tcPr>
          <w:p w14:paraId="52914A34" w14:textId="77777777" w:rsidR="00FF7A4C" w:rsidRPr="00530961" w:rsidRDefault="00FF7A4C" w:rsidP="00D12353">
            <w:pPr>
              <w:pStyle w:val="cuatexto"/>
              <w:jc w:val="right"/>
              <w:rPr>
                <w:rFonts w:cs="Calibri"/>
                <w:szCs w:val="20"/>
              </w:rPr>
            </w:pPr>
            <w:r>
              <w:t>-4.035</w:t>
            </w:r>
          </w:p>
        </w:tc>
        <w:tc>
          <w:tcPr>
            <w:tcW w:w="845" w:type="pct"/>
            <w:gridSpan w:val="2"/>
            <w:tcBorders>
              <w:top w:val="single" w:sz="2" w:space="0" w:color="auto"/>
              <w:left w:val="nil"/>
              <w:bottom w:val="single" w:sz="2" w:space="0" w:color="auto"/>
              <w:right w:val="nil"/>
            </w:tcBorders>
            <w:shd w:val="clear" w:color="000000" w:fill="FFFFFF"/>
            <w:vAlign w:val="center"/>
          </w:tcPr>
          <w:p w14:paraId="2AD891AC" w14:textId="77777777" w:rsidR="00FF7A4C" w:rsidRPr="00530961" w:rsidRDefault="00FF7A4C" w:rsidP="00D12353">
            <w:pPr>
              <w:pStyle w:val="cuatexto"/>
              <w:jc w:val="right"/>
              <w:rPr>
                <w:rFonts w:cs="Calibri"/>
                <w:szCs w:val="20"/>
              </w:rPr>
            </w:pPr>
            <w:r>
              <w:t>-79</w:t>
            </w:r>
          </w:p>
        </w:tc>
      </w:tr>
      <w:tr w:rsidR="00FF7A4C" w:rsidRPr="009A38AE" w14:paraId="7D6CB70E"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65FBC8BC" w14:textId="77777777" w:rsidR="00FF7A4C" w:rsidRPr="00530961" w:rsidRDefault="00FF7A4C" w:rsidP="00092EB2">
            <w:pPr>
              <w:pStyle w:val="cuatexto"/>
              <w:rPr>
                <w:szCs w:val="20"/>
              </w:rPr>
            </w:pPr>
            <w:r>
              <w:t>Sozietate nagusiari esleitutako emaitza</w:t>
            </w:r>
          </w:p>
        </w:tc>
        <w:tc>
          <w:tcPr>
            <w:tcW w:w="920" w:type="pct"/>
            <w:gridSpan w:val="2"/>
            <w:tcBorders>
              <w:top w:val="single" w:sz="2" w:space="0" w:color="auto"/>
              <w:left w:val="nil"/>
              <w:bottom w:val="single" w:sz="2" w:space="0" w:color="auto"/>
              <w:right w:val="nil"/>
            </w:tcBorders>
            <w:vAlign w:val="center"/>
          </w:tcPr>
          <w:p w14:paraId="0750B2DC" w14:textId="77777777" w:rsidR="00FF7A4C" w:rsidRPr="00530961" w:rsidRDefault="00FF7A4C" w:rsidP="00D12353">
            <w:pPr>
              <w:pStyle w:val="cuatexto"/>
              <w:jc w:val="right"/>
              <w:rPr>
                <w:rFonts w:cs="Calibri"/>
                <w:szCs w:val="20"/>
              </w:rPr>
            </w:pPr>
            <w:r>
              <w:t>-20.329</w:t>
            </w:r>
          </w:p>
        </w:tc>
        <w:tc>
          <w:tcPr>
            <w:tcW w:w="858" w:type="pct"/>
            <w:gridSpan w:val="2"/>
            <w:tcBorders>
              <w:top w:val="single" w:sz="2" w:space="0" w:color="auto"/>
              <w:left w:val="nil"/>
              <w:bottom w:val="single" w:sz="2" w:space="0" w:color="auto"/>
              <w:right w:val="nil"/>
            </w:tcBorders>
            <w:shd w:val="clear" w:color="000000" w:fill="FFFFFF"/>
            <w:vAlign w:val="center"/>
          </w:tcPr>
          <w:p w14:paraId="3DEA5E3D" w14:textId="77777777" w:rsidR="00FF7A4C" w:rsidRPr="00530961" w:rsidRDefault="00FF7A4C" w:rsidP="00D12353">
            <w:pPr>
              <w:pStyle w:val="cuatexto"/>
              <w:jc w:val="right"/>
              <w:rPr>
                <w:rFonts w:cs="Calibri"/>
                <w:szCs w:val="20"/>
              </w:rPr>
            </w:pPr>
            <w:r>
              <w:t>-5.512</w:t>
            </w:r>
          </w:p>
        </w:tc>
        <w:tc>
          <w:tcPr>
            <w:tcW w:w="845" w:type="pct"/>
            <w:gridSpan w:val="2"/>
            <w:tcBorders>
              <w:top w:val="single" w:sz="2" w:space="0" w:color="auto"/>
              <w:left w:val="nil"/>
              <w:bottom w:val="single" w:sz="2" w:space="0" w:color="auto"/>
              <w:right w:val="nil"/>
            </w:tcBorders>
            <w:shd w:val="clear" w:color="000000" w:fill="FFFFFF"/>
            <w:vAlign w:val="center"/>
          </w:tcPr>
          <w:p w14:paraId="632E2C77" w14:textId="77777777" w:rsidR="00FF7A4C" w:rsidRPr="00530961" w:rsidRDefault="00FF7A4C" w:rsidP="00D12353">
            <w:pPr>
              <w:pStyle w:val="cuatexto"/>
              <w:jc w:val="right"/>
              <w:rPr>
                <w:rFonts w:cs="Calibri"/>
                <w:szCs w:val="20"/>
              </w:rPr>
            </w:pPr>
            <w:r>
              <w:t>-73</w:t>
            </w:r>
          </w:p>
        </w:tc>
      </w:tr>
      <w:tr w:rsidR="00FF7A4C" w:rsidRPr="009A38AE" w14:paraId="675BBDD8"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4EB78E85" w14:textId="77777777" w:rsidR="00FF7A4C" w:rsidRPr="00530961" w:rsidRDefault="00FF7A4C" w:rsidP="00092EB2">
            <w:pPr>
              <w:pStyle w:val="cuatexto"/>
              <w:rPr>
                <w:szCs w:val="20"/>
                <w:vertAlign w:val="superscript"/>
              </w:rPr>
            </w:pPr>
            <w:r>
              <w:t xml:space="preserve">Hirugarrenei emandako abalak eta bermeak </w:t>
            </w:r>
            <w:r>
              <w:rPr>
                <w:vertAlign w:val="superscript"/>
              </w:rPr>
              <w:t>(2)</w:t>
            </w:r>
          </w:p>
        </w:tc>
        <w:tc>
          <w:tcPr>
            <w:tcW w:w="920" w:type="pct"/>
            <w:gridSpan w:val="2"/>
            <w:tcBorders>
              <w:top w:val="single" w:sz="2" w:space="0" w:color="auto"/>
              <w:left w:val="nil"/>
              <w:bottom w:val="single" w:sz="2" w:space="0" w:color="auto"/>
              <w:right w:val="nil"/>
            </w:tcBorders>
            <w:vAlign w:val="center"/>
          </w:tcPr>
          <w:p w14:paraId="72E356A9" w14:textId="77777777" w:rsidR="00FF7A4C" w:rsidRPr="00530961" w:rsidRDefault="00FF7A4C" w:rsidP="00D12353">
            <w:pPr>
              <w:pStyle w:val="cuatexto"/>
              <w:jc w:val="right"/>
              <w:rPr>
                <w:rFonts w:cs="Calibri"/>
                <w:szCs w:val="20"/>
              </w:rPr>
            </w:pPr>
            <w:r>
              <w:t>42.853</w:t>
            </w:r>
          </w:p>
        </w:tc>
        <w:tc>
          <w:tcPr>
            <w:tcW w:w="858" w:type="pct"/>
            <w:gridSpan w:val="2"/>
            <w:tcBorders>
              <w:top w:val="single" w:sz="2" w:space="0" w:color="auto"/>
              <w:left w:val="nil"/>
              <w:bottom w:val="single" w:sz="2" w:space="0" w:color="auto"/>
              <w:right w:val="nil"/>
            </w:tcBorders>
            <w:shd w:val="clear" w:color="000000" w:fill="FFFFFF"/>
            <w:vAlign w:val="center"/>
          </w:tcPr>
          <w:p w14:paraId="16808323" w14:textId="77777777" w:rsidR="00FF7A4C" w:rsidRPr="00530961" w:rsidRDefault="00FF7A4C" w:rsidP="00D12353">
            <w:pPr>
              <w:pStyle w:val="cuatexto"/>
              <w:jc w:val="right"/>
              <w:rPr>
                <w:rFonts w:cs="Calibri"/>
                <w:szCs w:val="20"/>
              </w:rPr>
            </w:pPr>
            <w:r>
              <w:t>48.037</w:t>
            </w:r>
          </w:p>
        </w:tc>
        <w:tc>
          <w:tcPr>
            <w:tcW w:w="845" w:type="pct"/>
            <w:gridSpan w:val="2"/>
            <w:tcBorders>
              <w:top w:val="single" w:sz="2" w:space="0" w:color="auto"/>
              <w:left w:val="nil"/>
              <w:bottom w:val="single" w:sz="2" w:space="0" w:color="auto"/>
              <w:right w:val="nil"/>
            </w:tcBorders>
            <w:shd w:val="clear" w:color="000000" w:fill="FFFFFF"/>
            <w:vAlign w:val="center"/>
          </w:tcPr>
          <w:p w14:paraId="5B33A55D" w14:textId="77777777" w:rsidR="00FF7A4C" w:rsidRPr="00530961" w:rsidRDefault="00FF7A4C" w:rsidP="00D12353">
            <w:pPr>
              <w:pStyle w:val="cuatexto"/>
              <w:jc w:val="right"/>
              <w:rPr>
                <w:rFonts w:cs="Calibri"/>
                <w:szCs w:val="20"/>
              </w:rPr>
            </w:pPr>
            <w:r>
              <w:t>12</w:t>
            </w:r>
          </w:p>
        </w:tc>
      </w:tr>
      <w:tr w:rsidR="00FF7A4C" w:rsidRPr="009A38AE" w14:paraId="0C42781C"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458EF83C" w14:textId="77777777" w:rsidR="00FF7A4C" w:rsidRPr="00530961" w:rsidRDefault="00FF7A4C" w:rsidP="00092EB2">
            <w:pPr>
              <w:pStyle w:val="cuatexto"/>
              <w:rPr>
                <w:szCs w:val="20"/>
              </w:rPr>
            </w:pPr>
            <w:proofErr w:type="spellStart"/>
            <w:r>
              <w:t>CEPNeko</w:t>
            </w:r>
            <w:proofErr w:type="spellEnd"/>
            <w:r>
              <w:t xml:space="preserve"> Administrazio Kontseiluko ordainsariak </w:t>
            </w:r>
          </w:p>
        </w:tc>
        <w:tc>
          <w:tcPr>
            <w:tcW w:w="920" w:type="pct"/>
            <w:gridSpan w:val="2"/>
            <w:tcBorders>
              <w:top w:val="single" w:sz="2" w:space="0" w:color="auto"/>
              <w:left w:val="nil"/>
              <w:bottom w:val="single" w:sz="2" w:space="0" w:color="auto"/>
              <w:right w:val="nil"/>
            </w:tcBorders>
            <w:vAlign w:val="center"/>
          </w:tcPr>
          <w:p w14:paraId="18D5FDCD" w14:textId="77777777" w:rsidR="00FF7A4C" w:rsidRPr="00530961" w:rsidRDefault="00FF7A4C" w:rsidP="00D12353">
            <w:pPr>
              <w:pStyle w:val="cuatexto"/>
              <w:jc w:val="right"/>
              <w:rPr>
                <w:rFonts w:cs="Calibri"/>
                <w:szCs w:val="20"/>
              </w:rPr>
            </w:pPr>
            <w:r>
              <w:t>7</w:t>
            </w:r>
          </w:p>
        </w:tc>
        <w:tc>
          <w:tcPr>
            <w:tcW w:w="858" w:type="pct"/>
            <w:gridSpan w:val="2"/>
            <w:tcBorders>
              <w:top w:val="single" w:sz="2" w:space="0" w:color="auto"/>
              <w:left w:val="nil"/>
              <w:bottom w:val="single" w:sz="2" w:space="0" w:color="auto"/>
              <w:right w:val="nil"/>
            </w:tcBorders>
            <w:shd w:val="clear" w:color="000000" w:fill="FFFFFF"/>
            <w:vAlign w:val="center"/>
          </w:tcPr>
          <w:p w14:paraId="64765971" w14:textId="77777777" w:rsidR="00FF7A4C" w:rsidRPr="00530961" w:rsidRDefault="00FF7A4C" w:rsidP="00D12353">
            <w:pPr>
              <w:pStyle w:val="cuatexto"/>
              <w:jc w:val="right"/>
              <w:rPr>
                <w:rFonts w:cs="Calibri"/>
                <w:szCs w:val="20"/>
              </w:rPr>
            </w:pPr>
            <w:r>
              <w:t>7</w:t>
            </w:r>
          </w:p>
        </w:tc>
        <w:tc>
          <w:tcPr>
            <w:tcW w:w="845" w:type="pct"/>
            <w:gridSpan w:val="2"/>
            <w:tcBorders>
              <w:top w:val="single" w:sz="2" w:space="0" w:color="auto"/>
              <w:left w:val="nil"/>
              <w:bottom w:val="single" w:sz="2" w:space="0" w:color="auto"/>
              <w:right w:val="nil"/>
            </w:tcBorders>
            <w:shd w:val="clear" w:color="000000" w:fill="FFFFFF"/>
            <w:vAlign w:val="center"/>
          </w:tcPr>
          <w:p w14:paraId="2B523831" w14:textId="77777777" w:rsidR="00FF7A4C" w:rsidRPr="00530961" w:rsidRDefault="00FF7A4C" w:rsidP="00D12353">
            <w:pPr>
              <w:pStyle w:val="cuatexto"/>
              <w:jc w:val="right"/>
              <w:rPr>
                <w:rFonts w:cs="Calibri"/>
                <w:szCs w:val="20"/>
              </w:rPr>
            </w:pPr>
            <w:r>
              <w:t>0</w:t>
            </w:r>
          </w:p>
        </w:tc>
      </w:tr>
      <w:tr w:rsidR="00092EB2" w:rsidRPr="002B1E5B" w14:paraId="064F139F"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6D068883" w14:textId="77777777" w:rsidR="00FF7A4C" w:rsidRPr="00530961" w:rsidRDefault="00FF7A4C" w:rsidP="00092EB2">
            <w:pPr>
              <w:pStyle w:val="cuatexto"/>
              <w:rPr>
                <w:szCs w:val="20"/>
                <w:vertAlign w:val="superscript"/>
              </w:rPr>
            </w:pPr>
            <w:proofErr w:type="spellStart"/>
            <w:r>
              <w:t>CEPNeko</w:t>
            </w:r>
            <w:proofErr w:type="spellEnd"/>
            <w:r>
              <w:t xml:space="preserve"> goi zuzendaritzako ordainsariak</w:t>
            </w:r>
          </w:p>
        </w:tc>
        <w:tc>
          <w:tcPr>
            <w:tcW w:w="920" w:type="pct"/>
            <w:gridSpan w:val="2"/>
            <w:tcBorders>
              <w:top w:val="single" w:sz="2" w:space="0" w:color="auto"/>
              <w:left w:val="nil"/>
              <w:bottom w:val="single" w:sz="2" w:space="0" w:color="auto"/>
              <w:right w:val="nil"/>
            </w:tcBorders>
            <w:vAlign w:val="center"/>
          </w:tcPr>
          <w:p w14:paraId="2EAFE83A" w14:textId="77777777" w:rsidR="00FF7A4C" w:rsidRPr="00530961" w:rsidRDefault="00FF7A4C" w:rsidP="00D12353">
            <w:pPr>
              <w:pStyle w:val="cuatexto"/>
              <w:jc w:val="right"/>
              <w:rPr>
                <w:rFonts w:cs="Calibri"/>
                <w:szCs w:val="20"/>
              </w:rPr>
            </w:pPr>
            <w:r>
              <w:t>96</w:t>
            </w:r>
          </w:p>
        </w:tc>
        <w:tc>
          <w:tcPr>
            <w:tcW w:w="858" w:type="pct"/>
            <w:gridSpan w:val="2"/>
            <w:tcBorders>
              <w:top w:val="single" w:sz="2" w:space="0" w:color="auto"/>
              <w:left w:val="nil"/>
              <w:bottom w:val="single" w:sz="2" w:space="0" w:color="auto"/>
              <w:right w:val="nil"/>
            </w:tcBorders>
            <w:shd w:val="clear" w:color="000000" w:fill="FFFFFF"/>
            <w:vAlign w:val="center"/>
          </w:tcPr>
          <w:p w14:paraId="2D6CBC6F" w14:textId="77777777" w:rsidR="00FF7A4C" w:rsidRPr="00530961" w:rsidRDefault="00FF7A4C" w:rsidP="00D12353">
            <w:pPr>
              <w:pStyle w:val="cuatexto"/>
              <w:jc w:val="right"/>
              <w:rPr>
                <w:rFonts w:cs="Calibri"/>
                <w:szCs w:val="20"/>
              </w:rPr>
            </w:pPr>
            <w:r>
              <w:t>99</w:t>
            </w:r>
          </w:p>
        </w:tc>
        <w:tc>
          <w:tcPr>
            <w:tcW w:w="845" w:type="pct"/>
            <w:gridSpan w:val="2"/>
            <w:tcBorders>
              <w:top w:val="single" w:sz="2" w:space="0" w:color="auto"/>
              <w:left w:val="nil"/>
              <w:bottom w:val="single" w:sz="2" w:space="0" w:color="auto"/>
              <w:right w:val="nil"/>
            </w:tcBorders>
            <w:shd w:val="clear" w:color="000000" w:fill="FFFFFF"/>
            <w:vAlign w:val="center"/>
          </w:tcPr>
          <w:p w14:paraId="3F85AD1D" w14:textId="77777777" w:rsidR="00FF7A4C" w:rsidRPr="00530961" w:rsidRDefault="00FF7A4C" w:rsidP="00D12353">
            <w:pPr>
              <w:pStyle w:val="cuatexto"/>
              <w:jc w:val="right"/>
              <w:rPr>
                <w:rFonts w:cs="Calibri"/>
                <w:szCs w:val="20"/>
              </w:rPr>
            </w:pPr>
            <w:r>
              <w:t>3</w:t>
            </w:r>
          </w:p>
        </w:tc>
      </w:tr>
      <w:tr w:rsidR="00FF7A4C" w:rsidRPr="009A38AE" w14:paraId="7814BC96" w14:textId="77777777" w:rsidTr="007705AC">
        <w:trPr>
          <w:gridAfter w:val="1"/>
          <w:wAfter w:w="27" w:type="pct"/>
          <w:trHeight w:val="198"/>
          <w:jc w:val="center"/>
        </w:trPr>
        <w:tc>
          <w:tcPr>
            <w:tcW w:w="2350" w:type="pct"/>
            <w:tcBorders>
              <w:top w:val="single" w:sz="2" w:space="0" w:color="auto"/>
              <w:left w:val="nil"/>
              <w:bottom w:val="single" w:sz="4" w:space="0" w:color="auto"/>
              <w:right w:val="nil"/>
            </w:tcBorders>
            <w:vAlign w:val="center"/>
            <w:hideMark/>
          </w:tcPr>
          <w:p w14:paraId="22B06553" w14:textId="77777777" w:rsidR="00FF7A4C" w:rsidRPr="009A38AE" w:rsidRDefault="00FF7A4C" w:rsidP="00092EB2">
            <w:pPr>
              <w:pStyle w:val="cuatexto"/>
              <w:rPr>
                <w:vertAlign w:val="superscript"/>
              </w:rPr>
            </w:pPr>
            <w:r>
              <w:t xml:space="preserve">Goi zuzendarien batez besteko kopurua </w:t>
            </w:r>
            <w:r>
              <w:rPr>
                <w:vertAlign w:val="superscript"/>
              </w:rPr>
              <w:t>(2)</w:t>
            </w:r>
          </w:p>
        </w:tc>
        <w:tc>
          <w:tcPr>
            <w:tcW w:w="920" w:type="pct"/>
            <w:gridSpan w:val="2"/>
            <w:tcBorders>
              <w:top w:val="single" w:sz="2" w:space="0" w:color="auto"/>
              <w:left w:val="nil"/>
              <w:bottom w:val="single" w:sz="4" w:space="0" w:color="auto"/>
              <w:right w:val="nil"/>
            </w:tcBorders>
            <w:vAlign w:val="center"/>
          </w:tcPr>
          <w:p w14:paraId="642BDB38" w14:textId="77777777" w:rsidR="00FF7A4C" w:rsidRPr="009A38AE" w:rsidRDefault="00FF7A4C" w:rsidP="00D12353">
            <w:pPr>
              <w:pStyle w:val="cuatexto"/>
              <w:jc w:val="right"/>
              <w:rPr>
                <w:rFonts w:cs="Calibri"/>
              </w:rPr>
            </w:pPr>
            <w:r>
              <w:t>14</w:t>
            </w:r>
          </w:p>
        </w:tc>
        <w:tc>
          <w:tcPr>
            <w:tcW w:w="858" w:type="pct"/>
            <w:gridSpan w:val="2"/>
            <w:tcBorders>
              <w:top w:val="single" w:sz="2" w:space="0" w:color="auto"/>
              <w:left w:val="nil"/>
              <w:bottom w:val="single" w:sz="4" w:space="0" w:color="auto"/>
              <w:right w:val="nil"/>
            </w:tcBorders>
            <w:shd w:val="clear" w:color="000000" w:fill="FFFFFF"/>
            <w:vAlign w:val="center"/>
          </w:tcPr>
          <w:p w14:paraId="0185EAC9" w14:textId="77777777" w:rsidR="00FF7A4C" w:rsidRPr="009A38AE" w:rsidRDefault="00FF7A4C" w:rsidP="00D12353">
            <w:pPr>
              <w:pStyle w:val="cuatexto"/>
              <w:jc w:val="right"/>
              <w:rPr>
                <w:rFonts w:cs="Calibri"/>
              </w:rPr>
            </w:pPr>
            <w:r>
              <w:t>20</w:t>
            </w:r>
          </w:p>
        </w:tc>
        <w:tc>
          <w:tcPr>
            <w:tcW w:w="845" w:type="pct"/>
            <w:gridSpan w:val="2"/>
            <w:tcBorders>
              <w:top w:val="single" w:sz="2" w:space="0" w:color="auto"/>
              <w:left w:val="nil"/>
              <w:bottom w:val="single" w:sz="4" w:space="0" w:color="auto"/>
              <w:right w:val="nil"/>
            </w:tcBorders>
            <w:shd w:val="clear" w:color="000000" w:fill="FFFFFF"/>
            <w:vAlign w:val="center"/>
          </w:tcPr>
          <w:p w14:paraId="098CC2AA" w14:textId="77777777" w:rsidR="00FF7A4C" w:rsidRPr="009A38AE" w:rsidRDefault="00FF7A4C" w:rsidP="00D12353">
            <w:pPr>
              <w:pStyle w:val="cuatexto"/>
              <w:jc w:val="right"/>
              <w:rPr>
                <w:rFonts w:cs="Calibri"/>
              </w:rPr>
            </w:pPr>
            <w:r>
              <w:t>47</w:t>
            </w:r>
          </w:p>
        </w:tc>
      </w:tr>
    </w:tbl>
    <w:p w14:paraId="4E93C11D" w14:textId="77777777" w:rsidR="00614DC4" w:rsidRDefault="00614DC4" w:rsidP="00614DC4">
      <w:pPr>
        <w:tabs>
          <w:tab w:val="center" w:pos="2835"/>
          <w:tab w:val="center" w:pos="3969"/>
          <w:tab w:val="center" w:pos="5103"/>
          <w:tab w:val="center" w:pos="6237"/>
          <w:tab w:val="center" w:pos="7371"/>
        </w:tabs>
        <w:spacing w:before="60"/>
        <w:rPr>
          <w:rFonts w:ascii="Arial" w:hAnsi="Arial" w:cs="Arial"/>
          <w:bCs/>
          <w:spacing w:val="-3"/>
          <w:sz w:val="16"/>
          <w:szCs w:val="16"/>
        </w:rPr>
      </w:pPr>
      <w:r>
        <w:rPr>
          <w:rFonts w:ascii="Arial" w:hAnsi="Arial"/>
          <w:sz w:val="16"/>
        </w:rPr>
        <w:t>(1) Zerga-eraginaren aurretiko zenbatekoa.</w:t>
      </w:r>
    </w:p>
    <w:p w14:paraId="15644616" w14:textId="77777777" w:rsidR="00614DC4" w:rsidRDefault="00614DC4" w:rsidP="00614DC4">
      <w:pPr>
        <w:tabs>
          <w:tab w:val="center" w:pos="2835"/>
          <w:tab w:val="center" w:pos="3969"/>
          <w:tab w:val="center" w:pos="5103"/>
          <w:tab w:val="center" w:pos="6237"/>
          <w:tab w:val="center" w:pos="7371"/>
        </w:tabs>
        <w:rPr>
          <w:rFonts w:ascii="Arial" w:hAnsi="Arial" w:cs="Arial"/>
          <w:bCs/>
          <w:spacing w:val="-3"/>
          <w:sz w:val="16"/>
          <w:szCs w:val="16"/>
        </w:rPr>
      </w:pPr>
      <w:r>
        <w:rPr>
          <w:rFonts w:ascii="Arial" w:hAnsi="Arial"/>
          <w:sz w:val="16"/>
        </w:rPr>
        <w:t xml:space="preserve">(2) Soilik menpeko enpresei dagokienez, bateratzean integrazio orokorraren bidetik sarturik. </w:t>
      </w:r>
    </w:p>
    <w:p w14:paraId="42E17795" w14:textId="77777777" w:rsidR="00515493" w:rsidRDefault="00515493">
      <w:pPr>
        <w:rPr>
          <w:spacing w:val="6"/>
          <w:sz w:val="26"/>
        </w:rPr>
      </w:pPr>
      <w:r>
        <w:br w:type="page"/>
      </w:r>
    </w:p>
    <w:p w14:paraId="5EB574CE" w14:textId="77777777" w:rsidR="00614DC4" w:rsidRDefault="00614DC4" w:rsidP="009A38AE">
      <w:pPr>
        <w:pStyle w:val="texto"/>
        <w:spacing w:before="240"/>
        <w:jc w:val="both"/>
      </w:pPr>
      <w:r>
        <w:lastRenderedPageBreak/>
        <w:t>Datu horiek aztertuta, honako alderdi hauek azpimarra ditzakegu:</w:t>
      </w:r>
    </w:p>
    <w:p w14:paraId="724EEF54" w14:textId="77777777" w:rsidR="00614DC4" w:rsidRPr="00834039"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2023ko epe luzeko zorrak % 90 txikiagoak dira aurreko ekitaldikoak baino, eta 4,86 milioi euro egiten dute guztira. Hala ere, adierazi nahi dugu </w:t>
      </w:r>
      <w:proofErr w:type="spellStart"/>
      <w:r>
        <w:t>Nasuvinsa</w:t>
      </w:r>
      <w:proofErr w:type="spellEnd"/>
      <w:r>
        <w:t xml:space="preserve"> sozietate publikoan 39,75 milioi eskualdatu direla epe laburreko zorrera</w:t>
      </w:r>
      <w:r w:rsidR="005F7E92">
        <w:rPr>
          <w:rStyle w:val="Refdenotaalpie"/>
          <w:rFonts w:cs="Arial"/>
        </w:rPr>
        <w:footnoteReference w:id="39"/>
      </w:r>
      <w:r>
        <w:t>. Kontabilitatea birsailkatu ezean, epe luzeko zorra % 7 murriztuko zen.</w:t>
      </w:r>
    </w:p>
    <w:p w14:paraId="59406A51" w14:textId="77777777" w:rsidR="00614DC4" w:rsidRPr="00834039"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t>2023ko pasibo korrontea % 51 handitu da 2022koarekin alderatuta, eta 149,37 milioikoa izatera iritsi da.</w:t>
      </w:r>
    </w:p>
    <w:p w14:paraId="173B888F" w14:textId="77777777" w:rsidR="00614DC4" w:rsidRPr="00834039"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proofErr w:type="spellStart"/>
      <w:r>
        <w:t>NFKAtik</w:t>
      </w:r>
      <w:proofErr w:type="spellEnd"/>
      <w:r>
        <w:t xml:space="preserve"> 2023an jasotako dirulaguntzak 40,89 milioi eurokoak dira, 2022koak baino % 116 handiagoak. </w:t>
      </w:r>
    </w:p>
    <w:p w14:paraId="61F29556" w14:textId="77777777" w:rsidR="00CA6D68"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Ekitaldiko emaitza kontsolidatua eta sozietate nagusiari egotzitakoa, negatiboa izaten jarraitu arren, nabarmen hobetu dira 2023an, % 79 eta % 73 murriztuz, hurrenez hurren. </w:t>
      </w:r>
    </w:p>
    <w:p w14:paraId="3257F7B5" w14:textId="77777777" w:rsidR="00614DC4" w:rsidRDefault="00614DC4" w:rsidP="009A38AE">
      <w:pPr>
        <w:pStyle w:val="texto"/>
        <w:spacing w:before="240" w:after="240"/>
        <w:jc w:val="both"/>
        <w:rPr>
          <w:color w:val="000000" w:themeColor="text1"/>
        </w:rPr>
      </w:pPr>
      <w:proofErr w:type="spellStart"/>
      <w:r>
        <w:rPr>
          <w:color w:val="000000" w:themeColor="text1"/>
        </w:rPr>
        <w:t>CPENen</w:t>
      </w:r>
      <w:proofErr w:type="spellEnd"/>
      <w:r>
        <w:rPr>
          <w:color w:val="000000" w:themeColor="text1"/>
        </w:rPr>
        <w:t xml:space="preserve"> enpresa taldearen osaera, honako hau zen kontabilitate-bateratzearen ondorioetarako:</w:t>
      </w:r>
    </w:p>
    <w:tbl>
      <w:tblPr>
        <w:tblW w:w="5000" w:type="pct"/>
        <w:jc w:val="center"/>
        <w:tblLook w:val="01E0" w:firstRow="1" w:lastRow="1" w:firstColumn="1" w:lastColumn="1" w:noHBand="0" w:noVBand="0"/>
      </w:tblPr>
      <w:tblGrid>
        <w:gridCol w:w="4635"/>
        <w:gridCol w:w="2078"/>
        <w:gridCol w:w="2076"/>
      </w:tblGrid>
      <w:tr w:rsidR="00614DC4" w14:paraId="346DA8E9" w14:textId="77777777" w:rsidTr="003E397E">
        <w:trPr>
          <w:trHeight w:val="255"/>
          <w:jc w:val="center"/>
        </w:trPr>
        <w:tc>
          <w:tcPr>
            <w:tcW w:w="2637" w:type="pct"/>
            <w:tcBorders>
              <w:top w:val="single" w:sz="4" w:space="0" w:color="auto"/>
              <w:left w:val="nil"/>
              <w:bottom w:val="single" w:sz="4" w:space="0" w:color="auto"/>
              <w:right w:val="nil"/>
            </w:tcBorders>
            <w:shd w:val="clear" w:color="auto" w:fill="8DB3E2"/>
            <w:vAlign w:val="center"/>
            <w:hideMark/>
          </w:tcPr>
          <w:p w14:paraId="73C6B112" w14:textId="77777777" w:rsidR="00614DC4" w:rsidRDefault="00614DC4" w:rsidP="00092EB2">
            <w:pPr>
              <w:pStyle w:val="cuadroCabe"/>
            </w:pPr>
            <w:r>
              <w:t>CPEN Taldearen osaera</w:t>
            </w:r>
          </w:p>
        </w:tc>
        <w:tc>
          <w:tcPr>
            <w:tcW w:w="1182" w:type="pct"/>
            <w:tcBorders>
              <w:top w:val="single" w:sz="4" w:space="0" w:color="auto"/>
              <w:left w:val="nil"/>
              <w:bottom w:val="single" w:sz="4" w:space="0" w:color="auto"/>
              <w:right w:val="nil"/>
            </w:tcBorders>
            <w:shd w:val="clear" w:color="auto" w:fill="8DB3E2"/>
            <w:vAlign w:val="center"/>
            <w:hideMark/>
          </w:tcPr>
          <w:p w14:paraId="2883E2F8" w14:textId="77777777" w:rsidR="00614DC4" w:rsidRDefault="00614DC4" w:rsidP="00092EB2">
            <w:pPr>
              <w:pStyle w:val="cuadroCabe"/>
              <w:jc w:val="right"/>
            </w:pPr>
            <w:r>
              <w:t>2022</w:t>
            </w:r>
          </w:p>
        </w:tc>
        <w:tc>
          <w:tcPr>
            <w:tcW w:w="1181" w:type="pct"/>
            <w:tcBorders>
              <w:top w:val="single" w:sz="4" w:space="0" w:color="auto"/>
              <w:left w:val="nil"/>
              <w:bottom w:val="single" w:sz="4" w:space="0" w:color="auto"/>
              <w:right w:val="nil"/>
            </w:tcBorders>
            <w:shd w:val="clear" w:color="auto" w:fill="8DB3E2"/>
            <w:vAlign w:val="center"/>
            <w:hideMark/>
          </w:tcPr>
          <w:p w14:paraId="66A71F6E" w14:textId="77777777" w:rsidR="00614DC4" w:rsidRDefault="00614DC4" w:rsidP="00092EB2">
            <w:pPr>
              <w:pStyle w:val="cuadroCabe"/>
              <w:jc w:val="right"/>
            </w:pPr>
            <w:r>
              <w:t>2023</w:t>
            </w:r>
          </w:p>
        </w:tc>
      </w:tr>
      <w:tr w:rsidR="005C3208" w:rsidRPr="00834039" w14:paraId="4F7D6965" w14:textId="77777777" w:rsidTr="00530961">
        <w:trPr>
          <w:trHeight w:val="198"/>
          <w:jc w:val="center"/>
        </w:trPr>
        <w:tc>
          <w:tcPr>
            <w:tcW w:w="2637" w:type="pct"/>
            <w:tcBorders>
              <w:top w:val="single" w:sz="4" w:space="0" w:color="auto"/>
              <w:left w:val="nil"/>
              <w:bottom w:val="single" w:sz="2" w:space="0" w:color="auto"/>
              <w:right w:val="nil"/>
            </w:tcBorders>
            <w:vAlign w:val="center"/>
            <w:hideMark/>
          </w:tcPr>
          <w:p w14:paraId="6DF5C656" w14:textId="77777777" w:rsidR="005C3208" w:rsidRPr="00834039" w:rsidRDefault="005C3208" w:rsidP="00092EB2">
            <w:pPr>
              <w:pStyle w:val="cuatexto"/>
            </w:pPr>
            <w:r>
              <w:t>Menpekoak-Sozietate publikoak</w:t>
            </w:r>
          </w:p>
        </w:tc>
        <w:tc>
          <w:tcPr>
            <w:tcW w:w="1182" w:type="pct"/>
            <w:tcBorders>
              <w:top w:val="single" w:sz="4" w:space="0" w:color="auto"/>
              <w:left w:val="nil"/>
              <w:bottom w:val="single" w:sz="2" w:space="0" w:color="auto"/>
              <w:right w:val="nil"/>
            </w:tcBorders>
            <w:vAlign w:val="center"/>
          </w:tcPr>
          <w:p w14:paraId="08C6CD54" w14:textId="77777777" w:rsidR="005C3208" w:rsidRPr="00834039" w:rsidRDefault="005C3208" w:rsidP="00092EB2">
            <w:pPr>
              <w:pStyle w:val="cuatexto"/>
              <w:jc w:val="right"/>
            </w:pPr>
            <w:r>
              <w:t>17</w:t>
            </w:r>
          </w:p>
        </w:tc>
        <w:tc>
          <w:tcPr>
            <w:tcW w:w="1181" w:type="pct"/>
            <w:tcBorders>
              <w:top w:val="single" w:sz="4" w:space="0" w:color="auto"/>
              <w:left w:val="nil"/>
              <w:bottom w:val="single" w:sz="2" w:space="0" w:color="auto"/>
              <w:right w:val="nil"/>
            </w:tcBorders>
            <w:vAlign w:val="center"/>
          </w:tcPr>
          <w:p w14:paraId="4DBFBB33" w14:textId="77777777" w:rsidR="005C3208" w:rsidRPr="00834039" w:rsidRDefault="003141F4" w:rsidP="00092EB2">
            <w:pPr>
              <w:pStyle w:val="cuatexto"/>
              <w:jc w:val="right"/>
            </w:pPr>
            <w:r>
              <w:t>18</w:t>
            </w:r>
          </w:p>
        </w:tc>
      </w:tr>
      <w:tr w:rsidR="005C3208" w:rsidRPr="00834039" w14:paraId="482ED3F5" w14:textId="77777777" w:rsidTr="00530961">
        <w:trPr>
          <w:trHeight w:val="198"/>
          <w:jc w:val="center"/>
        </w:trPr>
        <w:tc>
          <w:tcPr>
            <w:tcW w:w="2637" w:type="pct"/>
            <w:tcBorders>
              <w:top w:val="single" w:sz="2" w:space="0" w:color="auto"/>
              <w:left w:val="nil"/>
              <w:bottom w:val="single" w:sz="2" w:space="0" w:color="auto"/>
              <w:right w:val="nil"/>
            </w:tcBorders>
            <w:vAlign w:val="center"/>
            <w:hideMark/>
          </w:tcPr>
          <w:p w14:paraId="194127AD" w14:textId="77777777" w:rsidR="005C3208" w:rsidRPr="00834039" w:rsidRDefault="005C3208" w:rsidP="00092EB2">
            <w:pPr>
              <w:pStyle w:val="cuatexto"/>
            </w:pPr>
            <w:r>
              <w:t>Elkartuak eta talde anitzekoak</w:t>
            </w:r>
          </w:p>
        </w:tc>
        <w:tc>
          <w:tcPr>
            <w:tcW w:w="1182" w:type="pct"/>
            <w:tcBorders>
              <w:top w:val="single" w:sz="2" w:space="0" w:color="auto"/>
              <w:left w:val="nil"/>
              <w:bottom w:val="single" w:sz="2" w:space="0" w:color="auto"/>
              <w:right w:val="nil"/>
            </w:tcBorders>
            <w:vAlign w:val="center"/>
          </w:tcPr>
          <w:p w14:paraId="739BE578" w14:textId="77777777" w:rsidR="005C3208" w:rsidRPr="00834039" w:rsidRDefault="005C3208" w:rsidP="00092EB2">
            <w:pPr>
              <w:pStyle w:val="cuatexto"/>
              <w:jc w:val="right"/>
            </w:pPr>
            <w:r>
              <w:t>11</w:t>
            </w:r>
          </w:p>
        </w:tc>
        <w:tc>
          <w:tcPr>
            <w:tcW w:w="1181" w:type="pct"/>
            <w:tcBorders>
              <w:top w:val="single" w:sz="2" w:space="0" w:color="auto"/>
              <w:left w:val="nil"/>
              <w:bottom w:val="single" w:sz="2" w:space="0" w:color="auto"/>
              <w:right w:val="nil"/>
            </w:tcBorders>
            <w:vAlign w:val="center"/>
          </w:tcPr>
          <w:p w14:paraId="3EBF33B1" w14:textId="77777777" w:rsidR="005C3208" w:rsidRPr="00834039" w:rsidRDefault="003141F4" w:rsidP="00092EB2">
            <w:pPr>
              <w:pStyle w:val="cuatexto"/>
              <w:jc w:val="right"/>
            </w:pPr>
            <w:r>
              <w:t>11</w:t>
            </w:r>
          </w:p>
        </w:tc>
      </w:tr>
      <w:tr w:rsidR="005C3208" w:rsidRPr="00530961" w14:paraId="234720A1" w14:textId="77777777" w:rsidTr="00530961">
        <w:trPr>
          <w:trHeight w:val="198"/>
          <w:jc w:val="center"/>
        </w:trPr>
        <w:tc>
          <w:tcPr>
            <w:tcW w:w="2637" w:type="pct"/>
            <w:tcBorders>
              <w:top w:val="single" w:sz="2" w:space="0" w:color="auto"/>
              <w:left w:val="nil"/>
              <w:bottom w:val="single" w:sz="4" w:space="0" w:color="auto"/>
              <w:right w:val="nil"/>
            </w:tcBorders>
            <w:vAlign w:val="center"/>
            <w:hideMark/>
          </w:tcPr>
          <w:p w14:paraId="478642DB" w14:textId="77777777" w:rsidR="005C3208" w:rsidRPr="00530961" w:rsidRDefault="005C3208" w:rsidP="00092EB2">
            <w:pPr>
              <w:pStyle w:val="cuatexto"/>
              <w:rPr>
                <w:szCs w:val="20"/>
              </w:rPr>
            </w:pPr>
            <w:r>
              <w:t>Parte hartutako beste batzuk</w:t>
            </w:r>
          </w:p>
        </w:tc>
        <w:tc>
          <w:tcPr>
            <w:tcW w:w="1182" w:type="pct"/>
            <w:tcBorders>
              <w:top w:val="single" w:sz="2" w:space="0" w:color="auto"/>
              <w:left w:val="nil"/>
              <w:bottom w:val="single" w:sz="4" w:space="0" w:color="auto"/>
              <w:right w:val="nil"/>
            </w:tcBorders>
            <w:vAlign w:val="center"/>
          </w:tcPr>
          <w:p w14:paraId="04BFB822" w14:textId="77777777" w:rsidR="005C3208" w:rsidRPr="00530961" w:rsidRDefault="005C3208" w:rsidP="00092EB2">
            <w:pPr>
              <w:pStyle w:val="cuatexto"/>
              <w:jc w:val="right"/>
              <w:rPr>
                <w:szCs w:val="20"/>
              </w:rPr>
            </w:pPr>
            <w:r>
              <w:t>56</w:t>
            </w:r>
          </w:p>
        </w:tc>
        <w:tc>
          <w:tcPr>
            <w:tcW w:w="1181" w:type="pct"/>
            <w:tcBorders>
              <w:top w:val="single" w:sz="2" w:space="0" w:color="auto"/>
              <w:left w:val="nil"/>
              <w:bottom w:val="single" w:sz="4" w:space="0" w:color="auto"/>
              <w:right w:val="nil"/>
            </w:tcBorders>
            <w:vAlign w:val="center"/>
          </w:tcPr>
          <w:p w14:paraId="4A07AB65" w14:textId="77777777" w:rsidR="005C3208" w:rsidRPr="00530961" w:rsidRDefault="003141F4" w:rsidP="00092EB2">
            <w:pPr>
              <w:pStyle w:val="cuatexto"/>
              <w:jc w:val="right"/>
              <w:rPr>
                <w:szCs w:val="20"/>
              </w:rPr>
            </w:pPr>
            <w:r>
              <w:t>58</w:t>
            </w:r>
          </w:p>
        </w:tc>
      </w:tr>
    </w:tbl>
    <w:p w14:paraId="7ABB7948" w14:textId="77777777" w:rsidR="00614DC4" w:rsidRDefault="00614DC4" w:rsidP="00A963CA">
      <w:pPr>
        <w:pStyle w:val="texto"/>
        <w:spacing w:before="240" w:after="240"/>
        <w:jc w:val="both"/>
        <w:rPr>
          <w:rFonts w:ascii="Times New (W1)" w:hAnsi="Times New (W1)"/>
          <w:color w:val="000000" w:themeColor="text1"/>
        </w:rPr>
      </w:pPr>
      <w:r>
        <w:rPr>
          <w:rFonts w:ascii="Times New (W1)" w:hAnsi="Times New (W1)"/>
          <w:color w:val="000000" w:themeColor="text1"/>
        </w:rPr>
        <w:t>Mendeko sozietateei beste bat gehitu zaie, 2023an “</w:t>
      </w:r>
      <w:proofErr w:type="spellStart"/>
      <w:r>
        <w:rPr>
          <w:rFonts w:ascii="Times New (W1)" w:hAnsi="Times New (W1)"/>
          <w:color w:val="000000" w:themeColor="text1"/>
        </w:rPr>
        <w:t>Transporte</w:t>
      </w:r>
      <w:proofErr w:type="spellEnd"/>
      <w:r>
        <w:rPr>
          <w:rFonts w:ascii="Times New (W1)" w:hAnsi="Times New (W1)"/>
          <w:color w:val="000000" w:themeColor="text1"/>
        </w:rPr>
        <w:t xml:space="preserve"> sanitario de Navarra Bidean S.L.” sortu baita, eta parte hartutako beste batzuen kopuruak gora egin du, bi sozietate gehitu baitira, urteko kontu bateratuetako informazioaren arabera. </w:t>
      </w:r>
    </w:p>
    <w:p w14:paraId="0528B339" w14:textId="77777777" w:rsidR="004B6248" w:rsidRPr="0017053D" w:rsidRDefault="004B6248" w:rsidP="0017053D">
      <w:pPr>
        <w:pStyle w:val="atitulo3"/>
        <w:spacing w:before="240"/>
      </w:pPr>
      <w:proofErr w:type="spellStart"/>
      <w:r>
        <w:t>Transporte</w:t>
      </w:r>
      <w:proofErr w:type="spellEnd"/>
      <w:r>
        <w:t xml:space="preserve"> sanitario de Navarra Bidean S.L</w:t>
      </w:r>
    </w:p>
    <w:p w14:paraId="05705320" w14:textId="77777777" w:rsidR="00FC1FD7" w:rsidRDefault="004F2AF3" w:rsidP="00FC1FD7">
      <w:pPr>
        <w:pStyle w:val="texto"/>
        <w:tabs>
          <w:tab w:val="left" w:pos="480"/>
          <w:tab w:val="num" w:pos="600"/>
        </w:tabs>
        <w:spacing w:before="120"/>
        <w:jc w:val="both"/>
        <w:rPr>
          <w:rFonts w:cs="Arial"/>
        </w:rPr>
      </w:pPr>
      <w:r>
        <w:t xml:space="preserve">Nafarroako Gobernuak, 2023ko apirilaren bosteko Erabakiaren bidez, </w:t>
      </w:r>
      <w:proofErr w:type="spellStart"/>
      <w:r>
        <w:t>CPENi</w:t>
      </w:r>
      <w:proofErr w:type="spellEnd"/>
      <w:r>
        <w:t xml:space="preserve"> erantzukizun mugatuko sozietate bat eratzeko, “</w:t>
      </w:r>
      <w:proofErr w:type="spellStart"/>
      <w:r>
        <w:t>Transporte</w:t>
      </w:r>
      <w:proofErr w:type="spellEnd"/>
      <w:r>
        <w:t xml:space="preserve"> Sanitario de Navarra Bidean S.L.”, eta Osasun Departamentuari atxikitzeko baimena eman zion. </w:t>
      </w:r>
    </w:p>
    <w:p w14:paraId="413195B1" w14:textId="77777777" w:rsidR="00F2564D" w:rsidRPr="00F2564D" w:rsidRDefault="00131A5E" w:rsidP="00FE3FC7">
      <w:pPr>
        <w:pStyle w:val="texto"/>
        <w:tabs>
          <w:tab w:val="left" w:pos="480"/>
          <w:tab w:val="num" w:pos="600"/>
        </w:tabs>
        <w:spacing w:before="120"/>
        <w:jc w:val="both"/>
        <w:rPr>
          <w:i/>
          <w:sz w:val="20"/>
          <w:szCs w:val="20"/>
        </w:rPr>
      </w:pPr>
      <w:r>
        <w:t>Sozietatearen helburu soziala “</w:t>
      </w:r>
      <w:r>
        <w:rPr>
          <w:i/>
          <w:sz w:val="20"/>
        </w:rPr>
        <w:t>Garraio sanitarioak ematea da, modalitate guztietan: urgentea, programatua eta programatu gabeko arrunta. Garraio sanitarioko planak osorik egitea, osasun-zerbitzu publikoekin eta Nafarroako Gobernuko Larrialdi eta Babes Zibileko zerbitzuekin koordinatuta”.</w:t>
      </w:r>
    </w:p>
    <w:p w14:paraId="26488171" w14:textId="77777777" w:rsidR="001828B4" w:rsidRDefault="001828B4" w:rsidP="001828B4">
      <w:pPr>
        <w:pStyle w:val="texto"/>
        <w:tabs>
          <w:tab w:val="left" w:pos="480"/>
          <w:tab w:val="num" w:pos="600"/>
        </w:tabs>
        <w:spacing w:before="120"/>
        <w:jc w:val="both"/>
        <w:rPr>
          <w:rFonts w:ascii="Century Gothic" w:eastAsia="Calibri" w:hAnsi="Century Gothic"/>
          <w:i/>
          <w:szCs w:val="26"/>
          <w:shd w:val="clear" w:color="auto" w:fill="FFFFFF"/>
        </w:rPr>
      </w:pPr>
      <w:r>
        <w:t xml:space="preserve">Testuinguruan kokatu behar da garraio sanitarioaren </w:t>
      </w:r>
      <w:proofErr w:type="spellStart"/>
      <w:r>
        <w:t>prestazioa,</w:t>
      </w:r>
      <w:r>
        <w:rPr>
          <w:shd w:val="clear" w:color="auto" w:fill="FFFFFF"/>
        </w:rPr>
        <w:t>gaur</w:t>
      </w:r>
      <w:proofErr w:type="spellEnd"/>
      <w:r>
        <w:rPr>
          <w:shd w:val="clear" w:color="auto" w:fill="FFFFFF"/>
        </w:rPr>
        <w:t xml:space="preserve"> egun, duela zazpi urtetik kontraturik gabe jarduten ari diren bi enpresak ematen diotela </w:t>
      </w:r>
      <w:proofErr w:type="spellStart"/>
      <w:r>
        <w:rPr>
          <w:shd w:val="clear" w:color="auto" w:fill="FFFFFF"/>
        </w:rPr>
        <w:t>NFKAri</w:t>
      </w:r>
      <w:proofErr w:type="spellEnd"/>
      <w:r>
        <w:rPr>
          <w:shd w:val="clear" w:color="auto" w:fill="FFFFFF"/>
        </w:rPr>
        <w:t>, O-</w:t>
      </w:r>
      <w:proofErr w:type="spellStart"/>
      <w:r>
        <w:rPr>
          <w:shd w:val="clear" w:color="auto" w:fill="FFFFFF"/>
        </w:rPr>
        <w:t>NOZekin</w:t>
      </w:r>
      <w:proofErr w:type="spellEnd"/>
      <w:r>
        <w:rPr>
          <w:shd w:val="clear" w:color="auto" w:fill="FFFFFF"/>
        </w:rPr>
        <w:t xml:space="preserve"> zuten kontratu-harremanak indarra galdu duelako</w:t>
      </w:r>
      <w:r>
        <w:rPr>
          <w:rFonts w:ascii="Century Gothic" w:hAnsi="Century Gothic"/>
          <w:i/>
          <w:shd w:val="clear" w:color="auto" w:fill="FFFFFF"/>
        </w:rPr>
        <w:t>.</w:t>
      </w:r>
      <w:r w:rsidRPr="00A5487E">
        <w:rPr>
          <w:rStyle w:val="Refdenotaalpie"/>
          <w:rFonts w:ascii="Century Gothic" w:eastAsia="Calibri" w:hAnsi="Century Gothic"/>
          <w:i/>
          <w:szCs w:val="26"/>
          <w:shd w:val="clear" w:color="auto" w:fill="FFFFFF"/>
          <w:lang w:val="es-ES_tradnl" w:eastAsia="en-US"/>
        </w:rPr>
        <w:footnoteReference w:id="40"/>
      </w:r>
      <w:r>
        <w:rPr>
          <w:rFonts w:ascii="Century Gothic" w:hAnsi="Century Gothic"/>
          <w:i/>
          <w:shd w:val="clear" w:color="auto" w:fill="FFFFFF"/>
        </w:rPr>
        <w:t xml:space="preserve"> </w:t>
      </w:r>
    </w:p>
    <w:p w14:paraId="469A933C" w14:textId="77777777" w:rsidR="001828B4" w:rsidRPr="00D1173D" w:rsidRDefault="001828B4" w:rsidP="001828B4">
      <w:pPr>
        <w:pStyle w:val="texto"/>
        <w:tabs>
          <w:tab w:val="left" w:pos="480"/>
          <w:tab w:val="num" w:pos="600"/>
        </w:tabs>
        <w:spacing w:before="120"/>
        <w:jc w:val="both"/>
        <w:rPr>
          <w:rFonts w:cs="Arial"/>
        </w:rPr>
      </w:pPr>
      <w:r>
        <w:lastRenderedPageBreak/>
        <w:t xml:space="preserve">Sozietate publikoa osasun-garraio </w:t>
      </w:r>
      <w:proofErr w:type="spellStart"/>
      <w:r>
        <w:t>kontinuistaren</w:t>
      </w:r>
      <w:proofErr w:type="spellEnd"/>
      <w:r>
        <w:t xml:space="preserve"> prestazioaren ikuspegitik planteatzen da (prestazioei dagokienez), hau da, zerbitzua enpresa pribatuek egindakoaren antzera ematen du.</w:t>
      </w:r>
    </w:p>
    <w:p w14:paraId="330F2DB4" w14:textId="77777777" w:rsidR="00C32ED6" w:rsidRDefault="00614DC4" w:rsidP="009A38AE">
      <w:pPr>
        <w:pStyle w:val="texto"/>
        <w:spacing w:before="240"/>
        <w:jc w:val="both"/>
        <w:rPr>
          <w:rFonts w:ascii="Times New (W1)" w:hAnsi="Times New (W1)"/>
        </w:rPr>
      </w:pPr>
      <w:r>
        <w:rPr>
          <w:rFonts w:ascii="Times New (W1)" w:hAnsi="Times New (W1)"/>
        </w:rPr>
        <w:t>2023an aipatutako sozietate publikoa sortzeari dagokionez, espediente administratiboa aztertu dugu eta bi gorabehera nagusi nabarmentzen ditugu:</w:t>
      </w:r>
    </w:p>
    <w:p w14:paraId="6859221D" w14:textId="77777777" w:rsidR="005770E9" w:rsidRPr="005770E9" w:rsidRDefault="005770E9"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Sozietatea sortzea aurreikusita zegoen “2019-2023ko Bizikidetza, Berdintasun, Berrikuntza eta Aurrerakoiaren legealdirako Programa Akordioan”. </w:t>
      </w:r>
    </w:p>
    <w:p w14:paraId="3E7E9691" w14:textId="77777777" w:rsidR="005770E9" w:rsidRPr="005770E9" w:rsidRDefault="00131A5E" w:rsidP="00530961">
      <w:pPr>
        <w:pStyle w:val="texto"/>
        <w:numPr>
          <w:ilvl w:val="0"/>
          <w:numId w:val="6"/>
        </w:numPr>
        <w:tabs>
          <w:tab w:val="clear" w:pos="360"/>
          <w:tab w:val="num" w:pos="300"/>
          <w:tab w:val="left" w:pos="480"/>
          <w:tab w:val="num" w:pos="600"/>
        </w:tabs>
        <w:spacing w:after="120"/>
        <w:ind w:firstLine="289"/>
        <w:jc w:val="both"/>
        <w:rPr>
          <w:rFonts w:cs="Arial"/>
        </w:rPr>
      </w:pPr>
      <w:r>
        <w:t>O-</w:t>
      </w:r>
      <w:proofErr w:type="spellStart"/>
      <w:r>
        <w:t>NOZeko</w:t>
      </w:r>
      <w:proofErr w:type="spellEnd"/>
      <w:r>
        <w:t xml:space="preserve"> zuzendari gerenteak enpresa publikoa sortzeko egindako proposamenean, AMIA txostena</w:t>
      </w:r>
      <w:r w:rsidR="006A3A92">
        <w:rPr>
          <w:rStyle w:val="Refdenotaalpie"/>
          <w:rFonts w:cs="Arial"/>
        </w:rPr>
        <w:footnoteReference w:id="41"/>
      </w:r>
      <w:r>
        <w:t xml:space="preserve"> eta Jarduketa, Inbertsio eta Finantzaketa Plana (aurrerantzean, JIFP) daude jasota. Txosten horiei dagokienez, garraio sanitarioko enpresa publiko bat sortzeko arrazoiak justifikatzen dira. Sortzeko proposamenak </w:t>
      </w:r>
      <w:proofErr w:type="spellStart"/>
      <w:r>
        <w:t>CPENen</w:t>
      </w:r>
      <w:proofErr w:type="spellEnd"/>
      <w:r>
        <w:t xml:space="preserve"> txostena du, eta bertan, ahultasun jakin batzuk eta alderdi positibo batzuk aipatzen badira ere, sozietatearen sorreraren aldeko ondorioa ateratzen da. </w:t>
      </w:r>
    </w:p>
    <w:p w14:paraId="1962FEF6" w14:textId="77777777" w:rsidR="009C7586" w:rsidRDefault="009C7586" w:rsidP="00530961">
      <w:pPr>
        <w:pStyle w:val="texto"/>
        <w:numPr>
          <w:ilvl w:val="0"/>
          <w:numId w:val="6"/>
        </w:numPr>
        <w:tabs>
          <w:tab w:val="clear" w:pos="360"/>
          <w:tab w:val="num" w:pos="300"/>
          <w:tab w:val="left" w:pos="480"/>
          <w:tab w:val="num" w:pos="600"/>
        </w:tabs>
        <w:spacing w:after="120"/>
        <w:ind w:firstLine="289"/>
        <w:jc w:val="both"/>
        <w:rPr>
          <w:rFonts w:cs="Arial"/>
        </w:rPr>
      </w:pPr>
      <w:r>
        <w:t xml:space="preserve">2023ko apirilaren 4an, kontrako txostena eman zuen Sozietate Publikoen, Abalen eta Afera Ekonomikoen Ataleko buruak. Txosten hori Ondare Zerbitzuko zuzendariak, Aurrekontuen, Ondarearen eta Politika Ekonomikoen zuzendari nagusiak eta kontu-hartzaile nagusiak bermatzen dute.  </w:t>
      </w:r>
    </w:p>
    <w:p w14:paraId="05DBE562" w14:textId="77777777" w:rsidR="008B0497" w:rsidRDefault="00834039" w:rsidP="00530961">
      <w:pPr>
        <w:pStyle w:val="texto"/>
        <w:spacing w:after="120"/>
        <w:jc w:val="both"/>
      </w:pPr>
      <w:r>
        <w:t xml:space="preserve">Txosten honetan datuak aztertzen dira honako premisa hauen arabera: eraginkortasunaren (finkatutako kalitate-helburuak lortzea), ekonomiaren (baliabideen kostua minimizatzea) eta efizientziaren (lortutako emaitzen eta horiek lortzeko erabilitako baliabideen artean ahalik eta erlaziorik onena lortzea) legezko printzipioak betetzea. Horretarako, azterketa konparatibo bat egin da Bidean, S.L. sozietate publikoak garatu nahi duen jarduerari, haren kostuari eta proposatutako kalitateari buruz, zerbitzuaren egungo prestazioaren egoerarekin. </w:t>
      </w:r>
    </w:p>
    <w:p w14:paraId="5FFB950D" w14:textId="77777777" w:rsidR="001828B4" w:rsidRDefault="001828B4" w:rsidP="00530961">
      <w:pPr>
        <w:pStyle w:val="texto"/>
        <w:tabs>
          <w:tab w:val="left" w:pos="480"/>
          <w:tab w:val="num" w:pos="600"/>
        </w:tabs>
        <w:spacing w:before="120" w:after="120"/>
        <w:jc w:val="both"/>
      </w:pPr>
      <w:r>
        <w:t xml:space="preserve">Txosten horretan, besteak beste, honako ohartarazpen hauek egiten dira: </w:t>
      </w:r>
    </w:p>
    <w:p w14:paraId="5191F341" w14:textId="77777777" w:rsidR="001828B4" w:rsidRDefault="003E397E" w:rsidP="00530961">
      <w:pPr>
        <w:pStyle w:val="texto"/>
        <w:spacing w:before="120" w:after="120"/>
        <w:jc w:val="both"/>
      </w:pPr>
      <w:r>
        <w:t xml:space="preserve">a) Enpresek emandako zerbitzuan akats gisa argudiatutako gaiei dagokienez, ondorioztatzen da kontratu publiko bat arautzeko esparruan konpon daitezkeela. </w:t>
      </w:r>
    </w:p>
    <w:p w14:paraId="672DF527" w14:textId="77777777" w:rsidR="001828B4" w:rsidRDefault="003E397E" w:rsidP="00530961">
      <w:pPr>
        <w:pStyle w:val="texto"/>
        <w:spacing w:after="120"/>
        <w:jc w:val="both"/>
        <w:rPr>
          <w:rFonts w:cs="Arial"/>
        </w:rPr>
      </w:pPr>
      <w:r>
        <w:t xml:space="preserve">b) Gaur egungo kontratazioarekin alderatuta, zerbitzuaren kostu handiagoa; izan ere, sozietate publikoen hitzarmena aplikatzeak arautuko dituen lan-baldintzak (enpresa pribatuetako langileak sozietate publikoan subrogatzearen ondoriozkoak) zerbitzua ematen duten enpresei sektore pribatuko hitzarmenean ezarritakoa baino txikiagoa izanen da urteko lanaldia. </w:t>
      </w:r>
    </w:p>
    <w:p w14:paraId="6922D2A0" w14:textId="77777777" w:rsidR="00A436D6" w:rsidRDefault="00A436D6" w:rsidP="00530961">
      <w:pPr>
        <w:pStyle w:val="texto"/>
        <w:tabs>
          <w:tab w:val="left" w:pos="480"/>
        </w:tabs>
        <w:spacing w:after="120"/>
        <w:jc w:val="both"/>
        <w:rPr>
          <w:rFonts w:cs="Arial"/>
        </w:rPr>
      </w:pPr>
      <w:r>
        <w:t xml:space="preserve">Halaber, zerbitzua ematen zuten enpresa pribatuetako langileen subrogazioarekin, langile-bolumen horrekin plantilla bat koordinatu eta kudeatu ahal izateko </w:t>
      </w:r>
      <w:r>
        <w:lastRenderedPageBreak/>
        <w:t xml:space="preserve">antolaketa-egitura bat sortu beharko dela adierazi da. Gai horrek egiturazko gainkostu iraunkorra ekarriko du; alderdi hori ez da lantzen sorkuntza-proposamenean.  </w:t>
      </w:r>
    </w:p>
    <w:p w14:paraId="77F72ED2" w14:textId="77777777" w:rsidR="006A3A92" w:rsidRDefault="003E397E" w:rsidP="003E397E">
      <w:pPr>
        <w:pStyle w:val="texto"/>
        <w:spacing w:after="120"/>
        <w:jc w:val="both"/>
      </w:pPr>
      <w:r>
        <w:t xml:space="preserve">c) Langile kopurua (anbulantziak eta langileak) gaur egun kanpo-kontratazioaren bidez egiten denaren berdina izanen da, eta, beraz, ez da frogatzen kudeaketa-modua aldatzeak prestazioaren kalitate handiagoa eragingo duenik. </w:t>
      </w:r>
    </w:p>
    <w:p w14:paraId="60CC214D" w14:textId="77777777" w:rsidR="002F2D8E" w:rsidRDefault="003E397E" w:rsidP="00A963CA">
      <w:pPr>
        <w:pStyle w:val="texto"/>
        <w:spacing w:after="120"/>
        <w:jc w:val="both"/>
      </w:pPr>
      <w:r>
        <w:t xml:space="preserve">d) Proposatutako sozietateak </w:t>
      </w:r>
      <w:proofErr w:type="spellStart"/>
      <w:r>
        <w:t>NFKAren</w:t>
      </w:r>
      <w:proofErr w:type="spellEnd"/>
      <w:r>
        <w:t xml:space="preserve"> kontuekin bateratuko ditu bere kontuak, lortzen dituen diru-sarrerak </w:t>
      </w:r>
      <w:proofErr w:type="spellStart"/>
      <w:r>
        <w:t>NFKAtik</w:t>
      </w:r>
      <w:proofErr w:type="spellEnd"/>
      <w:r>
        <w:t xml:space="preserve"> etorriko baitira. </w:t>
      </w:r>
    </w:p>
    <w:p w14:paraId="12268049" w14:textId="77777777" w:rsidR="00965E66" w:rsidRDefault="003E397E" w:rsidP="003E397E">
      <w:pPr>
        <w:pStyle w:val="texto"/>
        <w:spacing w:after="120"/>
        <w:jc w:val="both"/>
      </w:pPr>
      <w:r>
        <w:t xml:space="preserve">e) </w:t>
      </w:r>
      <w:proofErr w:type="spellStart"/>
      <w:r>
        <w:t>JIFPen</w:t>
      </w:r>
      <w:proofErr w:type="spellEnd"/>
      <w:r>
        <w:t xml:space="preserve"> adierazten denez, jardunean hasi eta urtebeteko epean, enpresa publikoaren plan estrategiko bat eginen da jarduketa-ildoak zehazteko eta eraginkortasunari eta efizientziari dagokienez ebaluatzeko. Gai horri dagokionez, jakinarazten da osasun-garraioa duela urte askotatik egiten den zerbitzua izanik, efizientziaren eta eraginkortasunaren azterketa sozietate publikoa sortzeko proposamena egin aurretik egin behar dela.</w:t>
      </w:r>
    </w:p>
    <w:p w14:paraId="6A1426EA" w14:textId="77777777" w:rsidR="000F6549" w:rsidRDefault="00462BCC" w:rsidP="000F6549">
      <w:pPr>
        <w:pStyle w:val="texto"/>
        <w:jc w:val="both"/>
        <w:rPr>
          <w:i/>
        </w:rPr>
      </w:pPr>
      <w:r>
        <w:t>Txosten horrek honako hau ondorioztatzen du: “</w:t>
      </w:r>
      <w:r>
        <w:rPr>
          <w:i/>
        </w:rPr>
        <w:t xml:space="preserve">Aurkeztutako txostenek ez dituzte behar bezala justifikatzen zerbitzua emateko eredua aldatzeko arrazoiak, eta ez dute justifikatzen erabaki hori hartu beharreko interes publikoetarako egokiena denik. Ez-betetzeen egungo egoera ere kontratu publiko baten lizitazioaren bidez konpon daiteke; izan ere, ez dira deskribatu, eta ez dirudi kexa-kopuru handiegirik sortzen dutenik, arestian azaldutako zifren arabera. (…) </w:t>
      </w:r>
    </w:p>
    <w:p w14:paraId="2225DA44" w14:textId="77777777" w:rsidR="002866F3" w:rsidRPr="000F6549" w:rsidRDefault="002866F3" w:rsidP="000F6549">
      <w:pPr>
        <w:pStyle w:val="texto"/>
        <w:jc w:val="both"/>
        <w:rPr>
          <w:i/>
        </w:rPr>
      </w:pPr>
    </w:p>
    <w:p w14:paraId="213334D4" w14:textId="77777777" w:rsidR="00834039" w:rsidRPr="000F6549" w:rsidRDefault="00834039" w:rsidP="000F6549">
      <w:pPr>
        <w:pStyle w:val="texto"/>
        <w:jc w:val="both"/>
      </w:pPr>
      <w:r>
        <w:rPr>
          <w:i/>
        </w:rPr>
        <w:t>Gainera, ikus daiteke osasun-garraioko zerbitzua garestiagoa izanen dela diru-kutxa publikoentzat sozietate publikoaren bitartez, eta ez dago frogatuta kudeaketa-modua aldatzeak prestazioaren kalitate handiagoa ekarriko duenik, eta, beraz, ez dira betetzen jarduera publiko orotan gidatu behar diren ekonomia- eta efizientzia-printzipio gidariak”.</w:t>
      </w:r>
      <w:r>
        <w:t xml:space="preserve"> </w:t>
      </w:r>
    </w:p>
    <w:p w14:paraId="447E5F7D" w14:textId="77777777" w:rsidR="00B65E31" w:rsidRDefault="00B65E31" w:rsidP="00256794">
      <w:pPr>
        <w:pStyle w:val="texto"/>
        <w:jc w:val="both"/>
      </w:pPr>
    </w:p>
    <w:p w14:paraId="3F221A46" w14:textId="77777777" w:rsidR="00FF6617" w:rsidRPr="00256794" w:rsidRDefault="000A35FD" w:rsidP="00FF6617">
      <w:pPr>
        <w:pStyle w:val="texto"/>
        <w:jc w:val="both"/>
      </w:pPr>
      <w:r>
        <w:t>Azpimarratu behar da 2019-2023 Legegintzaldiko Akordioak berak, lehen aipatu dugunak, honako hau jasotzen duela garraio sanitarioari dagokionez: “</w:t>
      </w:r>
      <w:r>
        <w:rPr>
          <w:i/>
        </w:rPr>
        <w:t>zerbitzua ematean ahalik eta kalitate handiena bilatzea eta baliabideen erabilera eraginkorragoa izatea</w:t>
      </w:r>
      <w:r>
        <w:t xml:space="preserve">". Gai horiek ez dira egiaztatu Nafarroako Gobernuak sozietate publikoaren sorreran onartu zuenean. </w:t>
      </w:r>
    </w:p>
    <w:p w14:paraId="1A56BD6F" w14:textId="77777777" w:rsidR="002866F3" w:rsidRDefault="002866F3" w:rsidP="00256794">
      <w:pPr>
        <w:pStyle w:val="texto"/>
        <w:jc w:val="both"/>
      </w:pPr>
    </w:p>
    <w:p w14:paraId="0CAE022D" w14:textId="77777777" w:rsidR="00B65E31" w:rsidRPr="0017053D" w:rsidRDefault="00B65E31" w:rsidP="0017053D">
      <w:pPr>
        <w:pStyle w:val="atitulo3"/>
        <w:spacing w:before="240"/>
      </w:pPr>
      <w:proofErr w:type="spellStart"/>
      <w:r>
        <w:t>Nafarbide</w:t>
      </w:r>
      <w:proofErr w:type="spellEnd"/>
      <w:r>
        <w:t xml:space="preserve"> el </w:t>
      </w:r>
      <w:proofErr w:type="spellStart"/>
      <w:r>
        <w:t>camino</w:t>
      </w:r>
      <w:proofErr w:type="spellEnd"/>
      <w:r>
        <w:t xml:space="preserve"> de los </w:t>
      </w:r>
      <w:proofErr w:type="spellStart"/>
      <w:r>
        <w:t>navarros</w:t>
      </w:r>
      <w:proofErr w:type="spellEnd"/>
      <w:r>
        <w:t>, sozietate mugatua</w:t>
      </w:r>
    </w:p>
    <w:p w14:paraId="0A962A54" w14:textId="77777777" w:rsidR="00FE335C" w:rsidRDefault="00FE335C" w:rsidP="003E397E">
      <w:pPr>
        <w:pStyle w:val="texto"/>
        <w:spacing w:after="120"/>
        <w:jc w:val="both"/>
        <w:rPr>
          <w:rFonts w:cs="Arial"/>
        </w:rPr>
      </w:pPr>
      <w:r>
        <w:t xml:space="preserve">Nafarroako errepideen erabilera-kanona arautzen duen uztailaren 1eko 23/2022 Foru Legea indarrean sartzearen auzia testuinguruan kokatu behar da. Lege horren bidez, errepide-erabileraren gaineko kanona Nafarroako Ogasun Publikoaren baliabide gisa sortzen da, eta aplikazio-xedetzat Nafarroako Edukiera Handiko Bideen Sareko zenbait azpiegituraren erabilera du. </w:t>
      </w:r>
    </w:p>
    <w:p w14:paraId="3DE291E9" w14:textId="77777777" w:rsidR="00FE335C" w:rsidRPr="00FE335C" w:rsidRDefault="00FE335C" w:rsidP="004528C1">
      <w:pPr>
        <w:pStyle w:val="texto"/>
        <w:spacing w:before="120"/>
        <w:jc w:val="both"/>
        <w:rPr>
          <w:rFonts w:cs="Arial"/>
        </w:rPr>
      </w:pPr>
      <w:r>
        <w:lastRenderedPageBreak/>
        <w:t xml:space="preserve">Bildutako dirua bideak kontserbatzeko eta ustiatzeko jarduerak finantzatzeko erabiliko da, bai eta azpiegitura berriak eraikitzeko eta lotutako zerbitzuak ezartzeko ere. Zerbitzu horiek, hala badagokio, Nafarroako errepide sarean sartuko dira. Horretarako, aipatutako foru legeak aurreikusten du erabilera kanonaren ordainarazpena eta kudeaketa </w:t>
      </w:r>
      <w:proofErr w:type="spellStart"/>
      <w:r>
        <w:t>NFAKk</w:t>
      </w:r>
      <w:proofErr w:type="spellEnd"/>
      <w:r>
        <w:t xml:space="preserve"> eginen duela, berak edo horretarako sortutako sozietate publikoak. </w:t>
      </w:r>
    </w:p>
    <w:p w14:paraId="380476BB" w14:textId="77777777" w:rsidR="00B65E31" w:rsidRDefault="00B65E31" w:rsidP="004528C1">
      <w:pPr>
        <w:pStyle w:val="texto"/>
        <w:spacing w:before="120"/>
        <w:jc w:val="both"/>
      </w:pPr>
      <w:r>
        <w:t xml:space="preserve">Sozietate publiko hori sortzeko administrazio-izapideak 2023ko martxoan hasi ziren, eta gobernu-akordio bidez onartu zen </w:t>
      </w:r>
      <w:proofErr w:type="spellStart"/>
      <w:r>
        <w:t>CPENi</w:t>
      </w:r>
      <w:proofErr w:type="spellEnd"/>
      <w:r>
        <w:t xml:space="preserve"> baimena ematea erantzukizun mugatuko sozietate bat eratzeko, “</w:t>
      </w:r>
      <w:proofErr w:type="spellStart"/>
      <w:r>
        <w:t>Nafarbide</w:t>
      </w:r>
      <w:proofErr w:type="spellEnd"/>
      <w:r>
        <w:t xml:space="preserve">, el Camino de los </w:t>
      </w:r>
      <w:proofErr w:type="spellStart"/>
      <w:r>
        <w:t>navarros</w:t>
      </w:r>
      <w:proofErr w:type="spellEnd"/>
      <w:r>
        <w:t>, SL” (NAFARBIDE) izenarekin eta Lurralde Kohesiorako Departamentuari atxikita. Ondoren, 2024ko otsailean, eratzeko eskritura notarioaren aurrean formalizatu zen, eta 2024ko apirilean Merkataritza Erregistroan inskribatu zen.</w:t>
      </w:r>
    </w:p>
    <w:p w14:paraId="1E4BAAAB" w14:textId="77777777" w:rsidR="00462BCC" w:rsidRDefault="00462BCC" w:rsidP="00B65E31">
      <w:pPr>
        <w:pStyle w:val="texto"/>
        <w:jc w:val="both"/>
      </w:pPr>
    </w:p>
    <w:p w14:paraId="57DF2794" w14:textId="77777777" w:rsidR="00B65E31" w:rsidRDefault="00B65E31" w:rsidP="00B65E31">
      <w:pPr>
        <w:pStyle w:val="texto"/>
        <w:jc w:val="both"/>
      </w:pPr>
      <w:r>
        <w:t xml:space="preserve">Sozietatearen helburua, bere estatutuen arabera, honako hau da: </w:t>
      </w:r>
    </w:p>
    <w:p w14:paraId="26FE4138" w14:textId="77777777" w:rsidR="00B65E31" w:rsidRDefault="00B65E31" w:rsidP="008C2B8E">
      <w:pPr>
        <w:pStyle w:val="texto"/>
        <w:numPr>
          <w:ilvl w:val="0"/>
          <w:numId w:val="13"/>
        </w:numPr>
        <w:tabs>
          <w:tab w:val="clear" w:pos="360"/>
          <w:tab w:val="num" w:pos="300"/>
          <w:tab w:val="left" w:pos="480"/>
          <w:tab w:val="num" w:pos="600"/>
        </w:tabs>
        <w:spacing w:before="120"/>
        <w:ind w:firstLine="289"/>
        <w:jc w:val="both"/>
        <w:rPr>
          <w:rFonts w:cs="Arial"/>
          <w:i/>
          <w:sz w:val="18"/>
          <w:szCs w:val="18"/>
        </w:rPr>
      </w:pPr>
      <w:r>
        <w:rPr>
          <w:i/>
          <w:sz w:val="18"/>
        </w:rPr>
        <w:t>Nafarroako Foru Komunitatetik igarotzen diren edukiera handiko errepide-zati hauek mantentzea, kontserbatzea eta ustiatzea, erabileragatiko bidesari edo kanon bat aplikatuz, berez edo hirugarrenen bidez: A-1, A-10, A-15 eta A-68 autobietakoak eta prestazio handiko N-121-A errepidekoak, eta horien instalazioak, bai eta azpiegitura horiekin lotutako edozein motatako zerbitzuak ere, hala nola eremu funtzionalak eta zerbitzuguneak eta garraio-zentroak.</w:t>
      </w:r>
    </w:p>
    <w:p w14:paraId="0318BCC4" w14:textId="77777777" w:rsidR="00B65E31" w:rsidRDefault="00B65E31" w:rsidP="008C2B8E">
      <w:pPr>
        <w:pStyle w:val="texto"/>
        <w:numPr>
          <w:ilvl w:val="0"/>
          <w:numId w:val="13"/>
        </w:numPr>
        <w:tabs>
          <w:tab w:val="clear" w:pos="360"/>
          <w:tab w:val="num" w:pos="300"/>
          <w:tab w:val="left" w:pos="480"/>
          <w:tab w:val="num" w:pos="600"/>
        </w:tabs>
        <w:spacing w:before="120"/>
        <w:ind w:firstLine="289"/>
        <w:jc w:val="both"/>
        <w:rPr>
          <w:rFonts w:cs="Arial"/>
          <w:i/>
          <w:sz w:val="18"/>
          <w:szCs w:val="18"/>
        </w:rPr>
      </w:pPr>
      <w:r>
        <w:rPr>
          <w:i/>
          <w:sz w:val="18"/>
        </w:rPr>
        <w:t>Errepideen arloan eskumena duen Nafarroako Foru Komunitateko Administrazioko Departamentuak erabakitzen dituen azpiegitura horien tarte berriak, hobekuntzak, handitzeak eta luzapenak proiektatzea, eraikitzea, mantentzea, kontserbatzea, finantzatzea eta ustiatzea, berak edo hirugarrenek.</w:t>
      </w:r>
    </w:p>
    <w:p w14:paraId="670E6040" w14:textId="77777777" w:rsidR="00B65E31" w:rsidRPr="00A963CA" w:rsidRDefault="00B65E31" w:rsidP="00A963CA">
      <w:pPr>
        <w:pStyle w:val="texto"/>
        <w:numPr>
          <w:ilvl w:val="0"/>
          <w:numId w:val="13"/>
        </w:numPr>
        <w:tabs>
          <w:tab w:val="clear" w:pos="360"/>
          <w:tab w:val="num" w:pos="300"/>
          <w:tab w:val="left" w:pos="480"/>
          <w:tab w:val="num" w:pos="600"/>
        </w:tabs>
        <w:spacing w:before="120"/>
        <w:ind w:firstLine="289"/>
        <w:jc w:val="both"/>
        <w:rPr>
          <w:rFonts w:cs="Arial"/>
          <w:i/>
          <w:sz w:val="18"/>
          <w:szCs w:val="18"/>
        </w:rPr>
      </w:pPr>
      <w:r>
        <w:rPr>
          <w:i/>
          <w:sz w:val="18"/>
        </w:rPr>
        <w:t>Kudeaketa-sistema honen xede izan daitezke, halaber, Nafarroako Foru Komunitateko lurraldetik igarotzen diren beste autobide eta autobia batzuetako tarteak, baldin eta egungo emakidak eta azpiegiturak amaitzen badira eta Foru Komunitateko Administrazioaren kudeaketara itzultzen badira, bereziki: A-12 eta A-21 autobideetakoak eta gaur egungo AP-15 autobidekoak, bai eta azpiegitura horiekin lotutako edozein motatako zerbitzuak ere, hala nola eremu funtzionalak eta zerbitzuguneak eta garraio-zentroak.</w:t>
      </w:r>
    </w:p>
    <w:p w14:paraId="2D8F682C" w14:textId="77777777" w:rsidR="00A963CA" w:rsidRDefault="00A963CA" w:rsidP="00B65E31">
      <w:pPr>
        <w:pStyle w:val="texto"/>
        <w:jc w:val="both"/>
      </w:pPr>
    </w:p>
    <w:p w14:paraId="719C2032" w14:textId="77777777" w:rsidR="00B65E31" w:rsidRDefault="00B65E31" w:rsidP="00B65E31">
      <w:pPr>
        <w:pStyle w:val="texto"/>
        <w:jc w:val="both"/>
        <w:rPr>
          <w:rFonts w:cs="Arial"/>
        </w:rPr>
      </w:pPr>
      <w:r>
        <w:t xml:space="preserve">Espedientean jasota dago Herri-lanen eta Azpiegituren zuzendari nagusiaren proposamena, baita dagokion </w:t>
      </w:r>
      <w:proofErr w:type="spellStart"/>
      <w:r>
        <w:t>JIFPa</w:t>
      </w:r>
      <w:proofErr w:type="spellEnd"/>
      <w:r>
        <w:t xml:space="preserve"> ere. Jasota dago departamentuaren aldeko txosten juridikoa, eta </w:t>
      </w:r>
      <w:proofErr w:type="spellStart"/>
      <w:r>
        <w:t>CPENen</w:t>
      </w:r>
      <w:proofErr w:type="spellEnd"/>
      <w:r>
        <w:t xml:space="preserve"> txostena erantsi da, sozietatea sortzearen aldeko ondorioa ematen duena. </w:t>
      </w:r>
    </w:p>
    <w:p w14:paraId="0D8C118F" w14:textId="77777777" w:rsidR="00965E66" w:rsidRDefault="00965E66" w:rsidP="00B65E31">
      <w:pPr>
        <w:pStyle w:val="texto"/>
        <w:jc w:val="both"/>
      </w:pPr>
    </w:p>
    <w:p w14:paraId="518A43EF" w14:textId="77777777" w:rsidR="000A35FD" w:rsidRDefault="00B65E31" w:rsidP="00B65E31">
      <w:pPr>
        <w:pStyle w:val="texto"/>
        <w:jc w:val="both"/>
        <w:rPr>
          <w:rFonts w:cs="Arial"/>
        </w:rPr>
      </w:pPr>
      <w:r>
        <w:t xml:space="preserve">2023ko maiatzaren 23an, kontrako txostena eman zuen Sozietate Publikoen, Abalen eta Afera Ekonomikoen Ataleko buruak. Txosten hori Ondare Zerbitzuko zuzendariak, Aurrekontuen, Ondarearen eta Politika Ekonomikoen zuzendari nagusiak eta kontu-hartzaile nagusiak bermatzen dute. Era berean, kontu-hartzaile nagusiak bere txostena eman zuen egun berean, baina hori ere kontrakoa izan zen. </w:t>
      </w:r>
    </w:p>
    <w:p w14:paraId="405D0F60" w14:textId="77777777" w:rsidR="00CB1960" w:rsidRDefault="00CB1960" w:rsidP="00B65E31">
      <w:pPr>
        <w:pStyle w:val="texto"/>
        <w:jc w:val="both"/>
        <w:rPr>
          <w:rFonts w:cs="Arial"/>
        </w:rPr>
      </w:pPr>
    </w:p>
    <w:p w14:paraId="4D23B0C3" w14:textId="77777777" w:rsidR="000A35FD" w:rsidRDefault="000A35FD" w:rsidP="00B65E31">
      <w:pPr>
        <w:pStyle w:val="texto"/>
        <w:jc w:val="both"/>
        <w:rPr>
          <w:rFonts w:cs="Arial"/>
        </w:rPr>
      </w:pPr>
      <w:r>
        <w:t xml:space="preserve">Honako hauek </w:t>
      </w:r>
      <w:proofErr w:type="spellStart"/>
      <w:r>
        <w:t>diraaipatutako</w:t>
      </w:r>
      <w:proofErr w:type="spellEnd"/>
      <w:r>
        <w:t xml:space="preserve"> txostenen alderdi garrantzitsuenak: </w:t>
      </w:r>
    </w:p>
    <w:p w14:paraId="6D410F57" w14:textId="77777777" w:rsidR="00965E66" w:rsidRDefault="00965E66" w:rsidP="00B65E31">
      <w:pPr>
        <w:pStyle w:val="texto"/>
        <w:jc w:val="both"/>
        <w:rPr>
          <w:rFonts w:cs="Arial"/>
        </w:rPr>
      </w:pPr>
    </w:p>
    <w:p w14:paraId="73F66906" w14:textId="77777777" w:rsidR="00B65E31" w:rsidRDefault="002A155D" w:rsidP="002A155D">
      <w:pPr>
        <w:pStyle w:val="texto"/>
        <w:spacing w:after="120"/>
        <w:jc w:val="both"/>
        <w:rPr>
          <w:rFonts w:cs="Arial"/>
        </w:rPr>
      </w:pPr>
      <w:r>
        <w:t xml:space="preserve">a) </w:t>
      </w:r>
      <w:proofErr w:type="spellStart"/>
      <w:r>
        <w:t>JIFPa</w:t>
      </w:r>
      <w:proofErr w:type="spellEnd"/>
      <w:r>
        <w:t xml:space="preserve">, zeinaren gainean adierazten baita ibilgailuen joan-etorriari buruzko sentikortasun-azterketa bat egin behar zela. </w:t>
      </w:r>
    </w:p>
    <w:p w14:paraId="4F280516" w14:textId="77777777" w:rsidR="00B93200" w:rsidRDefault="00B93200" w:rsidP="006051BE">
      <w:pPr>
        <w:tabs>
          <w:tab w:val="center" w:pos="2835"/>
          <w:tab w:val="center" w:pos="3969"/>
          <w:tab w:val="center" w:pos="5103"/>
          <w:tab w:val="center" w:pos="6237"/>
          <w:tab w:val="center" w:pos="7371"/>
        </w:tabs>
        <w:ind w:firstLine="284"/>
        <w:jc w:val="both"/>
        <w:rPr>
          <w:spacing w:val="6"/>
          <w:sz w:val="26"/>
        </w:rPr>
      </w:pPr>
      <w:r>
        <w:rPr>
          <w:sz w:val="26"/>
        </w:rPr>
        <w:lastRenderedPageBreak/>
        <w:t>Bestalde, aurreikusita dago (</w:t>
      </w:r>
      <w:proofErr w:type="spellStart"/>
      <w:r>
        <w:rPr>
          <w:sz w:val="26"/>
        </w:rPr>
        <w:t>JIFPen</w:t>
      </w:r>
      <w:proofErr w:type="spellEnd"/>
      <w:r>
        <w:rPr>
          <w:sz w:val="26"/>
        </w:rPr>
        <w:t xml:space="preserve"> arabera) 2.600 milioi baino gehiago biltzea 30 urtean, eta kopuru hori nabarmen handitu daiteke </w:t>
      </w:r>
      <w:proofErr w:type="spellStart"/>
      <w:r>
        <w:rPr>
          <w:sz w:val="26"/>
        </w:rPr>
        <w:t>JIFPen</w:t>
      </w:r>
      <w:proofErr w:type="spellEnd"/>
      <w:r>
        <w:rPr>
          <w:sz w:val="26"/>
        </w:rPr>
        <w:t xml:space="preserve"> jasota ez dauden prestazio handiko errepideen zati bat sozietateak kudea dezakeenean.  Gai horri dagokionez, Ondare Zerbitzuak uste du ez dela inolako gairik jorratzen sozietate publikoan lortutako baliabide ekonomikoen aplikazioei dagokienez eginen den kontrolari buruz. </w:t>
      </w:r>
    </w:p>
    <w:p w14:paraId="4D580B36" w14:textId="77777777" w:rsidR="006051BE" w:rsidRDefault="006051BE" w:rsidP="006051BE">
      <w:pPr>
        <w:tabs>
          <w:tab w:val="center" w:pos="2835"/>
          <w:tab w:val="center" w:pos="3969"/>
          <w:tab w:val="center" w:pos="5103"/>
          <w:tab w:val="center" w:pos="6237"/>
          <w:tab w:val="center" w:pos="7371"/>
        </w:tabs>
        <w:ind w:firstLine="284"/>
        <w:jc w:val="both"/>
        <w:rPr>
          <w:rFonts w:cs="Arial"/>
        </w:rPr>
      </w:pPr>
    </w:p>
    <w:p w14:paraId="45B2F7E0" w14:textId="77777777" w:rsidR="00CB1960" w:rsidRPr="00C12E3B" w:rsidRDefault="002A155D" w:rsidP="00CB1960">
      <w:pPr>
        <w:pStyle w:val="texto"/>
        <w:jc w:val="both"/>
      </w:pPr>
      <w:r>
        <w:t xml:space="preserve">b) </w:t>
      </w:r>
      <w:proofErr w:type="spellStart"/>
      <w:r>
        <w:t>NAFARBIDEk</w:t>
      </w:r>
      <w:proofErr w:type="spellEnd"/>
      <w:r>
        <w:t xml:space="preserve"> Europako Kontu Sistemak (EKS 2010) bere kontuak </w:t>
      </w:r>
      <w:proofErr w:type="spellStart"/>
      <w:r>
        <w:t>NFKAren</w:t>
      </w:r>
      <w:proofErr w:type="spellEnd"/>
      <w:r>
        <w:t xml:space="preserve"> kontuekin bateratu ez daitezen eskatzen dituen baldintzak betetzen dituela frogatzen saiatzen diren justifikazio-txostenetan adierazitakoaren kontra, sozietate horren kontuak </w:t>
      </w:r>
      <w:proofErr w:type="spellStart"/>
      <w:r>
        <w:t>NFKAren</w:t>
      </w:r>
      <w:proofErr w:type="spellEnd"/>
      <w:r>
        <w:t xml:space="preserve"> kontuekin bateratuko dira, </w:t>
      </w:r>
      <w:proofErr w:type="spellStart"/>
      <w:r>
        <w:t>IGAEren</w:t>
      </w:r>
      <w:proofErr w:type="spellEnd"/>
      <w:r>
        <w:t xml:space="preserve"> jakinarazpenaren arabera. Gertaera hori garrantzitsua da, </w:t>
      </w:r>
      <w:proofErr w:type="spellStart"/>
      <w:r>
        <w:t>JIFPen</w:t>
      </w:r>
      <w:proofErr w:type="spellEnd"/>
      <w:r>
        <w:t xml:space="preserve"> arabera inbertsioei aurre egiteko behar den zorpetzea, azkenean, </w:t>
      </w:r>
      <w:proofErr w:type="spellStart"/>
      <w:r>
        <w:t>NFKAren</w:t>
      </w:r>
      <w:proofErr w:type="spellEnd"/>
      <w:r>
        <w:t xml:space="preserve"> zor gisa zenbatuko baita.</w:t>
      </w:r>
    </w:p>
    <w:p w14:paraId="7DDC1D5E" w14:textId="77777777" w:rsidR="00EC6C4D" w:rsidRDefault="00EC6C4D" w:rsidP="00EC6C4D">
      <w:pPr>
        <w:pStyle w:val="texto"/>
        <w:jc w:val="both"/>
      </w:pPr>
    </w:p>
    <w:p w14:paraId="005FACEB" w14:textId="77777777" w:rsidR="00B65E31" w:rsidRDefault="00EC6C4D" w:rsidP="00EC6C4D">
      <w:pPr>
        <w:pStyle w:val="texto"/>
        <w:spacing w:after="120"/>
        <w:jc w:val="both"/>
        <w:rPr>
          <w:szCs w:val="26"/>
        </w:rPr>
      </w:pPr>
      <w:r>
        <w:t xml:space="preserve">c) </w:t>
      </w:r>
      <w:proofErr w:type="spellStart"/>
      <w:r>
        <w:rPr>
          <w:shd w:val="clear" w:color="auto" w:fill="FFFFFF"/>
        </w:rPr>
        <w:t>Ez</w:t>
      </w:r>
      <w:r>
        <w:t>da</w:t>
      </w:r>
      <w:proofErr w:type="spellEnd"/>
      <w:r>
        <w:t xml:space="preserve"> deskribatzen sozietate publikoak nola gauzatuko dituen obrak eta bideen mantentze-lanak, baina lan horiek hirugarrenei kontratatuko zaizkiela susmatzen da. Ondorioz, ez da justifikatzen sozietateak </w:t>
      </w:r>
      <w:proofErr w:type="spellStart"/>
      <w:r>
        <w:t>KFLren</w:t>
      </w:r>
      <w:proofErr w:type="spellEnd"/>
      <w:r>
        <w:t xml:space="preserve"> 8. artikuluaren 7. paragrafoan ezarritako muga betetzeko duen gaitasuna, hirugarrenekin kontratatutako prestazioei dagokienez (gehienez enkarguaren zenbatekoaren ehuneko 50).</w:t>
      </w:r>
    </w:p>
    <w:p w14:paraId="717959F5" w14:textId="77777777" w:rsidR="00EC6C4D" w:rsidRDefault="00EC6C4D" w:rsidP="00965E66">
      <w:pPr>
        <w:pStyle w:val="texto"/>
        <w:spacing w:after="120"/>
        <w:jc w:val="both"/>
        <w:rPr>
          <w:rFonts w:cs="Arial"/>
        </w:rPr>
      </w:pPr>
      <w:r>
        <w:t xml:space="preserve">d) Hainbat baieztapen egin direla uste da, baina ez direla inola ere sozietateak eraginkortasun handiagoa emateko justifikatzen, eta, besteak beste, ziurtzat jotzen da sozietate publiko instrumental bat kontratatzea Administrazioaren kontratazioa baino epe luzeagorako izan daitekeela, biak ala biak </w:t>
      </w:r>
      <w:proofErr w:type="spellStart"/>
      <w:r>
        <w:t>KFLren</w:t>
      </w:r>
      <w:proofErr w:type="spellEnd"/>
      <w:r>
        <w:t xml:space="preserve"> mende daudenean; eta epe luzerako zorpetzea (20 urte baino gehiago) sozietate publiko baten bidez bakarrik egin daitekeela, Nafarroako Gobernuak 25 urteko zorpetzea duenean.  </w:t>
      </w:r>
    </w:p>
    <w:p w14:paraId="577CFAC0" w14:textId="77777777" w:rsidR="00EC6C4D" w:rsidRDefault="00965E66" w:rsidP="00EC6C4D">
      <w:pPr>
        <w:pStyle w:val="texto"/>
        <w:spacing w:after="120"/>
        <w:jc w:val="both"/>
        <w:rPr>
          <w:rFonts w:cs="Arial"/>
        </w:rPr>
      </w:pPr>
      <w:r>
        <w:t xml:space="preserve">e) Europako Batzordeak tarifa-sistema onartzeari buruzko erabakirik ez hartzea. Onespen hori gabe, ezin izanen litzateke bidesaririk kobratu, eta, beraz, ez litzateke beharrezkoa izanen sozietate publikoa sortzea. Hala ere, geroko egitate gisa, adierazten dugu 2024ko irailaren 12an batzorde horrek aldeko iritzia eman duela Nafarroako Foru Komunitatean azpiegiturengatiko tasen bidesari-araubide berria Erkidegoko zuzenbidera egokitzeari buruz. </w:t>
      </w:r>
    </w:p>
    <w:p w14:paraId="70AC6B71" w14:textId="77777777" w:rsidR="00B65E31" w:rsidRDefault="00CB1960" w:rsidP="00EE60CB">
      <w:pPr>
        <w:tabs>
          <w:tab w:val="center" w:pos="2835"/>
          <w:tab w:val="center" w:pos="3969"/>
          <w:tab w:val="center" w:pos="5103"/>
          <w:tab w:val="center" w:pos="6237"/>
          <w:tab w:val="center" w:pos="7371"/>
        </w:tabs>
        <w:spacing w:before="120" w:after="120"/>
        <w:ind w:firstLine="284"/>
        <w:jc w:val="both"/>
      </w:pPr>
      <w:r>
        <w:rPr>
          <w:sz w:val="26"/>
        </w:rPr>
        <w:t>Ondorioz, lehen aipatutako 2023ko maiatzaren 23ko txostenak honako hau ondorioztatzen du: “</w:t>
      </w:r>
      <w:r>
        <w:rPr>
          <w:i/>
        </w:rPr>
        <w:t>emandako informazioa eta atzemandako urritasunak kontuan hartuta, Ondare Zerbitzuak ezin du NAFARBIDE sozietate publikoa sortzearen aldeko txostena egin, urritasun horiek konpondu arte</w:t>
      </w:r>
      <w:r>
        <w:t xml:space="preserve">”. </w:t>
      </w:r>
    </w:p>
    <w:p w14:paraId="21A2CA22" w14:textId="77777777" w:rsidR="00EE4E0A" w:rsidRDefault="00CB1960" w:rsidP="00A963CA">
      <w:pPr>
        <w:tabs>
          <w:tab w:val="center" w:pos="2835"/>
          <w:tab w:val="center" w:pos="3969"/>
          <w:tab w:val="center" w:pos="5103"/>
          <w:tab w:val="center" w:pos="6237"/>
          <w:tab w:val="center" w:pos="7371"/>
        </w:tabs>
        <w:ind w:firstLine="284"/>
        <w:jc w:val="both"/>
        <w:rPr>
          <w:rFonts w:cs="Arial"/>
        </w:rPr>
      </w:pPr>
      <w:r>
        <w:rPr>
          <w:sz w:val="26"/>
        </w:rPr>
        <w:t xml:space="preserve">Bestalde, kontu-hartzaile nagusiaren txostenak honako hau dio: </w:t>
      </w:r>
      <w:r>
        <w:t>“</w:t>
      </w:r>
      <w:r>
        <w:rPr>
          <w:i/>
        </w:rPr>
        <w:t>Arrazoi horiengatik, proposatzen den sozietatea ez litzateke sortu behar bideragarritasun-azterketan aurreikusten diren baliabideak lortzeko gaitasun juridikoa erabat bermatzen ez den bitartean. Aipatu behar da, halaber, gaitasun juridiko hori nahitaezko baldintza dela aurreikusten den enkargua formalizatu ahal izateko, sozietate horrek bere gain hartuko bailituzke bide-azpiegiturak kontserbatzeko lanak.</w:t>
      </w:r>
      <w:r>
        <w:t xml:space="preserve">” </w:t>
      </w:r>
    </w:p>
    <w:p w14:paraId="7D314C65" w14:textId="77777777" w:rsidR="00EC6C4D" w:rsidRDefault="00EC6C4D" w:rsidP="004B317A">
      <w:pPr>
        <w:pStyle w:val="texto"/>
        <w:jc w:val="both"/>
      </w:pPr>
    </w:p>
    <w:p w14:paraId="674CBAEC" w14:textId="77777777" w:rsidR="004B317A" w:rsidRDefault="004B317A" w:rsidP="00EE60CB">
      <w:pPr>
        <w:pStyle w:val="texto"/>
        <w:spacing w:before="120" w:after="120"/>
        <w:jc w:val="both"/>
      </w:pPr>
      <w:r>
        <w:t xml:space="preserve">Egindako ohartarazpenak eta aipatutako txostenen kontrako iritzia gorabehera, Gobernuak, 2023ko ekainaren 28ko Erabakiaren bidez, sozietate hori sortzea onartu zuen. </w:t>
      </w:r>
    </w:p>
    <w:p w14:paraId="05ABCFDF" w14:textId="77777777" w:rsidR="003C1F18" w:rsidRDefault="00A875A8" w:rsidP="00EE60CB">
      <w:pPr>
        <w:pStyle w:val="texto"/>
        <w:tabs>
          <w:tab w:val="left" w:pos="480"/>
          <w:tab w:val="num" w:pos="600"/>
        </w:tabs>
        <w:spacing w:before="120" w:after="120"/>
        <w:jc w:val="both"/>
        <w:rPr>
          <w:szCs w:val="20"/>
        </w:rPr>
      </w:pPr>
      <w:r>
        <w:t>Era berean, eta aurretik egindako ohartarazpenen edukiari buruz azaldutakoaz gain, honako hau adierazten dugu:</w:t>
      </w:r>
    </w:p>
    <w:p w14:paraId="2B525336" w14:textId="77777777" w:rsidR="00DE4C04" w:rsidRPr="00CB1960" w:rsidRDefault="00DE4C04" w:rsidP="00EE60CB">
      <w:pPr>
        <w:pStyle w:val="texto"/>
        <w:spacing w:before="120" w:after="120"/>
        <w:jc w:val="both"/>
        <w:rPr>
          <w:rFonts w:cs="Arial"/>
        </w:rPr>
      </w:pPr>
      <w:r>
        <w:t xml:space="preserve">a) Errepide horiek eraikitzeko, mantentzeko eta kontserbatzeko “autofinantzaketa” lortu nahi bada, ez dago </w:t>
      </w:r>
      <w:proofErr w:type="spellStart"/>
      <w:r>
        <w:t>NFKAk</w:t>
      </w:r>
      <w:proofErr w:type="spellEnd"/>
      <w:r>
        <w:t xml:space="preserve"> berak gauzatzeko legezko eragozpenik, eragindako finantzaketa </w:t>
      </w:r>
      <w:proofErr w:type="spellStart"/>
      <w:r>
        <w:t>NOPFLek</w:t>
      </w:r>
      <w:proofErr w:type="spellEnd"/>
      <w:r>
        <w:t xml:space="preserve"> aurrekontuetarako duen aukeretako bat baita. Espedientean ez dago alternatiba horri buruzko azterketarik. </w:t>
      </w:r>
    </w:p>
    <w:p w14:paraId="104F171C" w14:textId="77777777" w:rsidR="007C5E2D" w:rsidRDefault="00B96058" w:rsidP="00FD3DAF">
      <w:pPr>
        <w:pStyle w:val="texto"/>
        <w:tabs>
          <w:tab w:val="left" w:pos="480"/>
        </w:tabs>
        <w:spacing w:before="120" w:after="120"/>
        <w:jc w:val="both"/>
        <w:rPr>
          <w:rFonts w:cs="Arial"/>
        </w:rPr>
      </w:pPr>
      <w:r>
        <w:t xml:space="preserve">b) Nafarroako Gobernuaren 2023ko ekainaren 28ko Erabakiak, aipatutako txostenez gain, </w:t>
      </w:r>
      <w:proofErr w:type="spellStart"/>
      <w:r>
        <w:t>Nafarbide</w:t>
      </w:r>
      <w:proofErr w:type="spellEnd"/>
      <w:r>
        <w:t xml:space="preserve"> sortzea premiazkoa eta foru-interesa dela justifikatzen duen txosten bat jasotzen du, Belateko eta Almandozeko tunelen finantzaketa ez dagoela bermatuta argudiatuz sozietate horren babesik gabe. Deigarria da kontu hori; izan ere, 6. gehigarrian “Belateko tunelaren bikoizketa” kontratuari buruz garatu genuen bezala, Nafarroako Gobernuak onartua zuen urte anitzeko gastua, eta, beraz, finantzaketa ziurtatu zuen. </w:t>
      </w:r>
    </w:p>
    <w:p w14:paraId="45365481" w14:textId="77777777" w:rsidR="00677F80" w:rsidRDefault="00E82E97" w:rsidP="00EE60CB">
      <w:pPr>
        <w:pStyle w:val="texto"/>
        <w:spacing w:before="120"/>
        <w:jc w:val="both"/>
        <w:rPr>
          <w:szCs w:val="20"/>
        </w:rPr>
      </w:pPr>
      <w:r>
        <w:rPr>
          <w:b/>
        </w:rPr>
        <w:t>Amaitzeko</w:t>
      </w:r>
      <w:r>
        <w:t xml:space="preserve">, Ganbera honek gai garrantzitsu bat nabarmentzen du, txosten honetan egin dugun obra-kontratuen berrikuspenari buruzkoa, eta bertan egiaztatu dugu kontratazio-prozesuan kontuan hartu beharreko arrisku-maila bat dagoela. </w:t>
      </w:r>
    </w:p>
    <w:p w14:paraId="5054AFB4" w14:textId="77777777" w:rsidR="00364860" w:rsidRDefault="00364860" w:rsidP="00EE60CB">
      <w:pPr>
        <w:pStyle w:val="texto"/>
        <w:spacing w:before="120"/>
        <w:jc w:val="both"/>
        <w:rPr>
          <w:szCs w:val="20"/>
        </w:rPr>
      </w:pPr>
      <w:r>
        <w:t xml:space="preserve">Departamentuetako funtzionario letraduek egiten dituzten legezkotasun-kontrolei kalterik egin gabe, aurretiko administrazio-kontrolaren oinarrizko elementuetako bat Kontu-hartzailetzak aldez aurretik egiten duen fiskalizazioa da, eta horrek funtsezko balioa ematen dio legezkotasun-bermeari, kontu-hartzailetzako eginkizunak printzipio hauei erantzuten baitie: autonomia, jarduera </w:t>
      </w:r>
      <w:proofErr w:type="spellStart"/>
      <w:r>
        <w:t>deskontzentratua</w:t>
      </w:r>
      <w:proofErr w:type="spellEnd"/>
      <w:r>
        <w:t xml:space="preserve"> eta kontratazio-organoekiko mendekotasun hierarkikorik eza. </w:t>
      </w:r>
    </w:p>
    <w:p w14:paraId="5BE57A3C" w14:textId="77777777" w:rsidR="005A03CB" w:rsidRDefault="00C739AB" w:rsidP="00EE60CB">
      <w:pPr>
        <w:pStyle w:val="texto"/>
        <w:spacing w:before="120"/>
        <w:jc w:val="both"/>
        <w:rPr>
          <w:szCs w:val="20"/>
        </w:rPr>
      </w:pPr>
      <w:r>
        <w:t xml:space="preserve">Aurretiazko kontrol mota hori ez da aplikagarria izanen zuzenbide pribatuaren bidez arautzen diren erakunde instrumentaletan; izan ere, kontu-hartzailetzak erakunde horien gainean egiten dituen fiskalizazio-jarduerak, bere arau-esparruak ezartzen duenaren arabera, a posteriori egiten dira beti, dagozkion auditoretza publikoko txostenen bidez, eta auditoretzako enpresa pribatuek egiten dituzte, Kontu-hartzailetzako Zuzendaritza Nagusiaren babespean. </w:t>
      </w:r>
    </w:p>
    <w:p w14:paraId="0D8F3494" w14:textId="77777777" w:rsidR="00677F80" w:rsidRDefault="00C739AB" w:rsidP="00EE60CB">
      <w:pPr>
        <w:pStyle w:val="texto"/>
        <w:spacing w:before="120"/>
        <w:jc w:val="both"/>
        <w:rPr>
          <w:szCs w:val="20"/>
        </w:rPr>
      </w:pPr>
      <w:r>
        <w:t xml:space="preserve">Alde horretatik, atentzioa ematen dugu, Kontu-hartzailetza Nagusiak emandako datuen arabera, 2019-2023 aldian, Lurralde Kohesiorako Departamentuko herri-lanen arloan bildu baitzen eragozpen-txostenen ehuneko handiena, kontratazioaren arloko eragozpenen ehuneko 25 eragin baitzuen. Era berean, 2023ko ekitaldian, “Belateko tunelaren bikoizketa” kontratuari eragiten dion hamar erreparoren argitalpena jasotzen da, baita eragozpena ere, 6. gehigarrian aztertzen duguna. Geroago, 2024an, aipatutako kontratuaren lehen ziurtagiria ere konpondu egin da. </w:t>
      </w:r>
    </w:p>
    <w:p w14:paraId="49E0D101" w14:textId="77777777" w:rsidR="00C214C4" w:rsidRPr="00C12E3B" w:rsidRDefault="00364860" w:rsidP="00EE60CB">
      <w:pPr>
        <w:pStyle w:val="texto"/>
        <w:spacing w:before="120"/>
        <w:jc w:val="both"/>
        <w:rPr>
          <w:szCs w:val="20"/>
        </w:rPr>
      </w:pPr>
      <w:r>
        <w:lastRenderedPageBreak/>
        <w:t xml:space="preserve">JIFP planean, gutxienez 2.600 milioiko finantzaketa aurreikusten da 30 urtean. Erakunde instrumentalen funtzioen egikaritza zalantzan jarri gabe, Ganbera honen iritziz, inbertsio publikoaren maila hori legez nahitaezko kontrolak egiten diren administrazio publiko baten aurrekontuetatik erakunde instrumental batera mugitzeak, obra publikoa bezalako eremu sentikor batean, kontrol-maila jaistea eta, ondorioz, arrisku-maila igotzea dakar. </w:t>
      </w:r>
    </w:p>
    <w:p w14:paraId="50BEF8E4" w14:textId="77777777" w:rsidR="00CF62E6" w:rsidRPr="00C12E3B" w:rsidRDefault="00CF62E6" w:rsidP="0017053D">
      <w:pPr>
        <w:pStyle w:val="atitulo3"/>
        <w:spacing w:before="240"/>
        <w:rPr>
          <w:color w:val="auto"/>
        </w:rPr>
      </w:pPr>
      <w:r>
        <w:rPr>
          <w:color w:val="auto"/>
        </w:rPr>
        <w:t>Nafarroako Inbertsio Institutua (INI)</w:t>
      </w:r>
    </w:p>
    <w:p w14:paraId="495F2163" w14:textId="77777777" w:rsidR="00CF62E6" w:rsidRDefault="00CF62E6" w:rsidP="009A38AE">
      <w:pPr>
        <w:pStyle w:val="texto"/>
        <w:jc w:val="both"/>
        <w:rPr>
          <w:color w:val="000000" w:themeColor="text1"/>
        </w:rPr>
      </w:pPr>
      <w:r>
        <w:rPr>
          <w:color w:val="000000" w:themeColor="text1"/>
        </w:rPr>
        <w:t xml:space="preserve">2022ko kontu orokorrei buruzko gure txostenean, INI sozietate publikoa sortzeari buruzko ondorioak eta gomendioak eman genituen, eta horri lotzen gatzaizkio. </w:t>
      </w:r>
    </w:p>
    <w:p w14:paraId="6190B5A5" w14:textId="77777777" w:rsidR="00CF62E6" w:rsidRDefault="00CF62E6" w:rsidP="009A38AE">
      <w:pPr>
        <w:pStyle w:val="texto"/>
        <w:spacing w:before="120" w:after="120"/>
        <w:jc w:val="both"/>
        <w:rPr>
          <w:rFonts w:ascii="Times New (W1)" w:hAnsi="Times New (W1)"/>
          <w:color w:val="000000" w:themeColor="text1"/>
        </w:rPr>
      </w:pPr>
      <w:r>
        <w:rPr>
          <w:rFonts w:ascii="Times New (W1)" w:hAnsi="Times New (W1)"/>
          <w:color w:val="000000" w:themeColor="text1"/>
        </w:rPr>
        <w:t>Txosten hau egin den egunean, egoera hau da:</w:t>
      </w:r>
    </w:p>
    <w:p w14:paraId="07955D40" w14:textId="77777777" w:rsidR="009B1D77" w:rsidRDefault="000E169C"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INI sortzeko argudiatu zen justifikazioetako bat zen ez zela sailkatuta egonen </w:t>
      </w:r>
      <w:proofErr w:type="spellStart"/>
      <w:r>
        <w:t>NFKAko</w:t>
      </w:r>
      <w:proofErr w:type="spellEnd"/>
      <w:r>
        <w:t xml:space="preserve"> sozietate integratzaile gisa, Europako Kontu Sistemaren (EKS 2010) ikuspuntutik, eta, beraz, haren eragiketak ez lirateke zenbatuko </w:t>
      </w:r>
      <w:proofErr w:type="spellStart"/>
      <w:r>
        <w:t>NFKAren</w:t>
      </w:r>
      <w:proofErr w:type="spellEnd"/>
      <w:r>
        <w:t xml:space="preserve"> defizit edo zor publiko gisa. Alde horretatik, </w:t>
      </w:r>
      <w:proofErr w:type="spellStart"/>
      <w:r>
        <w:t>SODENAri</w:t>
      </w:r>
      <w:proofErr w:type="spellEnd"/>
      <w:r>
        <w:t xml:space="preserve"> balio erantsia ematen ziola uste zen.  </w:t>
      </w:r>
    </w:p>
    <w:p w14:paraId="08271FB8" w14:textId="77777777" w:rsidR="00515493" w:rsidRDefault="00E673DD" w:rsidP="00E673DD">
      <w:pPr>
        <w:pStyle w:val="texto"/>
        <w:tabs>
          <w:tab w:val="left" w:pos="480"/>
          <w:tab w:val="num" w:pos="600"/>
        </w:tabs>
        <w:spacing w:before="120"/>
        <w:jc w:val="both"/>
      </w:pPr>
      <w:r>
        <w:t xml:space="preserve">Gai horri dagokionez, </w:t>
      </w:r>
      <w:proofErr w:type="spellStart"/>
      <w:r>
        <w:t>IGAEk</w:t>
      </w:r>
      <w:proofErr w:type="spellEnd"/>
      <w:r>
        <w:t xml:space="preserve"> behin betiko kokatu du sozietate publikoa Administrazio Publikoen Sektoreko kide gisa. Horrek esan nahi du bere eragiketak eta saldoak </w:t>
      </w:r>
      <w:proofErr w:type="spellStart"/>
      <w:r>
        <w:t>NFKAren</w:t>
      </w:r>
      <w:proofErr w:type="spellEnd"/>
      <w:r>
        <w:t xml:space="preserve"> kontu ekonomikoetan erregistratuko direla, defizit/superabit eta zorpetze publikoen saldoei eraginez, arau fiskalak betetzeko.</w:t>
      </w:r>
    </w:p>
    <w:p w14:paraId="5FF8838C" w14:textId="77777777" w:rsidR="00515493" w:rsidRDefault="00515493">
      <w:pPr>
        <w:rPr>
          <w:spacing w:val="6"/>
          <w:sz w:val="26"/>
        </w:rPr>
      </w:pPr>
      <w:r>
        <w:br w:type="page"/>
      </w:r>
    </w:p>
    <w:p w14:paraId="5BDB8A6B" w14:textId="77777777" w:rsidR="009B1D77" w:rsidRDefault="005C6A22" w:rsidP="008C2B8E">
      <w:pPr>
        <w:pStyle w:val="texto"/>
        <w:numPr>
          <w:ilvl w:val="0"/>
          <w:numId w:val="6"/>
        </w:numPr>
        <w:tabs>
          <w:tab w:val="clear" w:pos="360"/>
          <w:tab w:val="num" w:pos="300"/>
          <w:tab w:val="left" w:pos="480"/>
          <w:tab w:val="num" w:pos="600"/>
        </w:tabs>
        <w:spacing w:before="120"/>
        <w:ind w:firstLine="289"/>
        <w:jc w:val="both"/>
        <w:rPr>
          <w:rFonts w:cs="Arial"/>
        </w:rPr>
      </w:pPr>
      <w:proofErr w:type="spellStart"/>
      <w:r>
        <w:lastRenderedPageBreak/>
        <w:t>INIaren</w:t>
      </w:r>
      <w:proofErr w:type="spellEnd"/>
      <w:r>
        <w:t xml:space="preserve"> eta </w:t>
      </w:r>
      <w:proofErr w:type="spellStart"/>
      <w:r>
        <w:t>Sodenaren</w:t>
      </w:r>
      <w:proofErr w:type="spellEnd"/>
      <w:r>
        <w:t xml:space="preserve"> arteko bikoiztasuna saihesteko aurreikusitako hiru jardueretatik bat ere ez da egin, zehazki:</w:t>
      </w:r>
    </w:p>
    <w:p w14:paraId="105A0EAE" w14:textId="77777777" w:rsidR="006E7B9E" w:rsidRDefault="00530961" w:rsidP="00530961">
      <w:pPr>
        <w:pStyle w:val="texto"/>
        <w:tabs>
          <w:tab w:val="left" w:pos="480"/>
          <w:tab w:val="num" w:pos="600"/>
        </w:tabs>
        <w:spacing w:before="120"/>
        <w:jc w:val="both"/>
      </w:pPr>
      <w:r>
        <w:t>a) SODENA eta CEIN sozietate publikoen arteko integrazio handiagoa garatzea</w:t>
      </w:r>
    </w:p>
    <w:p w14:paraId="69F1DA96" w14:textId="77777777" w:rsidR="006E7B9E" w:rsidRDefault="00530961" w:rsidP="00530961">
      <w:pPr>
        <w:pStyle w:val="texto"/>
        <w:tabs>
          <w:tab w:val="left" w:pos="480"/>
          <w:tab w:val="num" w:pos="600"/>
        </w:tabs>
        <w:spacing w:before="120"/>
        <w:jc w:val="both"/>
      </w:pPr>
      <w:r>
        <w:t xml:space="preserve">b) </w:t>
      </w:r>
      <w:proofErr w:type="spellStart"/>
      <w:r>
        <w:t>SODENAko</w:t>
      </w:r>
      <w:proofErr w:type="spellEnd"/>
      <w:r>
        <w:t xml:space="preserve"> Balio Sorreraren eta Arrisku Kapitalaren Arloa INIn integratzea. </w:t>
      </w:r>
    </w:p>
    <w:p w14:paraId="7E5BA13A" w14:textId="77777777" w:rsidR="006E7B9E" w:rsidRPr="006E7B9E" w:rsidRDefault="00530961" w:rsidP="00530961">
      <w:pPr>
        <w:pStyle w:val="texto"/>
        <w:tabs>
          <w:tab w:val="left" w:pos="480"/>
          <w:tab w:val="num" w:pos="600"/>
        </w:tabs>
        <w:spacing w:before="120"/>
        <w:jc w:val="both"/>
      </w:pPr>
      <w:r>
        <w:t xml:space="preserve">c) </w:t>
      </w:r>
      <w:proofErr w:type="spellStart"/>
      <w:r>
        <w:t>SODENAren</w:t>
      </w:r>
      <w:proofErr w:type="spellEnd"/>
      <w:r>
        <w:t xml:space="preserve"> xede soziala aldatzea.</w:t>
      </w:r>
    </w:p>
    <w:p w14:paraId="1C452E20" w14:textId="77777777" w:rsidR="004B317A" w:rsidRPr="009C6532" w:rsidRDefault="004B317A" w:rsidP="009C6532">
      <w:pPr>
        <w:pStyle w:val="texto"/>
        <w:jc w:val="both"/>
        <w:rPr>
          <w:color w:val="000000" w:themeColor="text1"/>
        </w:rPr>
      </w:pPr>
    </w:p>
    <w:p w14:paraId="25074570" w14:textId="77777777" w:rsidR="00232430" w:rsidRDefault="009C6532" w:rsidP="004B317A">
      <w:pPr>
        <w:pStyle w:val="texto"/>
        <w:jc w:val="both"/>
      </w:pPr>
      <w:r>
        <w:t>Hala ere, ondorengo gertakari gisa, honako hauek adierazten ditugu:</w:t>
      </w:r>
    </w:p>
    <w:p w14:paraId="22FF9BED" w14:textId="77777777" w:rsidR="009C6532" w:rsidRPr="00232430" w:rsidRDefault="00232430" w:rsidP="008C2B8E">
      <w:pPr>
        <w:pStyle w:val="texto"/>
        <w:numPr>
          <w:ilvl w:val="0"/>
          <w:numId w:val="6"/>
        </w:numPr>
        <w:tabs>
          <w:tab w:val="clear" w:pos="360"/>
          <w:tab w:val="num" w:pos="300"/>
          <w:tab w:val="left" w:pos="480"/>
          <w:tab w:val="num" w:pos="600"/>
        </w:tabs>
        <w:spacing w:before="120"/>
        <w:ind w:firstLine="289"/>
        <w:jc w:val="both"/>
        <w:rPr>
          <w:rFonts w:cs="Arial"/>
        </w:rPr>
      </w:pPr>
      <w:r>
        <w:t xml:space="preserve">2024ko urtarrilaren 26an, </w:t>
      </w:r>
      <w:proofErr w:type="spellStart"/>
      <w:r>
        <w:t>CPENeko</w:t>
      </w:r>
      <w:proofErr w:type="spellEnd"/>
      <w:r>
        <w:t xml:space="preserve"> kontseilari delegatuak jarraibide bat eman zuen INIk eta </w:t>
      </w:r>
      <w:proofErr w:type="spellStart"/>
      <w:r>
        <w:t>SODENAk</w:t>
      </w:r>
      <w:proofErr w:type="spellEnd"/>
      <w:r>
        <w:t xml:space="preserve"> finantza-laguntzei dagokienez egin beharreko jardueren irismenari buruz, “</w:t>
      </w:r>
      <w:r>
        <w:rPr>
          <w:i/>
        </w:rPr>
        <w:t xml:space="preserve">Nafarroako Kontuen Ganberaren gomendioari jarraiki, INIren eta </w:t>
      </w:r>
      <w:proofErr w:type="spellStart"/>
      <w:r>
        <w:rPr>
          <w:i/>
        </w:rPr>
        <w:t>SODENAren</w:t>
      </w:r>
      <w:proofErr w:type="spellEnd"/>
      <w:r>
        <w:rPr>
          <w:i/>
        </w:rPr>
        <w:t xml:space="preserve"> jarduerak bat ez etortzeko edo bikoiztea saihesteko neurriak hartzea</w:t>
      </w:r>
      <w:r>
        <w:t>”.</w:t>
      </w:r>
    </w:p>
    <w:p w14:paraId="430D9C74" w14:textId="77777777" w:rsidR="00084E45" w:rsidRDefault="00084E45" w:rsidP="009C6532">
      <w:pPr>
        <w:pStyle w:val="texto"/>
        <w:jc w:val="both"/>
        <w:rPr>
          <w:color w:val="000000" w:themeColor="text1"/>
        </w:rPr>
      </w:pPr>
    </w:p>
    <w:p w14:paraId="7C37E14F" w14:textId="77777777" w:rsidR="00F03270" w:rsidRDefault="00515493" w:rsidP="00D43038">
      <w:pPr>
        <w:pStyle w:val="texto"/>
        <w:spacing w:after="120"/>
        <w:jc w:val="both"/>
        <w:rPr>
          <w:color w:val="000000" w:themeColor="text1"/>
        </w:rPr>
      </w:pPr>
      <w:r>
        <w:rPr>
          <w:color w:val="000000" w:themeColor="text1"/>
        </w:rPr>
        <w:t xml:space="preserve">Jarraibide horretan, sozietate horien jarduera-eremuak definitzen dira, eta, gure ustez, berretsi baino ez digute egiten ez dagoela funtsezko desberdintasunik sozietate horien artean, hau da, INIrako aurreikusita dagoen guztia </w:t>
      </w:r>
      <w:proofErr w:type="spellStart"/>
      <w:r>
        <w:rPr>
          <w:color w:val="000000" w:themeColor="text1"/>
        </w:rPr>
        <w:t>SODENAren</w:t>
      </w:r>
      <w:proofErr w:type="spellEnd"/>
      <w:r>
        <w:rPr>
          <w:color w:val="000000" w:themeColor="text1"/>
        </w:rPr>
        <w:t xml:space="preserve"> jarduera-eremuan sartzen dira. </w:t>
      </w:r>
    </w:p>
    <w:p w14:paraId="06CB855F" w14:textId="77777777" w:rsidR="00A155BF" w:rsidRDefault="00A67251" w:rsidP="00D43038">
      <w:pPr>
        <w:pStyle w:val="texto"/>
        <w:spacing w:after="120"/>
        <w:jc w:val="both"/>
        <w:rPr>
          <w:color w:val="000000" w:themeColor="text1"/>
        </w:rPr>
      </w:pPr>
      <w:r>
        <w:rPr>
          <w:color w:val="000000" w:themeColor="text1"/>
        </w:rPr>
        <w:t>Jarraibide horrek jasotzen dituen finantza-laguntzei dagokienez, gutxieneko eta gehieneko zenbatekoak ezartzen dira, banaketa honen arabera:</w:t>
      </w:r>
    </w:p>
    <w:p w14:paraId="48C82FC1" w14:textId="77777777" w:rsidR="00A155BF" w:rsidRPr="0010006F" w:rsidRDefault="00D43038" w:rsidP="00D43038">
      <w:pPr>
        <w:pStyle w:val="texto"/>
        <w:shd w:val="clear" w:color="auto" w:fill="FFFFFF"/>
        <w:tabs>
          <w:tab w:val="left" w:pos="480"/>
          <w:tab w:val="num" w:pos="600"/>
        </w:tabs>
        <w:spacing w:after="120"/>
        <w:jc w:val="both"/>
        <w:outlineLvl w:val="0"/>
        <w:rPr>
          <w:rFonts w:cs="Arial"/>
          <w:i/>
        </w:rPr>
      </w:pPr>
      <w:r>
        <w:rPr>
          <w:i/>
        </w:rPr>
        <w:t xml:space="preserve">- “INI: Finantza-laguntzaren gutxieneko zenbatekoa: bost milioi eragiketa bakoitzeko. Krisian edo finantza-arriskuen estalduran dauden enpresetan esku ez hartzea. </w:t>
      </w:r>
    </w:p>
    <w:p w14:paraId="42DCD954" w14:textId="77777777" w:rsidR="00084E45" w:rsidRPr="0010006F" w:rsidRDefault="00D43038" w:rsidP="00D43038">
      <w:pPr>
        <w:pStyle w:val="texto"/>
        <w:shd w:val="clear" w:color="auto" w:fill="FFFFFF"/>
        <w:tabs>
          <w:tab w:val="left" w:pos="480"/>
          <w:tab w:val="num" w:pos="600"/>
        </w:tabs>
        <w:jc w:val="both"/>
        <w:outlineLvl w:val="0"/>
        <w:rPr>
          <w:rFonts w:cs="Arial"/>
        </w:rPr>
      </w:pPr>
      <w:r>
        <w:rPr>
          <w:color w:val="000000" w:themeColor="text1"/>
        </w:rPr>
        <w:t>- SODENA</w:t>
      </w:r>
      <w:r>
        <w:rPr>
          <w:i/>
        </w:rPr>
        <w:t>: Finantza-laguntzaren gehieneko zenbatekoa: Eragiketa bakoitzeko bost milioi baino gutxiago, krisian dauden enpresen eta/edo finantza-arriskuen estalduren/zirkulatzailearen beharren kasuan izan ezik. Muga horrek ez dio eragiten abalak eta fidantzak emateari</w:t>
      </w:r>
      <w:r>
        <w:t>”</w:t>
      </w:r>
    </w:p>
    <w:p w14:paraId="2D8A39AB" w14:textId="77777777" w:rsidR="00A155BF" w:rsidRDefault="00A155BF" w:rsidP="009C6532">
      <w:pPr>
        <w:pStyle w:val="texto"/>
        <w:jc w:val="both"/>
        <w:rPr>
          <w:color w:val="000000" w:themeColor="text1"/>
        </w:rPr>
      </w:pPr>
    </w:p>
    <w:p w14:paraId="2AD319E8" w14:textId="77777777" w:rsidR="001A1FCB" w:rsidRDefault="00084E45" w:rsidP="002A155D">
      <w:pPr>
        <w:pStyle w:val="texto"/>
        <w:spacing w:after="120"/>
        <w:jc w:val="both"/>
        <w:rPr>
          <w:color w:val="000000" w:themeColor="text1"/>
        </w:rPr>
      </w:pPr>
      <w:r>
        <w:rPr>
          <w:color w:val="000000" w:themeColor="text1"/>
        </w:rPr>
        <w:t xml:space="preserve">Beraz, Ganbera honen iritziz, argudio guztien artean, eskumenak INIren eta </w:t>
      </w:r>
      <w:proofErr w:type="spellStart"/>
      <w:r>
        <w:rPr>
          <w:color w:val="000000" w:themeColor="text1"/>
        </w:rPr>
        <w:t>SODENAren</w:t>
      </w:r>
      <w:proofErr w:type="spellEnd"/>
      <w:r>
        <w:rPr>
          <w:color w:val="000000" w:themeColor="text1"/>
        </w:rPr>
        <w:t xml:space="preserve"> artean banatzeko faktore erabakigarria finantzaketaren gutxieneko eta/edo gehieneko zenbatekoa izanen litzateke. Horri dagokionez, honako hau adierazi behar dugu: </w:t>
      </w:r>
    </w:p>
    <w:p w14:paraId="7F95A960" w14:textId="77777777" w:rsidR="003E397E" w:rsidRDefault="003E397E" w:rsidP="003E397E">
      <w:pPr>
        <w:pStyle w:val="texto"/>
        <w:shd w:val="clear" w:color="auto" w:fill="FFFFFF"/>
        <w:tabs>
          <w:tab w:val="left" w:pos="480"/>
          <w:tab w:val="num" w:pos="600"/>
        </w:tabs>
        <w:spacing w:after="120"/>
        <w:jc w:val="both"/>
        <w:outlineLvl w:val="0"/>
        <w:rPr>
          <w:color w:val="000000" w:themeColor="text1"/>
        </w:rPr>
      </w:pPr>
      <w:r>
        <w:rPr>
          <w:color w:val="000000" w:themeColor="text1"/>
        </w:rPr>
        <w:t xml:space="preserve">- Finantza-mugei dagokienez, azken hamar urteetan, </w:t>
      </w:r>
      <w:proofErr w:type="spellStart"/>
      <w:r>
        <w:rPr>
          <w:color w:val="000000" w:themeColor="text1"/>
        </w:rPr>
        <w:t>SODENAk</w:t>
      </w:r>
      <w:proofErr w:type="spellEnd"/>
      <w:r>
        <w:rPr>
          <w:color w:val="000000" w:themeColor="text1"/>
        </w:rPr>
        <w:t xml:space="preserve"> 13 eragiketa egin ditu, bost milioitik gorakoak (batez beste 1,3 milioi urtean).</w:t>
      </w:r>
    </w:p>
    <w:p w14:paraId="2B8FCEBF" w14:textId="77777777" w:rsidR="00081778" w:rsidRDefault="003E397E" w:rsidP="003E397E">
      <w:pPr>
        <w:pStyle w:val="texto"/>
        <w:shd w:val="clear" w:color="auto" w:fill="FFFFFF"/>
        <w:tabs>
          <w:tab w:val="left" w:pos="480"/>
          <w:tab w:val="num" w:pos="600"/>
        </w:tabs>
        <w:jc w:val="both"/>
        <w:outlineLvl w:val="0"/>
        <w:rPr>
          <w:szCs w:val="20"/>
        </w:rPr>
      </w:pPr>
      <w:r>
        <w:rPr>
          <w:color w:val="000000" w:themeColor="text1"/>
        </w:rPr>
        <w:lastRenderedPageBreak/>
        <w:t>- Jarduera-sektoreei dagokienez, nabarmendu behar da</w:t>
      </w:r>
      <w:r>
        <w:t xml:space="preserve"> </w:t>
      </w:r>
      <w:proofErr w:type="spellStart"/>
      <w:r>
        <w:t>SODENAk</w:t>
      </w:r>
      <w:proofErr w:type="spellEnd"/>
      <w:r>
        <w:t xml:space="preserve"> ez duela mugarik laguntza-sektoreei dagokienez. Bestela esanda, INIrako</w:t>
      </w:r>
      <w:r w:rsidR="000F03D3">
        <w:rPr>
          <w:rStyle w:val="Refdenotaalpie"/>
          <w:szCs w:val="20"/>
        </w:rPr>
        <w:footnoteReference w:id="42"/>
      </w:r>
      <w:r>
        <w:t xml:space="preserve"> erabakitako sektoreak </w:t>
      </w:r>
      <w:proofErr w:type="spellStart"/>
      <w:r>
        <w:t>SODENAk</w:t>
      </w:r>
      <w:proofErr w:type="spellEnd"/>
      <w:r>
        <w:t xml:space="preserve"> gara ditzake. </w:t>
      </w:r>
    </w:p>
    <w:p w14:paraId="46FB4D6D" w14:textId="77777777" w:rsidR="00081778" w:rsidRDefault="00081778" w:rsidP="003E397E">
      <w:pPr>
        <w:pStyle w:val="texto"/>
        <w:shd w:val="clear" w:color="auto" w:fill="FFFFFF"/>
        <w:tabs>
          <w:tab w:val="left" w:pos="480"/>
          <w:tab w:val="num" w:pos="600"/>
        </w:tabs>
        <w:jc w:val="both"/>
        <w:outlineLvl w:val="0"/>
        <w:rPr>
          <w:szCs w:val="20"/>
        </w:rPr>
      </w:pPr>
    </w:p>
    <w:p w14:paraId="31D638D9" w14:textId="77777777" w:rsidR="00081778" w:rsidRDefault="00081778" w:rsidP="00081778">
      <w:pPr>
        <w:pStyle w:val="texto"/>
        <w:shd w:val="clear" w:color="auto" w:fill="FFFFFF"/>
        <w:tabs>
          <w:tab w:val="left" w:pos="480"/>
          <w:tab w:val="num" w:pos="600"/>
        </w:tabs>
        <w:jc w:val="both"/>
        <w:outlineLvl w:val="0"/>
        <w:rPr>
          <w:szCs w:val="20"/>
        </w:rPr>
      </w:pPr>
      <w:r>
        <w:rPr>
          <w:color w:val="000000" w:themeColor="text1"/>
        </w:rPr>
        <w:t xml:space="preserve">- Deigarria da, kontuan hartuta sozietate publikoak, </w:t>
      </w:r>
      <w:proofErr w:type="spellStart"/>
      <w:r>
        <w:rPr>
          <w:color w:val="000000" w:themeColor="text1"/>
        </w:rPr>
        <w:t>OPFLren</w:t>
      </w:r>
      <w:proofErr w:type="spellEnd"/>
      <w:r>
        <w:rPr>
          <w:color w:val="000000" w:themeColor="text1"/>
        </w:rPr>
        <w:t xml:space="preserve"> arabera, “</w:t>
      </w:r>
      <w:r>
        <w:rPr>
          <w:i/>
          <w:color w:val="000000" w:themeColor="text1"/>
        </w:rPr>
        <w:t>.....helburu sozialarekin lotura espezifikoa duten eskumenak dituen departamentuari…</w:t>
      </w:r>
      <w:r>
        <w:rPr>
          <w:color w:val="000000" w:themeColor="text1"/>
        </w:rPr>
        <w:t xml:space="preserve">” atxikitzen zaizkiola, departamentu desberdinei atxikita daudela, SODENA Industriako eta Enpresen Trantsizio Ekologiko eta Digitalerako Departamentuari eta INI Ekonomia eta Ogasun Departamentuari. </w:t>
      </w:r>
    </w:p>
    <w:p w14:paraId="024FA60B" w14:textId="77777777" w:rsidR="00C12E3B" w:rsidRPr="00C12E3B" w:rsidRDefault="00232430" w:rsidP="00E570F4">
      <w:pPr>
        <w:pStyle w:val="texto"/>
        <w:numPr>
          <w:ilvl w:val="0"/>
          <w:numId w:val="6"/>
        </w:numPr>
        <w:shd w:val="clear" w:color="auto" w:fill="FFFFFF"/>
        <w:tabs>
          <w:tab w:val="clear" w:pos="360"/>
          <w:tab w:val="num" w:pos="300"/>
          <w:tab w:val="left" w:pos="480"/>
          <w:tab w:val="num" w:pos="600"/>
        </w:tabs>
        <w:spacing w:before="300" w:after="100" w:afterAutospacing="1"/>
        <w:jc w:val="both"/>
        <w:outlineLvl w:val="0"/>
        <w:rPr>
          <w:rFonts w:cs="Arial"/>
          <w:szCs w:val="26"/>
        </w:rPr>
      </w:pPr>
      <w:r>
        <w:t>INIk 2024ko martxoaren 27an argitaratu zuen “</w:t>
      </w:r>
      <w:r>
        <w:rPr>
          <w:i/>
        </w:rPr>
        <w:t>Diagnostikorako, ekintza-planerako eta ebaluazioaren jarraipenerako laguntza teknikoaren kontratazioa, Nafarroako hazkunde ekonomikoa indartzeko</w:t>
      </w:r>
      <w:r>
        <w:t xml:space="preserve">” zerbitzu-kontratuaren lizitazioa, 720.000 euroko balio </w:t>
      </w:r>
      <w:proofErr w:type="spellStart"/>
      <w:r>
        <w:t>zenbatetsiarekin</w:t>
      </w:r>
      <w:proofErr w:type="spellEnd"/>
      <w:r>
        <w:t xml:space="preserve">. INIk ez bezala, </w:t>
      </w:r>
      <w:proofErr w:type="spellStart"/>
      <w:r>
        <w:t>SODENAren</w:t>
      </w:r>
      <w:proofErr w:type="spellEnd"/>
      <w:r>
        <w:t xml:space="preserve"> estatutuek berariaz jasotzen dute beren helburu sozialean horrelako azterlan estrategikoak egitea, zehazki: “</w:t>
      </w:r>
      <w:r>
        <w:rPr>
          <w:i/>
        </w:rPr>
        <w:t>Nafarroako Foru Komunitatearentzat interesgarriak diren azterlan estrategikoak, ekonomikoak, teknologikoak, ikerketa edo berrikuntzakoak eta merkatukoak sustatzea eta egitea</w:t>
      </w:r>
      <w:r>
        <w:t>”</w:t>
      </w:r>
    </w:p>
    <w:p w14:paraId="44A192DE" w14:textId="77777777" w:rsidR="001A1FCB" w:rsidRDefault="005218CE" w:rsidP="001A1FCB">
      <w:pPr>
        <w:pStyle w:val="texto"/>
        <w:tabs>
          <w:tab w:val="left" w:pos="480"/>
          <w:tab w:val="num" w:pos="600"/>
        </w:tabs>
        <w:spacing w:before="120"/>
        <w:jc w:val="both"/>
        <w:rPr>
          <w:rFonts w:cs="Arial"/>
        </w:rPr>
      </w:pPr>
      <w:r>
        <w:t xml:space="preserve">Aurreko guztiagatik, oraindik ere uste dugu bi sozietate publiko horietako baten helburu soziala beste sozietate batean aurreikusita dagoela, eta bikoiztasun hori saihesteko neurririk ez dela hartu. Horri dagokionez, adierazten dugu funtzioetan eta eskumenetan nortasun praktikoa duten erakundeen bikoizketak eragina duela baliabide publikoen esleipenean, eta, ondorioz, legez eskatzen diren eraginkortasun- eta efizientzia-printzipioetan. </w:t>
      </w:r>
    </w:p>
    <w:p w14:paraId="058C2233" w14:textId="77777777" w:rsidR="001A1FCB" w:rsidRDefault="001A1FCB" w:rsidP="00FA4027">
      <w:pPr>
        <w:pStyle w:val="texto"/>
        <w:tabs>
          <w:tab w:val="left" w:pos="480"/>
          <w:tab w:val="num" w:pos="600"/>
        </w:tabs>
        <w:spacing w:before="120" w:after="120"/>
        <w:jc w:val="both"/>
        <w:rPr>
          <w:rFonts w:cs="Arial"/>
        </w:rPr>
      </w:pPr>
      <w:r>
        <w:t xml:space="preserve">Ildo horretatik, berriro diogu 2022ko ekitaldiko txostenaren beste ondorio bat: </w:t>
      </w:r>
    </w:p>
    <w:p w14:paraId="6C08B6F2" w14:textId="77777777" w:rsidR="001A1FCB" w:rsidRDefault="001A1FCB" w:rsidP="00D43038">
      <w:pPr>
        <w:pStyle w:val="texto"/>
        <w:tabs>
          <w:tab w:val="left" w:pos="480"/>
          <w:tab w:val="num" w:pos="600"/>
        </w:tabs>
        <w:jc w:val="both"/>
        <w:rPr>
          <w:rFonts w:cs="Arial"/>
        </w:rPr>
      </w:pPr>
      <w:r>
        <w:t>“...... egoera hori ez datorrela bat Nafarroako Enpresa Korporazio Publikoa, S.M.P. izeneko sozietatea sortzeari buruzko ekainaren 18ko 8/2009 Foru Legearen zioen azalpenarekin, honako hau ezartzen baitu hitzez hitz: “…</w:t>
      </w:r>
      <w:r>
        <w:rPr>
          <w:i/>
        </w:rPr>
        <w:t>xedea izanik, batetik, Nafarroako Foru Komunitateko enpresa-ondare publikoaren zati funtsezko baten (batez ere sozietate publikoak) eraginkortasuna eta eragimena arrazionalizatu, koordinatu eta ahal den onena bilakatzeko testuinguru bat eta tresna bateratu eta berariazkoa sortzea</w:t>
      </w:r>
      <w:r>
        <w:t>….”.</w:t>
      </w:r>
    </w:p>
    <w:p w14:paraId="255F5980" w14:textId="77777777" w:rsidR="00614DC4" w:rsidRPr="0017053D" w:rsidRDefault="00614DC4" w:rsidP="0017053D">
      <w:pPr>
        <w:pStyle w:val="atitulo3"/>
        <w:spacing w:before="240"/>
      </w:pPr>
      <w:r>
        <w:t>Sozietate publikoen auditoretzak</w:t>
      </w:r>
    </w:p>
    <w:p w14:paraId="55F95971" w14:textId="77777777" w:rsidR="002542B7" w:rsidRDefault="00614DC4" w:rsidP="009A38AE">
      <w:pPr>
        <w:pStyle w:val="texto"/>
        <w:jc w:val="both"/>
      </w:pPr>
      <w:r>
        <w:t xml:space="preserve">Sozietate publikoek urteko kontuen eta legezkotasuna betetzearen auditoretza aurkezten dute, </w:t>
      </w:r>
      <w:proofErr w:type="spellStart"/>
      <w:r>
        <w:t>auditoriako</w:t>
      </w:r>
      <w:proofErr w:type="spellEnd"/>
      <w:r>
        <w:t xml:space="preserve"> enpresa pribatuek kanpotik egindakoak, Bidean S.L. </w:t>
      </w:r>
      <w:r>
        <w:lastRenderedPageBreak/>
        <w:t xml:space="preserve">sozietatearen auditoretza izan ezik, Finantza eta Auditoretza Kontroleko Zerbitzuak zuzenean egin baitu, Kontu-hartzailetzako Zuzendaritza Nagusiak gainbegiratuta. </w:t>
      </w:r>
    </w:p>
    <w:p w14:paraId="59E92B00" w14:textId="77777777" w:rsidR="009D532A" w:rsidRDefault="009D532A" w:rsidP="009A38AE">
      <w:pPr>
        <w:pStyle w:val="texto"/>
        <w:jc w:val="both"/>
      </w:pPr>
    </w:p>
    <w:p w14:paraId="61238EDE" w14:textId="77777777" w:rsidR="00614DC4" w:rsidRDefault="00614DC4" w:rsidP="00D43038">
      <w:pPr>
        <w:pStyle w:val="texto"/>
        <w:jc w:val="both"/>
      </w:pPr>
      <w:r>
        <w:t xml:space="preserve">Urteko kontuei buruzko auditoretza guztietan aldeko iritzia dago. </w:t>
      </w:r>
    </w:p>
    <w:p w14:paraId="2C2CBBC2" w14:textId="77777777" w:rsidR="001A1FCB" w:rsidRDefault="001A1FCB" w:rsidP="009A38AE">
      <w:pPr>
        <w:pStyle w:val="texto"/>
        <w:jc w:val="both"/>
      </w:pPr>
    </w:p>
    <w:p w14:paraId="4B2BC489" w14:textId="77777777" w:rsidR="005C247D" w:rsidRDefault="00682F31" w:rsidP="009A38AE">
      <w:pPr>
        <w:pStyle w:val="texto"/>
        <w:jc w:val="both"/>
      </w:pPr>
      <w:r>
        <w:t xml:space="preserve">Aurrekoa gorabehera, Ganbera honek “Sodenak </w:t>
      </w:r>
      <w:proofErr w:type="spellStart"/>
      <w:r>
        <w:t>Parquenasari</w:t>
      </w:r>
      <w:proofErr w:type="spellEnd"/>
      <w:r>
        <w:t xml:space="preserve"> egindako finantza-ekarpenak (2001-2023)” txostena eman zuen 2023ko azaroan. Txosten horretan, besteak beste, Sodenak </w:t>
      </w:r>
      <w:proofErr w:type="spellStart"/>
      <w:r>
        <w:t>Parquenasari</w:t>
      </w:r>
      <w:proofErr w:type="spellEnd"/>
      <w:r>
        <w:t xml:space="preserve"> emandako kredituak aipatu ziren, </w:t>
      </w:r>
      <w:proofErr w:type="spellStart"/>
      <w:r>
        <w:t>Sodenako</w:t>
      </w:r>
      <w:proofErr w:type="spellEnd"/>
      <w:r>
        <w:t xml:space="preserve"> 2022ko ekitaldiko urteko kontuetan agertzen zirenak: </w:t>
      </w:r>
    </w:p>
    <w:p w14:paraId="691FAB69" w14:textId="77777777" w:rsidR="000F65E3" w:rsidRDefault="000F65E3" w:rsidP="009A38AE">
      <w:pPr>
        <w:pStyle w:val="texto"/>
        <w:jc w:val="both"/>
      </w:pPr>
    </w:p>
    <w:p w14:paraId="7EFFCDB5" w14:textId="77777777" w:rsidR="000F65E3" w:rsidRPr="000F65E3" w:rsidRDefault="000F65E3" w:rsidP="00D43038">
      <w:pPr>
        <w:pStyle w:val="texto"/>
        <w:jc w:val="both"/>
        <w:rPr>
          <w:i/>
        </w:rPr>
      </w:pPr>
      <w:r>
        <w:rPr>
          <w:i/>
        </w:rPr>
        <w:t xml:space="preserve">“Maileguak emateko urteroko baimen-eskaeretan, Sodenak adierazi izan du mailegu horiek kobraezin gisa hornitzen direla osorik. Kontu horri dagokionez, atentzioa ematen du oraindik ageri direla 22,51 milioiko mailegu berreskuragarriak, nahiz eta eskaeretan kobraezintzat jotzen ziren, eta ez dela bideragarritasun planik egin haiek itzultzeko, eta </w:t>
      </w:r>
      <w:proofErr w:type="spellStart"/>
      <w:r>
        <w:rPr>
          <w:i/>
        </w:rPr>
        <w:t>Parquenasak</w:t>
      </w:r>
      <w:proofErr w:type="spellEnd"/>
      <w:r>
        <w:rPr>
          <w:i/>
        </w:rPr>
        <w:t xml:space="preserve"> berak zer nolako finantza egoera duen”.</w:t>
      </w:r>
    </w:p>
    <w:p w14:paraId="36838E8B" w14:textId="77777777" w:rsidR="000F65E3" w:rsidRDefault="000F65E3" w:rsidP="009A38AE">
      <w:pPr>
        <w:pStyle w:val="texto"/>
        <w:jc w:val="both"/>
      </w:pPr>
    </w:p>
    <w:p w14:paraId="700032A6" w14:textId="77777777" w:rsidR="005C247D" w:rsidRPr="005C247D" w:rsidRDefault="005C247D" w:rsidP="009A38AE">
      <w:pPr>
        <w:pStyle w:val="texto"/>
        <w:jc w:val="both"/>
        <w:rPr>
          <w:i/>
        </w:rPr>
      </w:pPr>
      <w:r>
        <w:rPr>
          <w:i/>
        </w:rPr>
        <w:t>“Uste dugu narriatu gabeko 22,51 milioiko kreditu horiei balorazioaren zuzenketa egin behar zitzaiela kontabilitatean, berreskuratu ahalko ote diren zalantzan jartzeko zantzu objektiboak daudelako”.</w:t>
      </w:r>
    </w:p>
    <w:p w14:paraId="52A4076F" w14:textId="77777777" w:rsidR="001A1FCB" w:rsidRDefault="001A1FCB" w:rsidP="009A38AE">
      <w:pPr>
        <w:pStyle w:val="texto"/>
        <w:jc w:val="both"/>
      </w:pPr>
    </w:p>
    <w:p w14:paraId="79BE1459" w14:textId="77777777" w:rsidR="005C247D" w:rsidRPr="0029215B" w:rsidRDefault="000F65E3" w:rsidP="002A155D">
      <w:pPr>
        <w:pStyle w:val="texto"/>
        <w:spacing w:after="120"/>
        <w:jc w:val="both"/>
        <w:rPr>
          <w:color w:val="FF0000"/>
        </w:rPr>
      </w:pPr>
      <w:proofErr w:type="spellStart"/>
      <w:r>
        <w:t>Sodenako</w:t>
      </w:r>
      <w:proofErr w:type="spellEnd"/>
      <w:r>
        <w:t xml:space="preserve"> 2023ko ekitaldiko urteko kontuetan kreditu horiek agertzen jarraitzen dute, eta ez da kontabilizatu haien balio-zuzenketa; beraz, uste dugu kontu horietan ageri den ondare-garbia gutxietsita egonen litzatekeela, gutxienez 22,51 milioitan.</w:t>
      </w:r>
    </w:p>
    <w:p w14:paraId="0C1F912C" w14:textId="77777777" w:rsidR="00614DC4" w:rsidRPr="00ED5152" w:rsidRDefault="00614DC4" w:rsidP="002A155D">
      <w:pPr>
        <w:pStyle w:val="texto"/>
        <w:spacing w:after="120"/>
        <w:jc w:val="both"/>
      </w:pPr>
      <w:r>
        <w:t>Legeria betetzeari buruzko auditoretzen helburua izan da honako alderdi hauek egiaztatzea: Ogasun Publikoari buruzko Foru Legearen betetzea, zorpetze- eta abal-eragiketei dagokienez; obrei, hornidurari, zerbitzuei eta obra publikoen eta zerbitzuen emakidei aplikatzekoa zaien kontratazio-araudiaren betetzea; langileen kontratazioei eta ordainsari-sistemei buruzko araudiaren betetzea; egin diren kontraprestaziorik gabeko diru-emateei eta babesletza-kontratuei buruzko araudia betetzea; Nafarroako Ogasun Publikoari buruzko apirilaren 4ko 13/2007 Foru Legean jasotako bestelako legezko betekizunak betetzea eta Gardentasunari, informazio publikoa eskuratzeari eta gobernu onari buruzko maiatzaren 17ko 5/2018 Foru Legea betetzea. Auditoretza horien emaitzak</w:t>
      </w:r>
      <w:r w:rsidRPr="00ED5152">
        <w:rPr>
          <w:rStyle w:val="Refdenotaalpie"/>
        </w:rPr>
        <w:footnoteReference w:id="43"/>
      </w:r>
      <w:r>
        <w:t xml:space="preserve"> honako hauek dira:</w:t>
      </w:r>
    </w:p>
    <w:p w14:paraId="3210FBC2" w14:textId="77777777" w:rsidR="00614DC4" w:rsidRPr="00ED5152" w:rsidRDefault="00614DC4" w:rsidP="002A155D">
      <w:pPr>
        <w:pStyle w:val="texto"/>
        <w:spacing w:after="120"/>
        <w:jc w:val="both"/>
      </w:pPr>
      <w:r>
        <w:t>a) Zorpetze-eragiketei dagokienez, aplikatzekoa den araudia betetzen dela ondorioztatzen da, nahiz eta bi sozietatetan bi salbuespen agertzen diren: bata, Na</w:t>
      </w:r>
      <w:r>
        <w:lastRenderedPageBreak/>
        <w:t xml:space="preserve">farroako Gobernuak ezarritako gehieneko epea gainditzen duen abal bat emateagatik, eta, bestea, Nafarroako Gobernuari nahitaezko baimena eskatu gabe mailegu bat emateagatik. </w:t>
      </w:r>
    </w:p>
    <w:p w14:paraId="509712D9" w14:textId="77777777" w:rsidR="00614DC4" w:rsidRDefault="00614DC4" w:rsidP="002A155D">
      <w:pPr>
        <w:pStyle w:val="texto"/>
        <w:spacing w:after="120"/>
        <w:jc w:val="both"/>
      </w:pPr>
      <w:r>
        <w:t xml:space="preserve">b) Kontratazio publikoei dagokienez, 131 kontratuz osatutako lagin batetik ondorioztatu da ezen, oro har, oro har bete dela berrikusitako espedienteetan aplikatu beharreko araudia, nahiz eta zazpi sozietatetan agerian jartzen den 13 gorabehera daudela, eta horietatik zortzi garrantzi txikikoak direla, bi indarraldia galdu duten kontratuei buruzkoak direla, eta beste hiru munta txikiko kontratuaren figurari okerreko errekurtsoa jartzeagatik. </w:t>
      </w:r>
    </w:p>
    <w:p w14:paraId="4EBAF2B6" w14:textId="77777777" w:rsidR="00614DC4" w:rsidRPr="00076EDD" w:rsidRDefault="00614DC4" w:rsidP="002A155D">
      <w:pPr>
        <w:pStyle w:val="texto"/>
        <w:spacing w:after="120"/>
        <w:jc w:val="both"/>
      </w:pPr>
      <w:r>
        <w:t>c) Langileen kontratazioen eta ordainsari-sistemen berrikuspenetik ondorioztatzen da, oro har, araudia betetzen dela, baina gizarteari dagokionez, salbuespen bat aipatzen dela departamentuetako zuzendarien ordainsari-mugak gainditzeari dagokionez.</w:t>
      </w:r>
    </w:p>
    <w:p w14:paraId="74FE0ED3" w14:textId="77777777" w:rsidR="00614DC4" w:rsidRPr="00076EDD" w:rsidRDefault="00614DC4" w:rsidP="002A155D">
      <w:pPr>
        <w:pStyle w:val="texto"/>
        <w:spacing w:after="120"/>
        <w:jc w:val="both"/>
      </w:pPr>
      <w:r>
        <w:t xml:space="preserve">d) Kontraprestaziorik gabeko diru-emateei buruzko araudia betetzeari dagokionez, ondorioztatu da aplikatzekoa den legeria bete dela. </w:t>
      </w:r>
    </w:p>
    <w:p w14:paraId="518BA545" w14:textId="77777777" w:rsidR="00614DC4" w:rsidRPr="00076EDD" w:rsidRDefault="00614DC4" w:rsidP="009A38AE">
      <w:pPr>
        <w:pStyle w:val="texto"/>
        <w:jc w:val="both"/>
      </w:pPr>
      <w:r>
        <w:t>e) Bestelako legezko betekizunak betetzeari dagokionez, ondorioztatzen da aplikatzekoa den araudia bete dela.</w:t>
      </w:r>
    </w:p>
    <w:p w14:paraId="75502234" w14:textId="77777777" w:rsidR="0030794D" w:rsidRDefault="0030794D">
      <w:pPr>
        <w:rPr>
          <w:rFonts w:ascii="Arial" w:hAnsi="Arial"/>
          <w:i/>
          <w:iCs/>
          <w:color w:val="000000"/>
          <w:spacing w:val="10"/>
          <w:kern w:val="28"/>
          <w:sz w:val="25"/>
          <w:szCs w:val="26"/>
        </w:rPr>
      </w:pPr>
      <w:r>
        <w:br w:type="page"/>
      </w:r>
    </w:p>
    <w:p w14:paraId="1E3D1270" w14:textId="77777777" w:rsidR="007F0457" w:rsidRPr="0017053D" w:rsidRDefault="00614DC4" w:rsidP="0017053D">
      <w:pPr>
        <w:pStyle w:val="atitulo3"/>
        <w:spacing w:before="240"/>
      </w:pPr>
      <w:r>
        <w:lastRenderedPageBreak/>
        <w:t>Fundazio publikoak</w:t>
      </w:r>
    </w:p>
    <w:p w14:paraId="27F91BBF" w14:textId="77777777" w:rsidR="000F65E3" w:rsidRDefault="00614DC4" w:rsidP="007F0457">
      <w:pPr>
        <w:pStyle w:val="texto"/>
        <w:spacing w:after="120"/>
        <w:jc w:val="both"/>
      </w:pPr>
      <w:r>
        <w:t xml:space="preserve">Hurrengo taulan fundazio publikoen 2023ko datu agregatu batzuk eta haien eta 2022koen arteko alderaketa erakusten ditugu: </w:t>
      </w:r>
    </w:p>
    <w:p w14:paraId="1AAA25B0" w14:textId="77777777" w:rsidR="007F0457" w:rsidRDefault="007F0457" w:rsidP="00D43038">
      <w:pPr>
        <w:pStyle w:val="texto"/>
        <w:spacing w:after="240"/>
        <w:jc w:val="both"/>
      </w:pPr>
      <w:r>
        <w:t>Hala ere, zortzi fundazioetatik bosten auditoretza-txostenak baino ez daude jasota</w:t>
      </w:r>
      <w:r w:rsidR="00141260">
        <w:rPr>
          <w:rStyle w:val="Refdenotaalpie"/>
        </w:rPr>
        <w:footnoteReference w:id="44"/>
      </w:r>
      <w:r>
        <w:t xml:space="preserve">, kontu orokorren Memoriako “Foru sektore publikoaren mugaketa” dokumentuan jasotzen direnak, eta, beraz, 2023an bost fundaziok emandako datuak 2022an sei fundaziok emandako datuekin alderatuta egiten da konparazioa. </w:t>
      </w:r>
    </w:p>
    <w:tbl>
      <w:tblPr>
        <w:tblW w:w="5001" w:type="pct"/>
        <w:jc w:val="center"/>
        <w:tblBorders>
          <w:top w:val="single" w:sz="4" w:space="0" w:color="auto"/>
          <w:bottom w:val="single" w:sz="4" w:space="0" w:color="auto"/>
        </w:tblBorders>
        <w:tblLook w:val="01E0" w:firstRow="1" w:lastRow="1" w:firstColumn="1" w:lastColumn="1" w:noHBand="0" w:noVBand="0"/>
      </w:tblPr>
      <w:tblGrid>
        <w:gridCol w:w="4819"/>
        <w:gridCol w:w="963"/>
        <w:gridCol w:w="32"/>
        <w:gridCol w:w="1275"/>
        <w:gridCol w:w="1702"/>
      </w:tblGrid>
      <w:tr w:rsidR="00614DC4" w:rsidRPr="007F0457" w14:paraId="0B53CEB4" w14:textId="77777777" w:rsidTr="005204E6">
        <w:trPr>
          <w:trHeight w:val="255"/>
          <w:jc w:val="center"/>
        </w:trPr>
        <w:tc>
          <w:tcPr>
            <w:tcW w:w="2741" w:type="pct"/>
            <w:tcBorders>
              <w:top w:val="single" w:sz="4" w:space="0" w:color="auto"/>
              <w:left w:val="nil"/>
              <w:bottom w:val="single" w:sz="4" w:space="0" w:color="auto"/>
              <w:right w:val="nil"/>
            </w:tcBorders>
            <w:shd w:val="clear" w:color="auto" w:fill="8DB3E2"/>
            <w:vAlign w:val="center"/>
            <w:hideMark/>
          </w:tcPr>
          <w:p w14:paraId="0C74865D" w14:textId="77777777" w:rsidR="00614DC4" w:rsidRPr="007F0457" w:rsidRDefault="00614DC4" w:rsidP="00092EB2">
            <w:pPr>
              <w:pStyle w:val="cuadroCabe"/>
            </w:pPr>
            <w:r>
              <w:t>Fundazioen adierazleak</w:t>
            </w:r>
          </w:p>
        </w:tc>
        <w:tc>
          <w:tcPr>
            <w:tcW w:w="566" w:type="pct"/>
            <w:gridSpan w:val="2"/>
            <w:tcBorders>
              <w:top w:val="single" w:sz="4" w:space="0" w:color="auto"/>
              <w:left w:val="nil"/>
              <w:bottom w:val="single" w:sz="4" w:space="0" w:color="auto"/>
              <w:right w:val="nil"/>
            </w:tcBorders>
            <w:shd w:val="clear" w:color="auto" w:fill="8DB3E2"/>
            <w:vAlign w:val="center"/>
            <w:hideMark/>
          </w:tcPr>
          <w:p w14:paraId="6D5364D1" w14:textId="77777777" w:rsidR="00614DC4" w:rsidRPr="007F0457" w:rsidRDefault="00614DC4" w:rsidP="00092EB2">
            <w:pPr>
              <w:pStyle w:val="cuadroCabe"/>
              <w:jc w:val="right"/>
            </w:pPr>
            <w:r>
              <w:t>2022</w:t>
            </w:r>
          </w:p>
        </w:tc>
        <w:tc>
          <w:tcPr>
            <w:tcW w:w="725" w:type="pct"/>
            <w:tcBorders>
              <w:top w:val="single" w:sz="4" w:space="0" w:color="auto"/>
              <w:left w:val="nil"/>
              <w:bottom w:val="single" w:sz="4" w:space="0" w:color="auto"/>
              <w:right w:val="nil"/>
            </w:tcBorders>
            <w:shd w:val="clear" w:color="auto" w:fill="8DB3E2"/>
            <w:vAlign w:val="center"/>
            <w:hideMark/>
          </w:tcPr>
          <w:p w14:paraId="334F8742" w14:textId="77777777" w:rsidR="00614DC4" w:rsidRPr="007F0457" w:rsidRDefault="00614DC4" w:rsidP="00092EB2">
            <w:pPr>
              <w:pStyle w:val="cuadroCabe"/>
              <w:jc w:val="right"/>
            </w:pPr>
            <w:r>
              <w:t>2023</w:t>
            </w:r>
          </w:p>
        </w:tc>
        <w:tc>
          <w:tcPr>
            <w:tcW w:w="968" w:type="pct"/>
            <w:tcBorders>
              <w:top w:val="single" w:sz="4" w:space="0" w:color="auto"/>
              <w:left w:val="nil"/>
              <w:bottom w:val="single" w:sz="4" w:space="0" w:color="auto"/>
              <w:right w:val="nil"/>
            </w:tcBorders>
            <w:shd w:val="clear" w:color="auto" w:fill="8DB3E2"/>
            <w:vAlign w:val="center"/>
            <w:hideMark/>
          </w:tcPr>
          <w:p w14:paraId="0D04C705" w14:textId="77777777" w:rsidR="00614DC4" w:rsidRPr="007F0457" w:rsidRDefault="00614DC4" w:rsidP="005204E6">
            <w:pPr>
              <w:pStyle w:val="cuadroCabe"/>
              <w:jc w:val="right"/>
            </w:pPr>
            <w:r>
              <w:t>2023/2022 aldea (%)</w:t>
            </w:r>
          </w:p>
        </w:tc>
      </w:tr>
      <w:tr w:rsidR="00300A45" w:rsidRPr="007F0457" w14:paraId="2B1770F3" w14:textId="77777777" w:rsidTr="00530961">
        <w:trPr>
          <w:trHeight w:val="198"/>
          <w:jc w:val="center"/>
        </w:trPr>
        <w:tc>
          <w:tcPr>
            <w:tcW w:w="2741" w:type="pct"/>
            <w:tcBorders>
              <w:top w:val="single" w:sz="2" w:space="0" w:color="auto"/>
              <w:left w:val="nil"/>
              <w:bottom w:val="single" w:sz="2" w:space="0" w:color="auto"/>
              <w:right w:val="nil"/>
            </w:tcBorders>
            <w:vAlign w:val="center"/>
            <w:hideMark/>
          </w:tcPr>
          <w:p w14:paraId="292D9899" w14:textId="77777777" w:rsidR="00300A45" w:rsidRPr="007F0457" w:rsidRDefault="00300A45" w:rsidP="00092EB2">
            <w:pPr>
              <w:pStyle w:val="cuatexto"/>
            </w:pPr>
            <w:r>
              <w:t>Ondare garbia</w:t>
            </w:r>
          </w:p>
        </w:tc>
        <w:tc>
          <w:tcPr>
            <w:tcW w:w="548" w:type="pct"/>
            <w:tcBorders>
              <w:top w:val="nil"/>
              <w:left w:val="nil"/>
              <w:bottom w:val="single" w:sz="2" w:space="0" w:color="auto"/>
              <w:right w:val="nil"/>
            </w:tcBorders>
            <w:shd w:val="clear" w:color="auto" w:fill="FFFFFF"/>
            <w:vAlign w:val="center"/>
          </w:tcPr>
          <w:p w14:paraId="5543EAD1" w14:textId="77777777" w:rsidR="00300A45" w:rsidRPr="007F0457" w:rsidRDefault="00300A45" w:rsidP="00092EB2">
            <w:pPr>
              <w:pStyle w:val="cuatexto"/>
              <w:jc w:val="right"/>
              <w:rPr>
                <w:rFonts w:cs="Calibri"/>
              </w:rPr>
            </w:pPr>
            <w:r>
              <w:t>4.913</w:t>
            </w:r>
          </w:p>
        </w:tc>
        <w:tc>
          <w:tcPr>
            <w:tcW w:w="743" w:type="pct"/>
            <w:gridSpan w:val="2"/>
            <w:tcBorders>
              <w:top w:val="nil"/>
              <w:left w:val="nil"/>
              <w:bottom w:val="single" w:sz="2" w:space="0" w:color="auto"/>
              <w:right w:val="nil"/>
            </w:tcBorders>
            <w:shd w:val="clear" w:color="000000" w:fill="FFFFFF"/>
            <w:vAlign w:val="center"/>
          </w:tcPr>
          <w:p w14:paraId="29942779" w14:textId="77777777" w:rsidR="00300A45" w:rsidRPr="007F0457" w:rsidRDefault="005A4269" w:rsidP="005A4269">
            <w:pPr>
              <w:pStyle w:val="cuatexto"/>
              <w:jc w:val="right"/>
              <w:rPr>
                <w:rFonts w:cs="Calibri"/>
              </w:rPr>
            </w:pPr>
            <w:r>
              <w:t>4.726</w:t>
            </w:r>
          </w:p>
        </w:tc>
        <w:tc>
          <w:tcPr>
            <w:tcW w:w="968" w:type="pct"/>
            <w:tcBorders>
              <w:top w:val="nil"/>
              <w:left w:val="nil"/>
              <w:bottom w:val="single" w:sz="2" w:space="0" w:color="auto"/>
              <w:right w:val="nil"/>
            </w:tcBorders>
            <w:shd w:val="clear" w:color="000000" w:fill="FFFFFF"/>
            <w:vAlign w:val="bottom"/>
          </w:tcPr>
          <w:p w14:paraId="33BB14BD" w14:textId="77777777" w:rsidR="00300A45" w:rsidRPr="007F0457" w:rsidRDefault="00300A45" w:rsidP="00092EB2">
            <w:pPr>
              <w:pStyle w:val="cuatexto"/>
              <w:jc w:val="right"/>
              <w:rPr>
                <w:rFonts w:cs="Calibri"/>
              </w:rPr>
            </w:pPr>
            <w:r>
              <w:t>-4</w:t>
            </w:r>
          </w:p>
        </w:tc>
      </w:tr>
      <w:tr w:rsidR="00300A45" w:rsidRPr="007F0457" w14:paraId="22186CB0"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3D54EF65" w14:textId="77777777" w:rsidR="00300A45" w:rsidRPr="007F0457" w:rsidRDefault="00300A45" w:rsidP="00092EB2">
            <w:pPr>
              <w:pStyle w:val="cuatexto"/>
            </w:pPr>
            <w:r>
              <w:t>Epe luzeko zorra</w:t>
            </w:r>
          </w:p>
        </w:tc>
        <w:tc>
          <w:tcPr>
            <w:tcW w:w="548" w:type="pct"/>
            <w:tcBorders>
              <w:top w:val="single" w:sz="2" w:space="0" w:color="auto"/>
              <w:left w:val="nil"/>
              <w:bottom w:val="single" w:sz="2" w:space="0" w:color="auto"/>
              <w:right w:val="nil"/>
            </w:tcBorders>
            <w:shd w:val="clear" w:color="auto" w:fill="FFFFFF"/>
            <w:vAlign w:val="center"/>
          </w:tcPr>
          <w:p w14:paraId="7E70DCB7" w14:textId="77777777" w:rsidR="00300A45" w:rsidRPr="007F0457" w:rsidRDefault="00300A45" w:rsidP="00092EB2">
            <w:pPr>
              <w:pStyle w:val="cuatexto"/>
              <w:jc w:val="right"/>
            </w:pPr>
            <w:r>
              <w:t>5.008</w:t>
            </w:r>
          </w:p>
        </w:tc>
        <w:tc>
          <w:tcPr>
            <w:tcW w:w="743" w:type="pct"/>
            <w:gridSpan w:val="2"/>
            <w:tcBorders>
              <w:top w:val="single" w:sz="2" w:space="0" w:color="auto"/>
              <w:left w:val="nil"/>
              <w:bottom w:val="single" w:sz="2" w:space="0" w:color="auto"/>
              <w:right w:val="nil"/>
            </w:tcBorders>
            <w:shd w:val="clear" w:color="000000" w:fill="FFFFFF"/>
            <w:vAlign w:val="center"/>
          </w:tcPr>
          <w:p w14:paraId="4AD04F51" w14:textId="77777777" w:rsidR="00300A45" w:rsidRPr="007F0457" w:rsidRDefault="007808B8" w:rsidP="00092EB2">
            <w:pPr>
              <w:pStyle w:val="cuatexto"/>
              <w:jc w:val="right"/>
            </w:pPr>
            <w:r>
              <w:t>4.876</w:t>
            </w:r>
          </w:p>
        </w:tc>
        <w:tc>
          <w:tcPr>
            <w:tcW w:w="968" w:type="pct"/>
            <w:tcBorders>
              <w:top w:val="single" w:sz="2" w:space="0" w:color="auto"/>
              <w:left w:val="nil"/>
              <w:bottom w:val="single" w:sz="2" w:space="0" w:color="auto"/>
              <w:right w:val="nil"/>
            </w:tcBorders>
            <w:shd w:val="clear" w:color="000000" w:fill="FFFFFF"/>
            <w:vAlign w:val="bottom"/>
          </w:tcPr>
          <w:p w14:paraId="347FB390" w14:textId="77777777" w:rsidR="00300A45" w:rsidRPr="007F0457" w:rsidRDefault="007808B8" w:rsidP="007808B8">
            <w:pPr>
              <w:pStyle w:val="cuatexto"/>
              <w:jc w:val="right"/>
            </w:pPr>
            <w:r>
              <w:t>-3</w:t>
            </w:r>
          </w:p>
        </w:tc>
      </w:tr>
      <w:tr w:rsidR="00300A45" w:rsidRPr="007F0457" w14:paraId="766785AE"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1E0E5975" w14:textId="77777777" w:rsidR="00300A45" w:rsidRPr="007F0457" w:rsidRDefault="00300A45" w:rsidP="00092EB2">
            <w:pPr>
              <w:pStyle w:val="cuatexto"/>
            </w:pPr>
            <w:r>
              <w:t>Jardueraren beraren ondoriozko diru-sarrerak</w:t>
            </w:r>
          </w:p>
        </w:tc>
        <w:tc>
          <w:tcPr>
            <w:tcW w:w="548" w:type="pct"/>
            <w:tcBorders>
              <w:top w:val="single" w:sz="2" w:space="0" w:color="auto"/>
              <w:left w:val="nil"/>
              <w:bottom w:val="single" w:sz="2" w:space="0" w:color="auto"/>
              <w:right w:val="nil"/>
            </w:tcBorders>
            <w:shd w:val="clear" w:color="auto" w:fill="FFFFFF"/>
            <w:vAlign w:val="center"/>
          </w:tcPr>
          <w:p w14:paraId="278A95DA" w14:textId="77777777" w:rsidR="00300A45" w:rsidRPr="007F0457" w:rsidRDefault="00300A45" w:rsidP="00092EB2">
            <w:pPr>
              <w:pStyle w:val="cuatexto"/>
              <w:jc w:val="right"/>
            </w:pPr>
            <w:r>
              <w:t>22.701</w:t>
            </w:r>
          </w:p>
        </w:tc>
        <w:tc>
          <w:tcPr>
            <w:tcW w:w="743" w:type="pct"/>
            <w:gridSpan w:val="2"/>
            <w:tcBorders>
              <w:top w:val="single" w:sz="2" w:space="0" w:color="auto"/>
              <w:left w:val="nil"/>
              <w:bottom w:val="single" w:sz="2" w:space="0" w:color="auto"/>
              <w:right w:val="nil"/>
            </w:tcBorders>
            <w:shd w:val="clear" w:color="000000" w:fill="FFFFFF"/>
            <w:vAlign w:val="center"/>
          </w:tcPr>
          <w:p w14:paraId="0AA39674" w14:textId="77777777" w:rsidR="00300A45" w:rsidRPr="007F0457" w:rsidRDefault="00300A45" w:rsidP="00092EB2">
            <w:pPr>
              <w:pStyle w:val="cuatexto"/>
              <w:jc w:val="right"/>
            </w:pPr>
            <w:r>
              <w:t>28.465</w:t>
            </w:r>
          </w:p>
        </w:tc>
        <w:tc>
          <w:tcPr>
            <w:tcW w:w="968" w:type="pct"/>
            <w:tcBorders>
              <w:top w:val="single" w:sz="2" w:space="0" w:color="auto"/>
              <w:left w:val="nil"/>
              <w:bottom w:val="single" w:sz="2" w:space="0" w:color="auto"/>
              <w:right w:val="nil"/>
            </w:tcBorders>
            <w:shd w:val="clear" w:color="000000" w:fill="FFFFFF"/>
            <w:vAlign w:val="bottom"/>
          </w:tcPr>
          <w:p w14:paraId="40CF93D7" w14:textId="77777777" w:rsidR="00300A45" w:rsidRPr="007F0457" w:rsidRDefault="00300A45" w:rsidP="00092EB2">
            <w:pPr>
              <w:pStyle w:val="cuatexto"/>
              <w:jc w:val="right"/>
            </w:pPr>
            <w:r>
              <w:t>26</w:t>
            </w:r>
          </w:p>
        </w:tc>
      </w:tr>
      <w:tr w:rsidR="00300A45" w:rsidRPr="007F0457" w14:paraId="20A37D08"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7C805799" w14:textId="77777777" w:rsidR="00300A45" w:rsidRPr="007F0457" w:rsidRDefault="00300A45" w:rsidP="00092EB2">
            <w:pPr>
              <w:pStyle w:val="cuatexto"/>
            </w:pPr>
            <w:r>
              <w:t>Nafarroako Gobernutik jasotako dirulaguntzak</w:t>
            </w:r>
          </w:p>
        </w:tc>
        <w:tc>
          <w:tcPr>
            <w:tcW w:w="548" w:type="pct"/>
            <w:tcBorders>
              <w:top w:val="single" w:sz="2" w:space="0" w:color="auto"/>
              <w:left w:val="nil"/>
              <w:bottom w:val="single" w:sz="2" w:space="0" w:color="auto"/>
              <w:right w:val="nil"/>
            </w:tcBorders>
            <w:shd w:val="clear" w:color="auto" w:fill="FFFFFF"/>
            <w:vAlign w:val="center"/>
          </w:tcPr>
          <w:p w14:paraId="62AD7E4B" w14:textId="77777777" w:rsidR="00300A45" w:rsidRPr="007F0457" w:rsidRDefault="00300A45" w:rsidP="00092EB2">
            <w:pPr>
              <w:pStyle w:val="cuatexto"/>
              <w:jc w:val="right"/>
            </w:pPr>
            <w:r>
              <w:t>11.521</w:t>
            </w:r>
          </w:p>
        </w:tc>
        <w:tc>
          <w:tcPr>
            <w:tcW w:w="743" w:type="pct"/>
            <w:gridSpan w:val="2"/>
            <w:tcBorders>
              <w:top w:val="single" w:sz="2" w:space="0" w:color="auto"/>
              <w:left w:val="nil"/>
              <w:bottom w:val="single" w:sz="2" w:space="0" w:color="auto"/>
              <w:right w:val="nil"/>
            </w:tcBorders>
            <w:shd w:val="clear" w:color="000000" w:fill="FFFFFF"/>
            <w:vAlign w:val="center"/>
          </w:tcPr>
          <w:p w14:paraId="34D2EADF" w14:textId="77777777" w:rsidR="00300A45" w:rsidRPr="007F0457" w:rsidRDefault="00300A45" w:rsidP="00092EB2">
            <w:pPr>
              <w:pStyle w:val="cuatexto"/>
              <w:jc w:val="right"/>
            </w:pPr>
            <w:r>
              <w:t>11.387</w:t>
            </w:r>
          </w:p>
        </w:tc>
        <w:tc>
          <w:tcPr>
            <w:tcW w:w="968" w:type="pct"/>
            <w:tcBorders>
              <w:top w:val="single" w:sz="2" w:space="0" w:color="auto"/>
              <w:left w:val="nil"/>
              <w:bottom w:val="single" w:sz="2" w:space="0" w:color="auto"/>
              <w:right w:val="nil"/>
            </w:tcBorders>
            <w:shd w:val="clear" w:color="000000" w:fill="FFFFFF"/>
            <w:vAlign w:val="bottom"/>
          </w:tcPr>
          <w:p w14:paraId="1A894EDF" w14:textId="77777777" w:rsidR="00300A45" w:rsidRPr="007F0457" w:rsidRDefault="00300A45" w:rsidP="00092EB2">
            <w:pPr>
              <w:pStyle w:val="cuatexto"/>
              <w:jc w:val="right"/>
            </w:pPr>
            <w:r>
              <w:t>-1</w:t>
            </w:r>
          </w:p>
        </w:tc>
      </w:tr>
      <w:tr w:rsidR="00092EB2" w:rsidRPr="007F0457" w14:paraId="45BA6410"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3B006257" w14:textId="77777777" w:rsidR="00300A45" w:rsidRPr="007F0457" w:rsidRDefault="00300A45" w:rsidP="00092EB2">
            <w:pPr>
              <w:pStyle w:val="cuatexto"/>
            </w:pPr>
            <w:r>
              <w:t>Langileria-gastuak</w:t>
            </w:r>
          </w:p>
        </w:tc>
        <w:tc>
          <w:tcPr>
            <w:tcW w:w="548" w:type="pct"/>
            <w:tcBorders>
              <w:top w:val="single" w:sz="2" w:space="0" w:color="auto"/>
              <w:left w:val="nil"/>
              <w:bottom w:val="single" w:sz="2" w:space="0" w:color="auto"/>
              <w:right w:val="nil"/>
            </w:tcBorders>
            <w:shd w:val="clear" w:color="auto" w:fill="FFFFFF"/>
            <w:vAlign w:val="center"/>
          </w:tcPr>
          <w:p w14:paraId="18C9738F" w14:textId="77777777" w:rsidR="00300A45" w:rsidRPr="007F0457" w:rsidRDefault="00300A45" w:rsidP="00092EB2">
            <w:pPr>
              <w:pStyle w:val="cuatexto"/>
              <w:jc w:val="right"/>
            </w:pPr>
            <w:r>
              <w:t>14.530</w:t>
            </w:r>
          </w:p>
        </w:tc>
        <w:tc>
          <w:tcPr>
            <w:tcW w:w="743" w:type="pct"/>
            <w:gridSpan w:val="2"/>
            <w:tcBorders>
              <w:top w:val="single" w:sz="2" w:space="0" w:color="auto"/>
              <w:left w:val="nil"/>
              <w:bottom w:val="single" w:sz="2" w:space="0" w:color="auto"/>
              <w:right w:val="nil"/>
            </w:tcBorders>
            <w:shd w:val="clear" w:color="000000" w:fill="FFFFFF"/>
            <w:vAlign w:val="center"/>
          </w:tcPr>
          <w:p w14:paraId="0362E129" w14:textId="77777777" w:rsidR="00300A45" w:rsidRPr="007F0457" w:rsidRDefault="00300A45" w:rsidP="00092EB2">
            <w:pPr>
              <w:pStyle w:val="cuatexto"/>
              <w:jc w:val="right"/>
            </w:pPr>
            <w:r>
              <w:t>20.593</w:t>
            </w:r>
          </w:p>
        </w:tc>
        <w:tc>
          <w:tcPr>
            <w:tcW w:w="968" w:type="pct"/>
            <w:tcBorders>
              <w:top w:val="single" w:sz="2" w:space="0" w:color="auto"/>
              <w:left w:val="nil"/>
              <w:bottom w:val="single" w:sz="2" w:space="0" w:color="auto"/>
              <w:right w:val="nil"/>
            </w:tcBorders>
            <w:shd w:val="clear" w:color="000000" w:fill="FFFFFF"/>
            <w:vAlign w:val="bottom"/>
          </w:tcPr>
          <w:p w14:paraId="03649BD1" w14:textId="77777777" w:rsidR="00300A45" w:rsidRPr="007F0457" w:rsidRDefault="00300A45" w:rsidP="00092EB2">
            <w:pPr>
              <w:pStyle w:val="cuatexto"/>
              <w:jc w:val="right"/>
            </w:pPr>
            <w:r>
              <w:t>42</w:t>
            </w:r>
          </w:p>
        </w:tc>
      </w:tr>
      <w:tr w:rsidR="00300A45" w:rsidRPr="007F0457" w14:paraId="61565BCE"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1A9D8A10" w14:textId="77777777" w:rsidR="00300A45" w:rsidRPr="007F0457" w:rsidRDefault="00300A45" w:rsidP="00092EB2">
            <w:pPr>
              <w:pStyle w:val="cuatexto"/>
            </w:pPr>
            <w:r>
              <w:t>Eskudirua eta bestelako aktibo likidoak</w:t>
            </w:r>
          </w:p>
        </w:tc>
        <w:tc>
          <w:tcPr>
            <w:tcW w:w="548" w:type="pct"/>
            <w:tcBorders>
              <w:top w:val="single" w:sz="2" w:space="0" w:color="auto"/>
              <w:left w:val="nil"/>
              <w:bottom w:val="single" w:sz="2" w:space="0" w:color="auto"/>
              <w:right w:val="nil"/>
            </w:tcBorders>
            <w:shd w:val="clear" w:color="auto" w:fill="FFFFFF"/>
            <w:vAlign w:val="center"/>
          </w:tcPr>
          <w:p w14:paraId="28C64FE5" w14:textId="77777777" w:rsidR="00300A45" w:rsidRPr="007F0457" w:rsidRDefault="00300A45" w:rsidP="00092EB2">
            <w:pPr>
              <w:pStyle w:val="cuatexto"/>
              <w:jc w:val="right"/>
            </w:pPr>
            <w:r>
              <w:t>11.067</w:t>
            </w:r>
          </w:p>
        </w:tc>
        <w:tc>
          <w:tcPr>
            <w:tcW w:w="743" w:type="pct"/>
            <w:gridSpan w:val="2"/>
            <w:tcBorders>
              <w:top w:val="single" w:sz="2" w:space="0" w:color="auto"/>
              <w:left w:val="nil"/>
              <w:bottom w:val="single" w:sz="2" w:space="0" w:color="auto"/>
              <w:right w:val="nil"/>
            </w:tcBorders>
            <w:shd w:val="clear" w:color="000000" w:fill="FFFFFF"/>
            <w:vAlign w:val="center"/>
          </w:tcPr>
          <w:p w14:paraId="5AF3D3FD" w14:textId="77777777" w:rsidR="00300A45" w:rsidRPr="007F0457" w:rsidRDefault="00300A45" w:rsidP="00092EB2">
            <w:pPr>
              <w:pStyle w:val="cuatexto"/>
              <w:jc w:val="right"/>
            </w:pPr>
            <w:r>
              <w:t>11.706</w:t>
            </w:r>
          </w:p>
        </w:tc>
        <w:tc>
          <w:tcPr>
            <w:tcW w:w="968" w:type="pct"/>
            <w:tcBorders>
              <w:top w:val="single" w:sz="2" w:space="0" w:color="auto"/>
              <w:left w:val="nil"/>
              <w:bottom w:val="single" w:sz="2" w:space="0" w:color="auto"/>
              <w:right w:val="nil"/>
            </w:tcBorders>
            <w:shd w:val="clear" w:color="000000" w:fill="FFFFFF"/>
            <w:vAlign w:val="bottom"/>
          </w:tcPr>
          <w:p w14:paraId="57187BE8" w14:textId="77777777" w:rsidR="00300A45" w:rsidRPr="007F0457" w:rsidRDefault="00300A45" w:rsidP="00092EB2">
            <w:pPr>
              <w:pStyle w:val="cuatexto"/>
              <w:jc w:val="right"/>
            </w:pPr>
            <w:r>
              <w:t>6</w:t>
            </w:r>
          </w:p>
        </w:tc>
      </w:tr>
      <w:tr w:rsidR="00300A45" w:rsidRPr="007F0457" w14:paraId="1341585F"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490CD696" w14:textId="77777777" w:rsidR="00300A45" w:rsidRPr="007F0457" w:rsidRDefault="00300A45" w:rsidP="00092EB2">
            <w:pPr>
              <w:pStyle w:val="cuatexto"/>
            </w:pPr>
            <w:r>
              <w:t>Maniobra-funtsa</w:t>
            </w:r>
          </w:p>
        </w:tc>
        <w:tc>
          <w:tcPr>
            <w:tcW w:w="548" w:type="pct"/>
            <w:tcBorders>
              <w:top w:val="single" w:sz="2" w:space="0" w:color="auto"/>
              <w:left w:val="nil"/>
              <w:bottom w:val="single" w:sz="2" w:space="0" w:color="auto"/>
              <w:right w:val="nil"/>
            </w:tcBorders>
            <w:shd w:val="clear" w:color="auto" w:fill="FFFFFF"/>
            <w:vAlign w:val="center"/>
          </w:tcPr>
          <w:p w14:paraId="0C910FCA" w14:textId="77777777" w:rsidR="00300A45" w:rsidRPr="007F0457" w:rsidRDefault="00300A45" w:rsidP="00092EB2">
            <w:pPr>
              <w:pStyle w:val="cuatexto"/>
              <w:jc w:val="right"/>
            </w:pPr>
            <w:r>
              <w:t>7.083</w:t>
            </w:r>
          </w:p>
        </w:tc>
        <w:tc>
          <w:tcPr>
            <w:tcW w:w="743" w:type="pct"/>
            <w:gridSpan w:val="2"/>
            <w:tcBorders>
              <w:top w:val="single" w:sz="2" w:space="0" w:color="auto"/>
              <w:left w:val="nil"/>
              <w:bottom w:val="single" w:sz="2" w:space="0" w:color="auto"/>
              <w:right w:val="nil"/>
            </w:tcBorders>
            <w:shd w:val="clear" w:color="000000" w:fill="FFFFFF"/>
            <w:vAlign w:val="center"/>
          </w:tcPr>
          <w:p w14:paraId="34175CF3" w14:textId="77777777" w:rsidR="00300A45" w:rsidRPr="007F0457" w:rsidRDefault="00300A45" w:rsidP="00092EB2">
            <w:pPr>
              <w:pStyle w:val="cuatexto"/>
              <w:jc w:val="right"/>
            </w:pPr>
            <w:r>
              <w:t>6.979</w:t>
            </w:r>
          </w:p>
        </w:tc>
        <w:tc>
          <w:tcPr>
            <w:tcW w:w="968" w:type="pct"/>
            <w:tcBorders>
              <w:top w:val="single" w:sz="2" w:space="0" w:color="auto"/>
              <w:left w:val="nil"/>
              <w:bottom w:val="single" w:sz="2" w:space="0" w:color="auto"/>
              <w:right w:val="nil"/>
            </w:tcBorders>
            <w:shd w:val="clear" w:color="000000" w:fill="FFFFFF"/>
            <w:vAlign w:val="bottom"/>
          </w:tcPr>
          <w:p w14:paraId="7F55A253" w14:textId="77777777" w:rsidR="00300A45" w:rsidRPr="007F0457" w:rsidRDefault="00300A45" w:rsidP="00092EB2">
            <w:pPr>
              <w:pStyle w:val="cuatexto"/>
              <w:jc w:val="right"/>
            </w:pPr>
            <w:r>
              <w:t>-1</w:t>
            </w:r>
          </w:p>
        </w:tc>
      </w:tr>
      <w:tr w:rsidR="00300A45" w:rsidRPr="007F0457" w14:paraId="383A0D5D"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4CE7DEB2" w14:textId="77777777" w:rsidR="00300A45" w:rsidRPr="007F0457" w:rsidRDefault="00300A45" w:rsidP="00092EB2">
            <w:pPr>
              <w:pStyle w:val="cuatexto"/>
            </w:pPr>
            <w:r>
              <w:t>Emaitza, guztira</w:t>
            </w:r>
          </w:p>
        </w:tc>
        <w:tc>
          <w:tcPr>
            <w:tcW w:w="548" w:type="pct"/>
            <w:tcBorders>
              <w:top w:val="single" w:sz="2" w:space="0" w:color="auto"/>
              <w:left w:val="nil"/>
              <w:bottom w:val="single" w:sz="2" w:space="0" w:color="auto"/>
              <w:right w:val="nil"/>
            </w:tcBorders>
            <w:shd w:val="clear" w:color="auto" w:fill="FFFFFF"/>
            <w:vAlign w:val="center"/>
          </w:tcPr>
          <w:p w14:paraId="7657369E" w14:textId="77777777" w:rsidR="00300A45" w:rsidRPr="007F0457" w:rsidRDefault="00300A45" w:rsidP="00092EB2">
            <w:pPr>
              <w:pStyle w:val="cuatexto"/>
              <w:jc w:val="right"/>
            </w:pPr>
            <w:r>
              <w:t>1.478</w:t>
            </w:r>
          </w:p>
        </w:tc>
        <w:tc>
          <w:tcPr>
            <w:tcW w:w="743" w:type="pct"/>
            <w:gridSpan w:val="2"/>
            <w:tcBorders>
              <w:top w:val="single" w:sz="2" w:space="0" w:color="auto"/>
              <w:left w:val="nil"/>
              <w:bottom w:val="single" w:sz="2" w:space="0" w:color="auto"/>
              <w:right w:val="nil"/>
            </w:tcBorders>
            <w:shd w:val="clear" w:color="000000" w:fill="FFFFFF"/>
            <w:vAlign w:val="center"/>
          </w:tcPr>
          <w:p w14:paraId="0AD73114" w14:textId="77777777" w:rsidR="00300A45" w:rsidRPr="007F0457" w:rsidRDefault="00300A45" w:rsidP="00092EB2">
            <w:pPr>
              <w:pStyle w:val="cuatexto"/>
              <w:jc w:val="right"/>
            </w:pPr>
            <w:r>
              <w:t>15</w:t>
            </w:r>
          </w:p>
        </w:tc>
        <w:tc>
          <w:tcPr>
            <w:tcW w:w="968" w:type="pct"/>
            <w:tcBorders>
              <w:top w:val="single" w:sz="2" w:space="0" w:color="auto"/>
              <w:left w:val="nil"/>
              <w:bottom w:val="single" w:sz="2" w:space="0" w:color="auto"/>
              <w:right w:val="nil"/>
            </w:tcBorders>
            <w:shd w:val="clear" w:color="000000" w:fill="FFFFFF"/>
            <w:vAlign w:val="bottom"/>
          </w:tcPr>
          <w:p w14:paraId="7C829278" w14:textId="77777777" w:rsidR="00300A45" w:rsidRPr="007F0457" w:rsidRDefault="00300A45" w:rsidP="00092EB2">
            <w:pPr>
              <w:pStyle w:val="cuatexto"/>
              <w:jc w:val="right"/>
            </w:pPr>
            <w:r>
              <w:t>-99</w:t>
            </w:r>
          </w:p>
        </w:tc>
      </w:tr>
      <w:tr w:rsidR="00092EB2" w:rsidRPr="00043811" w14:paraId="5455886A"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261F87B9" w14:textId="77777777" w:rsidR="00300A45" w:rsidRPr="00043811" w:rsidRDefault="00300A45" w:rsidP="00092EB2">
            <w:pPr>
              <w:pStyle w:val="cuatexto"/>
            </w:pPr>
            <w:r>
              <w:t>Goi kargudunen kopurua (A)</w:t>
            </w:r>
          </w:p>
        </w:tc>
        <w:tc>
          <w:tcPr>
            <w:tcW w:w="548" w:type="pct"/>
            <w:tcBorders>
              <w:top w:val="single" w:sz="2" w:space="0" w:color="auto"/>
              <w:left w:val="nil"/>
              <w:bottom w:val="single" w:sz="2" w:space="0" w:color="auto"/>
              <w:right w:val="nil"/>
            </w:tcBorders>
            <w:shd w:val="clear" w:color="auto" w:fill="FFFFFF"/>
            <w:vAlign w:val="center"/>
          </w:tcPr>
          <w:p w14:paraId="22A67D01" w14:textId="77777777" w:rsidR="00300A45" w:rsidRPr="00043811" w:rsidRDefault="00300A45" w:rsidP="00092EB2">
            <w:pPr>
              <w:pStyle w:val="cuatexto"/>
              <w:jc w:val="right"/>
            </w:pPr>
            <w:r>
              <w:t>5</w:t>
            </w:r>
          </w:p>
        </w:tc>
        <w:tc>
          <w:tcPr>
            <w:tcW w:w="743" w:type="pct"/>
            <w:gridSpan w:val="2"/>
            <w:tcBorders>
              <w:top w:val="single" w:sz="2" w:space="0" w:color="auto"/>
              <w:left w:val="nil"/>
              <w:bottom w:val="single" w:sz="2" w:space="0" w:color="auto"/>
              <w:right w:val="nil"/>
            </w:tcBorders>
            <w:shd w:val="clear" w:color="000000" w:fill="FFFFFF"/>
            <w:vAlign w:val="center"/>
          </w:tcPr>
          <w:p w14:paraId="68165D10" w14:textId="77777777" w:rsidR="00300A45" w:rsidRPr="00043811" w:rsidRDefault="00043811" w:rsidP="00092EB2">
            <w:pPr>
              <w:pStyle w:val="cuatexto"/>
              <w:jc w:val="right"/>
            </w:pPr>
            <w:r>
              <w:t>7</w:t>
            </w:r>
          </w:p>
        </w:tc>
        <w:tc>
          <w:tcPr>
            <w:tcW w:w="968" w:type="pct"/>
            <w:tcBorders>
              <w:top w:val="single" w:sz="2" w:space="0" w:color="auto"/>
              <w:left w:val="nil"/>
              <w:bottom w:val="single" w:sz="2" w:space="0" w:color="auto"/>
              <w:right w:val="nil"/>
            </w:tcBorders>
            <w:shd w:val="clear" w:color="000000" w:fill="FFFFFF"/>
            <w:vAlign w:val="bottom"/>
          </w:tcPr>
          <w:p w14:paraId="3CFD1684" w14:textId="77777777" w:rsidR="00300A45" w:rsidRPr="00043811" w:rsidRDefault="00043811" w:rsidP="00092EB2">
            <w:pPr>
              <w:pStyle w:val="cuatexto"/>
              <w:jc w:val="right"/>
            </w:pPr>
            <w:r>
              <w:t>36</w:t>
            </w:r>
          </w:p>
        </w:tc>
      </w:tr>
      <w:tr w:rsidR="00092EB2" w:rsidRPr="007F0457" w14:paraId="2A98D705" w14:textId="77777777" w:rsidTr="00EE60CB">
        <w:trPr>
          <w:trHeight w:val="198"/>
          <w:jc w:val="center"/>
        </w:trPr>
        <w:tc>
          <w:tcPr>
            <w:tcW w:w="2741" w:type="pct"/>
            <w:tcBorders>
              <w:top w:val="single" w:sz="2" w:space="0" w:color="auto"/>
              <w:left w:val="nil"/>
              <w:bottom w:val="single" w:sz="4" w:space="0" w:color="auto"/>
              <w:right w:val="nil"/>
            </w:tcBorders>
            <w:vAlign w:val="center"/>
            <w:hideMark/>
          </w:tcPr>
          <w:p w14:paraId="705F28C4" w14:textId="77777777" w:rsidR="00300A45" w:rsidRPr="007F0457" w:rsidRDefault="00300A45" w:rsidP="00092EB2">
            <w:pPr>
              <w:pStyle w:val="cuatexto"/>
            </w:pPr>
            <w:r>
              <w:t>Gainerako enplegatuen batez besteko kopurua (B)</w:t>
            </w:r>
          </w:p>
        </w:tc>
        <w:tc>
          <w:tcPr>
            <w:tcW w:w="548" w:type="pct"/>
            <w:tcBorders>
              <w:top w:val="single" w:sz="2" w:space="0" w:color="auto"/>
              <w:left w:val="nil"/>
              <w:bottom w:val="single" w:sz="4" w:space="0" w:color="auto"/>
              <w:right w:val="nil"/>
            </w:tcBorders>
            <w:shd w:val="clear" w:color="auto" w:fill="FFFFFF"/>
            <w:vAlign w:val="center"/>
          </w:tcPr>
          <w:p w14:paraId="0DABD461" w14:textId="77777777" w:rsidR="00300A45" w:rsidRPr="007F0457" w:rsidRDefault="00300A45" w:rsidP="00092EB2">
            <w:pPr>
              <w:pStyle w:val="cuatexto"/>
              <w:jc w:val="right"/>
            </w:pPr>
            <w:r>
              <w:t>326</w:t>
            </w:r>
          </w:p>
        </w:tc>
        <w:tc>
          <w:tcPr>
            <w:tcW w:w="743" w:type="pct"/>
            <w:gridSpan w:val="2"/>
            <w:tcBorders>
              <w:top w:val="single" w:sz="2" w:space="0" w:color="auto"/>
              <w:left w:val="nil"/>
              <w:bottom w:val="single" w:sz="4" w:space="0" w:color="auto"/>
              <w:right w:val="nil"/>
            </w:tcBorders>
            <w:shd w:val="clear" w:color="000000" w:fill="FFFFFF"/>
            <w:vAlign w:val="center"/>
          </w:tcPr>
          <w:p w14:paraId="13FF3361" w14:textId="77777777" w:rsidR="00300A45" w:rsidRPr="007F0457" w:rsidRDefault="00300A45" w:rsidP="00092EB2">
            <w:pPr>
              <w:pStyle w:val="cuatexto"/>
              <w:jc w:val="right"/>
            </w:pPr>
            <w:r>
              <w:t>454</w:t>
            </w:r>
          </w:p>
        </w:tc>
        <w:tc>
          <w:tcPr>
            <w:tcW w:w="968" w:type="pct"/>
            <w:tcBorders>
              <w:top w:val="single" w:sz="2" w:space="0" w:color="auto"/>
              <w:left w:val="nil"/>
              <w:bottom w:val="single" w:sz="4" w:space="0" w:color="auto"/>
              <w:right w:val="nil"/>
            </w:tcBorders>
            <w:shd w:val="clear" w:color="000000" w:fill="FFFFFF"/>
            <w:vAlign w:val="bottom"/>
          </w:tcPr>
          <w:p w14:paraId="4062D52C" w14:textId="77777777" w:rsidR="00300A45" w:rsidRPr="007F0457" w:rsidRDefault="007F0457" w:rsidP="00092EB2">
            <w:pPr>
              <w:pStyle w:val="cuatexto"/>
              <w:jc w:val="right"/>
            </w:pPr>
            <w:r>
              <w:t>39</w:t>
            </w:r>
          </w:p>
        </w:tc>
      </w:tr>
      <w:tr w:rsidR="00092EB2" w:rsidRPr="007F0457" w14:paraId="3C72B92E" w14:textId="77777777" w:rsidTr="00EE60CB">
        <w:trPr>
          <w:trHeight w:val="198"/>
          <w:jc w:val="center"/>
        </w:trPr>
        <w:tc>
          <w:tcPr>
            <w:tcW w:w="2741" w:type="pct"/>
            <w:tcBorders>
              <w:top w:val="single" w:sz="4" w:space="0" w:color="auto"/>
              <w:left w:val="nil"/>
              <w:bottom w:val="single" w:sz="4" w:space="0" w:color="auto"/>
              <w:right w:val="nil"/>
            </w:tcBorders>
            <w:vAlign w:val="center"/>
            <w:hideMark/>
          </w:tcPr>
          <w:p w14:paraId="447DB315" w14:textId="77777777" w:rsidR="00300A45" w:rsidRPr="007F0457" w:rsidRDefault="00300A45" w:rsidP="00092EB2">
            <w:pPr>
              <w:pStyle w:val="cuatexto"/>
            </w:pPr>
            <w:r>
              <w:t>Langileen kopuru osoa (A+B)</w:t>
            </w:r>
          </w:p>
        </w:tc>
        <w:tc>
          <w:tcPr>
            <w:tcW w:w="548" w:type="pct"/>
            <w:tcBorders>
              <w:top w:val="single" w:sz="4" w:space="0" w:color="auto"/>
              <w:left w:val="nil"/>
              <w:bottom w:val="single" w:sz="4" w:space="0" w:color="auto"/>
              <w:right w:val="nil"/>
            </w:tcBorders>
            <w:shd w:val="clear" w:color="auto" w:fill="FFFFFF"/>
            <w:vAlign w:val="center"/>
          </w:tcPr>
          <w:p w14:paraId="254C056C" w14:textId="77777777" w:rsidR="00300A45" w:rsidRPr="007F0457" w:rsidRDefault="00300A45" w:rsidP="00092EB2">
            <w:pPr>
              <w:pStyle w:val="cuatexto"/>
              <w:jc w:val="right"/>
            </w:pPr>
            <w:r>
              <w:t>331</w:t>
            </w:r>
          </w:p>
        </w:tc>
        <w:tc>
          <w:tcPr>
            <w:tcW w:w="743" w:type="pct"/>
            <w:gridSpan w:val="2"/>
            <w:tcBorders>
              <w:top w:val="single" w:sz="4" w:space="0" w:color="auto"/>
              <w:left w:val="nil"/>
              <w:bottom w:val="single" w:sz="4" w:space="0" w:color="auto"/>
              <w:right w:val="nil"/>
            </w:tcBorders>
            <w:shd w:val="clear" w:color="000000" w:fill="FFFFFF"/>
            <w:vAlign w:val="center"/>
          </w:tcPr>
          <w:p w14:paraId="7078BD13" w14:textId="77777777" w:rsidR="00300A45" w:rsidRPr="007F0457" w:rsidRDefault="00300A45" w:rsidP="0035013A">
            <w:pPr>
              <w:pStyle w:val="cuatexto"/>
              <w:jc w:val="right"/>
            </w:pPr>
            <w:r>
              <w:t>461</w:t>
            </w:r>
          </w:p>
        </w:tc>
        <w:tc>
          <w:tcPr>
            <w:tcW w:w="968" w:type="pct"/>
            <w:tcBorders>
              <w:top w:val="single" w:sz="4" w:space="0" w:color="auto"/>
              <w:left w:val="nil"/>
              <w:bottom w:val="single" w:sz="4" w:space="0" w:color="auto"/>
              <w:right w:val="nil"/>
            </w:tcBorders>
            <w:shd w:val="clear" w:color="000000" w:fill="FFFFFF"/>
            <w:vAlign w:val="bottom"/>
          </w:tcPr>
          <w:p w14:paraId="62FA6E9F" w14:textId="77777777" w:rsidR="00300A45" w:rsidRPr="007F0457" w:rsidRDefault="007F0457" w:rsidP="00092EB2">
            <w:pPr>
              <w:pStyle w:val="cuatexto"/>
              <w:jc w:val="right"/>
            </w:pPr>
            <w:r>
              <w:t>39</w:t>
            </w:r>
          </w:p>
        </w:tc>
      </w:tr>
    </w:tbl>
    <w:p w14:paraId="1836F760" w14:textId="77777777" w:rsidR="00837461" w:rsidRDefault="00837461" w:rsidP="00837461">
      <w:pPr>
        <w:pStyle w:val="texto"/>
        <w:spacing w:after="120"/>
        <w:jc w:val="both"/>
      </w:pPr>
    </w:p>
    <w:p w14:paraId="0FBCD34D" w14:textId="77777777" w:rsidR="00A70F92" w:rsidRDefault="007F0457" w:rsidP="00837461">
      <w:pPr>
        <w:pStyle w:val="texto"/>
        <w:spacing w:after="120"/>
        <w:jc w:val="both"/>
      </w:pPr>
      <w:r>
        <w:t xml:space="preserve">Informazio horri buruz, emaitza osoaren zenbatekoan eta langileen gehikuntzan hain bilakaera esanguratsua dagoela azpimarratu behar da. </w:t>
      </w:r>
    </w:p>
    <w:p w14:paraId="5A02F801" w14:textId="77777777" w:rsidR="00837461" w:rsidRPr="00A70F92" w:rsidRDefault="00682F31" w:rsidP="00837461">
      <w:pPr>
        <w:pStyle w:val="texto"/>
        <w:spacing w:after="120"/>
        <w:jc w:val="both"/>
      </w:pPr>
      <w:r>
        <w:t xml:space="preserve">Guztizko emaitzari dagokionez, adierazi behar da fundazioetan kontzeptu hori ez dela sozietateetako emaitzaren baliokidea. Fundazioen kasuan, emaitza kontabilitate-egoera bakarra da, ekitaldiko soberakinari eta ondare garbiaren aldaketei buruzko informazioa bateratzen duena. Beraz, aldea Miguel </w:t>
      </w:r>
      <w:proofErr w:type="spellStart"/>
      <w:r>
        <w:t>Servet</w:t>
      </w:r>
      <w:proofErr w:type="spellEnd"/>
      <w:r>
        <w:t xml:space="preserve"> Fundazioan jasotako dirulaguntzengatiko ondare garbiaren aldakuntzaren ondorio da, 2022an milioi bat gehiago izan baitzen 2023an baino. </w:t>
      </w:r>
    </w:p>
    <w:p w14:paraId="3EF11FB2" w14:textId="77777777" w:rsidR="00837461" w:rsidRPr="007F0457" w:rsidRDefault="00837461" w:rsidP="00837461">
      <w:pPr>
        <w:pStyle w:val="texto"/>
        <w:spacing w:before="240" w:after="240"/>
        <w:jc w:val="both"/>
        <w:rPr>
          <w:rFonts w:cs="Arial"/>
        </w:rPr>
      </w:pPr>
      <w:r>
        <w:t xml:space="preserve">Bestalde, kontuetako informaziotik ondoriozta daitekeenez, </w:t>
      </w:r>
      <w:proofErr w:type="spellStart"/>
      <w:r>
        <w:t>Gizain</w:t>
      </w:r>
      <w:proofErr w:type="spellEnd"/>
      <w:r>
        <w:t xml:space="preserve"> Fundazioak nabarmen egin du gora bere jardueran, </w:t>
      </w:r>
      <w:proofErr w:type="spellStart"/>
      <w:r>
        <w:t>NFKAen</w:t>
      </w:r>
      <w:proofErr w:type="spellEnd"/>
      <w:r>
        <w:t xml:space="preserve"> enkarguen bidez, eta horrek langile gehiago kontratatzea ekarri du. </w:t>
      </w:r>
    </w:p>
    <w:p w14:paraId="4359C7A1" w14:textId="77777777" w:rsidR="0030794D" w:rsidRDefault="0030794D">
      <w:pPr>
        <w:rPr>
          <w:rFonts w:cs="Arial"/>
          <w:spacing w:val="6"/>
          <w:sz w:val="26"/>
        </w:rPr>
      </w:pPr>
      <w:r>
        <w:br w:type="page"/>
      </w:r>
    </w:p>
    <w:p w14:paraId="664C4EC4" w14:textId="77777777" w:rsidR="00594FED" w:rsidRDefault="00594FED" w:rsidP="00594FED">
      <w:pPr>
        <w:pStyle w:val="texto"/>
        <w:tabs>
          <w:tab w:val="left" w:pos="480"/>
          <w:tab w:val="num" w:pos="600"/>
        </w:tabs>
        <w:spacing w:before="120"/>
        <w:jc w:val="both"/>
        <w:rPr>
          <w:rFonts w:cs="Arial"/>
        </w:rPr>
      </w:pPr>
      <w:r>
        <w:lastRenderedPageBreak/>
        <w:t xml:space="preserve">Taula honetan, fundazioetako langileen bilakaera eta kopurua jaso ditugu: </w:t>
      </w:r>
    </w:p>
    <w:p w14:paraId="1876A8E5" w14:textId="77777777" w:rsidR="00594FED" w:rsidRDefault="00594FED" w:rsidP="00594FED">
      <w:pPr>
        <w:pStyle w:val="texto"/>
        <w:tabs>
          <w:tab w:val="left" w:pos="480"/>
          <w:tab w:val="num" w:pos="600"/>
        </w:tabs>
        <w:spacing w:before="120"/>
        <w:jc w:val="both"/>
        <w:rPr>
          <w:rFonts w:cs="Arial"/>
          <w:color w:val="FF0000"/>
        </w:rPr>
      </w:pPr>
    </w:p>
    <w:tbl>
      <w:tblPr>
        <w:tblW w:w="8806" w:type="dxa"/>
        <w:tblCellMar>
          <w:left w:w="70" w:type="dxa"/>
          <w:right w:w="70" w:type="dxa"/>
        </w:tblCellMar>
        <w:tblLook w:val="04A0" w:firstRow="1" w:lastRow="0" w:firstColumn="1" w:lastColumn="0" w:noHBand="0" w:noVBand="1"/>
      </w:tblPr>
      <w:tblGrid>
        <w:gridCol w:w="2767"/>
        <w:gridCol w:w="627"/>
        <w:gridCol w:w="545"/>
        <w:gridCol w:w="558"/>
        <w:gridCol w:w="232"/>
        <w:gridCol w:w="322"/>
        <w:gridCol w:w="544"/>
        <w:gridCol w:w="18"/>
        <w:gridCol w:w="526"/>
        <w:gridCol w:w="18"/>
        <w:gridCol w:w="526"/>
        <w:gridCol w:w="18"/>
        <w:gridCol w:w="526"/>
        <w:gridCol w:w="18"/>
        <w:gridCol w:w="526"/>
        <w:gridCol w:w="18"/>
        <w:gridCol w:w="1010"/>
        <w:gridCol w:w="7"/>
      </w:tblGrid>
      <w:tr w:rsidR="00EE60CB" w14:paraId="36B65AAC" w14:textId="77777777" w:rsidTr="00EE60CB">
        <w:trPr>
          <w:gridAfter w:val="1"/>
          <w:wAfter w:w="17" w:type="dxa"/>
          <w:trHeight w:val="255"/>
        </w:trPr>
        <w:tc>
          <w:tcPr>
            <w:tcW w:w="0" w:type="auto"/>
            <w:tcBorders>
              <w:top w:val="single" w:sz="4" w:space="0" w:color="auto"/>
              <w:left w:val="nil"/>
              <w:bottom w:val="single" w:sz="4" w:space="0" w:color="auto"/>
              <w:right w:val="nil"/>
            </w:tcBorders>
            <w:shd w:val="clear" w:color="000000" w:fill="8DB3E2"/>
            <w:noWrap/>
            <w:vAlign w:val="center"/>
            <w:hideMark/>
          </w:tcPr>
          <w:p w14:paraId="1B3A1E0E" w14:textId="77777777" w:rsidR="00594FED" w:rsidRDefault="00594FED">
            <w:pPr>
              <w:rPr>
                <w:rFonts w:ascii="Arial" w:hAnsi="Arial" w:cs="Arial"/>
                <w:color w:val="000000"/>
                <w:sz w:val="18"/>
                <w:szCs w:val="18"/>
              </w:rPr>
            </w:pPr>
            <w:r>
              <w:rPr>
                <w:rFonts w:ascii="Arial" w:hAnsi="Arial"/>
                <w:color w:val="000000"/>
                <w:sz w:val="18"/>
              </w:rPr>
              <w:t> Fundazioak</w:t>
            </w:r>
          </w:p>
        </w:tc>
        <w:tc>
          <w:tcPr>
            <w:tcW w:w="1176" w:type="dxa"/>
            <w:tcBorders>
              <w:top w:val="single" w:sz="4" w:space="0" w:color="auto"/>
              <w:left w:val="nil"/>
              <w:bottom w:val="single" w:sz="4" w:space="0" w:color="auto"/>
              <w:right w:val="nil"/>
            </w:tcBorders>
            <w:shd w:val="clear" w:color="000000" w:fill="8DB3E2"/>
            <w:vAlign w:val="center"/>
            <w:hideMark/>
          </w:tcPr>
          <w:p w14:paraId="1F9FAFCB" w14:textId="77777777" w:rsidR="00594FED" w:rsidRDefault="00594FED" w:rsidP="00EE60CB">
            <w:pPr>
              <w:jc w:val="right"/>
              <w:rPr>
                <w:rFonts w:ascii="Arial" w:hAnsi="Arial" w:cs="Arial"/>
                <w:color w:val="000000"/>
                <w:sz w:val="18"/>
                <w:szCs w:val="18"/>
              </w:rPr>
            </w:pPr>
            <w:r>
              <w:rPr>
                <w:rFonts w:ascii="Arial" w:hAnsi="Arial"/>
                <w:color w:val="000000"/>
                <w:sz w:val="18"/>
              </w:rPr>
              <w:t>2015</w:t>
            </w:r>
          </w:p>
        </w:tc>
        <w:tc>
          <w:tcPr>
            <w:tcW w:w="567" w:type="dxa"/>
            <w:tcBorders>
              <w:top w:val="single" w:sz="4" w:space="0" w:color="auto"/>
              <w:left w:val="nil"/>
              <w:bottom w:val="single" w:sz="4" w:space="0" w:color="auto"/>
              <w:right w:val="nil"/>
            </w:tcBorders>
            <w:shd w:val="clear" w:color="000000" w:fill="8DB3E2"/>
            <w:vAlign w:val="center"/>
            <w:hideMark/>
          </w:tcPr>
          <w:p w14:paraId="4C27B4C5" w14:textId="77777777" w:rsidR="00594FED" w:rsidRDefault="00594FED" w:rsidP="00EE60CB">
            <w:pPr>
              <w:jc w:val="right"/>
              <w:rPr>
                <w:rFonts w:ascii="Arial" w:hAnsi="Arial" w:cs="Arial"/>
                <w:color w:val="000000"/>
                <w:sz w:val="18"/>
                <w:szCs w:val="18"/>
              </w:rPr>
            </w:pPr>
            <w:r>
              <w:rPr>
                <w:rFonts w:ascii="Arial" w:hAnsi="Arial"/>
                <w:color w:val="000000"/>
                <w:sz w:val="18"/>
              </w:rPr>
              <w:t>2016</w:t>
            </w:r>
          </w:p>
        </w:tc>
        <w:tc>
          <w:tcPr>
            <w:tcW w:w="663" w:type="dxa"/>
            <w:tcBorders>
              <w:top w:val="single" w:sz="4" w:space="0" w:color="auto"/>
              <w:left w:val="nil"/>
              <w:bottom w:val="single" w:sz="4" w:space="0" w:color="auto"/>
              <w:right w:val="nil"/>
            </w:tcBorders>
            <w:shd w:val="clear" w:color="000000" w:fill="8DB3E2"/>
            <w:vAlign w:val="center"/>
            <w:hideMark/>
          </w:tcPr>
          <w:p w14:paraId="2A4EC1FC" w14:textId="77777777" w:rsidR="00594FED" w:rsidRDefault="00594FED" w:rsidP="00EE60CB">
            <w:pPr>
              <w:jc w:val="right"/>
              <w:rPr>
                <w:rFonts w:ascii="Arial" w:hAnsi="Arial" w:cs="Arial"/>
                <w:color w:val="000000"/>
                <w:sz w:val="18"/>
                <w:szCs w:val="18"/>
              </w:rPr>
            </w:pPr>
            <w:r>
              <w:rPr>
                <w:rFonts w:ascii="Arial" w:hAnsi="Arial"/>
                <w:color w:val="000000"/>
                <w:sz w:val="18"/>
              </w:rPr>
              <w:t>2017</w:t>
            </w:r>
          </w:p>
        </w:tc>
        <w:tc>
          <w:tcPr>
            <w:tcW w:w="634" w:type="dxa"/>
            <w:gridSpan w:val="2"/>
            <w:tcBorders>
              <w:top w:val="single" w:sz="4" w:space="0" w:color="auto"/>
              <w:left w:val="nil"/>
              <w:bottom w:val="single" w:sz="4" w:space="0" w:color="auto"/>
              <w:right w:val="nil"/>
            </w:tcBorders>
            <w:shd w:val="clear" w:color="000000" w:fill="8DB3E2"/>
            <w:vAlign w:val="center"/>
            <w:hideMark/>
          </w:tcPr>
          <w:p w14:paraId="2A74A0E9" w14:textId="77777777" w:rsidR="00594FED" w:rsidRDefault="00594FED" w:rsidP="00EE60CB">
            <w:pPr>
              <w:jc w:val="right"/>
              <w:rPr>
                <w:rFonts w:ascii="Arial" w:hAnsi="Arial" w:cs="Arial"/>
                <w:color w:val="000000"/>
                <w:sz w:val="18"/>
                <w:szCs w:val="18"/>
              </w:rPr>
            </w:pPr>
            <w:r>
              <w:rPr>
                <w:rFonts w:ascii="Arial" w:hAnsi="Arial"/>
                <w:color w:val="000000"/>
                <w:sz w:val="18"/>
              </w:rPr>
              <w:t>2018</w:t>
            </w:r>
          </w:p>
        </w:tc>
        <w:tc>
          <w:tcPr>
            <w:tcW w:w="566" w:type="dxa"/>
            <w:tcBorders>
              <w:top w:val="single" w:sz="4" w:space="0" w:color="auto"/>
              <w:left w:val="nil"/>
              <w:bottom w:val="single" w:sz="4" w:space="0" w:color="auto"/>
              <w:right w:val="nil"/>
            </w:tcBorders>
            <w:shd w:val="clear" w:color="000000" w:fill="8DB3E2"/>
            <w:vAlign w:val="center"/>
            <w:hideMark/>
          </w:tcPr>
          <w:p w14:paraId="574DE59B" w14:textId="77777777" w:rsidR="00594FED" w:rsidRDefault="00594FED" w:rsidP="00EE60CB">
            <w:pPr>
              <w:jc w:val="right"/>
              <w:rPr>
                <w:rFonts w:ascii="Arial" w:hAnsi="Arial" w:cs="Arial"/>
                <w:color w:val="000000"/>
                <w:sz w:val="18"/>
                <w:szCs w:val="18"/>
              </w:rPr>
            </w:pPr>
            <w:r>
              <w:rPr>
                <w:rFonts w:ascii="Arial" w:hAnsi="Arial"/>
                <w:color w:val="000000"/>
                <w:sz w:val="18"/>
              </w:rPr>
              <w:t>2019</w:t>
            </w:r>
          </w:p>
        </w:tc>
        <w:tc>
          <w:tcPr>
            <w:tcW w:w="566" w:type="dxa"/>
            <w:gridSpan w:val="2"/>
            <w:tcBorders>
              <w:top w:val="single" w:sz="4" w:space="0" w:color="auto"/>
              <w:left w:val="nil"/>
              <w:bottom w:val="single" w:sz="4" w:space="0" w:color="auto"/>
              <w:right w:val="nil"/>
            </w:tcBorders>
            <w:shd w:val="clear" w:color="000000" w:fill="8DB3E2"/>
            <w:vAlign w:val="center"/>
            <w:hideMark/>
          </w:tcPr>
          <w:p w14:paraId="626E58C7" w14:textId="77777777" w:rsidR="00594FED" w:rsidRDefault="00594FED" w:rsidP="00EE60CB">
            <w:pPr>
              <w:jc w:val="right"/>
              <w:rPr>
                <w:rFonts w:ascii="Arial" w:hAnsi="Arial" w:cs="Arial"/>
                <w:color w:val="000000"/>
                <w:sz w:val="18"/>
                <w:szCs w:val="18"/>
              </w:rPr>
            </w:pPr>
            <w:r>
              <w:rPr>
                <w:rFonts w:ascii="Arial" w:hAnsi="Arial"/>
                <w:color w:val="000000"/>
                <w:sz w:val="18"/>
              </w:rPr>
              <w:t>2020</w:t>
            </w:r>
          </w:p>
        </w:tc>
        <w:tc>
          <w:tcPr>
            <w:tcW w:w="566" w:type="dxa"/>
            <w:gridSpan w:val="2"/>
            <w:tcBorders>
              <w:top w:val="single" w:sz="4" w:space="0" w:color="auto"/>
              <w:left w:val="nil"/>
              <w:bottom w:val="single" w:sz="4" w:space="0" w:color="auto"/>
              <w:right w:val="nil"/>
            </w:tcBorders>
            <w:shd w:val="clear" w:color="000000" w:fill="8DB3E2"/>
            <w:vAlign w:val="center"/>
            <w:hideMark/>
          </w:tcPr>
          <w:p w14:paraId="3E50B298" w14:textId="77777777" w:rsidR="00594FED" w:rsidRDefault="00594FED" w:rsidP="00EE60CB">
            <w:pPr>
              <w:jc w:val="right"/>
              <w:rPr>
                <w:rFonts w:ascii="Arial" w:hAnsi="Arial" w:cs="Arial"/>
                <w:color w:val="000000"/>
                <w:sz w:val="18"/>
                <w:szCs w:val="18"/>
              </w:rPr>
            </w:pPr>
            <w:r>
              <w:rPr>
                <w:rFonts w:ascii="Arial" w:hAnsi="Arial"/>
                <w:color w:val="000000"/>
                <w:sz w:val="18"/>
              </w:rPr>
              <w:t>2021</w:t>
            </w:r>
          </w:p>
        </w:tc>
        <w:tc>
          <w:tcPr>
            <w:tcW w:w="566" w:type="dxa"/>
            <w:gridSpan w:val="2"/>
            <w:tcBorders>
              <w:top w:val="single" w:sz="4" w:space="0" w:color="auto"/>
              <w:left w:val="nil"/>
              <w:bottom w:val="single" w:sz="4" w:space="0" w:color="auto"/>
              <w:right w:val="nil"/>
            </w:tcBorders>
            <w:shd w:val="clear" w:color="000000" w:fill="8DB3E2"/>
            <w:vAlign w:val="center"/>
            <w:hideMark/>
          </w:tcPr>
          <w:p w14:paraId="38E04510" w14:textId="77777777" w:rsidR="00594FED" w:rsidRDefault="00594FED" w:rsidP="00EE60CB">
            <w:pPr>
              <w:jc w:val="right"/>
              <w:rPr>
                <w:rFonts w:ascii="Arial" w:hAnsi="Arial" w:cs="Arial"/>
                <w:color w:val="000000"/>
                <w:sz w:val="18"/>
                <w:szCs w:val="18"/>
              </w:rPr>
            </w:pPr>
            <w:r>
              <w:rPr>
                <w:rFonts w:ascii="Arial" w:hAnsi="Arial"/>
                <w:color w:val="000000"/>
                <w:sz w:val="18"/>
              </w:rPr>
              <w:t>2022</w:t>
            </w:r>
          </w:p>
        </w:tc>
        <w:tc>
          <w:tcPr>
            <w:tcW w:w="565" w:type="dxa"/>
            <w:gridSpan w:val="2"/>
            <w:tcBorders>
              <w:top w:val="single" w:sz="4" w:space="0" w:color="auto"/>
              <w:left w:val="nil"/>
              <w:bottom w:val="single" w:sz="4" w:space="0" w:color="auto"/>
              <w:right w:val="nil"/>
            </w:tcBorders>
            <w:shd w:val="clear" w:color="000000" w:fill="8DB3E2"/>
            <w:vAlign w:val="center"/>
            <w:hideMark/>
          </w:tcPr>
          <w:p w14:paraId="0EC65A78" w14:textId="77777777" w:rsidR="00594FED" w:rsidRDefault="00594FED" w:rsidP="00EE60CB">
            <w:pPr>
              <w:jc w:val="right"/>
              <w:rPr>
                <w:rFonts w:ascii="Arial" w:hAnsi="Arial" w:cs="Arial"/>
                <w:color w:val="000000"/>
                <w:sz w:val="18"/>
                <w:szCs w:val="18"/>
              </w:rPr>
            </w:pPr>
            <w:r>
              <w:rPr>
                <w:rFonts w:ascii="Arial" w:hAnsi="Arial"/>
                <w:color w:val="000000"/>
                <w:sz w:val="18"/>
              </w:rPr>
              <w:t>2023</w:t>
            </w:r>
          </w:p>
        </w:tc>
        <w:tc>
          <w:tcPr>
            <w:tcW w:w="1261" w:type="dxa"/>
            <w:gridSpan w:val="2"/>
            <w:tcBorders>
              <w:top w:val="single" w:sz="4" w:space="0" w:color="auto"/>
              <w:left w:val="nil"/>
              <w:bottom w:val="single" w:sz="4" w:space="0" w:color="auto"/>
              <w:right w:val="nil"/>
            </w:tcBorders>
            <w:shd w:val="clear" w:color="000000" w:fill="8DB3E2"/>
            <w:vAlign w:val="center"/>
            <w:hideMark/>
          </w:tcPr>
          <w:p w14:paraId="6A897765" w14:textId="77777777" w:rsidR="00594FED" w:rsidRDefault="00594FED" w:rsidP="00EE60CB">
            <w:pPr>
              <w:jc w:val="right"/>
              <w:rPr>
                <w:rFonts w:ascii="Arial" w:hAnsi="Arial" w:cs="Arial"/>
                <w:color w:val="000000"/>
                <w:sz w:val="18"/>
                <w:szCs w:val="18"/>
              </w:rPr>
            </w:pPr>
            <w:r>
              <w:rPr>
                <w:rFonts w:ascii="Arial" w:hAnsi="Arial"/>
                <w:color w:val="000000"/>
                <w:sz w:val="18"/>
              </w:rPr>
              <w:t>2023/2015 aldea (%)</w:t>
            </w:r>
          </w:p>
        </w:tc>
      </w:tr>
      <w:tr w:rsidR="00EE60CB" w:rsidRPr="0035013A" w14:paraId="74227542" w14:textId="77777777" w:rsidTr="00EE60CB">
        <w:trPr>
          <w:gridAfter w:val="1"/>
          <w:wAfter w:w="17" w:type="dxa"/>
          <w:trHeight w:val="198"/>
        </w:trPr>
        <w:tc>
          <w:tcPr>
            <w:tcW w:w="0" w:type="auto"/>
            <w:tcBorders>
              <w:top w:val="single" w:sz="4" w:space="0" w:color="auto"/>
              <w:left w:val="nil"/>
              <w:bottom w:val="single" w:sz="2" w:space="0" w:color="auto"/>
              <w:right w:val="nil"/>
            </w:tcBorders>
            <w:shd w:val="clear" w:color="auto" w:fill="auto"/>
            <w:noWrap/>
            <w:vAlign w:val="center"/>
            <w:hideMark/>
          </w:tcPr>
          <w:p w14:paraId="0CC1516D" w14:textId="77777777" w:rsidR="00594FED" w:rsidRPr="005204E6" w:rsidRDefault="00594FED">
            <w:pPr>
              <w:rPr>
                <w:rFonts w:ascii="Arial Narrow" w:hAnsi="Arial Narrow" w:cs="Calibri"/>
                <w:sz w:val="20"/>
                <w:szCs w:val="20"/>
              </w:rPr>
            </w:pPr>
            <w:r>
              <w:rPr>
                <w:rFonts w:ascii="Arial Narrow" w:hAnsi="Arial Narrow"/>
                <w:sz w:val="20"/>
              </w:rPr>
              <w:t>Enplegatuen batez besteko kopurua</w:t>
            </w:r>
          </w:p>
        </w:tc>
        <w:tc>
          <w:tcPr>
            <w:tcW w:w="1176" w:type="dxa"/>
            <w:tcBorders>
              <w:top w:val="single" w:sz="4" w:space="0" w:color="auto"/>
              <w:left w:val="nil"/>
              <w:bottom w:val="single" w:sz="2" w:space="0" w:color="auto"/>
              <w:right w:val="nil"/>
            </w:tcBorders>
            <w:shd w:val="clear" w:color="auto" w:fill="auto"/>
            <w:vAlign w:val="center"/>
            <w:hideMark/>
          </w:tcPr>
          <w:p w14:paraId="6F5D8D60" w14:textId="77777777" w:rsidR="00594FED" w:rsidRPr="005204E6" w:rsidRDefault="00594FED" w:rsidP="00EE60CB">
            <w:pPr>
              <w:jc w:val="right"/>
              <w:rPr>
                <w:rFonts w:ascii="Arial Narrow" w:hAnsi="Arial Narrow" w:cs="Calibri"/>
                <w:sz w:val="20"/>
                <w:szCs w:val="20"/>
              </w:rPr>
            </w:pPr>
            <w:r>
              <w:rPr>
                <w:rFonts w:ascii="Arial Narrow" w:hAnsi="Arial Narrow"/>
                <w:sz w:val="20"/>
              </w:rPr>
              <w:t>78</w:t>
            </w:r>
          </w:p>
        </w:tc>
        <w:tc>
          <w:tcPr>
            <w:tcW w:w="567" w:type="dxa"/>
            <w:tcBorders>
              <w:top w:val="single" w:sz="4" w:space="0" w:color="auto"/>
              <w:left w:val="nil"/>
              <w:bottom w:val="single" w:sz="2" w:space="0" w:color="auto"/>
              <w:right w:val="nil"/>
            </w:tcBorders>
            <w:shd w:val="clear" w:color="auto" w:fill="auto"/>
            <w:vAlign w:val="center"/>
            <w:hideMark/>
          </w:tcPr>
          <w:p w14:paraId="7305805A" w14:textId="77777777" w:rsidR="00594FED" w:rsidRPr="005204E6" w:rsidRDefault="00594FED" w:rsidP="00EE60CB">
            <w:pPr>
              <w:jc w:val="right"/>
              <w:rPr>
                <w:rFonts w:ascii="Arial Narrow" w:hAnsi="Arial Narrow" w:cs="Calibri"/>
                <w:sz w:val="20"/>
                <w:szCs w:val="20"/>
              </w:rPr>
            </w:pPr>
            <w:r>
              <w:rPr>
                <w:rFonts w:ascii="Arial Narrow" w:hAnsi="Arial Narrow"/>
                <w:sz w:val="20"/>
              </w:rPr>
              <w:t>84</w:t>
            </w:r>
          </w:p>
        </w:tc>
        <w:tc>
          <w:tcPr>
            <w:tcW w:w="663" w:type="dxa"/>
            <w:tcBorders>
              <w:top w:val="single" w:sz="4" w:space="0" w:color="auto"/>
              <w:left w:val="nil"/>
              <w:bottom w:val="single" w:sz="2" w:space="0" w:color="auto"/>
              <w:right w:val="nil"/>
            </w:tcBorders>
            <w:shd w:val="clear" w:color="auto" w:fill="auto"/>
            <w:vAlign w:val="center"/>
            <w:hideMark/>
          </w:tcPr>
          <w:p w14:paraId="3519ECDD" w14:textId="77777777" w:rsidR="00594FED" w:rsidRPr="005204E6" w:rsidRDefault="00594FED" w:rsidP="00EE60CB">
            <w:pPr>
              <w:jc w:val="right"/>
              <w:rPr>
                <w:rFonts w:ascii="Arial Narrow" w:hAnsi="Arial Narrow" w:cs="Calibri"/>
                <w:sz w:val="20"/>
                <w:szCs w:val="20"/>
              </w:rPr>
            </w:pPr>
            <w:r>
              <w:rPr>
                <w:rFonts w:ascii="Arial Narrow" w:hAnsi="Arial Narrow"/>
                <w:sz w:val="20"/>
              </w:rPr>
              <w:t>154</w:t>
            </w:r>
          </w:p>
        </w:tc>
        <w:tc>
          <w:tcPr>
            <w:tcW w:w="634" w:type="dxa"/>
            <w:gridSpan w:val="2"/>
            <w:tcBorders>
              <w:top w:val="single" w:sz="4" w:space="0" w:color="auto"/>
              <w:left w:val="nil"/>
              <w:bottom w:val="single" w:sz="2" w:space="0" w:color="auto"/>
              <w:right w:val="nil"/>
            </w:tcBorders>
            <w:shd w:val="clear" w:color="auto" w:fill="auto"/>
            <w:vAlign w:val="center"/>
            <w:hideMark/>
          </w:tcPr>
          <w:p w14:paraId="3EA0B0FA" w14:textId="77777777" w:rsidR="00594FED" w:rsidRPr="005204E6" w:rsidRDefault="00594FED" w:rsidP="00EE60CB">
            <w:pPr>
              <w:jc w:val="right"/>
              <w:rPr>
                <w:rFonts w:ascii="Arial Narrow" w:hAnsi="Arial Narrow" w:cs="Calibri"/>
                <w:sz w:val="20"/>
                <w:szCs w:val="20"/>
              </w:rPr>
            </w:pPr>
            <w:r>
              <w:rPr>
                <w:rFonts w:ascii="Arial Narrow" w:hAnsi="Arial Narrow"/>
                <w:sz w:val="20"/>
              </w:rPr>
              <w:t>161</w:t>
            </w:r>
          </w:p>
        </w:tc>
        <w:tc>
          <w:tcPr>
            <w:tcW w:w="566" w:type="dxa"/>
            <w:tcBorders>
              <w:top w:val="single" w:sz="4" w:space="0" w:color="auto"/>
              <w:left w:val="nil"/>
              <w:bottom w:val="single" w:sz="2" w:space="0" w:color="auto"/>
              <w:right w:val="nil"/>
            </w:tcBorders>
            <w:shd w:val="clear" w:color="auto" w:fill="auto"/>
            <w:vAlign w:val="center"/>
            <w:hideMark/>
          </w:tcPr>
          <w:p w14:paraId="35B246BB" w14:textId="77777777" w:rsidR="00594FED" w:rsidRPr="005204E6" w:rsidRDefault="00594FED" w:rsidP="00EE60CB">
            <w:pPr>
              <w:jc w:val="right"/>
              <w:rPr>
                <w:rFonts w:ascii="Arial Narrow" w:hAnsi="Arial Narrow" w:cs="Calibri"/>
                <w:sz w:val="20"/>
                <w:szCs w:val="20"/>
              </w:rPr>
            </w:pPr>
            <w:r>
              <w:rPr>
                <w:rFonts w:ascii="Arial Narrow" w:hAnsi="Arial Narrow"/>
                <w:sz w:val="20"/>
              </w:rPr>
              <w:t>221</w:t>
            </w:r>
          </w:p>
        </w:tc>
        <w:tc>
          <w:tcPr>
            <w:tcW w:w="566" w:type="dxa"/>
            <w:gridSpan w:val="2"/>
            <w:tcBorders>
              <w:top w:val="single" w:sz="4" w:space="0" w:color="auto"/>
              <w:left w:val="nil"/>
              <w:bottom w:val="single" w:sz="2" w:space="0" w:color="auto"/>
              <w:right w:val="nil"/>
            </w:tcBorders>
            <w:shd w:val="clear" w:color="auto" w:fill="auto"/>
            <w:vAlign w:val="center"/>
            <w:hideMark/>
          </w:tcPr>
          <w:p w14:paraId="13503A98" w14:textId="77777777" w:rsidR="00594FED" w:rsidRPr="005204E6" w:rsidRDefault="00594FED" w:rsidP="00EE60CB">
            <w:pPr>
              <w:jc w:val="right"/>
              <w:rPr>
                <w:rFonts w:ascii="Arial Narrow" w:hAnsi="Arial Narrow" w:cs="Calibri"/>
                <w:sz w:val="20"/>
                <w:szCs w:val="20"/>
              </w:rPr>
            </w:pPr>
            <w:r>
              <w:rPr>
                <w:rFonts w:ascii="Arial Narrow" w:hAnsi="Arial Narrow"/>
                <w:sz w:val="20"/>
              </w:rPr>
              <w:t>272</w:t>
            </w:r>
          </w:p>
        </w:tc>
        <w:tc>
          <w:tcPr>
            <w:tcW w:w="566" w:type="dxa"/>
            <w:gridSpan w:val="2"/>
            <w:tcBorders>
              <w:top w:val="single" w:sz="4" w:space="0" w:color="auto"/>
              <w:left w:val="nil"/>
              <w:bottom w:val="single" w:sz="2" w:space="0" w:color="auto"/>
              <w:right w:val="nil"/>
            </w:tcBorders>
            <w:shd w:val="clear" w:color="auto" w:fill="auto"/>
            <w:vAlign w:val="center"/>
            <w:hideMark/>
          </w:tcPr>
          <w:p w14:paraId="07E497B6" w14:textId="77777777" w:rsidR="00594FED" w:rsidRPr="005204E6" w:rsidRDefault="00594FED" w:rsidP="00EE60CB">
            <w:pPr>
              <w:jc w:val="right"/>
              <w:rPr>
                <w:rFonts w:ascii="Arial Narrow" w:hAnsi="Arial Narrow" w:cs="Calibri"/>
                <w:sz w:val="20"/>
                <w:szCs w:val="20"/>
              </w:rPr>
            </w:pPr>
            <w:r>
              <w:rPr>
                <w:rFonts w:ascii="Arial Narrow" w:hAnsi="Arial Narrow"/>
                <w:sz w:val="20"/>
              </w:rPr>
              <w:t>275</w:t>
            </w:r>
          </w:p>
        </w:tc>
        <w:tc>
          <w:tcPr>
            <w:tcW w:w="566" w:type="dxa"/>
            <w:gridSpan w:val="2"/>
            <w:tcBorders>
              <w:top w:val="single" w:sz="4" w:space="0" w:color="auto"/>
              <w:left w:val="nil"/>
              <w:bottom w:val="single" w:sz="2" w:space="0" w:color="auto"/>
              <w:right w:val="nil"/>
            </w:tcBorders>
            <w:shd w:val="clear" w:color="auto" w:fill="auto"/>
            <w:vAlign w:val="center"/>
            <w:hideMark/>
          </w:tcPr>
          <w:p w14:paraId="679CE753" w14:textId="77777777" w:rsidR="00594FED" w:rsidRPr="005204E6" w:rsidRDefault="00594FED" w:rsidP="00EE60CB">
            <w:pPr>
              <w:jc w:val="right"/>
              <w:rPr>
                <w:rFonts w:ascii="Arial Narrow" w:hAnsi="Arial Narrow" w:cs="Calibri"/>
                <w:sz w:val="20"/>
                <w:szCs w:val="20"/>
              </w:rPr>
            </w:pPr>
            <w:r>
              <w:rPr>
                <w:rFonts w:ascii="Arial Narrow" w:hAnsi="Arial Narrow"/>
                <w:sz w:val="20"/>
              </w:rPr>
              <w:t>331</w:t>
            </w:r>
          </w:p>
        </w:tc>
        <w:tc>
          <w:tcPr>
            <w:tcW w:w="565" w:type="dxa"/>
            <w:gridSpan w:val="2"/>
            <w:tcBorders>
              <w:top w:val="single" w:sz="4" w:space="0" w:color="auto"/>
              <w:left w:val="nil"/>
              <w:bottom w:val="single" w:sz="2" w:space="0" w:color="auto"/>
              <w:right w:val="nil"/>
            </w:tcBorders>
            <w:shd w:val="clear" w:color="auto" w:fill="auto"/>
            <w:vAlign w:val="center"/>
            <w:hideMark/>
          </w:tcPr>
          <w:p w14:paraId="09633C90" w14:textId="77777777" w:rsidR="00594FED" w:rsidRPr="005204E6" w:rsidRDefault="005A4269" w:rsidP="00EE60CB">
            <w:pPr>
              <w:jc w:val="right"/>
              <w:rPr>
                <w:rFonts w:ascii="Arial Narrow" w:hAnsi="Arial Narrow" w:cs="Calibri"/>
                <w:sz w:val="20"/>
                <w:szCs w:val="20"/>
              </w:rPr>
            </w:pPr>
            <w:r>
              <w:rPr>
                <w:rFonts w:ascii="Arial Narrow" w:hAnsi="Arial Narrow"/>
                <w:sz w:val="20"/>
              </w:rPr>
              <w:t>461</w:t>
            </w:r>
          </w:p>
        </w:tc>
        <w:tc>
          <w:tcPr>
            <w:tcW w:w="1261" w:type="dxa"/>
            <w:gridSpan w:val="2"/>
            <w:tcBorders>
              <w:top w:val="single" w:sz="4" w:space="0" w:color="auto"/>
              <w:left w:val="nil"/>
              <w:bottom w:val="single" w:sz="2" w:space="0" w:color="auto"/>
              <w:right w:val="nil"/>
            </w:tcBorders>
            <w:shd w:val="clear" w:color="auto" w:fill="auto"/>
            <w:vAlign w:val="center"/>
            <w:hideMark/>
          </w:tcPr>
          <w:p w14:paraId="3F1718E2" w14:textId="77777777" w:rsidR="00594FED" w:rsidRPr="005204E6" w:rsidRDefault="0035013A" w:rsidP="00B81AF3">
            <w:pPr>
              <w:jc w:val="right"/>
              <w:rPr>
                <w:rFonts w:ascii="Arial Narrow" w:hAnsi="Arial Narrow" w:cs="Calibri"/>
                <w:sz w:val="20"/>
                <w:szCs w:val="20"/>
              </w:rPr>
            </w:pPr>
            <w:r>
              <w:rPr>
                <w:rFonts w:ascii="Arial Narrow" w:hAnsi="Arial Narrow"/>
                <w:sz w:val="20"/>
              </w:rPr>
              <w:t>493</w:t>
            </w:r>
          </w:p>
        </w:tc>
      </w:tr>
      <w:tr w:rsidR="00EE60CB" w14:paraId="73BF0D87" w14:textId="77777777" w:rsidTr="00EE60CB">
        <w:trPr>
          <w:trHeight w:val="198"/>
        </w:trPr>
        <w:tc>
          <w:tcPr>
            <w:tcW w:w="0" w:type="auto"/>
            <w:tcBorders>
              <w:top w:val="single" w:sz="2" w:space="0" w:color="auto"/>
              <w:left w:val="nil"/>
              <w:bottom w:val="single" w:sz="4" w:space="0" w:color="auto"/>
              <w:right w:val="nil"/>
            </w:tcBorders>
            <w:shd w:val="clear" w:color="auto" w:fill="auto"/>
            <w:noWrap/>
            <w:vAlign w:val="center"/>
            <w:hideMark/>
          </w:tcPr>
          <w:p w14:paraId="68F9590A" w14:textId="77777777" w:rsidR="00594FED" w:rsidRPr="005204E6" w:rsidRDefault="00594FED">
            <w:pPr>
              <w:rPr>
                <w:rFonts w:ascii="Arial Narrow" w:hAnsi="Arial Narrow" w:cs="Calibri"/>
                <w:color w:val="000000"/>
                <w:sz w:val="20"/>
                <w:szCs w:val="20"/>
              </w:rPr>
            </w:pPr>
            <w:r>
              <w:rPr>
                <w:rFonts w:ascii="Arial Narrow" w:hAnsi="Arial Narrow"/>
                <w:color w:val="000000"/>
                <w:sz w:val="20"/>
              </w:rPr>
              <w:t xml:space="preserve">Fundazio kop. </w:t>
            </w:r>
          </w:p>
        </w:tc>
        <w:tc>
          <w:tcPr>
            <w:tcW w:w="1176" w:type="dxa"/>
            <w:tcBorders>
              <w:top w:val="single" w:sz="2" w:space="0" w:color="auto"/>
              <w:left w:val="nil"/>
              <w:bottom w:val="single" w:sz="4" w:space="0" w:color="auto"/>
              <w:right w:val="nil"/>
            </w:tcBorders>
            <w:shd w:val="clear" w:color="auto" w:fill="auto"/>
            <w:vAlign w:val="center"/>
            <w:hideMark/>
          </w:tcPr>
          <w:p w14:paraId="40D9BC69" w14:textId="77777777" w:rsidR="00594FED" w:rsidRPr="005204E6" w:rsidRDefault="00594FED" w:rsidP="00EE60CB">
            <w:pPr>
              <w:jc w:val="right"/>
              <w:rPr>
                <w:rFonts w:ascii="Arial Narrow" w:hAnsi="Arial Narrow" w:cs="Calibri"/>
                <w:color w:val="000000"/>
                <w:sz w:val="20"/>
                <w:szCs w:val="20"/>
              </w:rPr>
            </w:pPr>
            <w:r>
              <w:rPr>
                <w:rFonts w:ascii="Arial Narrow" w:hAnsi="Arial Narrow"/>
                <w:color w:val="000000"/>
                <w:sz w:val="20"/>
              </w:rPr>
              <w:t>4</w:t>
            </w:r>
          </w:p>
        </w:tc>
        <w:tc>
          <w:tcPr>
            <w:tcW w:w="567" w:type="dxa"/>
            <w:tcBorders>
              <w:top w:val="single" w:sz="2" w:space="0" w:color="auto"/>
              <w:left w:val="nil"/>
              <w:bottom w:val="single" w:sz="4" w:space="0" w:color="auto"/>
              <w:right w:val="nil"/>
            </w:tcBorders>
            <w:shd w:val="clear" w:color="auto" w:fill="auto"/>
            <w:vAlign w:val="center"/>
            <w:hideMark/>
          </w:tcPr>
          <w:p w14:paraId="7C1DD192" w14:textId="77777777" w:rsidR="00594FED" w:rsidRPr="005204E6" w:rsidRDefault="00594FED" w:rsidP="00EE60CB">
            <w:pPr>
              <w:jc w:val="right"/>
              <w:rPr>
                <w:rFonts w:ascii="Arial Narrow" w:hAnsi="Arial Narrow" w:cs="Calibri"/>
                <w:color w:val="000000"/>
                <w:sz w:val="20"/>
                <w:szCs w:val="20"/>
              </w:rPr>
            </w:pPr>
            <w:r>
              <w:rPr>
                <w:rFonts w:ascii="Arial Narrow" w:hAnsi="Arial Narrow"/>
                <w:color w:val="000000"/>
                <w:sz w:val="20"/>
              </w:rPr>
              <w:t>4</w:t>
            </w:r>
          </w:p>
        </w:tc>
        <w:tc>
          <w:tcPr>
            <w:tcW w:w="663" w:type="dxa"/>
            <w:tcBorders>
              <w:top w:val="single" w:sz="2" w:space="0" w:color="auto"/>
              <w:left w:val="nil"/>
              <w:bottom w:val="single" w:sz="4" w:space="0" w:color="auto"/>
              <w:right w:val="nil"/>
            </w:tcBorders>
            <w:shd w:val="clear" w:color="auto" w:fill="auto"/>
            <w:vAlign w:val="center"/>
            <w:hideMark/>
          </w:tcPr>
          <w:p w14:paraId="1EFDCE8B" w14:textId="77777777" w:rsidR="00594FED" w:rsidRPr="005204E6" w:rsidRDefault="00594FED" w:rsidP="00EE60CB">
            <w:pPr>
              <w:jc w:val="right"/>
              <w:rPr>
                <w:rFonts w:ascii="Arial Narrow" w:hAnsi="Arial Narrow" w:cs="Calibri"/>
                <w:color w:val="000000"/>
                <w:sz w:val="20"/>
                <w:szCs w:val="20"/>
              </w:rPr>
            </w:pPr>
            <w:r>
              <w:rPr>
                <w:rFonts w:ascii="Arial Narrow" w:hAnsi="Arial Narrow"/>
                <w:color w:val="000000"/>
                <w:sz w:val="20"/>
              </w:rPr>
              <w:t>5</w:t>
            </w:r>
            <w:r w:rsidRPr="005204E6">
              <w:rPr>
                <w:rStyle w:val="Refdenotaalpie"/>
                <w:rFonts w:ascii="Arial Narrow" w:hAnsi="Arial Narrow" w:cs="Arial"/>
                <w:color w:val="000000"/>
                <w:sz w:val="20"/>
                <w:szCs w:val="20"/>
              </w:rPr>
              <w:footnoteReference w:id="45"/>
            </w:r>
          </w:p>
        </w:tc>
        <w:tc>
          <w:tcPr>
            <w:tcW w:w="232" w:type="dxa"/>
            <w:tcBorders>
              <w:top w:val="single" w:sz="2" w:space="0" w:color="auto"/>
              <w:left w:val="nil"/>
              <w:bottom w:val="single" w:sz="4" w:space="0" w:color="auto"/>
              <w:right w:val="nil"/>
            </w:tcBorders>
            <w:shd w:val="clear" w:color="auto" w:fill="auto"/>
            <w:vAlign w:val="center"/>
            <w:hideMark/>
          </w:tcPr>
          <w:p w14:paraId="09E971C2" w14:textId="77777777" w:rsidR="00594FED" w:rsidRPr="005204E6" w:rsidRDefault="00594FED" w:rsidP="00EE60CB">
            <w:pPr>
              <w:jc w:val="right"/>
              <w:rPr>
                <w:rFonts w:ascii="Arial Narrow" w:hAnsi="Arial Narrow" w:cs="Calibri"/>
                <w:color w:val="000000"/>
                <w:sz w:val="20"/>
                <w:szCs w:val="20"/>
              </w:rPr>
            </w:pPr>
            <w:r>
              <w:rPr>
                <w:rFonts w:ascii="Arial Narrow" w:hAnsi="Arial Narrow"/>
                <w:color w:val="000000"/>
                <w:sz w:val="20"/>
              </w:rPr>
              <w:t>5</w:t>
            </w:r>
          </w:p>
        </w:tc>
        <w:tc>
          <w:tcPr>
            <w:tcW w:w="986" w:type="dxa"/>
            <w:gridSpan w:val="3"/>
            <w:tcBorders>
              <w:top w:val="single" w:sz="2" w:space="0" w:color="auto"/>
              <w:left w:val="nil"/>
              <w:bottom w:val="single" w:sz="4" w:space="0" w:color="auto"/>
              <w:right w:val="nil"/>
            </w:tcBorders>
            <w:shd w:val="clear" w:color="auto" w:fill="auto"/>
            <w:vAlign w:val="center"/>
            <w:hideMark/>
          </w:tcPr>
          <w:p w14:paraId="5BBDC8FC" w14:textId="77777777" w:rsidR="00594FED" w:rsidRPr="005204E6" w:rsidRDefault="00594FED" w:rsidP="00EE60CB">
            <w:pPr>
              <w:jc w:val="right"/>
              <w:rPr>
                <w:rFonts w:ascii="Arial Narrow" w:hAnsi="Arial Narrow" w:cs="Calibri"/>
                <w:color w:val="000000"/>
                <w:sz w:val="20"/>
                <w:szCs w:val="20"/>
              </w:rPr>
            </w:pPr>
            <w:r>
              <w:rPr>
                <w:rFonts w:ascii="Arial Narrow" w:hAnsi="Arial Narrow"/>
                <w:color w:val="000000"/>
                <w:sz w:val="20"/>
              </w:rPr>
              <w:t>6</w:t>
            </w:r>
            <w:r w:rsidRPr="005204E6">
              <w:rPr>
                <w:rStyle w:val="Refdenotaalpie"/>
                <w:rFonts w:ascii="Arial Narrow" w:hAnsi="Arial Narrow" w:cs="Calibri"/>
                <w:color w:val="000000"/>
                <w:sz w:val="20"/>
                <w:szCs w:val="20"/>
              </w:rPr>
              <w:footnoteReference w:id="46"/>
            </w:r>
          </w:p>
        </w:tc>
        <w:tc>
          <w:tcPr>
            <w:tcW w:w="566" w:type="dxa"/>
            <w:gridSpan w:val="2"/>
            <w:tcBorders>
              <w:top w:val="single" w:sz="2" w:space="0" w:color="auto"/>
              <w:left w:val="nil"/>
              <w:bottom w:val="single" w:sz="4" w:space="0" w:color="auto"/>
              <w:right w:val="nil"/>
            </w:tcBorders>
            <w:shd w:val="clear" w:color="auto" w:fill="auto"/>
            <w:vAlign w:val="center"/>
            <w:hideMark/>
          </w:tcPr>
          <w:p w14:paraId="1AD45D84" w14:textId="77777777" w:rsidR="00594FED" w:rsidRPr="005204E6" w:rsidRDefault="00594FED" w:rsidP="00EE60CB">
            <w:pPr>
              <w:jc w:val="right"/>
              <w:rPr>
                <w:rFonts w:ascii="Arial Narrow" w:hAnsi="Arial Narrow" w:cs="Calibri"/>
                <w:color w:val="000000"/>
                <w:sz w:val="20"/>
                <w:szCs w:val="20"/>
              </w:rPr>
            </w:pPr>
            <w:r>
              <w:rPr>
                <w:rFonts w:ascii="Arial Narrow" w:hAnsi="Arial Narrow"/>
                <w:color w:val="000000"/>
                <w:sz w:val="20"/>
              </w:rPr>
              <w:t>6</w:t>
            </w:r>
          </w:p>
        </w:tc>
        <w:tc>
          <w:tcPr>
            <w:tcW w:w="566" w:type="dxa"/>
            <w:gridSpan w:val="2"/>
            <w:tcBorders>
              <w:top w:val="single" w:sz="2" w:space="0" w:color="auto"/>
              <w:left w:val="nil"/>
              <w:bottom w:val="single" w:sz="4" w:space="0" w:color="auto"/>
              <w:right w:val="nil"/>
            </w:tcBorders>
            <w:shd w:val="clear" w:color="auto" w:fill="auto"/>
            <w:vAlign w:val="center"/>
            <w:hideMark/>
          </w:tcPr>
          <w:p w14:paraId="60144EFE" w14:textId="77777777" w:rsidR="00594FED" w:rsidRPr="005204E6" w:rsidRDefault="00594FED" w:rsidP="00EE60CB">
            <w:pPr>
              <w:jc w:val="right"/>
              <w:rPr>
                <w:rFonts w:ascii="Arial Narrow" w:hAnsi="Arial Narrow" w:cs="Calibri"/>
                <w:color w:val="000000"/>
                <w:sz w:val="20"/>
                <w:szCs w:val="20"/>
              </w:rPr>
            </w:pPr>
            <w:r>
              <w:rPr>
                <w:rFonts w:ascii="Arial Narrow" w:hAnsi="Arial Narrow"/>
                <w:color w:val="000000"/>
                <w:sz w:val="20"/>
              </w:rPr>
              <w:t>6</w:t>
            </w:r>
          </w:p>
        </w:tc>
        <w:tc>
          <w:tcPr>
            <w:tcW w:w="566" w:type="dxa"/>
            <w:gridSpan w:val="2"/>
            <w:tcBorders>
              <w:top w:val="single" w:sz="2" w:space="0" w:color="auto"/>
              <w:left w:val="nil"/>
              <w:bottom w:val="single" w:sz="4" w:space="0" w:color="auto"/>
              <w:right w:val="nil"/>
            </w:tcBorders>
            <w:shd w:val="clear" w:color="auto" w:fill="auto"/>
            <w:vAlign w:val="center"/>
            <w:hideMark/>
          </w:tcPr>
          <w:p w14:paraId="06274F67" w14:textId="77777777" w:rsidR="00594FED" w:rsidRPr="005204E6" w:rsidRDefault="00594FED" w:rsidP="00EE60CB">
            <w:pPr>
              <w:jc w:val="right"/>
              <w:rPr>
                <w:rFonts w:ascii="Arial Narrow" w:hAnsi="Arial Narrow" w:cs="Calibri"/>
                <w:color w:val="000000"/>
                <w:sz w:val="20"/>
                <w:szCs w:val="20"/>
              </w:rPr>
            </w:pPr>
            <w:r>
              <w:rPr>
                <w:rFonts w:ascii="Arial Narrow" w:hAnsi="Arial Narrow"/>
                <w:color w:val="000000"/>
                <w:sz w:val="20"/>
              </w:rPr>
              <w:t>6</w:t>
            </w:r>
          </w:p>
        </w:tc>
        <w:tc>
          <w:tcPr>
            <w:tcW w:w="565" w:type="dxa"/>
            <w:gridSpan w:val="2"/>
            <w:tcBorders>
              <w:top w:val="single" w:sz="2" w:space="0" w:color="auto"/>
              <w:left w:val="nil"/>
              <w:bottom w:val="single" w:sz="4" w:space="0" w:color="auto"/>
              <w:right w:val="nil"/>
            </w:tcBorders>
            <w:shd w:val="clear" w:color="auto" w:fill="auto"/>
            <w:vAlign w:val="center"/>
            <w:hideMark/>
          </w:tcPr>
          <w:p w14:paraId="2D1DCFD3" w14:textId="77777777" w:rsidR="00594FED" w:rsidRPr="005204E6" w:rsidRDefault="00594FED" w:rsidP="00EE60CB">
            <w:pPr>
              <w:jc w:val="right"/>
              <w:rPr>
                <w:rFonts w:ascii="Arial Narrow" w:hAnsi="Arial Narrow" w:cs="Calibri"/>
                <w:color w:val="000000"/>
                <w:sz w:val="20"/>
                <w:szCs w:val="20"/>
              </w:rPr>
            </w:pPr>
            <w:r>
              <w:rPr>
                <w:rFonts w:ascii="Arial Narrow" w:hAnsi="Arial Narrow"/>
                <w:color w:val="000000"/>
                <w:sz w:val="20"/>
              </w:rPr>
              <w:t>8</w:t>
            </w:r>
            <w:r w:rsidR="000710BC" w:rsidRPr="005204E6">
              <w:rPr>
                <w:rStyle w:val="Refdenotaalpie"/>
                <w:rFonts w:ascii="Arial Narrow" w:hAnsi="Arial Narrow" w:cs="Arial"/>
                <w:color w:val="000000"/>
                <w:sz w:val="20"/>
                <w:szCs w:val="20"/>
              </w:rPr>
              <w:footnoteReference w:id="47"/>
            </w:r>
          </w:p>
        </w:tc>
        <w:tc>
          <w:tcPr>
            <w:tcW w:w="1260" w:type="dxa"/>
            <w:gridSpan w:val="2"/>
            <w:tcBorders>
              <w:top w:val="single" w:sz="2" w:space="0" w:color="auto"/>
              <w:left w:val="nil"/>
              <w:bottom w:val="single" w:sz="4" w:space="0" w:color="auto"/>
              <w:right w:val="nil"/>
            </w:tcBorders>
            <w:shd w:val="clear" w:color="auto" w:fill="auto"/>
            <w:vAlign w:val="center"/>
            <w:hideMark/>
          </w:tcPr>
          <w:p w14:paraId="6BBAAE56" w14:textId="77777777" w:rsidR="00594FED" w:rsidRPr="005204E6" w:rsidRDefault="00594FED" w:rsidP="00B81AF3">
            <w:pPr>
              <w:jc w:val="right"/>
              <w:rPr>
                <w:rFonts w:ascii="Arial Narrow" w:hAnsi="Arial Narrow" w:cs="Calibri"/>
                <w:color w:val="000000"/>
                <w:sz w:val="20"/>
                <w:szCs w:val="20"/>
              </w:rPr>
            </w:pPr>
            <w:r>
              <w:rPr>
                <w:rFonts w:ascii="Arial Narrow" w:hAnsi="Arial Narrow"/>
                <w:color w:val="000000"/>
                <w:sz w:val="20"/>
              </w:rPr>
              <w:t>100</w:t>
            </w:r>
          </w:p>
        </w:tc>
      </w:tr>
    </w:tbl>
    <w:p w14:paraId="0376F0A7" w14:textId="77777777" w:rsidR="0035013A" w:rsidRDefault="0035013A" w:rsidP="009401E9">
      <w:pPr>
        <w:pStyle w:val="texto"/>
        <w:spacing w:before="240" w:after="240"/>
        <w:jc w:val="both"/>
        <w:rPr>
          <w:rFonts w:cs="Arial"/>
        </w:rPr>
      </w:pPr>
      <w:r>
        <w:t xml:space="preserve">Kontuan izan behar da konparazio horretan 2015ean lau fundazio zeudela, eta 2023an, memoriaren datuen arabera, zortzi. Halaber, koadro honetan ez dago CENER eta IDISNA fundazioetako langileen informaziorik. </w:t>
      </w:r>
    </w:p>
    <w:p w14:paraId="04FAECD8" w14:textId="77777777" w:rsidR="00594FED" w:rsidRPr="000710BC" w:rsidRDefault="000710BC" w:rsidP="009401E9">
      <w:pPr>
        <w:pStyle w:val="texto"/>
        <w:spacing w:before="240" w:after="240"/>
        <w:jc w:val="both"/>
        <w:rPr>
          <w:rFonts w:cs="Arial"/>
        </w:rPr>
      </w:pPr>
      <w:r>
        <w:t xml:space="preserve">Langile gehienak Miguel </w:t>
      </w:r>
      <w:proofErr w:type="spellStart"/>
      <w:r>
        <w:t>Servet</w:t>
      </w:r>
      <w:proofErr w:type="spellEnd"/>
      <w:r>
        <w:t xml:space="preserve"> eta </w:t>
      </w:r>
      <w:proofErr w:type="spellStart"/>
      <w:r>
        <w:t>Gizain</w:t>
      </w:r>
      <w:proofErr w:type="spellEnd"/>
      <w:r>
        <w:t xml:space="preserve"> fundazioenak dira. Era berean, langileen artean igoera handiena izan dutenak dira. </w:t>
      </w:r>
    </w:p>
    <w:p w14:paraId="295CDA76" w14:textId="77777777" w:rsidR="00614DC4" w:rsidRDefault="00614DC4" w:rsidP="009A38AE">
      <w:pPr>
        <w:pStyle w:val="texto"/>
        <w:spacing w:before="240"/>
        <w:jc w:val="both"/>
      </w:pPr>
      <w:r>
        <w:t>Bost fundazioen urteko kontuei auditoretzak egin zaizkie, eta horietan guztietan aldeko iritzia lortu da.</w:t>
      </w:r>
    </w:p>
    <w:p w14:paraId="6A3598FC" w14:textId="77777777" w:rsidR="00910A55" w:rsidRDefault="00910A55" w:rsidP="009E408E">
      <w:pPr>
        <w:pStyle w:val="texto"/>
        <w:spacing w:before="240" w:after="120"/>
        <w:jc w:val="both"/>
      </w:pPr>
      <w:r>
        <w:t>Hala ere, azpimarratzekoa da bi enfasi-paragrafo sartu direla honako fundazio hauei dagozkien auditoretza-txostenetan:</w:t>
      </w:r>
    </w:p>
    <w:p w14:paraId="253AFDA0" w14:textId="77777777" w:rsidR="00614DC4" w:rsidRDefault="009E408E" w:rsidP="009E408E">
      <w:pPr>
        <w:pStyle w:val="texto"/>
        <w:spacing w:before="240"/>
        <w:jc w:val="both"/>
      </w:pPr>
      <w:r>
        <w:t>a) Baluarte Fundazioak haren ondare garbi negatiboa azpimarratzeko paragrafo bat dakar.  Hori dela-eta, Nafarroako Gobernuak dagoeneko berariaz adierazi du finantza-laguntza emanen diola, ordaintzeko betebeharrak eta konpromisoak bete eta bere eragiketen jarraipena bermatu ahal dezan. Egoera hori agerian jarri genuen jada aurreko ekitaldiko kontu orokorrei buruzko gure txostenean.</w:t>
      </w:r>
    </w:p>
    <w:p w14:paraId="6320A330" w14:textId="77777777" w:rsidR="00405412" w:rsidRPr="00E75C09" w:rsidRDefault="009E408E" w:rsidP="009E408E">
      <w:pPr>
        <w:pStyle w:val="texto"/>
        <w:spacing w:before="240" w:after="120"/>
        <w:jc w:val="both"/>
      </w:pPr>
      <w:r>
        <w:t xml:space="preserve">b) Desgaitasuna duten pertsonei Lagungarriak Helarazteko Fundazioak bere funts negatiboei buruzko enfasi-paragrafo bat jasotzen du. Hala ere, aipatzen da fundazioak bere jarduera garatzeko behar dituen baliabideak lortzen dituela, batez ere Nafarroako Gobernuaren ekarpenen bidez, erakunde fundatzailea baita. Horren garira, ondorengo egitate gisa adierazten da 2024ko apirilean jaso zuela 2024ko ekitaldiko funtzionamendu- eta inbertsio-gastuen aurrekontuetarako diru-ekarpena, eta horrek jardueren jarraitutasuna bermatzen duela. </w:t>
      </w:r>
    </w:p>
    <w:p w14:paraId="76214DE3" w14:textId="77777777" w:rsidR="00614DC4" w:rsidRDefault="00614DC4" w:rsidP="009A38AE">
      <w:pPr>
        <w:pStyle w:val="texto"/>
        <w:spacing w:after="120"/>
        <w:jc w:val="both"/>
      </w:pPr>
      <w:r>
        <w:t xml:space="preserve">Enpresa publikoekin egin den bezala, 2024an eman ziren legeria betetzeari buruzko 2023ko auditoretza-txostenak, enpresa publikoentzat deskribatuta dauden helburu berberekin. </w:t>
      </w:r>
    </w:p>
    <w:p w14:paraId="76B5FB6B" w14:textId="77777777" w:rsidR="00614DC4" w:rsidRPr="008F171A" w:rsidRDefault="00614DC4" w:rsidP="009A38AE">
      <w:pPr>
        <w:pStyle w:val="texto"/>
        <w:spacing w:after="120"/>
        <w:jc w:val="both"/>
      </w:pPr>
      <w:r>
        <w:t>Kontu-hartzailetzaren Zuzendaritza Nagusiak jaso dituen bost auditoretzen</w:t>
      </w:r>
      <w:r w:rsidRPr="008F171A">
        <w:rPr>
          <w:rStyle w:val="Refdenotaalpie"/>
        </w:rPr>
        <w:footnoteReference w:id="48"/>
      </w:r>
      <w:r>
        <w:t xml:space="preserve"> emaitzak honako hauek dira:</w:t>
      </w:r>
    </w:p>
    <w:p w14:paraId="3E7B1EC0" w14:textId="77777777" w:rsidR="00614DC4" w:rsidRPr="008F171A" w:rsidRDefault="00614DC4" w:rsidP="009E408E">
      <w:pPr>
        <w:pStyle w:val="texto"/>
        <w:spacing w:after="120"/>
        <w:jc w:val="both"/>
      </w:pPr>
      <w:r>
        <w:lastRenderedPageBreak/>
        <w:t xml:space="preserve">a) Zorpetze-eragiketei dagokienez, aplikatzekoa den araudia betetzen dela ondorioztatzen da, nahiz eta salbuespen bat aipatzen den fundazio batean, kreditu bat eskatu duelako Nafarroako Gobernuaren nahitaezko baimenik gabe. </w:t>
      </w:r>
    </w:p>
    <w:p w14:paraId="14576E5D" w14:textId="77777777" w:rsidR="00614DC4" w:rsidRPr="008F171A" w:rsidRDefault="00614DC4" w:rsidP="009E408E">
      <w:pPr>
        <w:pStyle w:val="texto"/>
        <w:spacing w:after="120"/>
        <w:jc w:val="both"/>
        <w:rPr>
          <w:rFonts w:cs="Arial"/>
        </w:rPr>
      </w:pPr>
      <w:r>
        <w:t xml:space="preserve">b) 33 kontratuko lagin bati buruzko kontratazio publikoei dagokienez, ondorioztatzen da aplikatu beharreko araudia betetzen dela, baina fundazio bateko hiru kontraturi eragiten dien salbuespen bat aipatzen da, munta txikiko kontratuaren figurari egindako bidegabeko errekurtsoan oinarritua. </w:t>
      </w:r>
    </w:p>
    <w:p w14:paraId="7931AB9D" w14:textId="77777777" w:rsidR="00614DC4" w:rsidRPr="008F171A" w:rsidRDefault="00614DC4" w:rsidP="009E408E">
      <w:pPr>
        <w:tabs>
          <w:tab w:val="center" w:pos="2835"/>
          <w:tab w:val="center" w:pos="3969"/>
          <w:tab w:val="center" w:pos="5103"/>
          <w:tab w:val="center" w:pos="6237"/>
          <w:tab w:val="center" w:pos="7371"/>
        </w:tabs>
        <w:spacing w:after="120"/>
        <w:ind w:firstLine="284"/>
        <w:jc w:val="both"/>
        <w:rPr>
          <w:spacing w:val="6"/>
          <w:sz w:val="26"/>
        </w:rPr>
      </w:pPr>
      <w:r>
        <w:rPr>
          <w:sz w:val="26"/>
        </w:rPr>
        <w:t>c) Langileen kontratazioen eta ordainsari-sistemen berrikuspenetik ondorioztatzen da, oro har, araudia betetzen dela, nahiz eta lau salbuespen aipatzen diren (bi fundaziotan bi salbuespen), indarrean ez zeuden edo eskuragarri ez zeuden kontratazio-zerrendetara jotzeari eta hitzarmen kolektibo baten arabera ordainsariak ordaintzeari buruzkoak, langile publikoentzat legez aurreikusitakoak gainditu dituztenak.</w:t>
      </w:r>
    </w:p>
    <w:p w14:paraId="0191B155" w14:textId="77777777" w:rsidR="00614DC4" w:rsidRPr="008F171A" w:rsidRDefault="00614DC4" w:rsidP="009E408E">
      <w:pPr>
        <w:pStyle w:val="texto"/>
        <w:spacing w:after="120"/>
        <w:jc w:val="both"/>
      </w:pPr>
      <w:r>
        <w:t>d) Kontraprestaziorik gabeko diru-emateei buruzko araudia betetzeari dagokionez, ondorioztatzen da aplikatzekoa den araudia bete dela.</w:t>
      </w:r>
    </w:p>
    <w:p w14:paraId="4D4CB0C4" w14:textId="77777777" w:rsidR="00614DC4" w:rsidRPr="008F171A" w:rsidRDefault="00614DC4" w:rsidP="009A38AE">
      <w:pPr>
        <w:pStyle w:val="texto"/>
        <w:jc w:val="both"/>
      </w:pPr>
      <w:r>
        <w:t>e) Bestelako legezko betekizunak betetzeari dagokionez, ondorioztatzen da, oro har, aplikatzekoa den araudia bete dela, nahiz eta aipatu behar den hiru fundazioren webguneek ez dutela jasotzen Gardentasunari, informazio publikoa eskuratzeari eta gobernu onari buruzko maiatzaren 17ko 5/2018 Foru Legearen zenbait artikulutan ezarritako informazio guztia.</w:t>
      </w:r>
    </w:p>
    <w:p w14:paraId="12263376" w14:textId="77777777" w:rsidR="00614DC4" w:rsidRDefault="00614DC4" w:rsidP="009A38AE">
      <w:pPr>
        <w:jc w:val="both"/>
        <w:rPr>
          <w:rFonts w:cs="Arial"/>
          <w:color w:val="000000" w:themeColor="text1"/>
        </w:rPr>
      </w:pPr>
    </w:p>
    <w:p w14:paraId="5E90F627" w14:textId="77777777" w:rsidR="00614DC4" w:rsidRDefault="00843450" w:rsidP="009E408E">
      <w:pPr>
        <w:pStyle w:val="texto"/>
        <w:spacing w:after="120"/>
        <w:jc w:val="both"/>
      </w:pPr>
      <w:r>
        <w:t>Amaitzeko, adierazi behar dugu 2024ko martxoan eman eta argitaratu dela</w:t>
      </w:r>
      <w:r w:rsidR="00027224">
        <w:rPr>
          <w:rStyle w:val="Refdenotaalpie"/>
        </w:rPr>
        <w:footnoteReference w:id="49"/>
      </w:r>
      <w:r>
        <w:t xml:space="preserve"> 2022ko ekitaldiko emaitzei buruzko laburpen-txostena, Kontu-hartzailetzako Zuzendaritzak onesten duena. Nafarroako Foru Komunitateko Administrazioaren eta haren erakunde autonomoen sozietate eta fundazio publikoek legeria betetzeari buruz erabakitako prozedurei eta urteko kontuen auditoretzei dagokie.</w:t>
      </w:r>
    </w:p>
    <w:p w14:paraId="7A403086" w14:textId="77777777" w:rsidR="00843450" w:rsidRPr="00682F31" w:rsidRDefault="00843450" w:rsidP="00682F31">
      <w:pPr>
        <w:pStyle w:val="texto"/>
        <w:spacing w:after="120"/>
        <w:jc w:val="both"/>
      </w:pPr>
      <w:bookmarkStart w:id="172" w:name="_Toc146471256"/>
      <w:r>
        <w:t xml:space="preserve">Aztertze prozesu horretatik ondoriotzat atera zen </w:t>
      </w:r>
      <w:proofErr w:type="spellStart"/>
      <w:r>
        <w:t>auditore</w:t>
      </w:r>
      <w:proofErr w:type="spellEnd"/>
      <w:r>
        <w:t xml:space="preserve"> pribatuek adierazitakoak baino ez-betetze gehiago egin zirela. Zehazki, honako ohar hauek gehitu genituen:</w:t>
      </w:r>
    </w:p>
    <w:p w14:paraId="0B927646" w14:textId="77777777" w:rsidR="00843450" w:rsidRPr="00C12E3B" w:rsidRDefault="00843450" w:rsidP="00843450">
      <w:pPr>
        <w:numPr>
          <w:ilvl w:val="0"/>
          <w:numId w:val="3"/>
        </w:numPr>
        <w:tabs>
          <w:tab w:val="num" w:pos="300"/>
          <w:tab w:val="num" w:pos="360"/>
          <w:tab w:val="left" w:pos="480"/>
          <w:tab w:val="num" w:pos="600"/>
          <w:tab w:val="num" w:pos="720"/>
          <w:tab w:val="num" w:pos="1320"/>
          <w:tab w:val="num" w:pos="2062"/>
          <w:tab w:val="num" w:pos="4472"/>
          <w:tab w:val="center" w:pos="5103"/>
          <w:tab w:val="center" w:pos="6237"/>
          <w:tab w:val="center" w:pos="7371"/>
        </w:tabs>
        <w:spacing w:after="140"/>
        <w:ind w:left="0" w:firstLine="289"/>
        <w:jc w:val="both"/>
        <w:rPr>
          <w:spacing w:val="6"/>
          <w:sz w:val="26"/>
        </w:rPr>
      </w:pPr>
      <w:r>
        <w:rPr>
          <w:sz w:val="26"/>
        </w:rPr>
        <w:t>Ordezte-tasen alorreko ez-betetzeak bost sozietatetan</w:t>
      </w:r>
      <w:r>
        <w:t xml:space="preserve"> eta fundazio batean.</w:t>
      </w:r>
    </w:p>
    <w:p w14:paraId="0CD01CFF" w14:textId="77777777" w:rsidR="00843450" w:rsidRPr="00C12E3B" w:rsidRDefault="00843450" w:rsidP="00843450">
      <w:pPr>
        <w:numPr>
          <w:ilvl w:val="0"/>
          <w:numId w:val="3"/>
        </w:numPr>
        <w:tabs>
          <w:tab w:val="num" w:pos="300"/>
          <w:tab w:val="num" w:pos="360"/>
          <w:tab w:val="left" w:pos="480"/>
          <w:tab w:val="num" w:pos="600"/>
          <w:tab w:val="num" w:pos="720"/>
          <w:tab w:val="num" w:pos="1320"/>
          <w:tab w:val="num" w:pos="2062"/>
          <w:tab w:val="num" w:pos="4472"/>
          <w:tab w:val="center" w:pos="5103"/>
          <w:tab w:val="center" w:pos="6237"/>
          <w:tab w:val="center" w:pos="7371"/>
        </w:tabs>
        <w:spacing w:after="140"/>
        <w:ind w:left="0" w:firstLine="289"/>
        <w:jc w:val="both"/>
        <w:rPr>
          <w:spacing w:val="6"/>
          <w:sz w:val="26"/>
        </w:rPr>
      </w:pPr>
      <w:r>
        <w:rPr>
          <w:sz w:val="26"/>
        </w:rPr>
        <w:t>Sozietate eta fundazio bateko ordainsari-igoerak ez betetzea.</w:t>
      </w:r>
    </w:p>
    <w:p w14:paraId="26F513A4" w14:textId="77777777" w:rsidR="00CD03F4" w:rsidRDefault="005812B1" w:rsidP="00843450">
      <w:pPr>
        <w:numPr>
          <w:ilvl w:val="0"/>
          <w:numId w:val="3"/>
        </w:numPr>
        <w:tabs>
          <w:tab w:val="num" w:pos="300"/>
          <w:tab w:val="num" w:pos="360"/>
          <w:tab w:val="left" w:pos="480"/>
          <w:tab w:val="num" w:pos="600"/>
          <w:tab w:val="num" w:pos="720"/>
          <w:tab w:val="num" w:pos="1320"/>
          <w:tab w:val="num" w:pos="2062"/>
          <w:tab w:val="num" w:pos="4472"/>
          <w:tab w:val="center" w:pos="5103"/>
          <w:tab w:val="center" w:pos="6237"/>
          <w:tab w:val="center" w:pos="7371"/>
        </w:tabs>
        <w:spacing w:after="140"/>
        <w:ind w:left="0" w:firstLine="289"/>
        <w:jc w:val="both"/>
        <w:rPr>
          <w:spacing w:val="6"/>
          <w:sz w:val="26"/>
        </w:rPr>
      </w:pPr>
      <w:r>
        <w:rPr>
          <w:sz w:val="26"/>
        </w:rPr>
        <w:t>Kontratu bat ez betetzea, baldin eta kontratu horretarako munta txikiko kontratazio-prozedura ez bada kontratatutako bolumenerako egin behar zena.</w:t>
      </w:r>
    </w:p>
    <w:p w14:paraId="22FF4C7A" w14:textId="77777777" w:rsidR="00843450" w:rsidRDefault="00CD03F4" w:rsidP="00843450">
      <w:pPr>
        <w:numPr>
          <w:ilvl w:val="0"/>
          <w:numId w:val="3"/>
        </w:numPr>
        <w:tabs>
          <w:tab w:val="num" w:pos="300"/>
          <w:tab w:val="num" w:pos="360"/>
          <w:tab w:val="left" w:pos="480"/>
          <w:tab w:val="num" w:pos="600"/>
          <w:tab w:val="num" w:pos="720"/>
          <w:tab w:val="num" w:pos="1320"/>
          <w:tab w:val="num" w:pos="2062"/>
          <w:tab w:val="num" w:pos="4472"/>
          <w:tab w:val="center" w:pos="5103"/>
          <w:tab w:val="center" w:pos="6237"/>
          <w:tab w:val="center" w:pos="7371"/>
        </w:tabs>
        <w:spacing w:after="140"/>
        <w:ind w:left="0" w:firstLine="289"/>
        <w:jc w:val="both"/>
        <w:rPr>
          <w:spacing w:val="6"/>
          <w:sz w:val="26"/>
        </w:rPr>
      </w:pPr>
      <w:r>
        <w:rPr>
          <w:sz w:val="26"/>
        </w:rPr>
        <w:t xml:space="preserve">Hitzarmenak formalizatzeagatiko ez-betetzeak, bi sozietatetan babesletzat hartu behar zirenak, bai eta sozietate batean dohaintza bat egitea ere, xede sozialean dohaintza egitea aurreikusita ez egon arren. </w:t>
      </w:r>
    </w:p>
    <w:p w14:paraId="3725AC41" w14:textId="77777777" w:rsidR="002630A8" w:rsidRDefault="002630A8">
      <w:pPr>
        <w:rPr>
          <w:rFonts w:ascii="Arial" w:hAnsi="Arial"/>
          <w:b/>
          <w:kern w:val="28"/>
          <w:sz w:val="25"/>
          <w:szCs w:val="26"/>
        </w:rPr>
      </w:pPr>
      <w:r>
        <w:br w:type="page"/>
      </w:r>
    </w:p>
    <w:p w14:paraId="3B4DFB7A" w14:textId="77777777" w:rsidR="003E0429" w:rsidRDefault="003E0429" w:rsidP="003E0429">
      <w:pPr>
        <w:pStyle w:val="atitulo1"/>
        <w:rPr>
          <w:color w:val="auto"/>
        </w:rPr>
      </w:pPr>
      <w:bookmarkStart w:id="173" w:name="_Toc186438620"/>
      <w:r>
        <w:rPr>
          <w:color w:val="auto"/>
        </w:rPr>
        <w:lastRenderedPageBreak/>
        <w:t>6. gehigarria. “Belateko tunela bikoiztea" obra-kontratua</w:t>
      </w:r>
      <w:bookmarkEnd w:id="173"/>
      <w:r>
        <w:rPr>
          <w:color w:val="auto"/>
        </w:rPr>
        <w:t xml:space="preserve"> </w:t>
      </w:r>
    </w:p>
    <w:p w14:paraId="39B54433" w14:textId="77777777" w:rsidR="00041B7F" w:rsidRPr="004459DB" w:rsidRDefault="00041B7F" w:rsidP="00041B7F">
      <w:pPr>
        <w:pStyle w:val="texto"/>
        <w:jc w:val="both"/>
      </w:pPr>
      <w:r>
        <w:t xml:space="preserve">Espediente horren fiskalizazioari dagokionez, gure fiskalizazioaren norainokoak administrazio-izapideak baino ez ditu hartzen, kontratua esleitu arte. Ez dira irismenaren barruan sartzen kontratua gauzatzea eta obra-zuzendaritzaren esleipen-espedientea. Hauexek dira kontratuko datu ekonomikoak: </w:t>
      </w:r>
    </w:p>
    <w:p w14:paraId="7A0619F0" w14:textId="77777777" w:rsidR="00041B7F" w:rsidRPr="004459DB" w:rsidRDefault="00041B7F" w:rsidP="00041B7F">
      <w:pPr>
        <w:pStyle w:val="texto"/>
        <w:jc w:val="both"/>
      </w:pPr>
    </w:p>
    <w:tbl>
      <w:tblPr>
        <w:tblW w:w="8790" w:type="dxa"/>
        <w:tblLayout w:type="fixed"/>
        <w:tblCellMar>
          <w:left w:w="70" w:type="dxa"/>
          <w:right w:w="70" w:type="dxa"/>
        </w:tblCellMar>
        <w:tblLook w:val="04A0" w:firstRow="1" w:lastRow="0" w:firstColumn="1" w:lastColumn="0" w:noHBand="0" w:noVBand="1"/>
      </w:tblPr>
      <w:tblGrid>
        <w:gridCol w:w="2694"/>
        <w:gridCol w:w="1134"/>
        <w:gridCol w:w="1275"/>
        <w:gridCol w:w="142"/>
        <w:gridCol w:w="1134"/>
        <w:gridCol w:w="1559"/>
        <w:gridCol w:w="852"/>
      </w:tblGrid>
      <w:tr w:rsidR="005973C4" w:rsidRPr="00530961" w14:paraId="05827844" w14:textId="77777777" w:rsidTr="00EE60CB">
        <w:trPr>
          <w:trHeight w:val="255"/>
        </w:trPr>
        <w:tc>
          <w:tcPr>
            <w:tcW w:w="2694" w:type="dxa"/>
            <w:tcBorders>
              <w:top w:val="single" w:sz="4" w:space="0" w:color="auto"/>
              <w:left w:val="nil"/>
              <w:bottom w:val="single" w:sz="4" w:space="0" w:color="auto"/>
              <w:right w:val="nil"/>
            </w:tcBorders>
            <w:shd w:val="clear" w:color="auto" w:fill="8DB3E2"/>
            <w:vAlign w:val="center"/>
            <w:hideMark/>
          </w:tcPr>
          <w:p w14:paraId="571DFBFB" w14:textId="77777777" w:rsidR="00041B7F" w:rsidRPr="00530961" w:rsidRDefault="00041B7F" w:rsidP="00041B7F">
            <w:pPr>
              <w:rPr>
                <w:rFonts w:ascii="Arial" w:hAnsi="Arial" w:cs="Arial"/>
                <w:color w:val="000000"/>
                <w:sz w:val="18"/>
                <w:szCs w:val="18"/>
              </w:rPr>
            </w:pPr>
            <w:r>
              <w:rPr>
                <w:rFonts w:ascii="Arial" w:hAnsi="Arial"/>
                <w:color w:val="000000"/>
                <w:sz w:val="18"/>
              </w:rPr>
              <w:t>Prozedura</w:t>
            </w:r>
          </w:p>
        </w:tc>
        <w:tc>
          <w:tcPr>
            <w:tcW w:w="1134" w:type="dxa"/>
            <w:tcBorders>
              <w:top w:val="single" w:sz="4" w:space="0" w:color="auto"/>
              <w:left w:val="nil"/>
              <w:bottom w:val="single" w:sz="4" w:space="0" w:color="auto"/>
              <w:right w:val="nil"/>
            </w:tcBorders>
            <w:shd w:val="clear" w:color="auto" w:fill="8DB3E2"/>
            <w:vAlign w:val="center"/>
            <w:hideMark/>
          </w:tcPr>
          <w:p w14:paraId="3458A653" w14:textId="77777777" w:rsidR="00041B7F" w:rsidRPr="00530961" w:rsidRDefault="00041B7F" w:rsidP="00EE60CB">
            <w:pPr>
              <w:jc w:val="right"/>
              <w:rPr>
                <w:rFonts w:ascii="Arial" w:hAnsi="Arial" w:cs="Arial"/>
                <w:color w:val="000000"/>
                <w:spacing w:val="6"/>
                <w:sz w:val="18"/>
                <w:szCs w:val="18"/>
              </w:rPr>
            </w:pPr>
            <w:r>
              <w:rPr>
                <w:rFonts w:ascii="Arial" w:hAnsi="Arial"/>
                <w:color w:val="000000"/>
                <w:sz w:val="18"/>
              </w:rPr>
              <w:t>Zenbatetsitako balioa</w:t>
            </w:r>
          </w:p>
          <w:p w14:paraId="47F18556" w14:textId="77777777" w:rsidR="00041B7F" w:rsidRPr="00530961" w:rsidRDefault="00041B7F" w:rsidP="00EE60CB">
            <w:pPr>
              <w:jc w:val="right"/>
              <w:rPr>
                <w:rFonts w:ascii="Arial" w:hAnsi="Arial" w:cs="Arial"/>
                <w:color w:val="000000"/>
                <w:sz w:val="18"/>
                <w:szCs w:val="18"/>
              </w:rPr>
            </w:pPr>
          </w:p>
        </w:tc>
        <w:tc>
          <w:tcPr>
            <w:tcW w:w="1417" w:type="dxa"/>
            <w:gridSpan w:val="2"/>
            <w:tcBorders>
              <w:top w:val="single" w:sz="4" w:space="0" w:color="auto"/>
              <w:left w:val="nil"/>
              <w:bottom w:val="single" w:sz="4" w:space="0" w:color="auto"/>
              <w:right w:val="nil"/>
            </w:tcBorders>
            <w:shd w:val="clear" w:color="auto" w:fill="8DB3E2"/>
            <w:vAlign w:val="center"/>
            <w:hideMark/>
          </w:tcPr>
          <w:p w14:paraId="1794FD26" w14:textId="77777777" w:rsidR="00041B7F" w:rsidRPr="00530961" w:rsidRDefault="00041B7F" w:rsidP="00EE60CB">
            <w:pPr>
              <w:jc w:val="right"/>
              <w:rPr>
                <w:rFonts w:ascii="Arial" w:hAnsi="Arial" w:cs="Arial"/>
                <w:color w:val="000000"/>
                <w:spacing w:val="6"/>
                <w:sz w:val="18"/>
                <w:szCs w:val="18"/>
              </w:rPr>
            </w:pPr>
            <w:r>
              <w:rPr>
                <w:rFonts w:ascii="Arial" w:hAnsi="Arial"/>
                <w:color w:val="000000"/>
                <w:sz w:val="18"/>
              </w:rPr>
              <w:t xml:space="preserve">Lizitatzaile kopurua </w:t>
            </w:r>
          </w:p>
          <w:p w14:paraId="49C06A87" w14:textId="77777777" w:rsidR="00041B7F" w:rsidRPr="00530961" w:rsidRDefault="00041B7F" w:rsidP="00EE60CB">
            <w:pPr>
              <w:jc w:val="right"/>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8DB3E2"/>
            <w:vAlign w:val="center"/>
            <w:hideMark/>
          </w:tcPr>
          <w:p w14:paraId="75C3A112" w14:textId="77777777" w:rsidR="00041B7F" w:rsidRPr="00530961" w:rsidRDefault="00041B7F" w:rsidP="00EE60CB">
            <w:pPr>
              <w:jc w:val="right"/>
              <w:rPr>
                <w:rFonts w:ascii="Arial" w:hAnsi="Arial" w:cs="Arial"/>
                <w:color w:val="000000"/>
                <w:spacing w:val="6"/>
                <w:sz w:val="18"/>
                <w:szCs w:val="18"/>
              </w:rPr>
            </w:pPr>
            <w:r>
              <w:rPr>
                <w:rFonts w:ascii="Arial" w:hAnsi="Arial"/>
                <w:color w:val="000000"/>
                <w:sz w:val="18"/>
              </w:rPr>
              <w:t>Zenbatekoa</w:t>
            </w:r>
          </w:p>
          <w:p w14:paraId="6D071C2F" w14:textId="77777777" w:rsidR="00041B7F" w:rsidRPr="00530961" w:rsidRDefault="00041B7F" w:rsidP="00EE60CB">
            <w:pPr>
              <w:jc w:val="right"/>
              <w:rPr>
                <w:rFonts w:ascii="Arial" w:hAnsi="Arial" w:cs="Arial"/>
                <w:color w:val="000000"/>
                <w:sz w:val="18"/>
                <w:szCs w:val="18"/>
              </w:rPr>
            </w:pPr>
            <w:r>
              <w:rPr>
                <w:rFonts w:ascii="Arial" w:hAnsi="Arial"/>
                <w:color w:val="000000"/>
                <w:sz w:val="18"/>
              </w:rPr>
              <w:t>Lizitazioa*</w:t>
            </w:r>
          </w:p>
        </w:tc>
        <w:tc>
          <w:tcPr>
            <w:tcW w:w="1559" w:type="dxa"/>
            <w:tcBorders>
              <w:top w:val="single" w:sz="4" w:space="0" w:color="auto"/>
              <w:left w:val="nil"/>
              <w:bottom w:val="single" w:sz="4" w:space="0" w:color="auto"/>
              <w:right w:val="nil"/>
            </w:tcBorders>
            <w:shd w:val="clear" w:color="auto" w:fill="8DB3E2"/>
            <w:vAlign w:val="center"/>
            <w:hideMark/>
          </w:tcPr>
          <w:p w14:paraId="44D11F99" w14:textId="77777777" w:rsidR="00041B7F" w:rsidRPr="00530961" w:rsidRDefault="00041B7F" w:rsidP="00EE60CB">
            <w:pPr>
              <w:jc w:val="right"/>
              <w:rPr>
                <w:rFonts w:ascii="Arial" w:hAnsi="Arial" w:cs="Arial"/>
                <w:color w:val="000000"/>
                <w:spacing w:val="6"/>
                <w:sz w:val="18"/>
                <w:szCs w:val="18"/>
              </w:rPr>
            </w:pPr>
            <w:r>
              <w:rPr>
                <w:rFonts w:ascii="Arial" w:hAnsi="Arial"/>
                <w:color w:val="000000"/>
                <w:sz w:val="18"/>
              </w:rPr>
              <w:t>Zenbatekoa</w:t>
            </w:r>
          </w:p>
          <w:p w14:paraId="25B61969" w14:textId="77777777" w:rsidR="00041B7F" w:rsidRPr="00530961" w:rsidRDefault="00041B7F" w:rsidP="00EE60CB">
            <w:pPr>
              <w:jc w:val="right"/>
              <w:rPr>
                <w:rFonts w:ascii="Arial" w:hAnsi="Arial" w:cs="Arial"/>
                <w:color w:val="000000"/>
                <w:sz w:val="18"/>
                <w:szCs w:val="18"/>
              </w:rPr>
            </w:pPr>
            <w:r>
              <w:rPr>
                <w:rFonts w:ascii="Arial" w:hAnsi="Arial"/>
                <w:color w:val="000000"/>
                <w:sz w:val="18"/>
              </w:rPr>
              <w:t>Adjudikazioa*</w:t>
            </w:r>
          </w:p>
        </w:tc>
        <w:tc>
          <w:tcPr>
            <w:tcW w:w="852" w:type="dxa"/>
            <w:tcBorders>
              <w:top w:val="single" w:sz="4" w:space="0" w:color="auto"/>
              <w:left w:val="nil"/>
              <w:bottom w:val="single" w:sz="4" w:space="0" w:color="auto"/>
              <w:right w:val="nil"/>
            </w:tcBorders>
            <w:shd w:val="clear" w:color="auto" w:fill="8DB3E2"/>
            <w:vAlign w:val="center"/>
            <w:hideMark/>
          </w:tcPr>
          <w:p w14:paraId="55F9890A" w14:textId="77777777" w:rsidR="00041B7F" w:rsidRPr="00530961" w:rsidRDefault="00041B7F" w:rsidP="00EE60CB">
            <w:pPr>
              <w:jc w:val="right"/>
              <w:rPr>
                <w:rFonts w:ascii="Arial" w:hAnsi="Arial" w:cs="Arial"/>
                <w:color w:val="000000"/>
                <w:spacing w:val="6"/>
                <w:sz w:val="18"/>
                <w:szCs w:val="18"/>
              </w:rPr>
            </w:pPr>
            <w:r>
              <w:rPr>
                <w:rFonts w:ascii="Arial" w:hAnsi="Arial"/>
                <w:color w:val="000000"/>
                <w:sz w:val="18"/>
              </w:rPr>
              <w:t>Baja %</w:t>
            </w:r>
          </w:p>
          <w:p w14:paraId="610B31CD" w14:textId="77777777" w:rsidR="00041B7F" w:rsidRPr="00530961" w:rsidRDefault="00041B7F" w:rsidP="00EE60CB">
            <w:pPr>
              <w:jc w:val="right"/>
              <w:rPr>
                <w:rFonts w:ascii="Arial" w:hAnsi="Arial" w:cs="Arial"/>
                <w:color w:val="000000"/>
                <w:sz w:val="18"/>
                <w:szCs w:val="18"/>
              </w:rPr>
            </w:pPr>
          </w:p>
        </w:tc>
      </w:tr>
      <w:tr w:rsidR="005973C4" w:rsidRPr="005973C4" w14:paraId="31B14D1A" w14:textId="77777777" w:rsidTr="0036588C">
        <w:trPr>
          <w:trHeight w:val="198"/>
        </w:trPr>
        <w:tc>
          <w:tcPr>
            <w:tcW w:w="2694" w:type="dxa"/>
            <w:tcBorders>
              <w:top w:val="single" w:sz="4" w:space="0" w:color="auto"/>
              <w:left w:val="nil"/>
              <w:bottom w:val="single" w:sz="4" w:space="0" w:color="auto"/>
              <w:right w:val="nil"/>
            </w:tcBorders>
            <w:vAlign w:val="center"/>
            <w:hideMark/>
          </w:tcPr>
          <w:p w14:paraId="794C86AA" w14:textId="77777777" w:rsidR="00041B7F" w:rsidRPr="005973C4" w:rsidRDefault="00041B7F" w:rsidP="00041B7F">
            <w:pPr>
              <w:rPr>
                <w:rFonts w:ascii="Arial Narrow" w:hAnsi="Arial Narrow"/>
                <w:color w:val="000000"/>
                <w:sz w:val="20"/>
                <w:szCs w:val="20"/>
              </w:rPr>
            </w:pPr>
            <w:r>
              <w:rPr>
                <w:rFonts w:ascii="Arial Narrow" w:hAnsi="Arial Narrow"/>
                <w:color w:val="000000"/>
                <w:sz w:val="20"/>
              </w:rPr>
              <w:t>Irekia, Europako atalasetik gora</w:t>
            </w:r>
          </w:p>
        </w:tc>
        <w:tc>
          <w:tcPr>
            <w:tcW w:w="1134" w:type="dxa"/>
            <w:tcBorders>
              <w:top w:val="single" w:sz="4" w:space="0" w:color="auto"/>
              <w:left w:val="nil"/>
              <w:bottom w:val="single" w:sz="4" w:space="0" w:color="auto"/>
              <w:right w:val="nil"/>
            </w:tcBorders>
            <w:vAlign w:val="center"/>
            <w:hideMark/>
          </w:tcPr>
          <w:p w14:paraId="07D73048" w14:textId="77777777" w:rsidR="00041B7F" w:rsidRPr="005973C4" w:rsidRDefault="00041B7F" w:rsidP="00EE60CB">
            <w:pPr>
              <w:jc w:val="right"/>
              <w:rPr>
                <w:rFonts w:ascii="Arial Narrow" w:hAnsi="Arial Narrow"/>
                <w:color w:val="000000"/>
                <w:sz w:val="20"/>
                <w:szCs w:val="20"/>
              </w:rPr>
            </w:pPr>
            <w:r>
              <w:rPr>
                <w:rFonts w:ascii="Arial Narrow" w:hAnsi="Arial Narrow"/>
                <w:color w:val="000000"/>
                <w:sz w:val="20"/>
              </w:rPr>
              <w:t>86.462.477</w:t>
            </w:r>
          </w:p>
        </w:tc>
        <w:tc>
          <w:tcPr>
            <w:tcW w:w="1275" w:type="dxa"/>
            <w:tcBorders>
              <w:top w:val="single" w:sz="4" w:space="0" w:color="auto"/>
              <w:left w:val="nil"/>
              <w:bottom w:val="single" w:sz="4" w:space="0" w:color="auto"/>
              <w:right w:val="nil"/>
            </w:tcBorders>
            <w:vAlign w:val="center"/>
            <w:hideMark/>
          </w:tcPr>
          <w:p w14:paraId="6563EBD5" w14:textId="77777777" w:rsidR="00041B7F" w:rsidRPr="005973C4" w:rsidRDefault="00041B7F" w:rsidP="0036588C">
            <w:pPr>
              <w:ind w:right="-72"/>
              <w:jc w:val="right"/>
              <w:rPr>
                <w:rFonts w:ascii="Arial Narrow" w:hAnsi="Arial Narrow"/>
                <w:color w:val="000000"/>
                <w:sz w:val="20"/>
                <w:szCs w:val="20"/>
              </w:rPr>
            </w:pPr>
            <w:r>
              <w:rPr>
                <w:rFonts w:ascii="Arial Narrow" w:hAnsi="Arial Narrow"/>
                <w:color w:val="000000"/>
                <w:sz w:val="20"/>
              </w:rPr>
              <w:t>7</w:t>
            </w:r>
          </w:p>
        </w:tc>
        <w:tc>
          <w:tcPr>
            <w:tcW w:w="1276" w:type="dxa"/>
            <w:gridSpan w:val="2"/>
            <w:tcBorders>
              <w:top w:val="single" w:sz="4" w:space="0" w:color="auto"/>
              <w:left w:val="nil"/>
              <w:bottom w:val="single" w:sz="4" w:space="0" w:color="auto"/>
              <w:right w:val="nil"/>
            </w:tcBorders>
            <w:vAlign w:val="center"/>
            <w:hideMark/>
          </w:tcPr>
          <w:p w14:paraId="455B34A1" w14:textId="77777777" w:rsidR="00041B7F" w:rsidRPr="005973C4" w:rsidRDefault="00041B7F" w:rsidP="00EE60CB">
            <w:pPr>
              <w:jc w:val="right"/>
              <w:rPr>
                <w:rFonts w:ascii="Arial Narrow" w:hAnsi="Arial Narrow"/>
                <w:color w:val="000000"/>
                <w:sz w:val="20"/>
                <w:szCs w:val="20"/>
              </w:rPr>
            </w:pPr>
            <w:r>
              <w:rPr>
                <w:rFonts w:ascii="Arial Narrow" w:hAnsi="Arial Narrow"/>
                <w:color w:val="000000"/>
                <w:sz w:val="20"/>
              </w:rPr>
              <w:t>78.602.252</w:t>
            </w:r>
          </w:p>
        </w:tc>
        <w:tc>
          <w:tcPr>
            <w:tcW w:w="1559" w:type="dxa"/>
            <w:tcBorders>
              <w:top w:val="single" w:sz="4" w:space="0" w:color="auto"/>
              <w:left w:val="nil"/>
              <w:bottom w:val="single" w:sz="4" w:space="0" w:color="auto"/>
              <w:right w:val="nil"/>
            </w:tcBorders>
            <w:vAlign w:val="center"/>
            <w:hideMark/>
          </w:tcPr>
          <w:p w14:paraId="56FECDB1" w14:textId="77777777" w:rsidR="00041B7F" w:rsidRPr="005973C4" w:rsidRDefault="00041B7F" w:rsidP="00EE60CB">
            <w:pPr>
              <w:jc w:val="right"/>
              <w:rPr>
                <w:rFonts w:ascii="Arial Narrow" w:hAnsi="Arial Narrow"/>
                <w:color w:val="000000"/>
                <w:sz w:val="20"/>
                <w:szCs w:val="20"/>
              </w:rPr>
            </w:pPr>
            <w:r>
              <w:rPr>
                <w:rFonts w:ascii="Arial Narrow" w:hAnsi="Arial Narrow"/>
                <w:color w:val="000000"/>
                <w:sz w:val="20"/>
              </w:rPr>
              <w:t>62.881.801</w:t>
            </w:r>
          </w:p>
        </w:tc>
        <w:tc>
          <w:tcPr>
            <w:tcW w:w="852" w:type="dxa"/>
            <w:tcBorders>
              <w:top w:val="single" w:sz="4" w:space="0" w:color="auto"/>
              <w:left w:val="nil"/>
              <w:bottom w:val="single" w:sz="4" w:space="0" w:color="auto"/>
              <w:right w:val="nil"/>
            </w:tcBorders>
            <w:vAlign w:val="center"/>
            <w:hideMark/>
          </w:tcPr>
          <w:p w14:paraId="0825EAE7" w14:textId="77777777" w:rsidR="00041B7F" w:rsidRPr="005973C4" w:rsidRDefault="00041B7F" w:rsidP="00EE60CB">
            <w:pPr>
              <w:jc w:val="right"/>
              <w:rPr>
                <w:rFonts w:ascii="Arial Narrow" w:hAnsi="Arial Narrow"/>
                <w:color w:val="000000"/>
                <w:sz w:val="20"/>
                <w:szCs w:val="20"/>
              </w:rPr>
            </w:pPr>
            <w:r>
              <w:rPr>
                <w:rFonts w:ascii="Arial Narrow" w:hAnsi="Arial Narrow"/>
                <w:color w:val="000000"/>
                <w:sz w:val="20"/>
              </w:rPr>
              <w:t>-20</w:t>
            </w:r>
          </w:p>
        </w:tc>
      </w:tr>
    </w:tbl>
    <w:p w14:paraId="79E7A639" w14:textId="77777777" w:rsidR="00041B7F" w:rsidRPr="0036588C" w:rsidRDefault="00041B7F" w:rsidP="0036588C">
      <w:pPr>
        <w:spacing w:before="80"/>
        <w:jc w:val="both"/>
        <w:rPr>
          <w:rFonts w:ascii="Arial" w:hAnsi="Arial" w:cs="Arial"/>
          <w:sz w:val="16"/>
          <w:szCs w:val="16"/>
        </w:rPr>
      </w:pPr>
      <w:r>
        <w:rPr>
          <w:rFonts w:ascii="Arial" w:hAnsi="Arial"/>
          <w:sz w:val="16"/>
        </w:rPr>
        <w:t>*Zenbatekoak BEZik gabe.</w:t>
      </w:r>
    </w:p>
    <w:p w14:paraId="46E0D95C" w14:textId="77777777" w:rsidR="00041B7F" w:rsidRPr="004459DB" w:rsidRDefault="00041B7F" w:rsidP="00041B7F">
      <w:pPr>
        <w:pStyle w:val="Prrafodelista"/>
        <w:spacing w:before="240" w:after="240"/>
        <w:ind w:left="360"/>
        <w:jc w:val="both"/>
        <w:rPr>
          <w:sz w:val="26"/>
          <w:szCs w:val="26"/>
        </w:rPr>
      </w:pPr>
      <w:r>
        <w:rPr>
          <w:i/>
          <w:color w:val="000000"/>
          <w:sz w:val="25"/>
        </w:rPr>
        <w:t>Obra-kontratuaren lizitazio-fasea</w:t>
      </w:r>
    </w:p>
    <w:p w14:paraId="3AFF739E"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t>Nafarroako Gobernuaren 2023ko urtarrilaren 25eko Erabakiaren bidez, Herri-lanen eta Azpiegituren zuzendari nagusiari baimena eman zitzaion “Belateko tunelaren bikoizketa” (86,50 milioi BEZik gabe) eta obraren zuzendaritzaren kontratua (2,68 milioi BEZik gabe) eraikitzeko proiektuaren obra-kontratua egiteko.</w:t>
      </w:r>
    </w:p>
    <w:p w14:paraId="75033C07" w14:textId="77777777" w:rsidR="00041B7F" w:rsidRPr="004459DB" w:rsidRDefault="00041B7F" w:rsidP="00041B7F">
      <w:pPr>
        <w:pStyle w:val="texto"/>
        <w:tabs>
          <w:tab w:val="left" w:pos="480"/>
          <w:tab w:val="num" w:pos="600"/>
        </w:tabs>
        <w:spacing w:before="120"/>
        <w:jc w:val="both"/>
      </w:pPr>
      <w:r>
        <w:t>Bi kontratuak 2023-2027 aldian gauzatu ziren, eta, beraz, baimen horrek urte anitzeko gastu-baimena ekarri zuen berekin.</w:t>
      </w:r>
    </w:p>
    <w:p w14:paraId="1822CB43" w14:textId="77777777" w:rsidR="00041B7F" w:rsidRDefault="00041B7F" w:rsidP="00041B7F">
      <w:pPr>
        <w:pStyle w:val="texto"/>
        <w:numPr>
          <w:ilvl w:val="0"/>
          <w:numId w:val="20"/>
        </w:numPr>
        <w:tabs>
          <w:tab w:val="num" w:pos="300"/>
          <w:tab w:val="left" w:pos="480"/>
          <w:tab w:val="num" w:pos="600"/>
        </w:tabs>
        <w:spacing w:before="120"/>
        <w:ind w:left="0" w:firstLine="289"/>
        <w:jc w:val="both"/>
      </w:pPr>
      <w:r>
        <w:t xml:space="preserve">Herri-lanen eta Azpiegituren zuzendari nagusiaren 2023ko otsailaren 6ko Ebazpenaren bidez, "Belateko tunelaren bikoizketa" obraren kontratazio-espedientea onartu zen, eta esleipen-prozedura irekitzea xedatu zen. Era berean, Kontratazio Mahaiko (aurrerantzean Mahaia) kideak izendatu ziren. Mahaia zortzi kidek osatzen dute: </w:t>
      </w:r>
    </w:p>
    <w:p w14:paraId="09DC806A" w14:textId="77777777" w:rsidR="00041B7F" w:rsidRPr="004459DB" w:rsidRDefault="00041B7F" w:rsidP="00041B7F">
      <w:pPr>
        <w:pStyle w:val="texto"/>
        <w:tabs>
          <w:tab w:val="left" w:pos="480"/>
          <w:tab w:val="num" w:pos="600"/>
        </w:tabs>
        <w:spacing w:before="120"/>
        <w:jc w:val="both"/>
        <w:rPr>
          <w:szCs w:val="26"/>
        </w:rPr>
      </w:pPr>
      <w:r>
        <w:t>- Lurralde Kohesiorako Departamentuko bost teknikari</w:t>
      </w:r>
      <w:r w:rsidRPr="004459DB">
        <w:rPr>
          <w:rStyle w:val="Refdenotaalpie"/>
        </w:rPr>
        <w:footnoteReference w:id="50"/>
      </w:r>
      <w:r>
        <w:t>; horietako bat mahaiburua izanen da</w:t>
      </w:r>
      <w:r>
        <w:rPr>
          <w:rStyle w:val="Refdenotaalpie"/>
          <w:szCs w:val="26"/>
        </w:rPr>
        <w:footnoteReference w:id="51"/>
      </w:r>
      <w:r>
        <w:t>.</w:t>
      </w:r>
    </w:p>
    <w:p w14:paraId="6B372963" w14:textId="77777777" w:rsidR="00041B7F" w:rsidRPr="004459DB" w:rsidRDefault="00041B7F" w:rsidP="00041B7F">
      <w:pPr>
        <w:pStyle w:val="texto"/>
        <w:tabs>
          <w:tab w:val="left" w:pos="480"/>
          <w:tab w:val="num" w:pos="600"/>
        </w:tabs>
        <w:spacing w:before="120"/>
        <w:jc w:val="both"/>
        <w:rPr>
          <w:szCs w:val="26"/>
        </w:rPr>
      </w:pPr>
      <w:r>
        <w:t>- Idazkari-lanak egiten dituen departamentuko herri-administrazioko teknikari bat (adar juridikoa).</w:t>
      </w:r>
    </w:p>
    <w:p w14:paraId="3E3BB4B9" w14:textId="77777777" w:rsidR="00041B7F" w:rsidRPr="004459DB" w:rsidRDefault="00041B7F" w:rsidP="00041B7F">
      <w:pPr>
        <w:pStyle w:val="texto"/>
        <w:tabs>
          <w:tab w:val="left" w:pos="480"/>
          <w:tab w:val="num" w:pos="600"/>
        </w:tabs>
        <w:spacing w:before="120"/>
        <w:jc w:val="both"/>
        <w:rPr>
          <w:szCs w:val="26"/>
        </w:rPr>
      </w:pPr>
      <w:r>
        <w:t>- Departamentu horretako kontu-hartzaile delegatua.</w:t>
      </w:r>
    </w:p>
    <w:p w14:paraId="1390FD7E" w14:textId="77777777" w:rsidR="00041B7F" w:rsidRPr="004459DB" w:rsidRDefault="00041B7F" w:rsidP="00041B7F">
      <w:pPr>
        <w:pStyle w:val="texto"/>
        <w:tabs>
          <w:tab w:val="left" w:pos="480"/>
          <w:tab w:val="num" w:pos="600"/>
        </w:tabs>
        <w:spacing w:before="120"/>
        <w:jc w:val="both"/>
        <w:rPr>
          <w:szCs w:val="26"/>
        </w:rPr>
      </w:pPr>
      <w:r>
        <w:t>Kontratazio Publikorako Batzordeko ordezkari bat</w:t>
      </w:r>
      <w:r w:rsidRPr="004459DB">
        <w:rPr>
          <w:rStyle w:val="Refdenotaalpie"/>
        </w:rPr>
        <w:footnoteReference w:id="52"/>
      </w:r>
      <w:r>
        <w:t xml:space="preserve">. </w:t>
      </w:r>
    </w:p>
    <w:p w14:paraId="3C598DE9"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t xml:space="preserve">Kontratuaren unitate kudeatzailea Azpiegitura Berrien Zerbitzua da, eta kontratazio-organoa Herri-lanen eta Azpiegituren zuzendari nagusia. </w:t>
      </w:r>
    </w:p>
    <w:p w14:paraId="52A5F3E4"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lastRenderedPageBreak/>
        <w:t>Kontratuaren lizitazioa Europako atalasea gainditzen zuen esleipen-prozedura irekiaren bidez egin zen, eta esleipen-irizpide gisa kalitate-prezio erlaziorik onena erabili zen. Baldintza partikularren 11. klausularen arabera, esleipen-irizpideak honako hauek dira:</w:t>
      </w:r>
    </w:p>
    <w:p w14:paraId="438A6046" w14:textId="77777777" w:rsidR="00041B7F" w:rsidRPr="004459DB" w:rsidRDefault="00041B7F" w:rsidP="00041B7F">
      <w:pPr>
        <w:pStyle w:val="texto"/>
        <w:jc w:val="both"/>
      </w:pPr>
    </w:p>
    <w:p w14:paraId="2E9C2D3B" w14:textId="77777777" w:rsidR="00041B7F" w:rsidRPr="004459DB" w:rsidRDefault="00041B7F" w:rsidP="00041B7F">
      <w:pPr>
        <w:pStyle w:val="Prrafodelista"/>
        <w:numPr>
          <w:ilvl w:val="0"/>
          <w:numId w:val="38"/>
        </w:numPr>
        <w:spacing w:after="240" w:line="256" w:lineRule="auto"/>
        <w:ind w:left="714" w:hanging="357"/>
        <w:jc w:val="both"/>
        <w:rPr>
          <w:sz w:val="26"/>
          <w:szCs w:val="26"/>
        </w:rPr>
      </w:pPr>
      <w:r>
        <w:rPr>
          <w:sz w:val="26"/>
        </w:rPr>
        <w:t>Balio-iritzien bidez ebalua daitezkeen irizpide kualitatiboak (gehienez 50 puntu)</w:t>
      </w:r>
    </w:p>
    <w:tbl>
      <w:tblPr>
        <w:tblW w:w="8931" w:type="dxa"/>
        <w:tblCellMar>
          <w:left w:w="70" w:type="dxa"/>
          <w:right w:w="70" w:type="dxa"/>
        </w:tblCellMar>
        <w:tblLook w:val="04A0" w:firstRow="1" w:lastRow="0" w:firstColumn="1" w:lastColumn="0" w:noHBand="0" w:noVBand="1"/>
      </w:tblPr>
      <w:tblGrid>
        <w:gridCol w:w="5220"/>
        <w:gridCol w:w="3711"/>
      </w:tblGrid>
      <w:tr w:rsidR="00041B7F" w:rsidRPr="005973C4" w14:paraId="5A553CC7" w14:textId="77777777" w:rsidTr="005973C4">
        <w:trPr>
          <w:trHeight w:val="255"/>
        </w:trPr>
        <w:tc>
          <w:tcPr>
            <w:tcW w:w="5220" w:type="dxa"/>
            <w:tcBorders>
              <w:top w:val="single" w:sz="4" w:space="0" w:color="auto"/>
              <w:left w:val="nil"/>
              <w:bottom w:val="single" w:sz="4" w:space="0" w:color="auto"/>
              <w:right w:val="nil"/>
            </w:tcBorders>
            <w:shd w:val="clear" w:color="auto" w:fill="8DB3E2"/>
            <w:vAlign w:val="center"/>
            <w:hideMark/>
          </w:tcPr>
          <w:p w14:paraId="387FF512" w14:textId="77777777" w:rsidR="00041B7F" w:rsidRPr="005973C4" w:rsidRDefault="00041B7F" w:rsidP="00041B7F">
            <w:pPr>
              <w:rPr>
                <w:rFonts w:ascii="Arial" w:hAnsi="Arial" w:cs="Arial"/>
                <w:color w:val="000000"/>
                <w:sz w:val="18"/>
                <w:szCs w:val="18"/>
              </w:rPr>
            </w:pPr>
            <w:r>
              <w:rPr>
                <w:rFonts w:ascii="Arial" w:hAnsi="Arial"/>
                <w:color w:val="000000"/>
                <w:sz w:val="18"/>
              </w:rPr>
              <w:t>Kontzeptua</w:t>
            </w:r>
          </w:p>
        </w:tc>
        <w:tc>
          <w:tcPr>
            <w:tcW w:w="3711" w:type="dxa"/>
            <w:tcBorders>
              <w:top w:val="single" w:sz="4" w:space="0" w:color="auto"/>
              <w:left w:val="nil"/>
              <w:bottom w:val="single" w:sz="4" w:space="0" w:color="auto"/>
              <w:right w:val="nil"/>
            </w:tcBorders>
            <w:shd w:val="clear" w:color="auto" w:fill="8DB3E2"/>
            <w:vAlign w:val="center"/>
            <w:hideMark/>
          </w:tcPr>
          <w:p w14:paraId="1FE975B4" w14:textId="77777777" w:rsidR="00041B7F" w:rsidRPr="005973C4" w:rsidRDefault="00041B7F" w:rsidP="00041B7F">
            <w:pPr>
              <w:jc w:val="right"/>
              <w:rPr>
                <w:rFonts w:ascii="Arial" w:hAnsi="Arial" w:cs="Arial"/>
                <w:color w:val="000000"/>
                <w:sz w:val="18"/>
                <w:szCs w:val="18"/>
              </w:rPr>
            </w:pPr>
            <w:r>
              <w:rPr>
                <w:rFonts w:ascii="Arial" w:hAnsi="Arial"/>
                <w:color w:val="000000"/>
                <w:sz w:val="18"/>
              </w:rPr>
              <w:t>Gehieneko puntuazioa</w:t>
            </w:r>
          </w:p>
        </w:tc>
      </w:tr>
      <w:tr w:rsidR="00041B7F" w:rsidRPr="005973C4" w14:paraId="6BF8E949" w14:textId="77777777" w:rsidTr="0036588C">
        <w:trPr>
          <w:trHeight w:val="154"/>
        </w:trPr>
        <w:tc>
          <w:tcPr>
            <w:tcW w:w="5220" w:type="dxa"/>
            <w:tcBorders>
              <w:top w:val="single" w:sz="4" w:space="0" w:color="auto"/>
              <w:left w:val="nil"/>
              <w:bottom w:val="single" w:sz="4" w:space="0" w:color="auto"/>
              <w:right w:val="nil"/>
            </w:tcBorders>
            <w:vAlign w:val="center"/>
            <w:hideMark/>
          </w:tcPr>
          <w:p w14:paraId="13097596" w14:textId="77777777" w:rsidR="00041B7F" w:rsidRPr="005973C4" w:rsidRDefault="00041B7F" w:rsidP="00041B7F">
            <w:pPr>
              <w:rPr>
                <w:rFonts w:ascii="Arial Narrow" w:hAnsi="Arial Narrow"/>
                <w:color w:val="000000"/>
                <w:sz w:val="20"/>
                <w:szCs w:val="20"/>
              </w:rPr>
            </w:pPr>
            <w:r>
              <w:rPr>
                <w:rFonts w:ascii="Arial Narrow" w:hAnsi="Arial Narrow"/>
                <w:color w:val="000000"/>
                <w:sz w:val="20"/>
              </w:rPr>
              <w:t>X1 Memoria teknikoa</w:t>
            </w:r>
          </w:p>
        </w:tc>
        <w:tc>
          <w:tcPr>
            <w:tcW w:w="3711" w:type="dxa"/>
            <w:tcBorders>
              <w:top w:val="single" w:sz="4" w:space="0" w:color="auto"/>
              <w:left w:val="nil"/>
              <w:bottom w:val="single" w:sz="4" w:space="0" w:color="auto"/>
              <w:right w:val="nil"/>
            </w:tcBorders>
            <w:vAlign w:val="center"/>
            <w:hideMark/>
          </w:tcPr>
          <w:p w14:paraId="6CF0C66B" w14:textId="77777777" w:rsidR="00041B7F" w:rsidRPr="005973C4" w:rsidRDefault="00041B7F" w:rsidP="00041B7F">
            <w:pPr>
              <w:jc w:val="right"/>
              <w:rPr>
                <w:rFonts w:ascii="Arial Narrow" w:hAnsi="Arial Narrow"/>
                <w:color w:val="000000"/>
                <w:sz w:val="20"/>
                <w:szCs w:val="20"/>
              </w:rPr>
            </w:pPr>
            <w:r>
              <w:rPr>
                <w:rFonts w:ascii="Arial Narrow" w:hAnsi="Arial Narrow"/>
                <w:color w:val="000000"/>
                <w:sz w:val="20"/>
              </w:rPr>
              <w:t>40</w:t>
            </w:r>
          </w:p>
        </w:tc>
      </w:tr>
      <w:tr w:rsidR="00041B7F" w:rsidRPr="005973C4" w14:paraId="0B298B6D" w14:textId="77777777" w:rsidTr="0036588C">
        <w:trPr>
          <w:trHeight w:val="172"/>
        </w:trPr>
        <w:tc>
          <w:tcPr>
            <w:tcW w:w="5220" w:type="dxa"/>
            <w:tcBorders>
              <w:top w:val="single" w:sz="4" w:space="0" w:color="auto"/>
              <w:left w:val="nil"/>
              <w:bottom w:val="single" w:sz="4" w:space="0" w:color="auto"/>
              <w:right w:val="nil"/>
            </w:tcBorders>
            <w:vAlign w:val="center"/>
            <w:hideMark/>
          </w:tcPr>
          <w:p w14:paraId="471A7D72" w14:textId="77777777" w:rsidR="00041B7F" w:rsidRPr="005973C4" w:rsidRDefault="00041B7F" w:rsidP="00041B7F">
            <w:pPr>
              <w:rPr>
                <w:rFonts w:ascii="Arial Narrow" w:hAnsi="Arial Narrow"/>
                <w:color w:val="000000"/>
                <w:sz w:val="20"/>
                <w:szCs w:val="20"/>
              </w:rPr>
            </w:pPr>
            <w:r>
              <w:rPr>
                <w:rFonts w:ascii="Arial Narrow" w:hAnsi="Arial Narrow"/>
                <w:color w:val="000000"/>
                <w:sz w:val="20"/>
              </w:rPr>
              <w:t>X2 Obra-programa</w:t>
            </w:r>
          </w:p>
        </w:tc>
        <w:tc>
          <w:tcPr>
            <w:tcW w:w="3711" w:type="dxa"/>
            <w:tcBorders>
              <w:top w:val="single" w:sz="4" w:space="0" w:color="auto"/>
              <w:left w:val="nil"/>
              <w:bottom w:val="single" w:sz="4" w:space="0" w:color="auto"/>
              <w:right w:val="nil"/>
            </w:tcBorders>
            <w:vAlign w:val="center"/>
            <w:hideMark/>
          </w:tcPr>
          <w:p w14:paraId="5E4B55DB" w14:textId="77777777" w:rsidR="00041B7F" w:rsidRPr="005973C4" w:rsidRDefault="00041B7F" w:rsidP="00041B7F">
            <w:pPr>
              <w:jc w:val="right"/>
              <w:rPr>
                <w:rFonts w:ascii="Arial Narrow" w:hAnsi="Arial Narrow"/>
                <w:color w:val="000000"/>
                <w:sz w:val="20"/>
                <w:szCs w:val="20"/>
              </w:rPr>
            </w:pPr>
            <w:r>
              <w:rPr>
                <w:rFonts w:ascii="Arial Narrow" w:hAnsi="Arial Narrow"/>
                <w:color w:val="000000"/>
                <w:sz w:val="20"/>
              </w:rPr>
              <w:t>10</w:t>
            </w:r>
          </w:p>
        </w:tc>
      </w:tr>
    </w:tbl>
    <w:p w14:paraId="53D69868" w14:textId="77777777" w:rsidR="00041B7F" w:rsidRPr="004459DB" w:rsidRDefault="00041B7F" w:rsidP="00041B7F">
      <w:pPr>
        <w:jc w:val="both"/>
        <w:rPr>
          <w:sz w:val="26"/>
          <w:szCs w:val="26"/>
        </w:rPr>
      </w:pPr>
    </w:p>
    <w:tbl>
      <w:tblPr>
        <w:tblW w:w="8931" w:type="dxa"/>
        <w:tblCellMar>
          <w:left w:w="70" w:type="dxa"/>
          <w:right w:w="70" w:type="dxa"/>
        </w:tblCellMar>
        <w:tblLook w:val="04A0" w:firstRow="1" w:lastRow="0" w:firstColumn="1" w:lastColumn="0" w:noHBand="0" w:noVBand="1"/>
      </w:tblPr>
      <w:tblGrid>
        <w:gridCol w:w="6663"/>
        <w:gridCol w:w="2268"/>
      </w:tblGrid>
      <w:tr w:rsidR="00041B7F" w:rsidRPr="005973C4" w14:paraId="6E52082C" w14:textId="77777777" w:rsidTr="00695412">
        <w:trPr>
          <w:trHeight w:val="255"/>
        </w:trPr>
        <w:tc>
          <w:tcPr>
            <w:tcW w:w="6663" w:type="dxa"/>
            <w:tcBorders>
              <w:top w:val="single" w:sz="4" w:space="0" w:color="auto"/>
              <w:left w:val="nil"/>
              <w:bottom w:val="single" w:sz="4" w:space="0" w:color="auto"/>
              <w:right w:val="nil"/>
            </w:tcBorders>
            <w:shd w:val="clear" w:color="auto" w:fill="8DB3E2"/>
            <w:vAlign w:val="center"/>
            <w:hideMark/>
          </w:tcPr>
          <w:p w14:paraId="6AA1B661" w14:textId="77777777" w:rsidR="00041B7F" w:rsidRPr="005973C4" w:rsidRDefault="00041B7F" w:rsidP="00041B7F">
            <w:pPr>
              <w:rPr>
                <w:rFonts w:ascii="Arial" w:hAnsi="Arial" w:cs="Arial"/>
                <w:color w:val="000000"/>
                <w:sz w:val="18"/>
                <w:szCs w:val="18"/>
              </w:rPr>
            </w:pPr>
            <w:r>
              <w:rPr>
                <w:rFonts w:ascii="Arial" w:hAnsi="Arial"/>
                <w:color w:val="000000"/>
                <w:sz w:val="18"/>
              </w:rPr>
              <w:t>X1 Memoria teknikoa</w:t>
            </w:r>
          </w:p>
        </w:tc>
        <w:tc>
          <w:tcPr>
            <w:tcW w:w="2268" w:type="dxa"/>
            <w:tcBorders>
              <w:top w:val="single" w:sz="4" w:space="0" w:color="auto"/>
              <w:left w:val="nil"/>
              <w:bottom w:val="single" w:sz="4" w:space="0" w:color="auto"/>
              <w:right w:val="nil"/>
            </w:tcBorders>
            <w:shd w:val="clear" w:color="auto" w:fill="8DB3E2"/>
            <w:vAlign w:val="center"/>
            <w:hideMark/>
          </w:tcPr>
          <w:p w14:paraId="58DE96F5" w14:textId="77777777" w:rsidR="00041B7F" w:rsidRPr="005973C4" w:rsidRDefault="00041B7F" w:rsidP="00041B7F">
            <w:pPr>
              <w:jc w:val="right"/>
              <w:rPr>
                <w:rFonts w:ascii="Arial" w:hAnsi="Arial" w:cs="Arial"/>
                <w:color w:val="000000"/>
                <w:sz w:val="18"/>
                <w:szCs w:val="18"/>
              </w:rPr>
            </w:pPr>
            <w:r>
              <w:rPr>
                <w:rFonts w:ascii="Arial" w:hAnsi="Arial"/>
                <w:color w:val="000000"/>
                <w:sz w:val="18"/>
              </w:rPr>
              <w:t>Gehieneko puntuazioa</w:t>
            </w:r>
          </w:p>
        </w:tc>
      </w:tr>
      <w:tr w:rsidR="00041B7F" w:rsidRPr="005973C4" w14:paraId="4FE343A5" w14:textId="77777777" w:rsidTr="005973C4">
        <w:trPr>
          <w:trHeight w:val="198"/>
        </w:trPr>
        <w:tc>
          <w:tcPr>
            <w:tcW w:w="6663" w:type="dxa"/>
            <w:tcBorders>
              <w:top w:val="single" w:sz="4" w:space="0" w:color="auto"/>
              <w:left w:val="nil"/>
              <w:bottom w:val="single" w:sz="2" w:space="0" w:color="auto"/>
              <w:right w:val="nil"/>
            </w:tcBorders>
            <w:vAlign w:val="center"/>
            <w:hideMark/>
          </w:tcPr>
          <w:p w14:paraId="5C1071A6" w14:textId="77777777" w:rsidR="00041B7F" w:rsidRPr="005973C4" w:rsidRDefault="00041B7F" w:rsidP="00041B7F">
            <w:pPr>
              <w:rPr>
                <w:rFonts w:ascii="Arial Narrow" w:hAnsi="Arial Narrow"/>
                <w:color w:val="000000"/>
                <w:sz w:val="20"/>
                <w:szCs w:val="20"/>
              </w:rPr>
            </w:pPr>
            <w:r>
              <w:rPr>
                <w:rFonts w:ascii="Arial Narrow" w:hAnsi="Arial Narrow"/>
                <w:color w:val="000000"/>
                <w:sz w:val="20"/>
              </w:rPr>
              <w:t>X1.1 Proiektuaren analisia</w:t>
            </w:r>
          </w:p>
        </w:tc>
        <w:tc>
          <w:tcPr>
            <w:tcW w:w="2268" w:type="dxa"/>
            <w:tcBorders>
              <w:top w:val="single" w:sz="4" w:space="0" w:color="auto"/>
              <w:left w:val="nil"/>
              <w:bottom w:val="single" w:sz="2" w:space="0" w:color="auto"/>
              <w:right w:val="nil"/>
            </w:tcBorders>
            <w:vAlign w:val="center"/>
            <w:hideMark/>
          </w:tcPr>
          <w:p w14:paraId="7DE4DC45" w14:textId="77777777" w:rsidR="00041B7F" w:rsidRPr="005973C4" w:rsidRDefault="00041B7F" w:rsidP="00041B7F">
            <w:pPr>
              <w:jc w:val="right"/>
              <w:rPr>
                <w:rFonts w:ascii="Arial Narrow" w:hAnsi="Arial Narrow"/>
                <w:color w:val="000000"/>
                <w:sz w:val="20"/>
                <w:szCs w:val="20"/>
              </w:rPr>
            </w:pPr>
            <w:r>
              <w:rPr>
                <w:rFonts w:ascii="Arial Narrow" w:hAnsi="Arial Narrow"/>
                <w:color w:val="000000"/>
                <w:sz w:val="20"/>
              </w:rPr>
              <w:t>10</w:t>
            </w:r>
          </w:p>
        </w:tc>
      </w:tr>
      <w:tr w:rsidR="00041B7F" w:rsidRPr="005973C4" w14:paraId="308804F7" w14:textId="77777777" w:rsidTr="005973C4">
        <w:trPr>
          <w:trHeight w:val="198"/>
        </w:trPr>
        <w:tc>
          <w:tcPr>
            <w:tcW w:w="6663" w:type="dxa"/>
            <w:tcBorders>
              <w:top w:val="single" w:sz="2" w:space="0" w:color="auto"/>
              <w:left w:val="nil"/>
              <w:bottom w:val="single" w:sz="2" w:space="0" w:color="auto"/>
              <w:right w:val="nil"/>
            </w:tcBorders>
            <w:vAlign w:val="center"/>
            <w:hideMark/>
          </w:tcPr>
          <w:p w14:paraId="5CA6DF17" w14:textId="77777777" w:rsidR="00041B7F" w:rsidRPr="005973C4" w:rsidRDefault="00041B7F" w:rsidP="00041B7F">
            <w:pPr>
              <w:rPr>
                <w:rFonts w:ascii="Arial Narrow" w:hAnsi="Arial Narrow"/>
                <w:color w:val="000000"/>
                <w:sz w:val="20"/>
                <w:szCs w:val="20"/>
              </w:rPr>
            </w:pPr>
            <w:r>
              <w:rPr>
                <w:rFonts w:ascii="Arial Narrow" w:hAnsi="Arial Narrow"/>
                <w:color w:val="000000"/>
                <w:sz w:val="20"/>
              </w:rPr>
              <w:t>X1.2 Obran aurreikusitako jarduera konplexuenen deskribapena, eta horiek gauzatzeko eraikuntza-prozesu seguruenen proposamena</w:t>
            </w:r>
          </w:p>
        </w:tc>
        <w:tc>
          <w:tcPr>
            <w:tcW w:w="2268" w:type="dxa"/>
            <w:tcBorders>
              <w:top w:val="single" w:sz="2" w:space="0" w:color="auto"/>
              <w:left w:val="nil"/>
              <w:bottom w:val="single" w:sz="2" w:space="0" w:color="auto"/>
              <w:right w:val="nil"/>
            </w:tcBorders>
            <w:vAlign w:val="center"/>
            <w:hideMark/>
          </w:tcPr>
          <w:p w14:paraId="08C96082" w14:textId="77777777" w:rsidR="00041B7F" w:rsidRPr="005973C4" w:rsidRDefault="00041B7F" w:rsidP="00041B7F">
            <w:pPr>
              <w:jc w:val="right"/>
              <w:rPr>
                <w:rFonts w:ascii="Arial Narrow" w:hAnsi="Arial Narrow"/>
                <w:color w:val="000000"/>
                <w:sz w:val="20"/>
                <w:szCs w:val="20"/>
              </w:rPr>
            </w:pPr>
            <w:r>
              <w:rPr>
                <w:rFonts w:ascii="Arial Narrow" w:hAnsi="Arial Narrow"/>
                <w:color w:val="000000"/>
                <w:sz w:val="20"/>
              </w:rPr>
              <w:t>20</w:t>
            </w:r>
          </w:p>
        </w:tc>
      </w:tr>
      <w:tr w:rsidR="00041B7F" w:rsidRPr="005973C4" w14:paraId="75ED6AD4" w14:textId="77777777" w:rsidTr="00C53198">
        <w:trPr>
          <w:trHeight w:val="198"/>
        </w:trPr>
        <w:tc>
          <w:tcPr>
            <w:tcW w:w="6663" w:type="dxa"/>
            <w:tcBorders>
              <w:top w:val="single" w:sz="2" w:space="0" w:color="auto"/>
              <w:left w:val="nil"/>
              <w:bottom w:val="single" w:sz="4" w:space="0" w:color="auto"/>
              <w:right w:val="nil"/>
            </w:tcBorders>
            <w:vAlign w:val="center"/>
            <w:hideMark/>
          </w:tcPr>
          <w:p w14:paraId="6D3331DF" w14:textId="77777777" w:rsidR="00041B7F" w:rsidRPr="005973C4" w:rsidRDefault="00041B7F" w:rsidP="00041B7F">
            <w:pPr>
              <w:rPr>
                <w:rFonts w:ascii="Arial Narrow" w:hAnsi="Arial Narrow"/>
                <w:color w:val="000000"/>
                <w:sz w:val="20"/>
                <w:szCs w:val="20"/>
              </w:rPr>
            </w:pPr>
            <w:r>
              <w:rPr>
                <w:rFonts w:ascii="Arial Narrow" w:hAnsi="Arial Narrow"/>
                <w:color w:val="000000"/>
                <w:sz w:val="20"/>
              </w:rPr>
              <w:t>X1.3 Proposatutako behin-behineko desbideratzeen eta trafikoan duten eraginaren azterketa</w:t>
            </w:r>
          </w:p>
        </w:tc>
        <w:tc>
          <w:tcPr>
            <w:tcW w:w="2268" w:type="dxa"/>
            <w:tcBorders>
              <w:top w:val="single" w:sz="2" w:space="0" w:color="auto"/>
              <w:left w:val="nil"/>
              <w:bottom w:val="single" w:sz="4" w:space="0" w:color="auto"/>
              <w:right w:val="nil"/>
            </w:tcBorders>
            <w:vAlign w:val="center"/>
            <w:hideMark/>
          </w:tcPr>
          <w:p w14:paraId="600D366A" w14:textId="77777777" w:rsidR="00041B7F" w:rsidRPr="005973C4" w:rsidRDefault="00041B7F" w:rsidP="00041B7F">
            <w:pPr>
              <w:jc w:val="right"/>
              <w:rPr>
                <w:rFonts w:ascii="Arial Narrow" w:hAnsi="Arial Narrow"/>
                <w:color w:val="000000"/>
                <w:sz w:val="20"/>
                <w:szCs w:val="20"/>
              </w:rPr>
            </w:pPr>
            <w:r>
              <w:rPr>
                <w:rFonts w:ascii="Arial Narrow" w:hAnsi="Arial Narrow"/>
                <w:color w:val="000000"/>
                <w:sz w:val="20"/>
              </w:rPr>
              <w:t>5</w:t>
            </w:r>
          </w:p>
        </w:tc>
      </w:tr>
      <w:tr w:rsidR="00041B7F" w:rsidRPr="005973C4" w14:paraId="0B5B33B1" w14:textId="77777777" w:rsidTr="00C53198">
        <w:trPr>
          <w:trHeight w:val="198"/>
        </w:trPr>
        <w:tc>
          <w:tcPr>
            <w:tcW w:w="6663" w:type="dxa"/>
            <w:tcBorders>
              <w:top w:val="single" w:sz="4" w:space="0" w:color="auto"/>
              <w:left w:val="nil"/>
              <w:bottom w:val="single" w:sz="4" w:space="0" w:color="auto"/>
              <w:right w:val="nil"/>
            </w:tcBorders>
            <w:vAlign w:val="center"/>
            <w:hideMark/>
          </w:tcPr>
          <w:p w14:paraId="30283D8E" w14:textId="77777777" w:rsidR="00041B7F" w:rsidRPr="005973C4" w:rsidRDefault="00041B7F" w:rsidP="00041B7F">
            <w:pPr>
              <w:rPr>
                <w:rFonts w:ascii="Arial Narrow" w:hAnsi="Arial Narrow"/>
                <w:color w:val="000000"/>
                <w:sz w:val="20"/>
                <w:szCs w:val="20"/>
              </w:rPr>
            </w:pPr>
            <w:r>
              <w:rPr>
                <w:rFonts w:ascii="Arial Narrow" w:hAnsi="Arial Narrow"/>
                <w:color w:val="000000"/>
                <w:sz w:val="20"/>
              </w:rPr>
              <w:t>X1.4 Eragindako zerbitzuen eta horien birjarpenen analisia</w:t>
            </w:r>
          </w:p>
        </w:tc>
        <w:tc>
          <w:tcPr>
            <w:tcW w:w="2268" w:type="dxa"/>
            <w:tcBorders>
              <w:top w:val="single" w:sz="4" w:space="0" w:color="auto"/>
              <w:left w:val="nil"/>
              <w:bottom w:val="single" w:sz="4" w:space="0" w:color="auto"/>
              <w:right w:val="nil"/>
            </w:tcBorders>
            <w:vAlign w:val="center"/>
            <w:hideMark/>
          </w:tcPr>
          <w:p w14:paraId="12CE31DA" w14:textId="77777777" w:rsidR="00041B7F" w:rsidRPr="005973C4" w:rsidRDefault="00041B7F" w:rsidP="00041B7F">
            <w:pPr>
              <w:jc w:val="right"/>
              <w:rPr>
                <w:rFonts w:ascii="Arial Narrow" w:hAnsi="Arial Narrow"/>
                <w:color w:val="000000"/>
                <w:sz w:val="20"/>
                <w:szCs w:val="20"/>
              </w:rPr>
            </w:pPr>
            <w:r>
              <w:rPr>
                <w:rFonts w:ascii="Arial Narrow" w:hAnsi="Arial Narrow"/>
                <w:color w:val="000000"/>
                <w:sz w:val="20"/>
              </w:rPr>
              <w:t>5</w:t>
            </w:r>
          </w:p>
        </w:tc>
      </w:tr>
    </w:tbl>
    <w:p w14:paraId="44DAC952" w14:textId="77777777" w:rsidR="00041B7F" w:rsidRDefault="00041B7F" w:rsidP="00041B7F">
      <w:pPr>
        <w:pStyle w:val="Prrafodelista"/>
        <w:spacing w:after="160" w:line="256" w:lineRule="auto"/>
        <w:jc w:val="both"/>
        <w:rPr>
          <w:sz w:val="26"/>
          <w:szCs w:val="26"/>
        </w:rPr>
      </w:pPr>
    </w:p>
    <w:tbl>
      <w:tblPr>
        <w:tblW w:w="8931"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80"/>
        <w:gridCol w:w="6891"/>
        <w:gridCol w:w="567"/>
        <w:gridCol w:w="993"/>
      </w:tblGrid>
      <w:tr w:rsidR="00041B7F" w:rsidRPr="005973C4" w14:paraId="0D3E5C93" w14:textId="77777777" w:rsidTr="00B81AF3">
        <w:trPr>
          <w:trHeight w:val="255"/>
        </w:trPr>
        <w:tc>
          <w:tcPr>
            <w:tcW w:w="480" w:type="dxa"/>
            <w:tcBorders>
              <w:top w:val="single" w:sz="2" w:space="0" w:color="auto"/>
              <w:bottom w:val="single" w:sz="4" w:space="0" w:color="auto"/>
            </w:tcBorders>
            <w:shd w:val="clear" w:color="auto" w:fill="8DB3E2" w:themeFill="text2" w:themeFillTint="66"/>
            <w:noWrap/>
            <w:vAlign w:val="bottom"/>
            <w:hideMark/>
          </w:tcPr>
          <w:p w14:paraId="186A1539" w14:textId="77777777" w:rsidR="00041B7F" w:rsidRPr="005973C4" w:rsidRDefault="00041B7F" w:rsidP="00041B7F">
            <w:pPr>
              <w:rPr>
                <w:rFonts w:ascii="Arial" w:hAnsi="Arial" w:cs="Arial"/>
                <w:sz w:val="26"/>
                <w:szCs w:val="26"/>
              </w:rPr>
            </w:pPr>
          </w:p>
        </w:tc>
        <w:tc>
          <w:tcPr>
            <w:tcW w:w="6891" w:type="dxa"/>
            <w:tcBorders>
              <w:top w:val="single" w:sz="2" w:space="0" w:color="auto"/>
              <w:bottom w:val="single" w:sz="2" w:space="0" w:color="auto"/>
            </w:tcBorders>
            <w:shd w:val="clear" w:color="auto" w:fill="8DB3E2" w:themeFill="text2" w:themeFillTint="66"/>
            <w:vAlign w:val="center"/>
            <w:hideMark/>
          </w:tcPr>
          <w:p w14:paraId="38BCFBA8" w14:textId="77777777" w:rsidR="00041B7F" w:rsidRPr="005973C4" w:rsidRDefault="00041B7F" w:rsidP="005973C4">
            <w:pPr>
              <w:jc w:val="both"/>
              <w:rPr>
                <w:rFonts w:ascii="Arial" w:hAnsi="Arial" w:cs="Arial"/>
                <w:color w:val="000000"/>
                <w:sz w:val="18"/>
                <w:szCs w:val="18"/>
              </w:rPr>
            </w:pPr>
            <w:r>
              <w:rPr>
                <w:rFonts w:ascii="Arial" w:hAnsi="Arial"/>
                <w:color w:val="000000"/>
                <w:sz w:val="18"/>
              </w:rPr>
              <w:t>X2 Obra-programa</w:t>
            </w:r>
          </w:p>
        </w:tc>
        <w:tc>
          <w:tcPr>
            <w:tcW w:w="1560" w:type="dxa"/>
            <w:gridSpan w:val="2"/>
            <w:tcBorders>
              <w:top w:val="single" w:sz="2" w:space="0" w:color="auto"/>
              <w:bottom w:val="single" w:sz="2" w:space="0" w:color="auto"/>
            </w:tcBorders>
            <w:shd w:val="clear" w:color="auto" w:fill="8DB3E2" w:themeFill="text2" w:themeFillTint="66"/>
            <w:vAlign w:val="center"/>
            <w:hideMark/>
          </w:tcPr>
          <w:p w14:paraId="450F2E9A" w14:textId="77777777" w:rsidR="00041B7F" w:rsidRPr="005973C4" w:rsidRDefault="00041B7F" w:rsidP="00DB18E1">
            <w:pPr>
              <w:jc w:val="right"/>
              <w:rPr>
                <w:rFonts w:ascii="Arial" w:hAnsi="Arial" w:cs="Arial"/>
                <w:color w:val="000000"/>
                <w:sz w:val="18"/>
                <w:szCs w:val="18"/>
              </w:rPr>
            </w:pPr>
            <w:r>
              <w:rPr>
                <w:rFonts w:ascii="Arial" w:hAnsi="Arial"/>
                <w:color w:val="000000"/>
                <w:sz w:val="18"/>
              </w:rPr>
              <w:t>Gehieneko puntuazioa</w:t>
            </w:r>
          </w:p>
          <w:p w14:paraId="727BAA3A" w14:textId="77777777" w:rsidR="00041B7F" w:rsidRPr="005973C4" w:rsidRDefault="00041B7F" w:rsidP="00DB18E1">
            <w:pPr>
              <w:jc w:val="right"/>
              <w:rPr>
                <w:rFonts w:ascii="Arial" w:hAnsi="Arial" w:cs="Arial"/>
                <w:color w:val="000000"/>
                <w:sz w:val="18"/>
                <w:szCs w:val="18"/>
              </w:rPr>
            </w:pPr>
            <w:r>
              <w:rPr>
                <w:rFonts w:ascii="Arial" w:hAnsi="Arial"/>
                <w:color w:val="000000"/>
                <w:sz w:val="18"/>
              </w:rPr>
              <w:t xml:space="preserve"> </w:t>
            </w:r>
          </w:p>
        </w:tc>
      </w:tr>
      <w:tr w:rsidR="00041B7F" w:rsidRPr="004459DB" w14:paraId="5412AC0A" w14:textId="77777777" w:rsidTr="00B81AF3">
        <w:trPr>
          <w:trHeight w:val="236"/>
        </w:trPr>
        <w:tc>
          <w:tcPr>
            <w:tcW w:w="480" w:type="dxa"/>
            <w:vMerge w:val="restart"/>
            <w:tcBorders>
              <w:top w:val="single" w:sz="2" w:space="0" w:color="auto"/>
              <w:bottom w:val="single" w:sz="4" w:space="0" w:color="auto"/>
            </w:tcBorders>
            <w:vAlign w:val="center"/>
            <w:hideMark/>
          </w:tcPr>
          <w:p w14:paraId="2C721D4A" w14:textId="77777777" w:rsidR="00041B7F" w:rsidRPr="005973C4" w:rsidRDefault="00041B7F" w:rsidP="00041B7F">
            <w:pPr>
              <w:jc w:val="center"/>
              <w:rPr>
                <w:rFonts w:ascii="Arial Narrow" w:hAnsi="Arial Narrow"/>
                <w:color w:val="000000"/>
                <w:sz w:val="20"/>
                <w:szCs w:val="20"/>
              </w:rPr>
            </w:pPr>
            <w:r>
              <w:rPr>
                <w:rFonts w:ascii="Arial Narrow" w:hAnsi="Arial Narrow"/>
                <w:color w:val="000000"/>
                <w:sz w:val="20"/>
              </w:rPr>
              <w:t>X2</w:t>
            </w:r>
          </w:p>
        </w:tc>
        <w:tc>
          <w:tcPr>
            <w:tcW w:w="7458" w:type="dxa"/>
            <w:gridSpan w:val="2"/>
            <w:tcBorders>
              <w:top w:val="single" w:sz="2" w:space="0" w:color="auto"/>
              <w:bottom w:val="nil"/>
            </w:tcBorders>
            <w:vAlign w:val="center"/>
            <w:hideMark/>
          </w:tcPr>
          <w:p w14:paraId="30DA67F7" w14:textId="77777777" w:rsidR="00041B7F" w:rsidRPr="005973C4" w:rsidRDefault="00041B7F" w:rsidP="00041B7F">
            <w:pPr>
              <w:rPr>
                <w:rFonts w:ascii="Arial Narrow" w:hAnsi="Arial Narrow"/>
                <w:color w:val="000000"/>
                <w:sz w:val="20"/>
                <w:szCs w:val="20"/>
              </w:rPr>
            </w:pPr>
            <w:proofErr w:type="spellStart"/>
            <w:r>
              <w:rPr>
                <w:rFonts w:ascii="Arial Narrow" w:hAnsi="Arial Narrow"/>
                <w:color w:val="000000"/>
                <w:sz w:val="20"/>
              </w:rPr>
              <w:t>Grant</w:t>
            </w:r>
            <w:proofErr w:type="spellEnd"/>
            <w:r>
              <w:rPr>
                <w:rFonts w:ascii="Arial Narrow" w:hAnsi="Arial Narrow"/>
                <w:color w:val="000000"/>
                <w:sz w:val="20"/>
              </w:rPr>
              <w:t xml:space="preserve"> diagrama edo antzekoa, honako hauek dituena:</w:t>
            </w:r>
          </w:p>
        </w:tc>
        <w:tc>
          <w:tcPr>
            <w:tcW w:w="993" w:type="dxa"/>
            <w:vMerge w:val="restart"/>
            <w:tcBorders>
              <w:top w:val="single" w:sz="2" w:space="0" w:color="auto"/>
            </w:tcBorders>
            <w:vAlign w:val="center"/>
            <w:hideMark/>
          </w:tcPr>
          <w:p w14:paraId="45D33E87" w14:textId="77777777" w:rsidR="00041B7F" w:rsidRPr="005973C4" w:rsidRDefault="00041B7F" w:rsidP="00DB18E1">
            <w:pPr>
              <w:jc w:val="right"/>
              <w:rPr>
                <w:rFonts w:ascii="Arial Narrow" w:hAnsi="Arial Narrow"/>
                <w:color w:val="000000"/>
                <w:sz w:val="20"/>
                <w:szCs w:val="20"/>
              </w:rPr>
            </w:pPr>
            <w:r>
              <w:rPr>
                <w:rFonts w:ascii="Arial Narrow" w:hAnsi="Arial Narrow"/>
                <w:color w:val="000000"/>
                <w:sz w:val="20"/>
              </w:rPr>
              <w:t>10</w:t>
            </w:r>
          </w:p>
        </w:tc>
      </w:tr>
      <w:tr w:rsidR="00041B7F" w:rsidRPr="004459DB" w14:paraId="2AFC1673" w14:textId="77777777" w:rsidTr="00B81AF3">
        <w:trPr>
          <w:trHeight w:val="254"/>
        </w:trPr>
        <w:tc>
          <w:tcPr>
            <w:tcW w:w="480" w:type="dxa"/>
            <w:vMerge/>
            <w:tcBorders>
              <w:bottom w:val="single" w:sz="4" w:space="0" w:color="auto"/>
            </w:tcBorders>
            <w:vAlign w:val="center"/>
            <w:hideMark/>
          </w:tcPr>
          <w:p w14:paraId="6B5EE428" w14:textId="77777777" w:rsidR="00041B7F" w:rsidRPr="005973C4" w:rsidRDefault="00041B7F" w:rsidP="00041B7F">
            <w:pPr>
              <w:rPr>
                <w:rFonts w:ascii="Arial Narrow" w:hAnsi="Arial Narrow"/>
                <w:color w:val="000000"/>
                <w:sz w:val="20"/>
                <w:szCs w:val="20"/>
              </w:rPr>
            </w:pPr>
          </w:p>
        </w:tc>
        <w:tc>
          <w:tcPr>
            <w:tcW w:w="7458" w:type="dxa"/>
            <w:gridSpan w:val="2"/>
            <w:tcBorders>
              <w:top w:val="nil"/>
              <w:bottom w:val="single" w:sz="2" w:space="0" w:color="auto"/>
            </w:tcBorders>
            <w:vAlign w:val="center"/>
            <w:hideMark/>
          </w:tcPr>
          <w:p w14:paraId="3263BB48" w14:textId="77777777" w:rsidR="00041B7F" w:rsidRPr="005973C4" w:rsidRDefault="00041B7F" w:rsidP="00041B7F">
            <w:pPr>
              <w:pStyle w:val="Prrafodelista"/>
              <w:numPr>
                <w:ilvl w:val="0"/>
                <w:numId w:val="17"/>
              </w:numPr>
              <w:rPr>
                <w:rFonts w:ascii="Arial Narrow" w:hAnsi="Arial Narrow"/>
                <w:color w:val="000000"/>
                <w:sz w:val="20"/>
                <w:szCs w:val="20"/>
              </w:rPr>
            </w:pPr>
            <w:r>
              <w:rPr>
                <w:rFonts w:ascii="Arial Narrow" w:hAnsi="Arial Narrow"/>
                <w:color w:val="000000"/>
                <w:sz w:val="20"/>
              </w:rPr>
              <w:t>Jardueren zerrenda</w:t>
            </w:r>
          </w:p>
        </w:tc>
        <w:tc>
          <w:tcPr>
            <w:tcW w:w="993" w:type="dxa"/>
            <w:vMerge/>
            <w:vAlign w:val="center"/>
            <w:hideMark/>
          </w:tcPr>
          <w:p w14:paraId="37149099" w14:textId="77777777" w:rsidR="00041B7F" w:rsidRPr="004459DB" w:rsidRDefault="00041B7F" w:rsidP="00041B7F">
            <w:pPr>
              <w:rPr>
                <w:color w:val="000000"/>
                <w:sz w:val="18"/>
                <w:szCs w:val="18"/>
              </w:rPr>
            </w:pPr>
          </w:p>
        </w:tc>
      </w:tr>
      <w:tr w:rsidR="00041B7F" w:rsidRPr="004459DB" w14:paraId="74278E34" w14:textId="77777777" w:rsidTr="00B81AF3">
        <w:trPr>
          <w:trHeight w:val="273"/>
        </w:trPr>
        <w:tc>
          <w:tcPr>
            <w:tcW w:w="480" w:type="dxa"/>
            <w:vMerge/>
            <w:tcBorders>
              <w:bottom w:val="single" w:sz="4" w:space="0" w:color="auto"/>
            </w:tcBorders>
            <w:vAlign w:val="center"/>
            <w:hideMark/>
          </w:tcPr>
          <w:p w14:paraId="23F5FD97" w14:textId="77777777" w:rsidR="00041B7F" w:rsidRPr="005973C4" w:rsidRDefault="00041B7F" w:rsidP="00041B7F">
            <w:pPr>
              <w:rPr>
                <w:rFonts w:ascii="Arial Narrow" w:hAnsi="Arial Narrow"/>
                <w:color w:val="000000"/>
                <w:sz w:val="20"/>
                <w:szCs w:val="20"/>
              </w:rPr>
            </w:pPr>
          </w:p>
        </w:tc>
        <w:tc>
          <w:tcPr>
            <w:tcW w:w="7458" w:type="dxa"/>
            <w:gridSpan w:val="2"/>
            <w:tcBorders>
              <w:top w:val="single" w:sz="2" w:space="0" w:color="auto"/>
              <w:bottom w:val="single" w:sz="2" w:space="0" w:color="auto"/>
            </w:tcBorders>
            <w:vAlign w:val="center"/>
            <w:hideMark/>
          </w:tcPr>
          <w:p w14:paraId="2F0E4C18" w14:textId="77777777" w:rsidR="00041B7F" w:rsidRPr="005973C4" w:rsidRDefault="00041B7F" w:rsidP="00041B7F">
            <w:pPr>
              <w:pStyle w:val="Prrafodelista"/>
              <w:numPr>
                <w:ilvl w:val="0"/>
                <w:numId w:val="17"/>
              </w:numPr>
              <w:pBdr>
                <w:bottom w:val="single" w:sz="4" w:space="1" w:color="auto"/>
              </w:pBdr>
              <w:rPr>
                <w:rFonts w:ascii="Arial Narrow" w:hAnsi="Arial Narrow"/>
                <w:color w:val="000000"/>
                <w:sz w:val="20"/>
                <w:szCs w:val="20"/>
              </w:rPr>
            </w:pPr>
            <w:r>
              <w:rPr>
                <w:rFonts w:ascii="Arial Narrow" w:hAnsi="Arial Narrow"/>
                <w:color w:val="000000"/>
                <w:sz w:val="20"/>
              </w:rPr>
              <w:t>Jardueren iraupena, kasu bakoitzean aurreikusitako errendimenduak adierazita.</w:t>
            </w:r>
          </w:p>
          <w:p w14:paraId="5289FE13" w14:textId="77777777" w:rsidR="00041B7F" w:rsidRPr="005973C4" w:rsidRDefault="00041B7F" w:rsidP="00041B7F">
            <w:pPr>
              <w:pStyle w:val="Prrafodelista"/>
              <w:numPr>
                <w:ilvl w:val="0"/>
                <w:numId w:val="17"/>
              </w:numPr>
              <w:rPr>
                <w:rFonts w:ascii="Arial Narrow" w:hAnsi="Arial Narrow"/>
                <w:color w:val="000000"/>
                <w:sz w:val="20"/>
                <w:szCs w:val="20"/>
              </w:rPr>
            </w:pPr>
            <w:r>
              <w:rPr>
                <w:rFonts w:ascii="Arial Narrow" w:hAnsi="Arial Narrow"/>
                <w:sz w:val="20"/>
              </w:rPr>
              <w:t>Jardueren arteko loturak</w:t>
            </w:r>
          </w:p>
        </w:tc>
        <w:tc>
          <w:tcPr>
            <w:tcW w:w="993" w:type="dxa"/>
            <w:vMerge/>
            <w:vAlign w:val="center"/>
            <w:hideMark/>
          </w:tcPr>
          <w:p w14:paraId="12E4F213" w14:textId="77777777" w:rsidR="00041B7F" w:rsidRPr="004459DB" w:rsidRDefault="00041B7F" w:rsidP="00041B7F">
            <w:pPr>
              <w:rPr>
                <w:color w:val="000000"/>
                <w:sz w:val="18"/>
                <w:szCs w:val="18"/>
              </w:rPr>
            </w:pPr>
          </w:p>
        </w:tc>
      </w:tr>
      <w:tr w:rsidR="00041B7F" w:rsidRPr="004459DB" w14:paraId="2598823B" w14:textId="77777777" w:rsidTr="00B81AF3">
        <w:trPr>
          <w:trHeight w:val="108"/>
        </w:trPr>
        <w:tc>
          <w:tcPr>
            <w:tcW w:w="480" w:type="dxa"/>
            <w:vMerge/>
            <w:tcBorders>
              <w:bottom w:val="single" w:sz="4" w:space="0" w:color="auto"/>
            </w:tcBorders>
            <w:vAlign w:val="center"/>
            <w:hideMark/>
          </w:tcPr>
          <w:p w14:paraId="2C874FC9" w14:textId="77777777" w:rsidR="00041B7F" w:rsidRPr="004459DB" w:rsidRDefault="00041B7F" w:rsidP="00041B7F">
            <w:pPr>
              <w:rPr>
                <w:color w:val="000000"/>
                <w:sz w:val="18"/>
                <w:szCs w:val="18"/>
              </w:rPr>
            </w:pPr>
          </w:p>
        </w:tc>
        <w:tc>
          <w:tcPr>
            <w:tcW w:w="7458" w:type="dxa"/>
            <w:gridSpan w:val="2"/>
            <w:tcBorders>
              <w:top w:val="single" w:sz="2" w:space="0" w:color="auto"/>
              <w:bottom w:val="single" w:sz="2" w:space="0" w:color="auto"/>
            </w:tcBorders>
            <w:vAlign w:val="center"/>
            <w:hideMark/>
          </w:tcPr>
          <w:p w14:paraId="5E0CA543" w14:textId="77777777" w:rsidR="00041B7F" w:rsidRPr="005973C4" w:rsidRDefault="00041B7F" w:rsidP="00041B7F">
            <w:pPr>
              <w:pStyle w:val="Prrafodelista"/>
              <w:numPr>
                <w:ilvl w:val="0"/>
                <w:numId w:val="17"/>
              </w:numPr>
              <w:rPr>
                <w:rFonts w:ascii="Arial Narrow" w:hAnsi="Arial Narrow"/>
                <w:color w:val="000000"/>
                <w:sz w:val="20"/>
                <w:szCs w:val="20"/>
              </w:rPr>
            </w:pPr>
            <w:r>
              <w:rPr>
                <w:rFonts w:ascii="Arial Narrow" w:hAnsi="Arial Narrow"/>
                <w:color w:val="000000"/>
                <w:sz w:val="20"/>
              </w:rPr>
              <w:t>Bide kritikoa</w:t>
            </w:r>
          </w:p>
        </w:tc>
        <w:tc>
          <w:tcPr>
            <w:tcW w:w="993" w:type="dxa"/>
            <w:vMerge/>
            <w:vAlign w:val="center"/>
            <w:hideMark/>
          </w:tcPr>
          <w:p w14:paraId="262CF3FA" w14:textId="77777777" w:rsidR="00041B7F" w:rsidRPr="004459DB" w:rsidRDefault="00041B7F" w:rsidP="00041B7F">
            <w:pPr>
              <w:rPr>
                <w:color w:val="000000"/>
                <w:sz w:val="18"/>
                <w:szCs w:val="18"/>
              </w:rPr>
            </w:pPr>
          </w:p>
        </w:tc>
      </w:tr>
      <w:tr w:rsidR="00041B7F" w:rsidRPr="004459DB" w14:paraId="70DC8323" w14:textId="77777777" w:rsidTr="00B81AF3">
        <w:trPr>
          <w:trHeight w:val="154"/>
        </w:trPr>
        <w:tc>
          <w:tcPr>
            <w:tcW w:w="480" w:type="dxa"/>
            <w:vMerge/>
            <w:tcBorders>
              <w:bottom w:val="single" w:sz="4" w:space="0" w:color="auto"/>
            </w:tcBorders>
            <w:vAlign w:val="center"/>
            <w:hideMark/>
          </w:tcPr>
          <w:p w14:paraId="66C8E50D" w14:textId="77777777" w:rsidR="00041B7F" w:rsidRPr="004459DB" w:rsidRDefault="00041B7F" w:rsidP="00041B7F">
            <w:pPr>
              <w:rPr>
                <w:color w:val="000000"/>
                <w:sz w:val="18"/>
                <w:szCs w:val="18"/>
              </w:rPr>
            </w:pPr>
          </w:p>
        </w:tc>
        <w:tc>
          <w:tcPr>
            <w:tcW w:w="7458" w:type="dxa"/>
            <w:gridSpan w:val="2"/>
            <w:tcBorders>
              <w:top w:val="single" w:sz="2" w:space="0" w:color="auto"/>
              <w:bottom w:val="single" w:sz="2" w:space="0" w:color="auto"/>
            </w:tcBorders>
            <w:vAlign w:val="center"/>
            <w:hideMark/>
          </w:tcPr>
          <w:p w14:paraId="440818D6" w14:textId="77777777" w:rsidR="00041B7F" w:rsidRPr="005973C4" w:rsidRDefault="00041B7F" w:rsidP="00041B7F">
            <w:pPr>
              <w:pStyle w:val="Prrafodelista"/>
              <w:numPr>
                <w:ilvl w:val="0"/>
                <w:numId w:val="17"/>
              </w:numPr>
              <w:rPr>
                <w:rFonts w:ascii="Arial Narrow" w:hAnsi="Arial Narrow"/>
                <w:color w:val="000000"/>
                <w:sz w:val="20"/>
                <w:szCs w:val="20"/>
              </w:rPr>
            </w:pPr>
            <w:r>
              <w:rPr>
                <w:rFonts w:ascii="Arial Narrow" w:hAnsi="Arial Narrow"/>
                <w:color w:val="000000"/>
                <w:sz w:val="20"/>
              </w:rPr>
              <w:t>Kanpoko baldintzatzaileak eta baldintza klimatologikoak</w:t>
            </w:r>
          </w:p>
        </w:tc>
        <w:tc>
          <w:tcPr>
            <w:tcW w:w="993" w:type="dxa"/>
            <w:vMerge/>
            <w:vAlign w:val="center"/>
            <w:hideMark/>
          </w:tcPr>
          <w:p w14:paraId="05AD9FEA" w14:textId="77777777" w:rsidR="00041B7F" w:rsidRPr="004459DB" w:rsidRDefault="00041B7F" w:rsidP="00041B7F">
            <w:pPr>
              <w:rPr>
                <w:color w:val="000000"/>
                <w:sz w:val="18"/>
                <w:szCs w:val="18"/>
              </w:rPr>
            </w:pPr>
          </w:p>
        </w:tc>
      </w:tr>
    </w:tbl>
    <w:p w14:paraId="569FB938" w14:textId="77777777" w:rsidR="00041B7F" w:rsidRPr="004459DB" w:rsidRDefault="00041B7F" w:rsidP="00041B7F">
      <w:pPr>
        <w:jc w:val="both"/>
        <w:rPr>
          <w:sz w:val="26"/>
          <w:szCs w:val="26"/>
        </w:rPr>
      </w:pPr>
    </w:p>
    <w:p w14:paraId="48917B93" w14:textId="77777777" w:rsidR="00041B7F" w:rsidRPr="004459DB" w:rsidRDefault="00041B7F" w:rsidP="00041B7F">
      <w:pPr>
        <w:pStyle w:val="Prrafodelista"/>
        <w:numPr>
          <w:ilvl w:val="0"/>
          <w:numId w:val="38"/>
        </w:numPr>
        <w:spacing w:after="160" w:line="256" w:lineRule="auto"/>
        <w:jc w:val="both"/>
        <w:rPr>
          <w:sz w:val="26"/>
          <w:szCs w:val="26"/>
        </w:rPr>
      </w:pPr>
      <w:r>
        <w:rPr>
          <w:sz w:val="26"/>
        </w:rPr>
        <w:t xml:space="preserve">Formulen bidez ebalua daitezkeen irizpide kuantitatiboak (gehienez 50 puntu) </w:t>
      </w:r>
    </w:p>
    <w:tbl>
      <w:tblPr>
        <w:tblW w:w="8789" w:type="dxa"/>
        <w:tblCellMar>
          <w:left w:w="70" w:type="dxa"/>
          <w:right w:w="70" w:type="dxa"/>
        </w:tblCellMar>
        <w:tblLook w:val="04A0" w:firstRow="1" w:lastRow="0" w:firstColumn="1" w:lastColumn="0" w:noHBand="0" w:noVBand="1"/>
      </w:tblPr>
      <w:tblGrid>
        <w:gridCol w:w="5220"/>
        <w:gridCol w:w="3569"/>
      </w:tblGrid>
      <w:tr w:rsidR="00041B7F" w:rsidRPr="00DB18E1" w14:paraId="78214A3A" w14:textId="77777777" w:rsidTr="00B81AF3">
        <w:trPr>
          <w:trHeight w:val="255"/>
        </w:trPr>
        <w:tc>
          <w:tcPr>
            <w:tcW w:w="5220" w:type="dxa"/>
            <w:tcBorders>
              <w:top w:val="single" w:sz="4" w:space="0" w:color="auto"/>
              <w:left w:val="nil"/>
              <w:bottom w:val="single" w:sz="4" w:space="0" w:color="auto"/>
              <w:right w:val="nil"/>
            </w:tcBorders>
            <w:shd w:val="clear" w:color="auto" w:fill="8DB3E2"/>
            <w:vAlign w:val="center"/>
            <w:hideMark/>
          </w:tcPr>
          <w:p w14:paraId="103E9544" w14:textId="77777777" w:rsidR="00041B7F" w:rsidRPr="00DB18E1" w:rsidRDefault="00041B7F" w:rsidP="00041B7F">
            <w:pPr>
              <w:rPr>
                <w:rFonts w:ascii="Arial" w:hAnsi="Arial" w:cs="Arial"/>
                <w:color w:val="000000"/>
                <w:sz w:val="18"/>
                <w:szCs w:val="18"/>
              </w:rPr>
            </w:pPr>
            <w:r>
              <w:rPr>
                <w:rFonts w:ascii="Arial" w:hAnsi="Arial"/>
                <w:color w:val="000000"/>
                <w:sz w:val="18"/>
              </w:rPr>
              <w:t>Kontzeptua</w:t>
            </w:r>
          </w:p>
        </w:tc>
        <w:tc>
          <w:tcPr>
            <w:tcW w:w="3569" w:type="dxa"/>
            <w:tcBorders>
              <w:top w:val="single" w:sz="4" w:space="0" w:color="auto"/>
              <w:left w:val="nil"/>
              <w:bottom w:val="single" w:sz="4" w:space="0" w:color="auto"/>
              <w:right w:val="nil"/>
            </w:tcBorders>
            <w:shd w:val="clear" w:color="auto" w:fill="8DB3E2"/>
            <w:vAlign w:val="center"/>
            <w:hideMark/>
          </w:tcPr>
          <w:p w14:paraId="4BF10388"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Gehieneko puntuazioa</w:t>
            </w:r>
          </w:p>
        </w:tc>
      </w:tr>
      <w:tr w:rsidR="00041B7F" w:rsidRPr="00DB18E1" w14:paraId="141F6902" w14:textId="77777777" w:rsidTr="00B81AF3">
        <w:trPr>
          <w:trHeight w:val="198"/>
        </w:trPr>
        <w:tc>
          <w:tcPr>
            <w:tcW w:w="5220" w:type="dxa"/>
            <w:tcBorders>
              <w:top w:val="single" w:sz="4" w:space="0" w:color="auto"/>
              <w:left w:val="nil"/>
              <w:bottom w:val="single" w:sz="2" w:space="0" w:color="auto"/>
              <w:right w:val="nil"/>
            </w:tcBorders>
            <w:vAlign w:val="center"/>
            <w:hideMark/>
          </w:tcPr>
          <w:p w14:paraId="30297A66"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X3 Eskaintza ekonomikoa</w:t>
            </w:r>
          </w:p>
        </w:tc>
        <w:tc>
          <w:tcPr>
            <w:tcW w:w="3569" w:type="dxa"/>
            <w:tcBorders>
              <w:top w:val="single" w:sz="4" w:space="0" w:color="auto"/>
              <w:left w:val="nil"/>
              <w:bottom w:val="single" w:sz="2" w:space="0" w:color="auto"/>
              <w:right w:val="nil"/>
            </w:tcBorders>
            <w:vAlign w:val="center"/>
            <w:hideMark/>
          </w:tcPr>
          <w:p w14:paraId="4249611D"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40</w:t>
            </w:r>
          </w:p>
        </w:tc>
      </w:tr>
      <w:tr w:rsidR="00041B7F" w:rsidRPr="00DB18E1" w14:paraId="7D96C73D" w14:textId="77777777" w:rsidTr="00B81AF3">
        <w:trPr>
          <w:trHeight w:val="198"/>
        </w:trPr>
        <w:tc>
          <w:tcPr>
            <w:tcW w:w="5220" w:type="dxa"/>
            <w:tcBorders>
              <w:top w:val="single" w:sz="2" w:space="0" w:color="auto"/>
              <w:left w:val="nil"/>
              <w:bottom w:val="single" w:sz="4" w:space="0" w:color="auto"/>
              <w:right w:val="nil"/>
            </w:tcBorders>
            <w:vAlign w:val="center"/>
            <w:hideMark/>
          </w:tcPr>
          <w:p w14:paraId="140C328B"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X4 Gizarte-zamak</w:t>
            </w:r>
          </w:p>
        </w:tc>
        <w:tc>
          <w:tcPr>
            <w:tcW w:w="3569" w:type="dxa"/>
            <w:tcBorders>
              <w:top w:val="single" w:sz="2" w:space="0" w:color="auto"/>
              <w:left w:val="nil"/>
              <w:bottom w:val="single" w:sz="4" w:space="0" w:color="auto"/>
              <w:right w:val="nil"/>
            </w:tcBorders>
            <w:vAlign w:val="center"/>
            <w:hideMark/>
          </w:tcPr>
          <w:p w14:paraId="32FBB68B"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10</w:t>
            </w:r>
          </w:p>
        </w:tc>
      </w:tr>
    </w:tbl>
    <w:p w14:paraId="1C6659B6" w14:textId="77777777" w:rsidR="00041B7F" w:rsidRDefault="00041B7F" w:rsidP="00041B7F">
      <w:pPr>
        <w:pStyle w:val="texto"/>
        <w:jc w:val="both"/>
      </w:pPr>
    </w:p>
    <w:p w14:paraId="1D8C59FC" w14:textId="77777777" w:rsidR="00041B7F" w:rsidRPr="004459DB" w:rsidRDefault="00041B7F" w:rsidP="00041B7F">
      <w:pPr>
        <w:pStyle w:val="texto"/>
        <w:jc w:val="both"/>
      </w:pPr>
      <w:r>
        <w:t xml:space="preserve">Lizitazioa Kontratazio Atarian argitaratu zen 2023ko otsailaren 8an eta Europar Batasunaren Egunkari Ofizialean 2023ko otsailaren 6an. Eskaintzak aurkezteko epea 2023ko martxoaren 9an amaitzen zen. </w:t>
      </w:r>
    </w:p>
    <w:p w14:paraId="2C64DB3C" w14:textId="77777777" w:rsidR="00041B7F" w:rsidRPr="004459DB" w:rsidRDefault="00041B7F" w:rsidP="00041B7F">
      <w:pPr>
        <w:pStyle w:val="texto"/>
        <w:tabs>
          <w:tab w:val="left" w:pos="480"/>
        </w:tabs>
        <w:spacing w:before="120"/>
        <w:jc w:val="both"/>
      </w:pPr>
      <w:r>
        <w:t>Mahaiaren jarduketak, eskura izan dugun dokumentazioaren arabera, akta hauetan daude jasota:</w:t>
      </w:r>
      <w:r>
        <w:tab/>
      </w:r>
    </w:p>
    <w:p w14:paraId="343B5999"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t>2023ko martxoaren 23ko akta, "Administrazio-agiriak" izeneko 1. gutun-azala irekitzekoa. Zazpi lizitatzaile aurkeztu ziren, horietako sei aldi baterako enpresa-elkarte gisa (aurrerantzean, ABEE). Aktan jasota geratzen da beharrezkoa dela horietako bosti dokumentazio jakin bat zuzentzeko eskatzea, eta, beraz, prozeduraren fase honetan gainerako biei onartzen zaizkie.</w:t>
      </w:r>
    </w:p>
    <w:p w14:paraId="63E92363"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lastRenderedPageBreak/>
        <w:t xml:space="preserve">2023ko apirilaren 11ko akta, aurreko aktan eskatutako dokumentazioaren zuzenketa baloratzekoa. Egindako zuzenketa onartu zen, eta, beraz, zazpi lizitatzaileak behin betiko onartu ziren. Era berean, “Irizpide kualitatiboak proposatzea” izeneko 2. gutun-azala ireki zen, aztertu eta baloratzeko. </w:t>
      </w:r>
    </w:p>
    <w:p w14:paraId="01FF80E2"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t>2023ko abuztuaren 31ko akta, “Irizpide kualitatiboen proposamena” izeneko 2. gutun-azalaren balorazioari buruzkoa. Akta horretan honako hau adierazten da:</w:t>
      </w:r>
    </w:p>
    <w:p w14:paraId="42001181" w14:textId="77777777" w:rsidR="00041B7F" w:rsidRPr="004459DB" w:rsidRDefault="00041B7F" w:rsidP="00041B7F">
      <w:pPr>
        <w:pStyle w:val="texto"/>
        <w:tabs>
          <w:tab w:val="left" w:pos="480"/>
        </w:tabs>
        <w:spacing w:before="120" w:after="120"/>
        <w:jc w:val="both"/>
        <w:rPr>
          <w:i/>
        </w:rPr>
      </w:pPr>
      <w:r>
        <w:t>a) Jasota geratu da enpresek aurkeztutako dokumentazioa, “Irizpide kualitatiboen proposamena” izeneko 2. gutun-azalari dagokiona, sareko unitate batean egon dela hainbat egunez, eta Herri-lanen eta Azpiegituren Zuzendaritza Nagusiko edozein enplegatzaile publikok eskuratu ahal izan duela unitate hori.</w:t>
      </w:r>
    </w:p>
    <w:p w14:paraId="17AC4C92" w14:textId="77777777" w:rsidR="00041B7F" w:rsidRPr="004459DB" w:rsidRDefault="00041B7F" w:rsidP="00041B7F">
      <w:pPr>
        <w:pStyle w:val="texto"/>
        <w:tabs>
          <w:tab w:val="left" w:pos="480"/>
        </w:tabs>
        <w:spacing w:before="120" w:after="120"/>
        <w:jc w:val="both"/>
        <w:rPr>
          <w:szCs w:val="26"/>
        </w:rPr>
      </w:pPr>
      <w:r>
        <w:t xml:space="preserve">b) Lortutako puntuazioak dokumentu erantsi batean jasotako balorazioaren arabera transkribatuko dira: </w:t>
      </w:r>
    </w:p>
    <w:tbl>
      <w:tblPr>
        <w:tblW w:w="8789" w:type="dxa"/>
        <w:tblCellMar>
          <w:left w:w="70" w:type="dxa"/>
          <w:right w:w="70" w:type="dxa"/>
        </w:tblCellMar>
        <w:tblLook w:val="04A0" w:firstRow="1" w:lastRow="0" w:firstColumn="1" w:lastColumn="0" w:noHBand="0" w:noVBand="1"/>
      </w:tblPr>
      <w:tblGrid>
        <w:gridCol w:w="2127"/>
        <w:gridCol w:w="2693"/>
        <w:gridCol w:w="2835"/>
        <w:gridCol w:w="1134"/>
      </w:tblGrid>
      <w:tr w:rsidR="00041B7F" w:rsidRPr="00DB18E1" w14:paraId="35CE85D4" w14:textId="77777777" w:rsidTr="00DB18E1">
        <w:trPr>
          <w:trHeight w:val="255"/>
        </w:trPr>
        <w:tc>
          <w:tcPr>
            <w:tcW w:w="2127" w:type="dxa"/>
            <w:tcBorders>
              <w:top w:val="single" w:sz="4" w:space="0" w:color="auto"/>
              <w:left w:val="nil"/>
              <w:bottom w:val="single" w:sz="4" w:space="0" w:color="auto"/>
              <w:right w:val="nil"/>
            </w:tcBorders>
            <w:shd w:val="clear" w:color="auto" w:fill="8DB3E2"/>
            <w:vAlign w:val="center"/>
            <w:hideMark/>
          </w:tcPr>
          <w:p w14:paraId="48024B30" w14:textId="77777777" w:rsidR="00041B7F" w:rsidRPr="00DB18E1" w:rsidRDefault="00041B7F" w:rsidP="00DB18E1">
            <w:pPr>
              <w:rPr>
                <w:rFonts w:ascii="Arial" w:hAnsi="Arial" w:cs="Arial"/>
                <w:color w:val="000000"/>
                <w:sz w:val="18"/>
                <w:szCs w:val="18"/>
              </w:rPr>
            </w:pPr>
            <w:r>
              <w:rPr>
                <w:rFonts w:ascii="Arial" w:hAnsi="Arial"/>
                <w:color w:val="000000"/>
                <w:sz w:val="18"/>
              </w:rPr>
              <w:t>Enpresa lizitatzailea</w:t>
            </w:r>
          </w:p>
        </w:tc>
        <w:tc>
          <w:tcPr>
            <w:tcW w:w="2693" w:type="dxa"/>
            <w:tcBorders>
              <w:top w:val="single" w:sz="4" w:space="0" w:color="auto"/>
              <w:left w:val="nil"/>
              <w:bottom w:val="single" w:sz="4" w:space="0" w:color="auto"/>
              <w:right w:val="nil"/>
            </w:tcBorders>
            <w:shd w:val="clear" w:color="auto" w:fill="8DB3E2"/>
            <w:vAlign w:val="center"/>
            <w:hideMark/>
          </w:tcPr>
          <w:p w14:paraId="1B0B5B96"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X1 (Memoria teknikoa 40 puntu)</w:t>
            </w:r>
          </w:p>
        </w:tc>
        <w:tc>
          <w:tcPr>
            <w:tcW w:w="2835" w:type="dxa"/>
            <w:tcBorders>
              <w:top w:val="single" w:sz="4" w:space="0" w:color="auto"/>
              <w:left w:val="nil"/>
              <w:bottom w:val="single" w:sz="4" w:space="0" w:color="auto"/>
              <w:right w:val="nil"/>
            </w:tcBorders>
            <w:shd w:val="clear" w:color="auto" w:fill="8DB3E2"/>
            <w:vAlign w:val="center"/>
            <w:hideMark/>
          </w:tcPr>
          <w:p w14:paraId="1DC55998"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X2 (Obra-programa 10 puntu)</w:t>
            </w:r>
          </w:p>
        </w:tc>
        <w:tc>
          <w:tcPr>
            <w:tcW w:w="1134" w:type="dxa"/>
            <w:tcBorders>
              <w:top w:val="single" w:sz="4" w:space="0" w:color="auto"/>
              <w:left w:val="nil"/>
              <w:bottom w:val="single" w:sz="4" w:space="0" w:color="auto"/>
              <w:right w:val="nil"/>
            </w:tcBorders>
            <w:shd w:val="clear" w:color="auto" w:fill="8DB3E2"/>
            <w:vAlign w:val="center"/>
            <w:hideMark/>
          </w:tcPr>
          <w:p w14:paraId="370AD65D"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Guztira</w:t>
            </w:r>
          </w:p>
        </w:tc>
      </w:tr>
      <w:tr w:rsidR="00041B7F" w:rsidRPr="004459DB" w14:paraId="5E52BE60" w14:textId="77777777" w:rsidTr="00DB18E1">
        <w:trPr>
          <w:trHeight w:val="198"/>
        </w:trPr>
        <w:tc>
          <w:tcPr>
            <w:tcW w:w="2127" w:type="dxa"/>
            <w:tcBorders>
              <w:top w:val="single" w:sz="4" w:space="0" w:color="auto"/>
              <w:left w:val="nil"/>
              <w:bottom w:val="single" w:sz="2" w:space="0" w:color="auto"/>
              <w:right w:val="nil"/>
            </w:tcBorders>
            <w:vAlign w:val="center"/>
            <w:hideMark/>
          </w:tcPr>
          <w:p w14:paraId="4EF0D9E6"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1</w:t>
            </w:r>
          </w:p>
        </w:tc>
        <w:tc>
          <w:tcPr>
            <w:tcW w:w="2693" w:type="dxa"/>
            <w:tcBorders>
              <w:top w:val="single" w:sz="4" w:space="0" w:color="auto"/>
              <w:left w:val="nil"/>
              <w:bottom w:val="single" w:sz="2" w:space="0" w:color="auto"/>
              <w:right w:val="nil"/>
            </w:tcBorders>
            <w:vAlign w:val="center"/>
            <w:hideMark/>
          </w:tcPr>
          <w:p w14:paraId="08E43C20"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21,90</w:t>
            </w:r>
          </w:p>
        </w:tc>
        <w:tc>
          <w:tcPr>
            <w:tcW w:w="2835" w:type="dxa"/>
            <w:tcBorders>
              <w:top w:val="single" w:sz="4" w:space="0" w:color="auto"/>
              <w:left w:val="nil"/>
              <w:bottom w:val="single" w:sz="2" w:space="0" w:color="auto"/>
              <w:right w:val="nil"/>
            </w:tcBorders>
            <w:vAlign w:val="center"/>
            <w:hideMark/>
          </w:tcPr>
          <w:p w14:paraId="36E35CDC"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7,90</w:t>
            </w:r>
          </w:p>
        </w:tc>
        <w:tc>
          <w:tcPr>
            <w:tcW w:w="1134" w:type="dxa"/>
            <w:tcBorders>
              <w:top w:val="single" w:sz="4" w:space="0" w:color="auto"/>
              <w:left w:val="nil"/>
              <w:bottom w:val="single" w:sz="2" w:space="0" w:color="auto"/>
              <w:right w:val="nil"/>
            </w:tcBorders>
            <w:vAlign w:val="center"/>
            <w:hideMark/>
          </w:tcPr>
          <w:p w14:paraId="4B6E3777"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29,80</w:t>
            </w:r>
          </w:p>
        </w:tc>
      </w:tr>
      <w:tr w:rsidR="00041B7F" w:rsidRPr="004459DB" w14:paraId="33457351" w14:textId="77777777" w:rsidTr="00DB18E1">
        <w:trPr>
          <w:trHeight w:val="198"/>
        </w:trPr>
        <w:tc>
          <w:tcPr>
            <w:tcW w:w="2127" w:type="dxa"/>
            <w:tcBorders>
              <w:top w:val="single" w:sz="2" w:space="0" w:color="auto"/>
              <w:left w:val="nil"/>
              <w:bottom w:val="single" w:sz="2" w:space="0" w:color="auto"/>
              <w:right w:val="nil"/>
            </w:tcBorders>
            <w:vAlign w:val="center"/>
            <w:hideMark/>
          </w:tcPr>
          <w:p w14:paraId="275E432A"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2</w:t>
            </w:r>
          </w:p>
        </w:tc>
        <w:tc>
          <w:tcPr>
            <w:tcW w:w="2693" w:type="dxa"/>
            <w:tcBorders>
              <w:top w:val="single" w:sz="2" w:space="0" w:color="auto"/>
              <w:left w:val="nil"/>
              <w:bottom w:val="single" w:sz="2" w:space="0" w:color="auto"/>
              <w:right w:val="nil"/>
            </w:tcBorders>
            <w:vAlign w:val="center"/>
            <w:hideMark/>
          </w:tcPr>
          <w:p w14:paraId="66437760"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24,25</w:t>
            </w:r>
          </w:p>
        </w:tc>
        <w:tc>
          <w:tcPr>
            <w:tcW w:w="2835" w:type="dxa"/>
            <w:tcBorders>
              <w:top w:val="single" w:sz="2" w:space="0" w:color="auto"/>
              <w:left w:val="nil"/>
              <w:bottom w:val="single" w:sz="2" w:space="0" w:color="auto"/>
              <w:right w:val="nil"/>
            </w:tcBorders>
            <w:vAlign w:val="center"/>
            <w:hideMark/>
          </w:tcPr>
          <w:p w14:paraId="454784E7"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8,35</w:t>
            </w:r>
          </w:p>
        </w:tc>
        <w:tc>
          <w:tcPr>
            <w:tcW w:w="1134" w:type="dxa"/>
            <w:tcBorders>
              <w:top w:val="single" w:sz="2" w:space="0" w:color="auto"/>
              <w:left w:val="nil"/>
              <w:bottom w:val="single" w:sz="2" w:space="0" w:color="auto"/>
              <w:right w:val="nil"/>
            </w:tcBorders>
            <w:vAlign w:val="center"/>
            <w:hideMark/>
          </w:tcPr>
          <w:p w14:paraId="63C26264"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32,60</w:t>
            </w:r>
          </w:p>
        </w:tc>
      </w:tr>
      <w:tr w:rsidR="00041B7F" w:rsidRPr="004459DB" w14:paraId="5C0B1AA0" w14:textId="77777777" w:rsidTr="00DB18E1">
        <w:trPr>
          <w:trHeight w:val="198"/>
        </w:trPr>
        <w:tc>
          <w:tcPr>
            <w:tcW w:w="2127" w:type="dxa"/>
            <w:tcBorders>
              <w:top w:val="single" w:sz="2" w:space="0" w:color="auto"/>
              <w:left w:val="nil"/>
              <w:bottom w:val="single" w:sz="2" w:space="0" w:color="auto"/>
              <w:right w:val="nil"/>
            </w:tcBorders>
            <w:vAlign w:val="center"/>
            <w:hideMark/>
          </w:tcPr>
          <w:p w14:paraId="0A65ADDD"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3</w:t>
            </w:r>
          </w:p>
        </w:tc>
        <w:tc>
          <w:tcPr>
            <w:tcW w:w="2693" w:type="dxa"/>
            <w:tcBorders>
              <w:top w:val="single" w:sz="2" w:space="0" w:color="auto"/>
              <w:left w:val="nil"/>
              <w:bottom w:val="single" w:sz="2" w:space="0" w:color="auto"/>
              <w:right w:val="nil"/>
            </w:tcBorders>
            <w:vAlign w:val="center"/>
            <w:hideMark/>
          </w:tcPr>
          <w:p w14:paraId="79CBBD0A"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25,35</w:t>
            </w:r>
          </w:p>
        </w:tc>
        <w:tc>
          <w:tcPr>
            <w:tcW w:w="2835" w:type="dxa"/>
            <w:tcBorders>
              <w:top w:val="single" w:sz="2" w:space="0" w:color="auto"/>
              <w:left w:val="nil"/>
              <w:bottom w:val="single" w:sz="2" w:space="0" w:color="auto"/>
              <w:right w:val="nil"/>
            </w:tcBorders>
            <w:vAlign w:val="center"/>
            <w:hideMark/>
          </w:tcPr>
          <w:p w14:paraId="18202CF5"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8,10</w:t>
            </w:r>
          </w:p>
        </w:tc>
        <w:tc>
          <w:tcPr>
            <w:tcW w:w="1134" w:type="dxa"/>
            <w:tcBorders>
              <w:top w:val="single" w:sz="2" w:space="0" w:color="auto"/>
              <w:left w:val="nil"/>
              <w:bottom w:val="single" w:sz="2" w:space="0" w:color="auto"/>
              <w:right w:val="nil"/>
            </w:tcBorders>
            <w:vAlign w:val="center"/>
            <w:hideMark/>
          </w:tcPr>
          <w:p w14:paraId="25698474"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33,45</w:t>
            </w:r>
          </w:p>
        </w:tc>
      </w:tr>
      <w:tr w:rsidR="00041B7F" w:rsidRPr="004459DB" w14:paraId="08B5380B" w14:textId="77777777" w:rsidTr="00DB18E1">
        <w:trPr>
          <w:trHeight w:val="198"/>
        </w:trPr>
        <w:tc>
          <w:tcPr>
            <w:tcW w:w="2127" w:type="dxa"/>
            <w:tcBorders>
              <w:top w:val="single" w:sz="2" w:space="0" w:color="auto"/>
              <w:left w:val="nil"/>
              <w:bottom w:val="single" w:sz="2" w:space="0" w:color="auto"/>
              <w:right w:val="nil"/>
            </w:tcBorders>
            <w:vAlign w:val="center"/>
            <w:hideMark/>
          </w:tcPr>
          <w:p w14:paraId="310946B7"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4</w:t>
            </w:r>
          </w:p>
        </w:tc>
        <w:tc>
          <w:tcPr>
            <w:tcW w:w="2693" w:type="dxa"/>
            <w:tcBorders>
              <w:top w:val="single" w:sz="2" w:space="0" w:color="auto"/>
              <w:left w:val="nil"/>
              <w:bottom w:val="single" w:sz="2" w:space="0" w:color="auto"/>
              <w:right w:val="nil"/>
            </w:tcBorders>
            <w:vAlign w:val="center"/>
            <w:hideMark/>
          </w:tcPr>
          <w:p w14:paraId="4BEAA51C"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37,17</w:t>
            </w:r>
          </w:p>
        </w:tc>
        <w:tc>
          <w:tcPr>
            <w:tcW w:w="2835" w:type="dxa"/>
            <w:tcBorders>
              <w:top w:val="single" w:sz="2" w:space="0" w:color="auto"/>
              <w:left w:val="nil"/>
              <w:bottom w:val="single" w:sz="2" w:space="0" w:color="auto"/>
              <w:right w:val="nil"/>
            </w:tcBorders>
            <w:vAlign w:val="center"/>
            <w:hideMark/>
          </w:tcPr>
          <w:p w14:paraId="03CCF9B8"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9,05</w:t>
            </w:r>
          </w:p>
        </w:tc>
        <w:tc>
          <w:tcPr>
            <w:tcW w:w="1134" w:type="dxa"/>
            <w:tcBorders>
              <w:top w:val="single" w:sz="2" w:space="0" w:color="auto"/>
              <w:left w:val="nil"/>
              <w:bottom w:val="single" w:sz="2" w:space="0" w:color="auto"/>
              <w:right w:val="nil"/>
            </w:tcBorders>
            <w:vAlign w:val="center"/>
            <w:hideMark/>
          </w:tcPr>
          <w:p w14:paraId="6994B373"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46,22</w:t>
            </w:r>
          </w:p>
        </w:tc>
      </w:tr>
      <w:tr w:rsidR="00041B7F" w:rsidRPr="004459DB" w14:paraId="01A8E2C8" w14:textId="77777777" w:rsidTr="00DB18E1">
        <w:trPr>
          <w:trHeight w:val="198"/>
        </w:trPr>
        <w:tc>
          <w:tcPr>
            <w:tcW w:w="2127" w:type="dxa"/>
            <w:tcBorders>
              <w:top w:val="single" w:sz="2" w:space="0" w:color="auto"/>
              <w:left w:val="nil"/>
              <w:bottom w:val="single" w:sz="2" w:space="0" w:color="auto"/>
              <w:right w:val="nil"/>
            </w:tcBorders>
            <w:vAlign w:val="center"/>
            <w:hideMark/>
          </w:tcPr>
          <w:p w14:paraId="2B33BBBD"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5</w:t>
            </w:r>
          </w:p>
        </w:tc>
        <w:tc>
          <w:tcPr>
            <w:tcW w:w="2693" w:type="dxa"/>
            <w:tcBorders>
              <w:top w:val="single" w:sz="2" w:space="0" w:color="auto"/>
              <w:left w:val="nil"/>
              <w:bottom w:val="single" w:sz="2" w:space="0" w:color="auto"/>
              <w:right w:val="nil"/>
            </w:tcBorders>
            <w:vAlign w:val="center"/>
            <w:hideMark/>
          </w:tcPr>
          <w:p w14:paraId="7AB60EE8"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29,90</w:t>
            </w:r>
          </w:p>
        </w:tc>
        <w:tc>
          <w:tcPr>
            <w:tcW w:w="2835" w:type="dxa"/>
            <w:tcBorders>
              <w:top w:val="single" w:sz="2" w:space="0" w:color="auto"/>
              <w:left w:val="nil"/>
              <w:bottom w:val="single" w:sz="2" w:space="0" w:color="auto"/>
              <w:right w:val="nil"/>
            </w:tcBorders>
            <w:vAlign w:val="center"/>
            <w:hideMark/>
          </w:tcPr>
          <w:p w14:paraId="3566E4E6"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8,80</w:t>
            </w:r>
          </w:p>
        </w:tc>
        <w:tc>
          <w:tcPr>
            <w:tcW w:w="1134" w:type="dxa"/>
            <w:tcBorders>
              <w:top w:val="single" w:sz="2" w:space="0" w:color="auto"/>
              <w:left w:val="nil"/>
              <w:bottom w:val="single" w:sz="2" w:space="0" w:color="auto"/>
              <w:right w:val="nil"/>
            </w:tcBorders>
            <w:vAlign w:val="center"/>
            <w:hideMark/>
          </w:tcPr>
          <w:p w14:paraId="476826E4"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38,70</w:t>
            </w:r>
          </w:p>
        </w:tc>
      </w:tr>
      <w:tr w:rsidR="00041B7F" w:rsidRPr="004459DB" w14:paraId="328E0B78" w14:textId="77777777" w:rsidTr="00DB18E1">
        <w:trPr>
          <w:trHeight w:val="198"/>
        </w:trPr>
        <w:tc>
          <w:tcPr>
            <w:tcW w:w="2127" w:type="dxa"/>
            <w:tcBorders>
              <w:top w:val="single" w:sz="2" w:space="0" w:color="auto"/>
              <w:left w:val="nil"/>
              <w:bottom w:val="single" w:sz="2" w:space="0" w:color="auto"/>
              <w:right w:val="nil"/>
            </w:tcBorders>
            <w:vAlign w:val="center"/>
            <w:hideMark/>
          </w:tcPr>
          <w:p w14:paraId="4710BFFD"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6</w:t>
            </w:r>
          </w:p>
        </w:tc>
        <w:tc>
          <w:tcPr>
            <w:tcW w:w="2693" w:type="dxa"/>
            <w:tcBorders>
              <w:top w:val="single" w:sz="2" w:space="0" w:color="auto"/>
              <w:left w:val="nil"/>
              <w:bottom w:val="single" w:sz="2" w:space="0" w:color="auto"/>
              <w:right w:val="nil"/>
            </w:tcBorders>
            <w:vAlign w:val="center"/>
            <w:hideMark/>
          </w:tcPr>
          <w:p w14:paraId="68A222A1"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36,75</w:t>
            </w:r>
          </w:p>
        </w:tc>
        <w:tc>
          <w:tcPr>
            <w:tcW w:w="2835" w:type="dxa"/>
            <w:tcBorders>
              <w:top w:val="single" w:sz="2" w:space="0" w:color="auto"/>
              <w:left w:val="nil"/>
              <w:bottom w:val="single" w:sz="2" w:space="0" w:color="auto"/>
              <w:right w:val="nil"/>
            </w:tcBorders>
            <w:vAlign w:val="center"/>
            <w:hideMark/>
          </w:tcPr>
          <w:p w14:paraId="2F175800"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8,10</w:t>
            </w:r>
          </w:p>
        </w:tc>
        <w:tc>
          <w:tcPr>
            <w:tcW w:w="1134" w:type="dxa"/>
            <w:tcBorders>
              <w:top w:val="single" w:sz="2" w:space="0" w:color="auto"/>
              <w:left w:val="nil"/>
              <w:bottom w:val="single" w:sz="2" w:space="0" w:color="auto"/>
              <w:right w:val="nil"/>
            </w:tcBorders>
            <w:vAlign w:val="center"/>
            <w:hideMark/>
          </w:tcPr>
          <w:p w14:paraId="2D97C5DA"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44,85</w:t>
            </w:r>
          </w:p>
        </w:tc>
      </w:tr>
      <w:tr w:rsidR="00041B7F" w:rsidRPr="004459DB" w14:paraId="65E01D87" w14:textId="77777777" w:rsidTr="00DB18E1">
        <w:trPr>
          <w:trHeight w:val="198"/>
        </w:trPr>
        <w:tc>
          <w:tcPr>
            <w:tcW w:w="2127" w:type="dxa"/>
            <w:tcBorders>
              <w:top w:val="single" w:sz="2" w:space="0" w:color="auto"/>
              <w:left w:val="nil"/>
              <w:bottom w:val="single" w:sz="4" w:space="0" w:color="auto"/>
              <w:right w:val="nil"/>
            </w:tcBorders>
            <w:vAlign w:val="center"/>
            <w:hideMark/>
          </w:tcPr>
          <w:p w14:paraId="0E5ADB2E"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7</w:t>
            </w:r>
          </w:p>
        </w:tc>
        <w:tc>
          <w:tcPr>
            <w:tcW w:w="2693" w:type="dxa"/>
            <w:tcBorders>
              <w:top w:val="single" w:sz="2" w:space="0" w:color="auto"/>
              <w:left w:val="nil"/>
              <w:bottom w:val="single" w:sz="4" w:space="0" w:color="auto"/>
              <w:right w:val="nil"/>
            </w:tcBorders>
            <w:vAlign w:val="center"/>
            <w:hideMark/>
          </w:tcPr>
          <w:p w14:paraId="4E972C5B"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34,75</w:t>
            </w:r>
          </w:p>
        </w:tc>
        <w:tc>
          <w:tcPr>
            <w:tcW w:w="2835" w:type="dxa"/>
            <w:tcBorders>
              <w:top w:val="single" w:sz="2" w:space="0" w:color="auto"/>
              <w:left w:val="nil"/>
              <w:bottom w:val="single" w:sz="4" w:space="0" w:color="auto"/>
              <w:right w:val="nil"/>
            </w:tcBorders>
            <w:vAlign w:val="center"/>
            <w:hideMark/>
          </w:tcPr>
          <w:p w14:paraId="188D8530"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9,30</w:t>
            </w:r>
          </w:p>
        </w:tc>
        <w:tc>
          <w:tcPr>
            <w:tcW w:w="1134" w:type="dxa"/>
            <w:tcBorders>
              <w:top w:val="single" w:sz="2" w:space="0" w:color="auto"/>
              <w:left w:val="nil"/>
              <w:bottom w:val="single" w:sz="4" w:space="0" w:color="auto"/>
              <w:right w:val="nil"/>
            </w:tcBorders>
            <w:vAlign w:val="center"/>
            <w:hideMark/>
          </w:tcPr>
          <w:p w14:paraId="083B4C05"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44,05</w:t>
            </w:r>
          </w:p>
        </w:tc>
      </w:tr>
    </w:tbl>
    <w:p w14:paraId="61D9A958" w14:textId="77777777" w:rsidR="00041B7F" w:rsidRPr="004459DB" w:rsidRDefault="00041B7F" w:rsidP="00041B7F">
      <w:pPr>
        <w:pStyle w:val="Prrafodelista"/>
        <w:ind w:left="1068"/>
        <w:jc w:val="both"/>
        <w:rPr>
          <w:sz w:val="26"/>
          <w:szCs w:val="26"/>
        </w:rPr>
      </w:pPr>
    </w:p>
    <w:p w14:paraId="764284FC" w14:textId="77777777" w:rsidR="00041B7F" w:rsidRDefault="00041B7F" w:rsidP="00041B7F">
      <w:pPr>
        <w:pStyle w:val="texto"/>
        <w:tabs>
          <w:tab w:val="left" w:pos="480"/>
        </w:tabs>
        <w:spacing w:before="120" w:after="120"/>
        <w:jc w:val="both"/>
        <w:rPr>
          <w:szCs w:val="26"/>
        </w:rPr>
      </w:pPr>
      <w:r>
        <w:t>c) Aktari erantsitako dokumentua “</w:t>
      </w:r>
      <w:r>
        <w:rPr>
          <w:i/>
        </w:rPr>
        <w:t>Belateko tunelaren bikoizteko eraikuntza-proiektuan jasotako obren lizitaziora aurkeztutako eskaintzen irizpide kualitatiboak aztertu, ebaluatu eta puntuatzeko dokumentua, 2. gutun-azala</w:t>
      </w:r>
      <w:r>
        <w:t>” da. Berariaz aipatzen da dokumentu hau behin betiko bertsioa dela, 2023ko abuztuaren 28koa. Agiri hori teknikoa da, eta Mahaiko kide teknikoek sinatu dute, eta Mahaiak berak eztabaidatzeko aurkeztu da. </w:t>
      </w:r>
    </w:p>
    <w:p w14:paraId="70F4A697" w14:textId="77777777" w:rsidR="00041B7F" w:rsidRPr="004459DB" w:rsidRDefault="00DB18E1" w:rsidP="00041B7F">
      <w:pPr>
        <w:pStyle w:val="texto"/>
        <w:tabs>
          <w:tab w:val="left" w:pos="480"/>
        </w:tabs>
        <w:spacing w:before="120" w:after="120"/>
        <w:jc w:val="both"/>
        <w:rPr>
          <w:szCs w:val="26"/>
        </w:rPr>
      </w:pPr>
      <w:r>
        <w:t xml:space="preserve">d) Aktan adierazten denez, aurrez aurreko bi bilera egin dira departamentuaren egoitzan (2023ko ekainaren 8an eta 14an), aipatutako dokumentuari buruzko adostasuna lortzeko eta jarraitutako prozeduraren zuzenketa aztertzeko. </w:t>
      </w:r>
      <w:proofErr w:type="spellStart"/>
      <w:r>
        <w:t>KFLren</w:t>
      </w:r>
      <w:proofErr w:type="spellEnd"/>
      <w:r>
        <w:t xml:space="preserve"> 50.4 artikuluak aitortzen duen eskubideaz baliatuz, Mahaiko hiru kidek oposizio arrazoitua adierazi dute, eta gehiengoaren iritziaren aurkako jarrera dute. </w:t>
      </w:r>
    </w:p>
    <w:p w14:paraId="74A7D02F" w14:textId="77777777" w:rsidR="00041B7F" w:rsidRDefault="00041B7F" w:rsidP="00F12EFE">
      <w:pPr>
        <w:pStyle w:val="texto"/>
        <w:spacing w:after="120"/>
        <w:jc w:val="both"/>
      </w:pPr>
      <w:r>
        <w:t>Idazkariak, Kontratazio Publikoko Batzordearen ordezkariak eta kontu-hartzaile delegatuak boto partikular bana</w:t>
      </w:r>
      <w:r>
        <w:rPr>
          <w:rStyle w:val="Refdenotaalpie"/>
        </w:rPr>
        <w:footnoteReference w:id="53"/>
      </w:r>
      <w:r>
        <w:t xml:space="preserve"> ematen dutenean jasotzen da aktan aipatzen den kontrako jarrera. </w:t>
      </w:r>
    </w:p>
    <w:p w14:paraId="64EA997A" w14:textId="77777777" w:rsidR="00041B7F" w:rsidRDefault="00041B7F" w:rsidP="00F12EFE">
      <w:pPr>
        <w:pStyle w:val="texto"/>
        <w:spacing w:after="120"/>
        <w:jc w:val="both"/>
      </w:pPr>
      <w:r>
        <w:t>Adierazi dute, batetik, egindako balorazio teknikoak ez duela behar bezala arrazoitzen eskaintzen arteko puntuazio-aldeak behar bezala egiaztatzeko, tratu-</w:t>
      </w:r>
      <w:r>
        <w:lastRenderedPageBreak/>
        <w:t>berdintasuna eta diskriminaziorik eza bermatze aldera, eta, bestetik, ez dela zuzena Mahaiko lehendakariak gainerako kideen puntuazioak ezagutzea bere balorazioa egin aurretik.</w:t>
      </w:r>
    </w:p>
    <w:p w14:paraId="170EC7A5" w14:textId="77777777" w:rsidR="00041B7F" w:rsidRPr="004459DB" w:rsidRDefault="00041B7F" w:rsidP="00F12EFE">
      <w:pPr>
        <w:pStyle w:val="texto"/>
        <w:numPr>
          <w:ilvl w:val="0"/>
          <w:numId w:val="20"/>
        </w:numPr>
        <w:tabs>
          <w:tab w:val="num" w:pos="300"/>
          <w:tab w:val="left" w:pos="480"/>
          <w:tab w:val="num" w:pos="600"/>
        </w:tabs>
        <w:spacing w:after="120"/>
        <w:ind w:left="0" w:firstLine="289"/>
        <w:jc w:val="both"/>
      </w:pPr>
      <w:r>
        <w:t>2023ko irailaren 6ko akta, "Formulen bidez kuantifikatu daitezkeen irizpideen proposamena" izeneko 3. gutun-azala irekitzekoa.</w:t>
      </w:r>
    </w:p>
    <w:p w14:paraId="2D0DD51E" w14:textId="77777777" w:rsidR="00041B7F" w:rsidRPr="004459DB" w:rsidRDefault="00041B7F" w:rsidP="00041B7F">
      <w:pPr>
        <w:pStyle w:val="texto"/>
        <w:jc w:val="both"/>
      </w:pPr>
      <w:r>
        <w:t xml:space="preserve">3. gutun-azala ireki da eta irizpide kuantitatiboak kalifikatu dira, hau da, prezioa eta irizpide sozialak. Guztira 50 puntu emanen dira. Emaitza honako hau da: </w:t>
      </w:r>
    </w:p>
    <w:p w14:paraId="06B5A104" w14:textId="77777777" w:rsidR="00041B7F" w:rsidRPr="004459DB" w:rsidRDefault="00041B7F" w:rsidP="00041B7F">
      <w:pPr>
        <w:pStyle w:val="texto"/>
        <w:jc w:val="both"/>
      </w:pPr>
    </w:p>
    <w:tbl>
      <w:tblPr>
        <w:tblW w:w="8789" w:type="dxa"/>
        <w:tblCellMar>
          <w:left w:w="70" w:type="dxa"/>
          <w:right w:w="70" w:type="dxa"/>
        </w:tblCellMar>
        <w:tblLook w:val="04A0" w:firstRow="1" w:lastRow="0" w:firstColumn="1" w:lastColumn="0" w:noHBand="0" w:noVBand="1"/>
      </w:tblPr>
      <w:tblGrid>
        <w:gridCol w:w="2268"/>
        <w:gridCol w:w="2552"/>
        <w:gridCol w:w="2693"/>
        <w:gridCol w:w="1276"/>
      </w:tblGrid>
      <w:tr w:rsidR="00041B7F" w:rsidRPr="00DB18E1" w14:paraId="715B4210" w14:textId="77777777" w:rsidTr="00DB18E1">
        <w:trPr>
          <w:trHeight w:val="255"/>
        </w:trPr>
        <w:tc>
          <w:tcPr>
            <w:tcW w:w="2268" w:type="dxa"/>
            <w:tcBorders>
              <w:top w:val="single" w:sz="4" w:space="0" w:color="auto"/>
              <w:left w:val="nil"/>
              <w:bottom w:val="single" w:sz="4" w:space="0" w:color="auto"/>
              <w:right w:val="nil"/>
            </w:tcBorders>
            <w:shd w:val="clear" w:color="auto" w:fill="8DB3E2"/>
            <w:vAlign w:val="center"/>
            <w:hideMark/>
          </w:tcPr>
          <w:p w14:paraId="00EEC404" w14:textId="77777777" w:rsidR="00041B7F" w:rsidRPr="00DB18E1" w:rsidRDefault="00041B7F" w:rsidP="00041B7F">
            <w:pPr>
              <w:rPr>
                <w:rFonts w:ascii="Arial" w:hAnsi="Arial" w:cs="Arial"/>
                <w:color w:val="000000"/>
                <w:sz w:val="18"/>
                <w:szCs w:val="18"/>
              </w:rPr>
            </w:pPr>
            <w:r>
              <w:rPr>
                <w:rFonts w:ascii="Arial" w:hAnsi="Arial"/>
                <w:color w:val="000000"/>
                <w:sz w:val="18"/>
              </w:rPr>
              <w:t>Enpresa lizitatzailea</w:t>
            </w:r>
          </w:p>
        </w:tc>
        <w:tc>
          <w:tcPr>
            <w:tcW w:w="2552" w:type="dxa"/>
            <w:tcBorders>
              <w:top w:val="single" w:sz="4" w:space="0" w:color="auto"/>
              <w:left w:val="nil"/>
              <w:bottom w:val="single" w:sz="4" w:space="0" w:color="auto"/>
              <w:right w:val="nil"/>
            </w:tcBorders>
            <w:shd w:val="clear" w:color="auto" w:fill="8DB3E2"/>
            <w:vAlign w:val="center"/>
            <w:hideMark/>
          </w:tcPr>
          <w:p w14:paraId="62E26B59"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Eskaintza ekonomikoa 40 puntu</w:t>
            </w:r>
          </w:p>
        </w:tc>
        <w:tc>
          <w:tcPr>
            <w:tcW w:w="2693" w:type="dxa"/>
            <w:tcBorders>
              <w:top w:val="single" w:sz="4" w:space="0" w:color="auto"/>
              <w:left w:val="nil"/>
              <w:bottom w:val="single" w:sz="4" w:space="0" w:color="auto"/>
              <w:right w:val="nil"/>
            </w:tcBorders>
            <w:shd w:val="clear" w:color="auto" w:fill="8DB3E2"/>
            <w:vAlign w:val="center"/>
            <w:hideMark/>
          </w:tcPr>
          <w:p w14:paraId="233D2162"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Gizarte-irizpideak 10 puntu</w:t>
            </w:r>
          </w:p>
        </w:tc>
        <w:tc>
          <w:tcPr>
            <w:tcW w:w="1276" w:type="dxa"/>
            <w:tcBorders>
              <w:top w:val="single" w:sz="4" w:space="0" w:color="auto"/>
              <w:left w:val="nil"/>
              <w:bottom w:val="single" w:sz="4" w:space="0" w:color="auto"/>
              <w:right w:val="nil"/>
            </w:tcBorders>
            <w:shd w:val="clear" w:color="auto" w:fill="8DB3E2"/>
            <w:vAlign w:val="center"/>
            <w:hideMark/>
          </w:tcPr>
          <w:p w14:paraId="7B3668B1"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GUZTIRA</w:t>
            </w:r>
          </w:p>
        </w:tc>
      </w:tr>
      <w:tr w:rsidR="00041B7F" w:rsidRPr="004459DB" w14:paraId="10D6239C" w14:textId="77777777" w:rsidTr="00DB18E1">
        <w:trPr>
          <w:trHeight w:val="198"/>
        </w:trPr>
        <w:tc>
          <w:tcPr>
            <w:tcW w:w="2268" w:type="dxa"/>
            <w:tcBorders>
              <w:top w:val="single" w:sz="4" w:space="0" w:color="auto"/>
              <w:left w:val="nil"/>
              <w:bottom w:val="single" w:sz="2" w:space="0" w:color="auto"/>
              <w:right w:val="nil"/>
            </w:tcBorders>
            <w:vAlign w:val="center"/>
            <w:hideMark/>
          </w:tcPr>
          <w:p w14:paraId="55025214"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1</w:t>
            </w:r>
          </w:p>
        </w:tc>
        <w:tc>
          <w:tcPr>
            <w:tcW w:w="2552" w:type="dxa"/>
            <w:tcBorders>
              <w:top w:val="single" w:sz="4" w:space="0" w:color="auto"/>
              <w:left w:val="nil"/>
              <w:bottom w:val="single" w:sz="2" w:space="0" w:color="auto"/>
              <w:right w:val="nil"/>
            </w:tcBorders>
            <w:vAlign w:val="center"/>
            <w:hideMark/>
          </w:tcPr>
          <w:p w14:paraId="5513A341"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27,52</w:t>
            </w:r>
          </w:p>
        </w:tc>
        <w:tc>
          <w:tcPr>
            <w:tcW w:w="2693" w:type="dxa"/>
            <w:tcBorders>
              <w:top w:val="single" w:sz="4" w:space="0" w:color="auto"/>
              <w:left w:val="nil"/>
              <w:bottom w:val="single" w:sz="2" w:space="0" w:color="auto"/>
              <w:right w:val="nil"/>
            </w:tcBorders>
            <w:vAlign w:val="center"/>
            <w:hideMark/>
          </w:tcPr>
          <w:p w14:paraId="6D6AD438"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10</w:t>
            </w:r>
          </w:p>
        </w:tc>
        <w:tc>
          <w:tcPr>
            <w:tcW w:w="1276" w:type="dxa"/>
            <w:tcBorders>
              <w:top w:val="single" w:sz="4" w:space="0" w:color="auto"/>
              <w:left w:val="nil"/>
              <w:bottom w:val="single" w:sz="2" w:space="0" w:color="auto"/>
              <w:right w:val="nil"/>
            </w:tcBorders>
            <w:vAlign w:val="center"/>
            <w:hideMark/>
          </w:tcPr>
          <w:p w14:paraId="365C5FDB"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37,52</w:t>
            </w:r>
          </w:p>
        </w:tc>
      </w:tr>
      <w:tr w:rsidR="00041B7F" w:rsidRPr="004459DB" w14:paraId="76F8A733" w14:textId="77777777" w:rsidTr="00DB18E1">
        <w:trPr>
          <w:trHeight w:val="198"/>
        </w:trPr>
        <w:tc>
          <w:tcPr>
            <w:tcW w:w="2268" w:type="dxa"/>
            <w:tcBorders>
              <w:top w:val="single" w:sz="2" w:space="0" w:color="auto"/>
              <w:left w:val="nil"/>
              <w:bottom w:val="single" w:sz="2" w:space="0" w:color="auto"/>
              <w:right w:val="nil"/>
            </w:tcBorders>
            <w:vAlign w:val="center"/>
            <w:hideMark/>
          </w:tcPr>
          <w:p w14:paraId="0220E35B"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2</w:t>
            </w:r>
          </w:p>
        </w:tc>
        <w:tc>
          <w:tcPr>
            <w:tcW w:w="2552" w:type="dxa"/>
            <w:tcBorders>
              <w:top w:val="single" w:sz="2" w:space="0" w:color="auto"/>
              <w:left w:val="nil"/>
              <w:bottom w:val="single" w:sz="2" w:space="0" w:color="auto"/>
              <w:right w:val="nil"/>
            </w:tcBorders>
            <w:vAlign w:val="center"/>
            <w:hideMark/>
          </w:tcPr>
          <w:p w14:paraId="42BEB8B4"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30,06</w:t>
            </w:r>
          </w:p>
        </w:tc>
        <w:tc>
          <w:tcPr>
            <w:tcW w:w="2693" w:type="dxa"/>
            <w:tcBorders>
              <w:top w:val="single" w:sz="2" w:space="0" w:color="auto"/>
              <w:left w:val="nil"/>
              <w:bottom w:val="single" w:sz="2" w:space="0" w:color="auto"/>
              <w:right w:val="nil"/>
            </w:tcBorders>
            <w:vAlign w:val="center"/>
            <w:hideMark/>
          </w:tcPr>
          <w:p w14:paraId="29C0B666"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10</w:t>
            </w:r>
          </w:p>
        </w:tc>
        <w:tc>
          <w:tcPr>
            <w:tcW w:w="1276" w:type="dxa"/>
            <w:tcBorders>
              <w:top w:val="single" w:sz="2" w:space="0" w:color="auto"/>
              <w:left w:val="nil"/>
              <w:bottom w:val="single" w:sz="2" w:space="0" w:color="auto"/>
              <w:right w:val="nil"/>
            </w:tcBorders>
            <w:vAlign w:val="center"/>
            <w:hideMark/>
          </w:tcPr>
          <w:p w14:paraId="61222BD6"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40,06</w:t>
            </w:r>
          </w:p>
        </w:tc>
      </w:tr>
      <w:tr w:rsidR="00041B7F" w:rsidRPr="004459DB" w14:paraId="16178349" w14:textId="77777777" w:rsidTr="00DB18E1">
        <w:trPr>
          <w:trHeight w:val="198"/>
        </w:trPr>
        <w:tc>
          <w:tcPr>
            <w:tcW w:w="2268" w:type="dxa"/>
            <w:tcBorders>
              <w:top w:val="single" w:sz="2" w:space="0" w:color="auto"/>
              <w:left w:val="nil"/>
              <w:bottom w:val="single" w:sz="2" w:space="0" w:color="auto"/>
              <w:right w:val="nil"/>
            </w:tcBorders>
            <w:vAlign w:val="center"/>
            <w:hideMark/>
          </w:tcPr>
          <w:p w14:paraId="3C335666"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3</w:t>
            </w:r>
          </w:p>
        </w:tc>
        <w:tc>
          <w:tcPr>
            <w:tcW w:w="2552" w:type="dxa"/>
            <w:tcBorders>
              <w:top w:val="single" w:sz="2" w:space="0" w:color="auto"/>
              <w:left w:val="nil"/>
              <w:bottom w:val="single" w:sz="2" w:space="0" w:color="auto"/>
              <w:right w:val="nil"/>
            </w:tcBorders>
            <w:vAlign w:val="center"/>
            <w:hideMark/>
          </w:tcPr>
          <w:p w14:paraId="18865F19"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27,42</w:t>
            </w:r>
          </w:p>
        </w:tc>
        <w:tc>
          <w:tcPr>
            <w:tcW w:w="2693" w:type="dxa"/>
            <w:tcBorders>
              <w:top w:val="single" w:sz="2" w:space="0" w:color="auto"/>
              <w:left w:val="nil"/>
              <w:bottom w:val="single" w:sz="2" w:space="0" w:color="auto"/>
              <w:right w:val="nil"/>
            </w:tcBorders>
            <w:vAlign w:val="center"/>
            <w:hideMark/>
          </w:tcPr>
          <w:p w14:paraId="75FB05F7"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10</w:t>
            </w:r>
          </w:p>
        </w:tc>
        <w:tc>
          <w:tcPr>
            <w:tcW w:w="1276" w:type="dxa"/>
            <w:tcBorders>
              <w:top w:val="single" w:sz="2" w:space="0" w:color="auto"/>
              <w:left w:val="nil"/>
              <w:bottom w:val="single" w:sz="2" w:space="0" w:color="auto"/>
              <w:right w:val="nil"/>
            </w:tcBorders>
            <w:vAlign w:val="center"/>
            <w:hideMark/>
          </w:tcPr>
          <w:p w14:paraId="3A20C44D"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37,42</w:t>
            </w:r>
          </w:p>
        </w:tc>
      </w:tr>
      <w:tr w:rsidR="00041B7F" w:rsidRPr="004459DB" w14:paraId="269CA434" w14:textId="77777777" w:rsidTr="00DB18E1">
        <w:trPr>
          <w:trHeight w:val="198"/>
        </w:trPr>
        <w:tc>
          <w:tcPr>
            <w:tcW w:w="2268" w:type="dxa"/>
            <w:tcBorders>
              <w:top w:val="single" w:sz="2" w:space="0" w:color="auto"/>
              <w:left w:val="nil"/>
              <w:bottom w:val="single" w:sz="2" w:space="0" w:color="auto"/>
              <w:right w:val="nil"/>
            </w:tcBorders>
            <w:vAlign w:val="center"/>
            <w:hideMark/>
          </w:tcPr>
          <w:p w14:paraId="1F143BAC"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4</w:t>
            </w:r>
          </w:p>
        </w:tc>
        <w:tc>
          <w:tcPr>
            <w:tcW w:w="2552" w:type="dxa"/>
            <w:tcBorders>
              <w:top w:val="single" w:sz="2" w:space="0" w:color="auto"/>
              <w:left w:val="nil"/>
              <w:bottom w:val="single" w:sz="2" w:space="0" w:color="auto"/>
              <w:right w:val="nil"/>
            </w:tcBorders>
            <w:vAlign w:val="center"/>
            <w:hideMark/>
          </w:tcPr>
          <w:p w14:paraId="6641F925"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40</w:t>
            </w:r>
          </w:p>
        </w:tc>
        <w:tc>
          <w:tcPr>
            <w:tcW w:w="2693" w:type="dxa"/>
            <w:tcBorders>
              <w:top w:val="single" w:sz="2" w:space="0" w:color="auto"/>
              <w:left w:val="nil"/>
              <w:bottom w:val="single" w:sz="2" w:space="0" w:color="auto"/>
              <w:right w:val="nil"/>
            </w:tcBorders>
            <w:vAlign w:val="center"/>
            <w:hideMark/>
          </w:tcPr>
          <w:p w14:paraId="0BFFDB1C"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10</w:t>
            </w:r>
          </w:p>
        </w:tc>
        <w:tc>
          <w:tcPr>
            <w:tcW w:w="1276" w:type="dxa"/>
            <w:tcBorders>
              <w:top w:val="single" w:sz="2" w:space="0" w:color="auto"/>
              <w:left w:val="nil"/>
              <w:bottom w:val="single" w:sz="2" w:space="0" w:color="auto"/>
              <w:right w:val="nil"/>
            </w:tcBorders>
            <w:vAlign w:val="center"/>
            <w:hideMark/>
          </w:tcPr>
          <w:p w14:paraId="71856C67"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50</w:t>
            </w:r>
          </w:p>
        </w:tc>
      </w:tr>
      <w:tr w:rsidR="00041B7F" w:rsidRPr="004459DB" w14:paraId="2FF5BB78" w14:textId="77777777" w:rsidTr="00DB18E1">
        <w:trPr>
          <w:trHeight w:val="198"/>
        </w:trPr>
        <w:tc>
          <w:tcPr>
            <w:tcW w:w="2268" w:type="dxa"/>
            <w:tcBorders>
              <w:top w:val="single" w:sz="2" w:space="0" w:color="auto"/>
              <w:left w:val="nil"/>
              <w:bottom w:val="single" w:sz="2" w:space="0" w:color="auto"/>
              <w:right w:val="nil"/>
            </w:tcBorders>
            <w:vAlign w:val="center"/>
            <w:hideMark/>
          </w:tcPr>
          <w:p w14:paraId="6254313C"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5</w:t>
            </w:r>
          </w:p>
        </w:tc>
        <w:tc>
          <w:tcPr>
            <w:tcW w:w="2552" w:type="dxa"/>
            <w:tcBorders>
              <w:top w:val="single" w:sz="2" w:space="0" w:color="auto"/>
              <w:left w:val="nil"/>
              <w:bottom w:val="single" w:sz="2" w:space="0" w:color="auto"/>
              <w:right w:val="nil"/>
            </w:tcBorders>
            <w:vAlign w:val="center"/>
            <w:hideMark/>
          </w:tcPr>
          <w:p w14:paraId="52F1BC8A"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40</w:t>
            </w:r>
          </w:p>
        </w:tc>
        <w:tc>
          <w:tcPr>
            <w:tcW w:w="2693" w:type="dxa"/>
            <w:tcBorders>
              <w:top w:val="single" w:sz="2" w:space="0" w:color="auto"/>
              <w:left w:val="nil"/>
              <w:bottom w:val="single" w:sz="2" w:space="0" w:color="auto"/>
              <w:right w:val="nil"/>
            </w:tcBorders>
            <w:vAlign w:val="center"/>
            <w:hideMark/>
          </w:tcPr>
          <w:p w14:paraId="1EDAC9A2"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10</w:t>
            </w:r>
          </w:p>
        </w:tc>
        <w:tc>
          <w:tcPr>
            <w:tcW w:w="1276" w:type="dxa"/>
            <w:tcBorders>
              <w:top w:val="single" w:sz="2" w:space="0" w:color="auto"/>
              <w:left w:val="nil"/>
              <w:bottom w:val="single" w:sz="2" w:space="0" w:color="auto"/>
              <w:right w:val="nil"/>
            </w:tcBorders>
            <w:vAlign w:val="center"/>
            <w:hideMark/>
          </w:tcPr>
          <w:p w14:paraId="4A761AFA"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50</w:t>
            </w:r>
          </w:p>
        </w:tc>
      </w:tr>
      <w:tr w:rsidR="00041B7F" w:rsidRPr="004459DB" w14:paraId="52136CA1" w14:textId="77777777" w:rsidTr="00DB18E1">
        <w:trPr>
          <w:trHeight w:val="198"/>
        </w:trPr>
        <w:tc>
          <w:tcPr>
            <w:tcW w:w="2268" w:type="dxa"/>
            <w:tcBorders>
              <w:top w:val="single" w:sz="2" w:space="0" w:color="auto"/>
              <w:left w:val="nil"/>
              <w:bottom w:val="single" w:sz="2" w:space="0" w:color="auto"/>
              <w:right w:val="nil"/>
            </w:tcBorders>
            <w:vAlign w:val="center"/>
            <w:hideMark/>
          </w:tcPr>
          <w:p w14:paraId="0125AB7C"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6</w:t>
            </w:r>
          </w:p>
        </w:tc>
        <w:tc>
          <w:tcPr>
            <w:tcW w:w="2552" w:type="dxa"/>
            <w:tcBorders>
              <w:top w:val="single" w:sz="2" w:space="0" w:color="auto"/>
              <w:left w:val="nil"/>
              <w:bottom w:val="single" w:sz="2" w:space="0" w:color="auto"/>
              <w:right w:val="nil"/>
            </w:tcBorders>
            <w:vAlign w:val="center"/>
            <w:hideMark/>
          </w:tcPr>
          <w:p w14:paraId="1D307310"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40</w:t>
            </w:r>
          </w:p>
        </w:tc>
        <w:tc>
          <w:tcPr>
            <w:tcW w:w="2693" w:type="dxa"/>
            <w:tcBorders>
              <w:top w:val="single" w:sz="2" w:space="0" w:color="auto"/>
              <w:left w:val="nil"/>
              <w:bottom w:val="single" w:sz="2" w:space="0" w:color="auto"/>
              <w:right w:val="nil"/>
            </w:tcBorders>
            <w:vAlign w:val="center"/>
            <w:hideMark/>
          </w:tcPr>
          <w:p w14:paraId="66BAFD6F"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10</w:t>
            </w:r>
          </w:p>
        </w:tc>
        <w:tc>
          <w:tcPr>
            <w:tcW w:w="1276" w:type="dxa"/>
            <w:tcBorders>
              <w:top w:val="single" w:sz="2" w:space="0" w:color="auto"/>
              <w:left w:val="nil"/>
              <w:bottom w:val="single" w:sz="2" w:space="0" w:color="auto"/>
              <w:right w:val="nil"/>
            </w:tcBorders>
            <w:vAlign w:val="center"/>
            <w:hideMark/>
          </w:tcPr>
          <w:p w14:paraId="2E9981C0"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50</w:t>
            </w:r>
          </w:p>
        </w:tc>
      </w:tr>
      <w:tr w:rsidR="00041B7F" w:rsidRPr="004459DB" w14:paraId="717185B9" w14:textId="77777777" w:rsidTr="00DB18E1">
        <w:trPr>
          <w:trHeight w:val="198"/>
        </w:trPr>
        <w:tc>
          <w:tcPr>
            <w:tcW w:w="2268" w:type="dxa"/>
            <w:tcBorders>
              <w:top w:val="single" w:sz="2" w:space="0" w:color="auto"/>
              <w:left w:val="nil"/>
              <w:bottom w:val="single" w:sz="4" w:space="0" w:color="auto"/>
              <w:right w:val="nil"/>
            </w:tcBorders>
            <w:vAlign w:val="center"/>
            <w:hideMark/>
          </w:tcPr>
          <w:p w14:paraId="4E3B3A13"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7</w:t>
            </w:r>
          </w:p>
        </w:tc>
        <w:tc>
          <w:tcPr>
            <w:tcW w:w="2552" w:type="dxa"/>
            <w:tcBorders>
              <w:top w:val="single" w:sz="2" w:space="0" w:color="auto"/>
              <w:left w:val="nil"/>
              <w:bottom w:val="single" w:sz="4" w:space="0" w:color="auto"/>
              <w:right w:val="nil"/>
            </w:tcBorders>
            <w:vAlign w:val="center"/>
            <w:hideMark/>
          </w:tcPr>
          <w:p w14:paraId="512FBFB8"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40</w:t>
            </w:r>
          </w:p>
        </w:tc>
        <w:tc>
          <w:tcPr>
            <w:tcW w:w="2693" w:type="dxa"/>
            <w:tcBorders>
              <w:top w:val="single" w:sz="2" w:space="0" w:color="auto"/>
              <w:left w:val="nil"/>
              <w:bottom w:val="single" w:sz="4" w:space="0" w:color="auto"/>
              <w:right w:val="nil"/>
            </w:tcBorders>
            <w:vAlign w:val="center"/>
            <w:hideMark/>
          </w:tcPr>
          <w:p w14:paraId="2FDAE75D"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10</w:t>
            </w:r>
          </w:p>
        </w:tc>
        <w:tc>
          <w:tcPr>
            <w:tcW w:w="1276" w:type="dxa"/>
            <w:tcBorders>
              <w:top w:val="single" w:sz="2" w:space="0" w:color="auto"/>
              <w:left w:val="nil"/>
              <w:bottom w:val="single" w:sz="4" w:space="0" w:color="auto"/>
              <w:right w:val="nil"/>
            </w:tcBorders>
            <w:vAlign w:val="center"/>
            <w:hideMark/>
          </w:tcPr>
          <w:p w14:paraId="7BEA9560"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50</w:t>
            </w:r>
          </w:p>
        </w:tc>
      </w:tr>
    </w:tbl>
    <w:p w14:paraId="2B24022B" w14:textId="77777777" w:rsidR="00041B7F" w:rsidRPr="004459DB" w:rsidRDefault="00041B7F" w:rsidP="00041B7F">
      <w:pPr>
        <w:jc w:val="both"/>
        <w:rPr>
          <w:sz w:val="26"/>
          <w:szCs w:val="26"/>
        </w:rPr>
      </w:pPr>
    </w:p>
    <w:p w14:paraId="1F73FE1F" w14:textId="77777777" w:rsidR="00041B7F" w:rsidRPr="004459DB" w:rsidRDefault="00041B7F" w:rsidP="00041B7F">
      <w:pPr>
        <w:spacing w:after="240"/>
        <w:rPr>
          <w:sz w:val="26"/>
          <w:szCs w:val="26"/>
        </w:rPr>
      </w:pPr>
      <w:r>
        <w:rPr>
          <w:sz w:val="26"/>
        </w:rPr>
        <w:t xml:space="preserve">Balorazioaren amaierako emaitza honako hau da: </w:t>
      </w:r>
    </w:p>
    <w:tbl>
      <w:tblPr>
        <w:tblW w:w="8789" w:type="dxa"/>
        <w:tblCellMar>
          <w:left w:w="70" w:type="dxa"/>
          <w:right w:w="70" w:type="dxa"/>
        </w:tblCellMar>
        <w:tblLook w:val="04A0" w:firstRow="1" w:lastRow="0" w:firstColumn="1" w:lastColumn="0" w:noHBand="0" w:noVBand="1"/>
      </w:tblPr>
      <w:tblGrid>
        <w:gridCol w:w="2410"/>
        <w:gridCol w:w="2410"/>
        <w:gridCol w:w="2410"/>
        <w:gridCol w:w="1559"/>
      </w:tblGrid>
      <w:tr w:rsidR="00041B7F" w:rsidRPr="00DB18E1" w14:paraId="24D60E6B" w14:textId="77777777" w:rsidTr="00DB18E1">
        <w:trPr>
          <w:trHeight w:val="255"/>
        </w:trPr>
        <w:tc>
          <w:tcPr>
            <w:tcW w:w="2410" w:type="dxa"/>
            <w:tcBorders>
              <w:top w:val="single" w:sz="4" w:space="0" w:color="auto"/>
              <w:left w:val="nil"/>
              <w:bottom w:val="single" w:sz="4" w:space="0" w:color="auto"/>
              <w:right w:val="nil"/>
            </w:tcBorders>
            <w:shd w:val="clear" w:color="auto" w:fill="8DB3E2"/>
            <w:vAlign w:val="center"/>
            <w:hideMark/>
          </w:tcPr>
          <w:p w14:paraId="3FE89E37" w14:textId="77777777" w:rsidR="00041B7F" w:rsidRPr="00DB18E1" w:rsidRDefault="00041B7F" w:rsidP="00041B7F">
            <w:pPr>
              <w:rPr>
                <w:rFonts w:ascii="Arial" w:hAnsi="Arial" w:cs="Arial"/>
                <w:color w:val="000000"/>
                <w:sz w:val="18"/>
                <w:szCs w:val="18"/>
              </w:rPr>
            </w:pPr>
            <w:r>
              <w:rPr>
                <w:rFonts w:ascii="Arial" w:hAnsi="Arial"/>
                <w:color w:val="000000"/>
                <w:sz w:val="18"/>
              </w:rPr>
              <w:t>Enpresa lizitatzailea</w:t>
            </w:r>
          </w:p>
        </w:tc>
        <w:tc>
          <w:tcPr>
            <w:tcW w:w="2410" w:type="dxa"/>
            <w:tcBorders>
              <w:top w:val="single" w:sz="4" w:space="0" w:color="auto"/>
              <w:left w:val="nil"/>
              <w:bottom w:val="single" w:sz="4" w:space="0" w:color="auto"/>
              <w:right w:val="nil"/>
            </w:tcBorders>
            <w:shd w:val="clear" w:color="auto" w:fill="8DB3E2"/>
            <w:vAlign w:val="center"/>
            <w:hideMark/>
          </w:tcPr>
          <w:p w14:paraId="5A0A6B3C"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Eskaintza teknikoa, guztira</w:t>
            </w:r>
          </w:p>
        </w:tc>
        <w:tc>
          <w:tcPr>
            <w:tcW w:w="2410" w:type="dxa"/>
            <w:tcBorders>
              <w:top w:val="single" w:sz="4" w:space="0" w:color="auto"/>
              <w:left w:val="nil"/>
              <w:bottom w:val="single" w:sz="4" w:space="0" w:color="auto"/>
              <w:right w:val="nil"/>
            </w:tcBorders>
            <w:shd w:val="clear" w:color="auto" w:fill="8DB3E2"/>
            <w:vAlign w:val="center"/>
            <w:hideMark/>
          </w:tcPr>
          <w:p w14:paraId="5CC0D308"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Formulen eskaintza, guztira</w:t>
            </w:r>
          </w:p>
        </w:tc>
        <w:tc>
          <w:tcPr>
            <w:tcW w:w="1559" w:type="dxa"/>
            <w:tcBorders>
              <w:top w:val="single" w:sz="4" w:space="0" w:color="auto"/>
              <w:left w:val="nil"/>
              <w:bottom w:val="single" w:sz="4" w:space="0" w:color="auto"/>
              <w:right w:val="nil"/>
            </w:tcBorders>
            <w:shd w:val="clear" w:color="auto" w:fill="8DB3E2"/>
            <w:vAlign w:val="center"/>
            <w:hideMark/>
          </w:tcPr>
          <w:p w14:paraId="6C6CCBDF" w14:textId="77777777" w:rsidR="00041B7F" w:rsidRPr="00DB18E1" w:rsidRDefault="00041B7F" w:rsidP="00041B7F">
            <w:pPr>
              <w:jc w:val="right"/>
              <w:rPr>
                <w:rFonts w:ascii="Arial" w:hAnsi="Arial" w:cs="Arial"/>
                <w:color w:val="000000"/>
                <w:sz w:val="18"/>
                <w:szCs w:val="18"/>
              </w:rPr>
            </w:pPr>
            <w:r>
              <w:rPr>
                <w:rFonts w:ascii="Arial" w:hAnsi="Arial"/>
                <w:color w:val="000000"/>
                <w:sz w:val="18"/>
              </w:rPr>
              <w:t>GUZTIRA</w:t>
            </w:r>
          </w:p>
        </w:tc>
      </w:tr>
      <w:tr w:rsidR="00041B7F" w:rsidRPr="004459DB" w14:paraId="7AD077A1" w14:textId="77777777" w:rsidTr="00DB18E1">
        <w:trPr>
          <w:trHeight w:val="198"/>
        </w:trPr>
        <w:tc>
          <w:tcPr>
            <w:tcW w:w="2410" w:type="dxa"/>
            <w:tcBorders>
              <w:top w:val="single" w:sz="4" w:space="0" w:color="auto"/>
              <w:left w:val="nil"/>
              <w:bottom w:val="single" w:sz="2" w:space="0" w:color="auto"/>
              <w:right w:val="nil"/>
            </w:tcBorders>
            <w:vAlign w:val="center"/>
            <w:hideMark/>
          </w:tcPr>
          <w:p w14:paraId="42F3E1A2" w14:textId="77777777" w:rsidR="00041B7F" w:rsidRPr="00DB18E1" w:rsidRDefault="00041B7F" w:rsidP="00041B7F">
            <w:pPr>
              <w:rPr>
                <w:rFonts w:ascii="Arial Narrow" w:hAnsi="Arial Narrow"/>
                <w:b/>
                <w:color w:val="000000"/>
                <w:sz w:val="20"/>
                <w:szCs w:val="20"/>
              </w:rPr>
            </w:pPr>
            <w:r>
              <w:rPr>
                <w:rFonts w:ascii="Arial Narrow" w:hAnsi="Arial Narrow"/>
                <w:b/>
                <w:color w:val="000000"/>
                <w:sz w:val="20"/>
              </w:rPr>
              <w:t>4</w:t>
            </w:r>
          </w:p>
        </w:tc>
        <w:tc>
          <w:tcPr>
            <w:tcW w:w="2410" w:type="dxa"/>
            <w:tcBorders>
              <w:top w:val="single" w:sz="4" w:space="0" w:color="auto"/>
              <w:left w:val="nil"/>
              <w:bottom w:val="single" w:sz="2" w:space="0" w:color="auto"/>
              <w:right w:val="nil"/>
            </w:tcBorders>
            <w:vAlign w:val="center"/>
            <w:hideMark/>
          </w:tcPr>
          <w:p w14:paraId="2123D7A0" w14:textId="77777777" w:rsidR="00041B7F" w:rsidRPr="00DB18E1" w:rsidRDefault="00041B7F" w:rsidP="00041B7F">
            <w:pPr>
              <w:jc w:val="right"/>
              <w:rPr>
                <w:rFonts w:ascii="Arial Narrow" w:hAnsi="Arial Narrow"/>
                <w:b/>
                <w:color w:val="000000"/>
                <w:sz w:val="20"/>
                <w:szCs w:val="20"/>
              </w:rPr>
            </w:pPr>
            <w:r>
              <w:rPr>
                <w:rFonts w:ascii="Arial Narrow" w:hAnsi="Arial Narrow"/>
                <w:b/>
                <w:color w:val="000000"/>
                <w:sz w:val="20"/>
              </w:rPr>
              <w:t>46,22</w:t>
            </w:r>
          </w:p>
        </w:tc>
        <w:tc>
          <w:tcPr>
            <w:tcW w:w="2410" w:type="dxa"/>
            <w:tcBorders>
              <w:top w:val="single" w:sz="4" w:space="0" w:color="auto"/>
              <w:left w:val="nil"/>
              <w:bottom w:val="single" w:sz="2" w:space="0" w:color="auto"/>
              <w:right w:val="nil"/>
            </w:tcBorders>
            <w:vAlign w:val="center"/>
            <w:hideMark/>
          </w:tcPr>
          <w:p w14:paraId="7713CB72" w14:textId="77777777" w:rsidR="00041B7F" w:rsidRPr="00DB18E1" w:rsidRDefault="00041B7F" w:rsidP="00041B7F">
            <w:pPr>
              <w:jc w:val="right"/>
              <w:rPr>
                <w:rFonts w:ascii="Arial Narrow" w:hAnsi="Arial Narrow"/>
                <w:b/>
                <w:color w:val="000000"/>
                <w:sz w:val="20"/>
                <w:szCs w:val="20"/>
              </w:rPr>
            </w:pPr>
            <w:r>
              <w:rPr>
                <w:rFonts w:ascii="Arial Narrow" w:hAnsi="Arial Narrow"/>
                <w:b/>
                <w:color w:val="000000"/>
                <w:sz w:val="20"/>
              </w:rPr>
              <w:t>50</w:t>
            </w:r>
          </w:p>
        </w:tc>
        <w:tc>
          <w:tcPr>
            <w:tcW w:w="1559" w:type="dxa"/>
            <w:tcBorders>
              <w:top w:val="single" w:sz="4" w:space="0" w:color="auto"/>
              <w:left w:val="nil"/>
              <w:bottom w:val="single" w:sz="2" w:space="0" w:color="auto"/>
              <w:right w:val="nil"/>
            </w:tcBorders>
            <w:vAlign w:val="bottom"/>
            <w:hideMark/>
          </w:tcPr>
          <w:p w14:paraId="4D70C8B4" w14:textId="77777777" w:rsidR="00041B7F" w:rsidRPr="00DB18E1" w:rsidRDefault="00041B7F" w:rsidP="00041B7F">
            <w:pPr>
              <w:jc w:val="right"/>
              <w:rPr>
                <w:rFonts w:ascii="Arial Narrow" w:hAnsi="Arial Narrow"/>
                <w:b/>
                <w:color w:val="000000"/>
                <w:sz w:val="20"/>
                <w:szCs w:val="20"/>
              </w:rPr>
            </w:pPr>
            <w:r>
              <w:rPr>
                <w:rFonts w:ascii="Arial Narrow" w:hAnsi="Arial Narrow"/>
                <w:b/>
                <w:color w:val="000000"/>
                <w:sz w:val="20"/>
              </w:rPr>
              <w:t>96,22</w:t>
            </w:r>
          </w:p>
        </w:tc>
      </w:tr>
      <w:tr w:rsidR="00041B7F" w:rsidRPr="004459DB" w14:paraId="5B637385" w14:textId="77777777" w:rsidTr="00DB18E1">
        <w:trPr>
          <w:trHeight w:val="198"/>
        </w:trPr>
        <w:tc>
          <w:tcPr>
            <w:tcW w:w="2410" w:type="dxa"/>
            <w:tcBorders>
              <w:top w:val="single" w:sz="2" w:space="0" w:color="auto"/>
              <w:left w:val="nil"/>
              <w:bottom w:val="single" w:sz="2" w:space="0" w:color="auto"/>
              <w:right w:val="nil"/>
            </w:tcBorders>
            <w:vAlign w:val="center"/>
            <w:hideMark/>
          </w:tcPr>
          <w:p w14:paraId="2A8A5E51"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6</w:t>
            </w:r>
          </w:p>
        </w:tc>
        <w:tc>
          <w:tcPr>
            <w:tcW w:w="2410" w:type="dxa"/>
            <w:tcBorders>
              <w:top w:val="single" w:sz="2" w:space="0" w:color="auto"/>
              <w:left w:val="nil"/>
              <w:bottom w:val="single" w:sz="2" w:space="0" w:color="auto"/>
              <w:right w:val="nil"/>
            </w:tcBorders>
            <w:vAlign w:val="center"/>
            <w:hideMark/>
          </w:tcPr>
          <w:p w14:paraId="19510299"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44,85</w:t>
            </w:r>
          </w:p>
        </w:tc>
        <w:tc>
          <w:tcPr>
            <w:tcW w:w="2410" w:type="dxa"/>
            <w:tcBorders>
              <w:top w:val="single" w:sz="2" w:space="0" w:color="auto"/>
              <w:left w:val="nil"/>
              <w:bottom w:val="single" w:sz="2" w:space="0" w:color="auto"/>
              <w:right w:val="nil"/>
            </w:tcBorders>
            <w:vAlign w:val="center"/>
            <w:hideMark/>
          </w:tcPr>
          <w:p w14:paraId="53DD71C3"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50</w:t>
            </w:r>
          </w:p>
        </w:tc>
        <w:tc>
          <w:tcPr>
            <w:tcW w:w="1559" w:type="dxa"/>
            <w:tcBorders>
              <w:top w:val="single" w:sz="2" w:space="0" w:color="auto"/>
              <w:left w:val="nil"/>
              <w:bottom w:val="single" w:sz="2" w:space="0" w:color="auto"/>
              <w:right w:val="nil"/>
            </w:tcBorders>
            <w:vAlign w:val="bottom"/>
            <w:hideMark/>
          </w:tcPr>
          <w:p w14:paraId="716218EF"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94,85</w:t>
            </w:r>
          </w:p>
        </w:tc>
      </w:tr>
      <w:tr w:rsidR="00041B7F" w:rsidRPr="004459DB" w14:paraId="503FF256" w14:textId="77777777" w:rsidTr="00DB18E1">
        <w:trPr>
          <w:trHeight w:val="198"/>
        </w:trPr>
        <w:tc>
          <w:tcPr>
            <w:tcW w:w="2410" w:type="dxa"/>
            <w:tcBorders>
              <w:top w:val="single" w:sz="2" w:space="0" w:color="auto"/>
              <w:left w:val="nil"/>
              <w:bottom w:val="single" w:sz="2" w:space="0" w:color="auto"/>
              <w:right w:val="nil"/>
            </w:tcBorders>
            <w:vAlign w:val="center"/>
            <w:hideMark/>
          </w:tcPr>
          <w:p w14:paraId="1153A856"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7</w:t>
            </w:r>
          </w:p>
        </w:tc>
        <w:tc>
          <w:tcPr>
            <w:tcW w:w="2410" w:type="dxa"/>
            <w:tcBorders>
              <w:top w:val="single" w:sz="2" w:space="0" w:color="auto"/>
              <w:left w:val="nil"/>
              <w:bottom w:val="single" w:sz="2" w:space="0" w:color="auto"/>
              <w:right w:val="nil"/>
            </w:tcBorders>
            <w:vAlign w:val="center"/>
            <w:hideMark/>
          </w:tcPr>
          <w:p w14:paraId="516D97C0"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44,05</w:t>
            </w:r>
          </w:p>
        </w:tc>
        <w:tc>
          <w:tcPr>
            <w:tcW w:w="2410" w:type="dxa"/>
            <w:tcBorders>
              <w:top w:val="single" w:sz="2" w:space="0" w:color="auto"/>
              <w:left w:val="nil"/>
              <w:bottom w:val="single" w:sz="2" w:space="0" w:color="auto"/>
              <w:right w:val="nil"/>
            </w:tcBorders>
            <w:vAlign w:val="center"/>
            <w:hideMark/>
          </w:tcPr>
          <w:p w14:paraId="7463768A"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50</w:t>
            </w:r>
          </w:p>
        </w:tc>
        <w:tc>
          <w:tcPr>
            <w:tcW w:w="1559" w:type="dxa"/>
            <w:tcBorders>
              <w:top w:val="single" w:sz="2" w:space="0" w:color="auto"/>
              <w:left w:val="nil"/>
              <w:bottom w:val="single" w:sz="2" w:space="0" w:color="auto"/>
              <w:right w:val="nil"/>
            </w:tcBorders>
            <w:vAlign w:val="bottom"/>
            <w:hideMark/>
          </w:tcPr>
          <w:p w14:paraId="26C78B83"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94,05</w:t>
            </w:r>
          </w:p>
        </w:tc>
      </w:tr>
      <w:tr w:rsidR="00041B7F" w:rsidRPr="004459DB" w14:paraId="3E1F5AF2" w14:textId="77777777" w:rsidTr="00DB18E1">
        <w:trPr>
          <w:trHeight w:val="198"/>
        </w:trPr>
        <w:tc>
          <w:tcPr>
            <w:tcW w:w="2410" w:type="dxa"/>
            <w:tcBorders>
              <w:top w:val="single" w:sz="2" w:space="0" w:color="auto"/>
              <w:left w:val="nil"/>
              <w:bottom w:val="single" w:sz="2" w:space="0" w:color="auto"/>
              <w:right w:val="nil"/>
            </w:tcBorders>
            <w:vAlign w:val="center"/>
            <w:hideMark/>
          </w:tcPr>
          <w:p w14:paraId="4040AD9A"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5</w:t>
            </w:r>
          </w:p>
        </w:tc>
        <w:tc>
          <w:tcPr>
            <w:tcW w:w="2410" w:type="dxa"/>
            <w:tcBorders>
              <w:top w:val="single" w:sz="2" w:space="0" w:color="auto"/>
              <w:left w:val="nil"/>
              <w:bottom w:val="single" w:sz="2" w:space="0" w:color="auto"/>
              <w:right w:val="nil"/>
            </w:tcBorders>
            <w:vAlign w:val="center"/>
            <w:hideMark/>
          </w:tcPr>
          <w:p w14:paraId="0C50B70E"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38,7</w:t>
            </w:r>
          </w:p>
        </w:tc>
        <w:tc>
          <w:tcPr>
            <w:tcW w:w="2410" w:type="dxa"/>
            <w:tcBorders>
              <w:top w:val="single" w:sz="2" w:space="0" w:color="auto"/>
              <w:left w:val="nil"/>
              <w:bottom w:val="single" w:sz="2" w:space="0" w:color="auto"/>
              <w:right w:val="nil"/>
            </w:tcBorders>
            <w:vAlign w:val="center"/>
            <w:hideMark/>
          </w:tcPr>
          <w:p w14:paraId="0F8B39DA"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50</w:t>
            </w:r>
          </w:p>
        </w:tc>
        <w:tc>
          <w:tcPr>
            <w:tcW w:w="1559" w:type="dxa"/>
            <w:tcBorders>
              <w:top w:val="single" w:sz="2" w:space="0" w:color="auto"/>
              <w:left w:val="nil"/>
              <w:bottom w:val="single" w:sz="2" w:space="0" w:color="auto"/>
              <w:right w:val="nil"/>
            </w:tcBorders>
            <w:vAlign w:val="bottom"/>
            <w:hideMark/>
          </w:tcPr>
          <w:p w14:paraId="6B3728A6"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88,7</w:t>
            </w:r>
          </w:p>
        </w:tc>
      </w:tr>
      <w:tr w:rsidR="00041B7F" w:rsidRPr="004459DB" w14:paraId="587F8E07" w14:textId="77777777" w:rsidTr="00DB18E1">
        <w:trPr>
          <w:trHeight w:val="198"/>
        </w:trPr>
        <w:tc>
          <w:tcPr>
            <w:tcW w:w="2410" w:type="dxa"/>
            <w:tcBorders>
              <w:top w:val="single" w:sz="2" w:space="0" w:color="auto"/>
              <w:left w:val="nil"/>
              <w:bottom w:val="single" w:sz="2" w:space="0" w:color="auto"/>
              <w:right w:val="nil"/>
            </w:tcBorders>
            <w:vAlign w:val="center"/>
            <w:hideMark/>
          </w:tcPr>
          <w:p w14:paraId="53F0CC75"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2</w:t>
            </w:r>
          </w:p>
        </w:tc>
        <w:tc>
          <w:tcPr>
            <w:tcW w:w="2410" w:type="dxa"/>
            <w:tcBorders>
              <w:top w:val="single" w:sz="2" w:space="0" w:color="auto"/>
              <w:left w:val="nil"/>
              <w:bottom w:val="single" w:sz="2" w:space="0" w:color="auto"/>
              <w:right w:val="nil"/>
            </w:tcBorders>
            <w:vAlign w:val="center"/>
            <w:hideMark/>
          </w:tcPr>
          <w:p w14:paraId="57E07679"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32,6</w:t>
            </w:r>
          </w:p>
        </w:tc>
        <w:tc>
          <w:tcPr>
            <w:tcW w:w="2410" w:type="dxa"/>
            <w:tcBorders>
              <w:top w:val="single" w:sz="2" w:space="0" w:color="auto"/>
              <w:left w:val="nil"/>
              <w:bottom w:val="single" w:sz="2" w:space="0" w:color="auto"/>
              <w:right w:val="nil"/>
            </w:tcBorders>
            <w:vAlign w:val="center"/>
            <w:hideMark/>
          </w:tcPr>
          <w:p w14:paraId="592DF538"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40,06</w:t>
            </w:r>
          </w:p>
        </w:tc>
        <w:tc>
          <w:tcPr>
            <w:tcW w:w="1559" w:type="dxa"/>
            <w:tcBorders>
              <w:top w:val="single" w:sz="2" w:space="0" w:color="auto"/>
              <w:left w:val="nil"/>
              <w:bottom w:val="single" w:sz="2" w:space="0" w:color="auto"/>
              <w:right w:val="nil"/>
            </w:tcBorders>
            <w:vAlign w:val="bottom"/>
            <w:hideMark/>
          </w:tcPr>
          <w:p w14:paraId="53254972"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72,66</w:t>
            </w:r>
          </w:p>
        </w:tc>
      </w:tr>
      <w:tr w:rsidR="00041B7F" w:rsidRPr="004459DB" w14:paraId="33523912" w14:textId="77777777" w:rsidTr="00DB18E1">
        <w:trPr>
          <w:trHeight w:val="198"/>
        </w:trPr>
        <w:tc>
          <w:tcPr>
            <w:tcW w:w="2410" w:type="dxa"/>
            <w:tcBorders>
              <w:top w:val="single" w:sz="2" w:space="0" w:color="auto"/>
              <w:left w:val="nil"/>
              <w:bottom w:val="single" w:sz="2" w:space="0" w:color="auto"/>
              <w:right w:val="nil"/>
            </w:tcBorders>
            <w:vAlign w:val="center"/>
            <w:hideMark/>
          </w:tcPr>
          <w:p w14:paraId="307886CC"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3</w:t>
            </w:r>
          </w:p>
        </w:tc>
        <w:tc>
          <w:tcPr>
            <w:tcW w:w="2410" w:type="dxa"/>
            <w:tcBorders>
              <w:top w:val="single" w:sz="2" w:space="0" w:color="auto"/>
              <w:left w:val="nil"/>
              <w:bottom w:val="single" w:sz="2" w:space="0" w:color="auto"/>
              <w:right w:val="nil"/>
            </w:tcBorders>
            <w:vAlign w:val="center"/>
            <w:hideMark/>
          </w:tcPr>
          <w:p w14:paraId="1AD81B4D"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33,45</w:t>
            </w:r>
          </w:p>
        </w:tc>
        <w:tc>
          <w:tcPr>
            <w:tcW w:w="2410" w:type="dxa"/>
            <w:tcBorders>
              <w:top w:val="single" w:sz="2" w:space="0" w:color="auto"/>
              <w:left w:val="nil"/>
              <w:bottom w:val="single" w:sz="2" w:space="0" w:color="auto"/>
              <w:right w:val="nil"/>
            </w:tcBorders>
            <w:vAlign w:val="center"/>
            <w:hideMark/>
          </w:tcPr>
          <w:p w14:paraId="6F9C0E9E"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37,42</w:t>
            </w:r>
          </w:p>
        </w:tc>
        <w:tc>
          <w:tcPr>
            <w:tcW w:w="1559" w:type="dxa"/>
            <w:tcBorders>
              <w:top w:val="single" w:sz="2" w:space="0" w:color="auto"/>
              <w:left w:val="nil"/>
              <w:bottom w:val="single" w:sz="2" w:space="0" w:color="auto"/>
              <w:right w:val="nil"/>
            </w:tcBorders>
            <w:vAlign w:val="bottom"/>
            <w:hideMark/>
          </w:tcPr>
          <w:p w14:paraId="50E9C5B3"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70,87</w:t>
            </w:r>
          </w:p>
        </w:tc>
      </w:tr>
      <w:tr w:rsidR="00041B7F" w:rsidRPr="004459DB" w14:paraId="0587F369" w14:textId="77777777" w:rsidTr="00DB18E1">
        <w:trPr>
          <w:trHeight w:val="198"/>
        </w:trPr>
        <w:tc>
          <w:tcPr>
            <w:tcW w:w="2410" w:type="dxa"/>
            <w:tcBorders>
              <w:top w:val="single" w:sz="2" w:space="0" w:color="auto"/>
              <w:left w:val="nil"/>
              <w:bottom w:val="single" w:sz="4" w:space="0" w:color="auto"/>
              <w:right w:val="nil"/>
            </w:tcBorders>
            <w:vAlign w:val="center"/>
            <w:hideMark/>
          </w:tcPr>
          <w:p w14:paraId="74644798" w14:textId="77777777" w:rsidR="00041B7F" w:rsidRPr="00DB18E1" w:rsidRDefault="00041B7F" w:rsidP="00041B7F">
            <w:pPr>
              <w:rPr>
                <w:rFonts w:ascii="Arial Narrow" w:hAnsi="Arial Narrow"/>
                <w:color w:val="000000"/>
                <w:sz w:val="20"/>
                <w:szCs w:val="20"/>
              </w:rPr>
            </w:pPr>
            <w:r>
              <w:rPr>
                <w:rFonts w:ascii="Arial Narrow" w:hAnsi="Arial Narrow"/>
                <w:color w:val="000000"/>
                <w:sz w:val="20"/>
              </w:rPr>
              <w:t>1</w:t>
            </w:r>
          </w:p>
        </w:tc>
        <w:tc>
          <w:tcPr>
            <w:tcW w:w="2410" w:type="dxa"/>
            <w:tcBorders>
              <w:top w:val="single" w:sz="2" w:space="0" w:color="auto"/>
              <w:left w:val="nil"/>
              <w:bottom w:val="single" w:sz="4" w:space="0" w:color="auto"/>
              <w:right w:val="nil"/>
            </w:tcBorders>
            <w:vAlign w:val="center"/>
            <w:hideMark/>
          </w:tcPr>
          <w:p w14:paraId="461B8D2D"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29,8</w:t>
            </w:r>
          </w:p>
        </w:tc>
        <w:tc>
          <w:tcPr>
            <w:tcW w:w="2410" w:type="dxa"/>
            <w:tcBorders>
              <w:top w:val="single" w:sz="2" w:space="0" w:color="auto"/>
              <w:left w:val="nil"/>
              <w:bottom w:val="single" w:sz="4" w:space="0" w:color="auto"/>
              <w:right w:val="nil"/>
            </w:tcBorders>
            <w:vAlign w:val="center"/>
            <w:hideMark/>
          </w:tcPr>
          <w:p w14:paraId="2A03D409"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37,52</w:t>
            </w:r>
          </w:p>
        </w:tc>
        <w:tc>
          <w:tcPr>
            <w:tcW w:w="1559" w:type="dxa"/>
            <w:tcBorders>
              <w:top w:val="single" w:sz="2" w:space="0" w:color="auto"/>
              <w:left w:val="nil"/>
              <w:bottom w:val="single" w:sz="4" w:space="0" w:color="auto"/>
              <w:right w:val="nil"/>
            </w:tcBorders>
            <w:vAlign w:val="bottom"/>
            <w:hideMark/>
          </w:tcPr>
          <w:p w14:paraId="6FEA2B31" w14:textId="77777777" w:rsidR="00041B7F" w:rsidRPr="00DB18E1" w:rsidRDefault="00041B7F" w:rsidP="00041B7F">
            <w:pPr>
              <w:jc w:val="right"/>
              <w:rPr>
                <w:rFonts w:ascii="Arial Narrow" w:hAnsi="Arial Narrow"/>
                <w:color w:val="000000"/>
                <w:sz w:val="20"/>
                <w:szCs w:val="20"/>
              </w:rPr>
            </w:pPr>
            <w:r>
              <w:rPr>
                <w:rFonts w:ascii="Arial Narrow" w:hAnsi="Arial Narrow"/>
                <w:color w:val="000000"/>
                <w:sz w:val="20"/>
              </w:rPr>
              <w:t>67,32</w:t>
            </w:r>
          </w:p>
        </w:tc>
      </w:tr>
    </w:tbl>
    <w:p w14:paraId="4B91B951" w14:textId="77777777" w:rsidR="00041B7F" w:rsidRPr="004459DB" w:rsidRDefault="00041B7F" w:rsidP="00DB18E1">
      <w:pPr>
        <w:pStyle w:val="texto"/>
        <w:spacing w:before="120"/>
        <w:jc w:val="both"/>
      </w:pPr>
      <w:r>
        <w:t xml:space="preserve">Horregatik, hobekien baloratutako </w:t>
      </w:r>
      <w:proofErr w:type="spellStart"/>
      <w:r>
        <w:t>ABEEa</w:t>
      </w:r>
      <w:proofErr w:type="spellEnd"/>
      <w:r>
        <w:t xml:space="preserve"> osatzen duten enpresei baldintzetako 13. klausulan aurreikusitako dokumentazioa (enpresaren nortasuna, kaudimena eta zerga-betebeharren ziurtagiriak egiaztatzeari buruzkoa) eskatzea erabaki dute. Zazpi eguneko epea eman da hori zuzentzeko. </w:t>
      </w:r>
    </w:p>
    <w:p w14:paraId="307F3EC7"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t xml:space="preserve">2023ko urriaren 4ko akta, dokumentazio administratiboa aztertzeari eta zuzentzeko errekerimenduari buruzkoa. Ekitaldi honetan, </w:t>
      </w:r>
      <w:proofErr w:type="spellStart"/>
      <w:r>
        <w:t>ABEEari</w:t>
      </w:r>
      <w:proofErr w:type="spellEnd"/>
      <w:r>
        <w:t xml:space="preserve"> eskatutako dokumentazioa aztertu da, eta ondoen baloratu dena da. </w:t>
      </w:r>
    </w:p>
    <w:p w14:paraId="1C9836C8" w14:textId="77777777" w:rsidR="00041B7F" w:rsidRPr="004459DB" w:rsidRDefault="00041B7F" w:rsidP="00041B7F">
      <w:pPr>
        <w:pStyle w:val="texto"/>
        <w:jc w:val="both"/>
      </w:pPr>
    </w:p>
    <w:p w14:paraId="167A4C02" w14:textId="77777777" w:rsidR="00041B7F" w:rsidRPr="004459DB" w:rsidRDefault="00041B7F" w:rsidP="00041B7F">
      <w:pPr>
        <w:pStyle w:val="texto"/>
        <w:jc w:val="both"/>
      </w:pPr>
      <w:r>
        <w:t xml:space="preserve">Aktan jasotzen da ados dagoela obra-buruaren titulazioa eskatzearekin. Aitzitik, Mahaiko kideak ez datoz bat kaudimen teknikoaren baliozko egiaztapenean, lizitatutakoaren antzeko obra bat behar bezala egin dela bermatzen duen ziurtagiriaren bidez, baldintza-agirietako baldintzetan adierazitakoaren arabera: </w:t>
      </w:r>
    </w:p>
    <w:p w14:paraId="6CC2A8CA" w14:textId="77777777" w:rsidR="00041B7F" w:rsidRPr="004459DB" w:rsidRDefault="00041B7F" w:rsidP="00041B7F">
      <w:pPr>
        <w:pStyle w:val="texto"/>
        <w:jc w:val="both"/>
      </w:pPr>
    </w:p>
    <w:p w14:paraId="02D232D7" w14:textId="77777777" w:rsidR="00041B7F" w:rsidRPr="004459DB" w:rsidRDefault="00041B7F" w:rsidP="00041B7F">
      <w:pPr>
        <w:pStyle w:val="texto"/>
        <w:jc w:val="both"/>
        <w:rPr>
          <w:i/>
        </w:rPr>
      </w:pPr>
      <w:r>
        <w:rPr>
          <w:i/>
        </w:rPr>
        <w:t xml:space="preserve">“Azken bost urteetan egindako obren zerrenda, gutxienez antzeko obra baten (tunela) exekuzio onaren ziurtagiriarekin abalatua, 65.000.000 euroko edo gehiagoko exekuzio-zenbatekoarekin, BEZik gabe. Bertan, obraren zenbatekoa, data </w:t>
      </w:r>
      <w:r>
        <w:rPr>
          <w:i/>
        </w:rPr>
        <w:lastRenderedPageBreak/>
        <w:t>eta lekua adieraziko dira, lanbidea arautzen duten arauen arabera egin ziren eta normalean behar bezala burutu ziren adieraziz”.</w:t>
      </w:r>
    </w:p>
    <w:p w14:paraId="54F5137B" w14:textId="77777777" w:rsidR="00041B7F" w:rsidRPr="004459DB" w:rsidRDefault="00041B7F" w:rsidP="00041B7F">
      <w:pPr>
        <w:jc w:val="both"/>
        <w:rPr>
          <w:i/>
          <w:sz w:val="26"/>
          <w:szCs w:val="26"/>
        </w:rPr>
      </w:pPr>
    </w:p>
    <w:p w14:paraId="58F94A6C" w14:textId="77777777" w:rsidR="00041B7F" w:rsidRPr="004459DB" w:rsidRDefault="00041B7F" w:rsidP="00041B7F">
      <w:pPr>
        <w:pStyle w:val="texto"/>
        <w:jc w:val="both"/>
        <w:rPr>
          <w:szCs w:val="26"/>
        </w:rPr>
      </w:pPr>
      <w:r>
        <w:t>Aurrez aurreko bilerarik egin ez denez eta eztabaidetako puntu nagusiak jasota utzi ezin direnez, 2023ko urriaren 3ko “</w:t>
      </w:r>
      <w:r>
        <w:rPr>
          <w:i/>
        </w:rPr>
        <w:t>Belateko tunelaren kaudimen teknikoari edo profesionalari buruzko txostena</w:t>
      </w:r>
      <w:r>
        <w:t>” erantsi zaio aktari. Txosten hori mahaiko zortzi kideetatik bosten aldeko botoarekin onartu zen, eta eskatutako kaudimen-betekizuna egiaztatzen dela ondorioztatu da</w:t>
      </w:r>
      <w:r w:rsidRPr="004459DB">
        <w:rPr>
          <w:rStyle w:val="Refdenotaalpie"/>
        </w:rPr>
        <w:footnoteReference w:id="54"/>
      </w:r>
      <w:r>
        <w:t xml:space="preserve">. </w:t>
      </w:r>
    </w:p>
    <w:p w14:paraId="6EA901ED" w14:textId="77777777" w:rsidR="00041B7F" w:rsidRDefault="00041B7F" w:rsidP="00041B7F">
      <w:pPr>
        <w:jc w:val="both"/>
        <w:rPr>
          <w:sz w:val="26"/>
          <w:szCs w:val="26"/>
        </w:rPr>
      </w:pPr>
    </w:p>
    <w:p w14:paraId="64BBC221" w14:textId="77777777" w:rsidR="00041B7F" w:rsidRPr="00F861AC" w:rsidRDefault="00041B7F" w:rsidP="00041B7F">
      <w:pPr>
        <w:pStyle w:val="texto"/>
        <w:jc w:val="both"/>
        <w:rPr>
          <w:szCs w:val="26"/>
        </w:rPr>
      </w:pPr>
      <w:r>
        <w:t xml:space="preserve">Era berean, aktan jasotzen da ez datozela bat (idazkaria, Kontratazio Publikoaren Batzordeko ordezkaria eta kontu-hartzaile delegatua), boto partikular bana ematen baitute aktari erantsita, eta adierazten baitute kontratazio-araudian aurreikusitako zuzenketa-izapidearen bidez konpondu behar zirela baldintza-agirietan eskatzen den kaudimen-betekizuna egiaztatzeari buruz sortutako zalantzak. </w:t>
      </w:r>
    </w:p>
    <w:p w14:paraId="12134E86"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t>Agiriak aztertu eta esleipen-proposamena egiteko 2023ko urriaren 23ko akta</w:t>
      </w:r>
      <w:r w:rsidR="00750A0E" w:rsidRPr="00241BA4">
        <w:rPr>
          <w:rStyle w:val="Refdenotaalpie"/>
        </w:rPr>
        <w:footnoteReference w:id="55"/>
      </w:r>
      <w:r>
        <w:t xml:space="preserve">. Eskatutako dokumentazioa jaso dela jasota geratu da (obra-buruari eskatutako titulazioa zuzentzea). 62.881.801,65 euroko zenbatekoa, BEZik gabe, 4. </w:t>
      </w:r>
      <w:proofErr w:type="spellStart"/>
      <w:r>
        <w:t>ABEEari</w:t>
      </w:r>
      <w:proofErr w:type="spellEnd"/>
      <w:r>
        <w:t xml:space="preserve"> esleitzea proposatzen da, bere eskaintza kalitate-prezio erlaziorik onena aurkezteagatik.</w:t>
      </w:r>
    </w:p>
    <w:p w14:paraId="09B818B0" w14:textId="77777777" w:rsidR="00041B7F" w:rsidRPr="004459DB" w:rsidRDefault="00041B7F" w:rsidP="00041B7F">
      <w:pPr>
        <w:pStyle w:val="Prrafodelista"/>
        <w:spacing w:before="240" w:after="240"/>
        <w:ind w:left="360"/>
        <w:jc w:val="both"/>
        <w:rPr>
          <w:sz w:val="26"/>
          <w:szCs w:val="26"/>
        </w:rPr>
      </w:pPr>
      <w:r>
        <w:rPr>
          <w:i/>
          <w:color w:val="000000"/>
          <w:sz w:val="25"/>
        </w:rPr>
        <w:t>Kontratua esleitzeko eta esleitzeko proposamenaren fasea</w:t>
      </w:r>
    </w:p>
    <w:p w14:paraId="7697DFA4" w14:textId="77777777" w:rsidR="00041B7F" w:rsidRPr="00B62B8E" w:rsidRDefault="00041B7F" w:rsidP="00041B7F">
      <w:pPr>
        <w:pStyle w:val="texto"/>
        <w:numPr>
          <w:ilvl w:val="0"/>
          <w:numId w:val="20"/>
        </w:numPr>
        <w:tabs>
          <w:tab w:val="num" w:pos="300"/>
          <w:tab w:val="left" w:pos="480"/>
          <w:tab w:val="num" w:pos="600"/>
        </w:tabs>
        <w:spacing w:before="120"/>
        <w:ind w:left="0" w:firstLine="289"/>
        <w:jc w:val="both"/>
      </w:pPr>
      <w:r>
        <w:t xml:space="preserve">Mahaiko lehendakariak esleipen-proposamena helarazi dio Herri-lanen eta Azpiegituren zuzendari nagusiari 2023ko urriaren 25ean. </w:t>
      </w:r>
    </w:p>
    <w:p w14:paraId="3B6B9043" w14:textId="77777777" w:rsidR="00041B7F" w:rsidRDefault="00041B7F" w:rsidP="00041B7F">
      <w:pPr>
        <w:pStyle w:val="texto"/>
        <w:numPr>
          <w:ilvl w:val="0"/>
          <w:numId w:val="20"/>
        </w:numPr>
        <w:tabs>
          <w:tab w:val="num" w:pos="300"/>
          <w:tab w:val="left" w:pos="480"/>
          <w:tab w:val="num" w:pos="600"/>
        </w:tabs>
        <w:spacing w:before="120"/>
        <w:ind w:left="0" w:firstLine="289"/>
        <w:jc w:val="both"/>
      </w:pPr>
      <w:r>
        <w:t xml:space="preserve">Kontu-hartzaile delegatuak, 2023ko azaroaren 3an, etetekoa ez zen eragozpen-txosten bat egin zuen. Bertan, Mahaiak prozedura-jarduketetan gertatutako guztia jasotzen zen, mahaiko aktak eta boto partikularrak islatzen dituzten txostenak erantsita. Era berean, kontratazio-organoari jakinarazi dio boto partikularretan azaldutako gertakariek (batez ere, motibaziorik ezak eta balorazio-eskaintzak baloratzeko jarraitutako prozedurak) tratu-berdintasunaren, diskriminaziorik ezaren eta gardentasunaren printzipioak ez betetzea ekar lezaketela. </w:t>
      </w:r>
    </w:p>
    <w:p w14:paraId="288A3395" w14:textId="77777777" w:rsidR="00041B7F" w:rsidRPr="00DE020D" w:rsidRDefault="00041B7F" w:rsidP="00041B7F">
      <w:pPr>
        <w:pStyle w:val="texto"/>
        <w:numPr>
          <w:ilvl w:val="0"/>
          <w:numId w:val="20"/>
        </w:numPr>
        <w:tabs>
          <w:tab w:val="num" w:pos="300"/>
          <w:tab w:val="left" w:pos="480"/>
          <w:tab w:val="num" w:pos="600"/>
        </w:tabs>
        <w:spacing w:before="120"/>
        <w:ind w:left="0" w:firstLine="289"/>
        <w:jc w:val="both"/>
      </w:pPr>
      <w:r>
        <w:t xml:space="preserve">Herri-lanen eta Azpiegituren zuzendari nagusiak, 2023ko abenduaren 20an, Azpiegitura Berrien Zerbitzuko zuzendariari eskatu zion, kontu-hartzaile delegatuaren txostena ikusi ondoren, bere ustez espedienteko dokumentazioa osatu gabe dagoela eta kalifikazioen arrazoiak argiago ondorioztatu behar direla, bai eta egikaritze berriaren ziurtagiriko dokumentazioa zuzendu ere. </w:t>
      </w:r>
    </w:p>
    <w:p w14:paraId="58E99B6B" w14:textId="77777777" w:rsidR="00041B7F" w:rsidRPr="007030ED" w:rsidRDefault="00041B7F" w:rsidP="00041B7F">
      <w:pPr>
        <w:pStyle w:val="texto"/>
        <w:tabs>
          <w:tab w:val="left" w:pos="480"/>
        </w:tabs>
        <w:spacing w:before="120" w:after="120"/>
        <w:jc w:val="both"/>
      </w:pPr>
      <w:r>
        <w:t xml:space="preserve">2023ko abenduaren 21ean, aipatutako zerbitzu-zuzendariak Mahaiko gainerako kideei jakinarazi zien, egoki deritzotena erantzun zezaten. Horri dagokionez, adierazi behar dugu 2023ko azaroaren 9an Mahaiko idazkari-funtzioak bete </w:t>
      </w:r>
      <w:r>
        <w:lastRenderedPageBreak/>
        <w:t>zituen letraduak ohartarazi zuela ez zela bidezkoa Mahaiaren berezko jarduerak gauzatzea, behin Mahaiaren eginkizunak esleipen-proposamenarekin amaitu ondoren.</w:t>
      </w:r>
    </w:p>
    <w:p w14:paraId="14FC2BDE" w14:textId="77777777" w:rsidR="00041B7F" w:rsidRPr="007030ED" w:rsidRDefault="00041B7F" w:rsidP="00041B7F">
      <w:pPr>
        <w:pStyle w:val="texto"/>
        <w:tabs>
          <w:tab w:val="left" w:pos="480"/>
        </w:tabs>
        <w:spacing w:before="120" w:after="120"/>
        <w:jc w:val="both"/>
      </w:pPr>
      <w:r>
        <w:t xml:space="preserve">Abenduaren 21ean bertan, esleipendun izateko proposatzen den </w:t>
      </w:r>
      <w:proofErr w:type="spellStart"/>
      <w:r>
        <w:t>ABEEaren</w:t>
      </w:r>
      <w:proofErr w:type="spellEnd"/>
      <w:r>
        <w:t xml:space="preserve"> kaudimen-ziurtagiria jaso zen. Ziurtagiri hori ABEEak berak eskatu zion Garraio Ministerioari abenduaren 19an. </w:t>
      </w:r>
    </w:p>
    <w:p w14:paraId="292BAEE1" w14:textId="77777777" w:rsidR="00041B7F" w:rsidRDefault="00041B7F" w:rsidP="00041B7F">
      <w:pPr>
        <w:pStyle w:val="texto"/>
        <w:tabs>
          <w:tab w:val="left" w:pos="480"/>
        </w:tabs>
        <w:spacing w:before="120" w:after="120"/>
        <w:jc w:val="both"/>
      </w:pPr>
      <w:r>
        <w:t>Halaber, abenduaren 21ean, zerbitzuko zuzendariak dokumentu bat bidali zien mahaiko kideei: “</w:t>
      </w:r>
      <w:r>
        <w:rPr>
          <w:i/>
        </w:rPr>
        <w:t>Belateko tunelaren bikoizteko eraikuntza-proiektuan jasotako obren lizitaziora aurkeztutako eskaintzen irizpide kualitatiboak aztertu, ebaluatu eta puntuatzeko dokumentua, 2. gutun-azala</w:t>
      </w:r>
      <w:r>
        <w:t xml:space="preserve">”. Dokumentu hori 2023ko abenduaren 20koa da, eta Mahaiko bost kide teknikoek (presidenteak barne) sinatu dute, baina Mahaiak ez du onartu. Nabarmentzekoa da txosten honetan ez direla aldatzen 2023ko abuztuaren 31ko aktan jasotako eskaintzei Mahaiak esleitutako puntuazioak. </w:t>
      </w:r>
    </w:p>
    <w:p w14:paraId="0BE0AF4E" w14:textId="77777777" w:rsidR="00041B7F" w:rsidRDefault="00041B7F" w:rsidP="00041B7F">
      <w:pPr>
        <w:pStyle w:val="texto"/>
        <w:numPr>
          <w:ilvl w:val="0"/>
          <w:numId w:val="20"/>
        </w:numPr>
        <w:tabs>
          <w:tab w:val="num" w:pos="300"/>
          <w:tab w:val="left" w:pos="480"/>
          <w:tab w:val="num" w:pos="600"/>
        </w:tabs>
        <w:spacing w:before="120"/>
        <w:ind w:left="0" w:firstLine="289"/>
        <w:jc w:val="both"/>
      </w:pPr>
      <w:r>
        <w:t xml:space="preserve">Aipatutako zuzendari nagusiaren 2023ko abenduaren 26ko Ebazpenaren bidez, obra-kontratua Mahaiak 2023ko urriaren 23an proposatu zuen </w:t>
      </w:r>
      <w:proofErr w:type="spellStart"/>
      <w:r>
        <w:t>ABEEari</w:t>
      </w:r>
      <w:proofErr w:type="spellEnd"/>
      <w:r>
        <w:t xml:space="preserve"> esleitzea onartu zen. </w:t>
      </w:r>
    </w:p>
    <w:p w14:paraId="45B1F457" w14:textId="77777777" w:rsidR="00041B7F" w:rsidRDefault="00041B7F" w:rsidP="00041B7F">
      <w:pPr>
        <w:pStyle w:val="texto"/>
        <w:numPr>
          <w:ilvl w:val="0"/>
          <w:numId w:val="20"/>
        </w:numPr>
        <w:tabs>
          <w:tab w:val="num" w:pos="300"/>
          <w:tab w:val="left" w:pos="480"/>
          <w:tab w:val="num" w:pos="600"/>
        </w:tabs>
        <w:spacing w:before="120"/>
        <w:ind w:left="0" w:firstLine="289"/>
        <w:jc w:val="both"/>
      </w:pPr>
      <w:r>
        <w:t>Kontratua 2024ko urtarrilaren 25ean formalizatu zen.</w:t>
      </w:r>
    </w:p>
    <w:p w14:paraId="56F77F80" w14:textId="77777777" w:rsidR="00041B7F" w:rsidRPr="006D3740" w:rsidRDefault="00041B7F" w:rsidP="00041B7F">
      <w:pPr>
        <w:pStyle w:val="texto"/>
        <w:numPr>
          <w:ilvl w:val="0"/>
          <w:numId w:val="20"/>
        </w:numPr>
        <w:tabs>
          <w:tab w:val="num" w:pos="300"/>
          <w:tab w:val="left" w:pos="480"/>
          <w:tab w:val="num" w:pos="600"/>
        </w:tabs>
        <w:spacing w:before="120"/>
        <w:ind w:left="0" w:firstLine="289"/>
        <w:jc w:val="both"/>
      </w:pPr>
      <w:r>
        <w:t>Ez dago jasota esleipen horren aurka erreklamaziorik edo errekurtsorik jarri denik.  </w:t>
      </w:r>
    </w:p>
    <w:p w14:paraId="6FE33FCB" w14:textId="77777777" w:rsidR="00041B7F" w:rsidRDefault="00041B7F" w:rsidP="00041B7F">
      <w:pPr>
        <w:rPr>
          <w:spacing w:val="6"/>
          <w:sz w:val="26"/>
        </w:rPr>
      </w:pPr>
      <w:r>
        <w:br w:type="page"/>
      </w:r>
    </w:p>
    <w:p w14:paraId="7C1336F8" w14:textId="77777777" w:rsidR="00041B7F" w:rsidRPr="00EB2E43" w:rsidRDefault="00041B7F" w:rsidP="00041B7F">
      <w:pPr>
        <w:pStyle w:val="texto"/>
        <w:jc w:val="both"/>
        <w:rPr>
          <w:szCs w:val="26"/>
        </w:rPr>
      </w:pPr>
      <w:r>
        <w:lastRenderedPageBreak/>
        <w:t xml:space="preserve">Egindako esleipen-prozedurari buruz, 4. gehigarriko 4.4 atalean adierazitakoaz gain. Salbuespenei buruzko informazio gehigarria: </w:t>
      </w:r>
    </w:p>
    <w:p w14:paraId="0830BB6A" w14:textId="77777777" w:rsidR="00041B7F" w:rsidRPr="005E2D29" w:rsidRDefault="00041B7F" w:rsidP="00041B7F">
      <w:pPr>
        <w:pStyle w:val="texto"/>
        <w:numPr>
          <w:ilvl w:val="0"/>
          <w:numId w:val="20"/>
        </w:numPr>
        <w:tabs>
          <w:tab w:val="num" w:pos="300"/>
          <w:tab w:val="left" w:pos="480"/>
          <w:tab w:val="num" w:pos="600"/>
        </w:tabs>
        <w:spacing w:before="120"/>
        <w:ind w:left="0" w:firstLine="289"/>
        <w:jc w:val="both"/>
      </w:pPr>
      <w:r>
        <w:t xml:space="preserve">Lizitatzaileek aurkeztutako irizpide kualitatiboen proposamenari buruzko 2. gutun-azalean jasotako dokumentazioa Herri-lanen eta Azpiegituren Zuzendaritza Nagusiaren sare-unitate batean gordailutu da, eta bertara zuzendaritza horretako edozein enplegatu publikok sar daiteke. Egoera hori saihestu behar zen.  </w:t>
      </w:r>
    </w:p>
    <w:p w14:paraId="50927399" w14:textId="77777777" w:rsidR="00041B7F" w:rsidRPr="00006792" w:rsidRDefault="00041B7F" w:rsidP="00041B7F">
      <w:pPr>
        <w:pStyle w:val="texto"/>
        <w:numPr>
          <w:ilvl w:val="0"/>
          <w:numId w:val="20"/>
        </w:numPr>
        <w:tabs>
          <w:tab w:val="num" w:pos="300"/>
          <w:tab w:val="left" w:pos="480"/>
          <w:tab w:val="num" w:pos="600"/>
        </w:tabs>
        <w:spacing w:before="120"/>
        <w:ind w:left="0" w:firstLine="289"/>
        <w:jc w:val="both"/>
      </w:pPr>
      <w:r>
        <w:t xml:space="preserve">Mahaiko kide teknikoek balioetsi zituzten balio-judizioaren mendeko irizpide kualitatiboei dagokienez, Ganbera honek ez ditu zalantzan jartzen bere balioespenak, ziurtasun-presuntzioa baitute, ezta kontratazio-mahaiei esleitzen zaien </w:t>
      </w:r>
      <w:proofErr w:type="spellStart"/>
      <w:r>
        <w:t>diskrezionalitate</w:t>
      </w:r>
      <w:proofErr w:type="spellEnd"/>
      <w:r>
        <w:t xml:space="preserve"> teknikoa ere. Hala ere, baldintza-agirietan aurreikusitako esleipen-irizpideak behar bezala zehaztuz eta haztatuz mugatu behar da </w:t>
      </w:r>
      <w:proofErr w:type="spellStart"/>
      <w:r>
        <w:t>diskrezionalitate</w:t>
      </w:r>
      <w:proofErr w:type="spellEnd"/>
      <w:r>
        <w:t xml:space="preserve">-tarte hori. </w:t>
      </w:r>
    </w:p>
    <w:p w14:paraId="1D69A73A" w14:textId="77777777" w:rsidR="00041B7F" w:rsidRDefault="00041B7F" w:rsidP="00041B7F">
      <w:pPr>
        <w:pStyle w:val="texto"/>
        <w:tabs>
          <w:tab w:val="num" w:pos="300"/>
          <w:tab w:val="num" w:pos="600"/>
        </w:tabs>
        <w:spacing w:before="240"/>
        <w:jc w:val="both"/>
        <w:rPr>
          <w:spacing w:val="0"/>
          <w:szCs w:val="26"/>
        </w:rPr>
      </w:pPr>
      <w:r>
        <w:t xml:space="preserve">Kontratu-araudiak berariaz eskatzen du motibazio egokia, gainerakoen aldean eskaintzarik onena hautatzea bermatu behar duena. Pleguetan adierazitako akatsak ikusita, balorazio-txostena, oro har, oso deskriptiboa dela uste dugu, eta ez da argi identifikatzen eskaintza batzuen eta besteen artean dauden aldeak, esleipenean erabakigarriak izan diren puntuazio-aldeak justifikatzen dituztenak. </w:t>
      </w:r>
    </w:p>
    <w:p w14:paraId="79410C19" w14:textId="77777777" w:rsidR="00041B7F" w:rsidRPr="00FB6C74" w:rsidRDefault="00041B7F" w:rsidP="00041B7F">
      <w:pPr>
        <w:pStyle w:val="texto"/>
        <w:numPr>
          <w:ilvl w:val="0"/>
          <w:numId w:val="20"/>
        </w:numPr>
        <w:tabs>
          <w:tab w:val="num" w:pos="300"/>
          <w:tab w:val="left" w:pos="480"/>
          <w:tab w:val="num" w:pos="600"/>
        </w:tabs>
        <w:spacing w:before="120"/>
        <w:ind w:left="0" w:firstLine="289"/>
        <w:jc w:val="both"/>
      </w:pPr>
      <w:r>
        <w:t xml:space="preserve">Irizpide kuantitatiboei dagokienez, zehazki eskaintza ekonomikoari dagokionez, zazpi eskaintzetatik lauk pleguetan ezarritako gehieneko baja eskaintzen dute (20 bat, hain zuzen ere, eskaintza </w:t>
      </w:r>
      <w:proofErr w:type="spellStart"/>
      <w:r>
        <w:t>anormalki</w:t>
      </w:r>
      <w:proofErr w:type="spellEnd"/>
      <w:r>
        <w:t xml:space="preserve"> baxutzat ez hartzeko), eta guztiek pleguetan ezarritako 40 puntuak lortzen dituzte. Egoera horren ondorioz, eskaintza ekonomikoa ez da garrantzitsua izan azken emaitzan, eta horrek esan nahi du esleipenerako irizpide erabakigarria balio-judizioaren mende dauden irizpide kualitatiboak baloratzea dela. </w:t>
      </w:r>
    </w:p>
    <w:p w14:paraId="4F7A057B" w14:textId="77777777" w:rsidR="00041B7F" w:rsidRPr="00FB6C74" w:rsidRDefault="00041B7F" w:rsidP="00041B7F">
      <w:pPr>
        <w:pStyle w:val="texto"/>
        <w:tabs>
          <w:tab w:val="num" w:pos="300"/>
          <w:tab w:val="num" w:pos="600"/>
        </w:tabs>
        <w:spacing w:before="240"/>
        <w:jc w:val="both"/>
        <w:rPr>
          <w:spacing w:val="0"/>
          <w:szCs w:val="26"/>
        </w:rPr>
      </w:pPr>
      <w:r>
        <w:t xml:space="preserve">Gai horri dagokionez, txosteneko 5. gehigarriaren 5.5 atalean obra-kontratuei buruz adierazitakoari lotzen gatzaizkio.  </w:t>
      </w:r>
    </w:p>
    <w:p w14:paraId="173116D4" w14:textId="77777777" w:rsidR="00041B7F" w:rsidRDefault="00041B7F" w:rsidP="00041B7F">
      <w:pPr>
        <w:pStyle w:val="texto"/>
        <w:numPr>
          <w:ilvl w:val="0"/>
          <w:numId w:val="20"/>
        </w:numPr>
        <w:tabs>
          <w:tab w:val="num" w:pos="300"/>
          <w:tab w:val="left" w:pos="480"/>
          <w:tab w:val="num" w:pos="600"/>
        </w:tabs>
        <w:spacing w:before="120"/>
        <w:ind w:left="0" w:firstLine="289"/>
        <w:jc w:val="both"/>
      </w:pPr>
      <w:r>
        <w:t xml:space="preserve">Mahaiak zuzenketari buruz emandako erabakiari dagokionez, zalantzarik gabe, akatsak zuzentzeko izapidea funtsezko bermea da, Mahaien iritziz, eskaintzen akatsak zuzentzeko.  </w:t>
      </w:r>
    </w:p>
    <w:p w14:paraId="51458002" w14:textId="77777777" w:rsidR="00041B7F" w:rsidRPr="00041B7F" w:rsidRDefault="00041B7F" w:rsidP="00041B7F">
      <w:pPr>
        <w:rPr>
          <w:spacing w:val="6"/>
          <w:sz w:val="26"/>
        </w:rPr>
      </w:pPr>
      <w:r>
        <w:br w:type="page"/>
      </w:r>
    </w:p>
    <w:p w14:paraId="724CA105" w14:textId="77777777" w:rsidR="00041B7F" w:rsidRPr="000F4F52" w:rsidRDefault="00041B7F" w:rsidP="00041B7F">
      <w:pPr>
        <w:pStyle w:val="texto"/>
        <w:numPr>
          <w:ilvl w:val="0"/>
          <w:numId w:val="20"/>
        </w:numPr>
        <w:tabs>
          <w:tab w:val="num" w:pos="300"/>
          <w:tab w:val="left" w:pos="480"/>
          <w:tab w:val="num" w:pos="600"/>
        </w:tabs>
        <w:spacing w:before="120"/>
        <w:ind w:left="0" w:firstLine="289"/>
        <w:jc w:val="both"/>
      </w:pPr>
      <w:r>
        <w:lastRenderedPageBreak/>
        <w:t>Kontu-hartzaile delegatuaren etenaldi gabeko eragozpenari eta hura eman ondoren eta esleipen-ebazpena eman aurretik egindako jarduketei dagokienez, honako gai hauek adierazten ditugu:</w:t>
      </w:r>
    </w:p>
    <w:p w14:paraId="00CA23EC" w14:textId="77777777" w:rsidR="00041B7F" w:rsidRDefault="00041B7F" w:rsidP="00041B7F">
      <w:pPr>
        <w:pStyle w:val="texto"/>
        <w:tabs>
          <w:tab w:val="num" w:pos="300"/>
          <w:tab w:val="num" w:pos="600"/>
        </w:tabs>
        <w:spacing w:before="240"/>
        <w:jc w:val="both"/>
        <w:rPr>
          <w:spacing w:val="0"/>
          <w:szCs w:val="26"/>
        </w:rPr>
      </w:pPr>
      <w:r>
        <w:t xml:space="preserve"> - </w:t>
      </w:r>
      <w:proofErr w:type="spellStart"/>
      <w:r>
        <w:t>NOPFLek</w:t>
      </w:r>
      <w:proofErr w:type="spellEnd"/>
      <w:r>
        <w:t xml:space="preserve"> ezartzen du eragozpenak kasu tasatu batzuetan bakarrik eten eginen direla. Horrelako eragozpenek eten egiten dute espedienteen izapidetzea. Aitzitik, eteten ez diren eragozpenek ez dute izapidetze hori eteten, baina ez dute aldeko iritzirik ematen ezarritako lege-betekizunak betetzeari buruz, horien kontrola esku-hartzea esleituta baitago. </w:t>
      </w:r>
    </w:p>
    <w:p w14:paraId="65D0C5CF" w14:textId="77777777" w:rsidR="00041B7F" w:rsidRPr="000F4F52" w:rsidRDefault="00041B7F" w:rsidP="00041B7F">
      <w:pPr>
        <w:pStyle w:val="texto"/>
        <w:tabs>
          <w:tab w:val="num" w:pos="300"/>
          <w:tab w:val="num" w:pos="600"/>
        </w:tabs>
        <w:spacing w:before="240"/>
        <w:jc w:val="both"/>
        <w:rPr>
          <w:spacing w:val="0"/>
          <w:szCs w:val="26"/>
        </w:rPr>
      </w:pPr>
      <w:r>
        <w:t xml:space="preserve">Espediente horretan, eragozpenak jakinarazten du ez direla betetzen tratu-berdintasunaren, diskriminaziorik ezaren eta gardentasunaren printzipioak. Ganbera honek uste du berme handiagoa emanen ziola prozesuari Kontratazio Publikoaren Batzordeari txostena eskatzeko, are gehiago kontratu horren garrantzia kontuan hartuta. </w:t>
      </w:r>
    </w:p>
    <w:p w14:paraId="1541956E" w14:textId="77777777" w:rsidR="00041B7F" w:rsidRDefault="00041B7F" w:rsidP="00D83514">
      <w:pPr>
        <w:pStyle w:val="texto"/>
        <w:tabs>
          <w:tab w:val="num" w:pos="300"/>
          <w:tab w:val="num" w:pos="600"/>
        </w:tabs>
        <w:spacing w:before="240"/>
        <w:jc w:val="both"/>
        <w:rPr>
          <w:spacing w:val="0"/>
          <w:szCs w:val="26"/>
        </w:rPr>
      </w:pPr>
      <w:r>
        <w:t xml:space="preserve">- Kontratazio-organoaren eskariz egindako jarduerak, kontu-hartzailetza delegatuaren txostena ikusita, Mahaiari dagozkio, eta </w:t>
      </w:r>
      <w:proofErr w:type="spellStart"/>
      <w:r>
        <w:t>KFLren</w:t>
      </w:r>
      <w:proofErr w:type="spellEnd"/>
      <w:r>
        <w:t xml:space="preserve"> arabera, kide anitzeko organoa da, hierarkikoki kontratazio-organoaren mende ez dagoena, eta ezin du beste ezein organok bere eginkizunetan ordezkatu. </w:t>
      </w:r>
    </w:p>
    <w:p w14:paraId="100E6C3D" w14:textId="77777777" w:rsidR="00041B7F" w:rsidRDefault="00041B7F" w:rsidP="00041B7F">
      <w:pPr>
        <w:pStyle w:val="texto"/>
        <w:tabs>
          <w:tab w:val="num" w:pos="300"/>
          <w:tab w:val="num" w:pos="600"/>
        </w:tabs>
        <w:spacing w:before="240"/>
        <w:jc w:val="both"/>
        <w:rPr>
          <w:spacing w:val="0"/>
          <w:szCs w:val="26"/>
        </w:rPr>
      </w:pPr>
      <w:r>
        <w:t>- Nolanahi ere, jarduketa horiei buruzko dokumentazioa garrantzitsua da esleipen-prozedura izapidetzean, eta, beraz, hasiera batean Legebiltzar honetara bidalitako administrazio-espedientean sartu behar zen.</w:t>
      </w:r>
    </w:p>
    <w:p w14:paraId="145B1A62" w14:textId="77777777" w:rsidR="00041B7F" w:rsidRPr="0036588C" w:rsidRDefault="00041B7F" w:rsidP="00041B7F">
      <w:pPr>
        <w:pStyle w:val="texto"/>
        <w:tabs>
          <w:tab w:val="num" w:pos="300"/>
          <w:tab w:val="num" w:pos="600"/>
        </w:tabs>
        <w:spacing w:before="240"/>
        <w:jc w:val="both"/>
        <w:rPr>
          <w:i/>
          <w:spacing w:val="0"/>
          <w:szCs w:val="26"/>
        </w:rPr>
      </w:pPr>
      <w:r>
        <w:t xml:space="preserve">Horregatik guztiagatik, Ganbera honek </w:t>
      </w:r>
      <w:r>
        <w:rPr>
          <w:i/>
        </w:rPr>
        <w:t>gomendio</w:t>
      </w:r>
      <w:r>
        <w:t xml:space="preserve"> hauek egiten ditu:</w:t>
      </w:r>
    </w:p>
    <w:p w14:paraId="060FDA40" w14:textId="77777777" w:rsidR="00B66166" w:rsidRPr="005E2D29" w:rsidRDefault="00B66166" w:rsidP="00B66166">
      <w:pPr>
        <w:pStyle w:val="texto"/>
        <w:numPr>
          <w:ilvl w:val="0"/>
          <w:numId w:val="20"/>
        </w:numPr>
        <w:tabs>
          <w:tab w:val="num" w:pos="300"/>
          <w:tab w:val="left" w:pos="480"/>
          <w:tab w:val="num" w:pos="600"/>
        </w:tabs>
        <w:spacing w:before="120"/>
        <w:ind w:left="0" w:firstLine="0"/>
        <w:jc w:val="both"/>
        <w:rPr>
          <w:i/>
        </w:rPr>
      </w:pPr>
      <w:r>
        <w:rPr>
          <w:i/>
        </w:rPr>
        <w:t>Kontratazio-mahaiek aztertu beharreko dokumentazioa behar bezala zaintzea.</w:t>
      </w:r>
    </w:p>
    <w:p w14:paraId="29348904" w14:textId="77777777" w:rsidR="00041B7F" w:rsidRDefault="00041B7F" w:rsidP="00041B7F">
      <w:pPr>
        <w:pStyle w:val="texto"/>
        <w:numPr>
          <w:ilvl w:val="0"/>
          <w:numId w:val="20"/>
        </w:numPr>
        <w:tabs>
          <w:tab w:val="num" w:pos="300"/>
          <w:tab w:val="left" w:pos="480"/>
          <w:tab w:val="num" w:pos="600"/>
        </w:tabs>
        <w:spacing w:before="120"/>
        <w:ind w:left="0" w:firstLine="0"/>
        <w:jc w:val="both"/>
        <w:rPr>
          <w:i/>
        </w:rPr>
      </w:pPr>
      <w:r>
        <w:rPr>
          <w:i/>
        </w:rPr>
        <w:t>Kontratuak esleitzeko prozeduran garrantzitsua den dokumentazio guztia administrazio-espedientean sartzea.</w:t>
      </w:r>
    </w:p>
    <w:p w14:paraId="5F792808" w14:textId="77777777" w:rsidR="00041B7F" w:rsidRDefault="00041B7F" w:rsidP="00041B7F">
      <w:pPr>
        <w:pStyle w:val="texto"/>
        <w:numPr>
          <w:ilvl w:val="0"/>
          <w:numId w:val="20"/>
        </w:numPr>
        <w:tabs>
          <w:tab w:val="num" w:pos="300"/>
          <w:tab w:val="left" w:pos="480"/>
          <w:tab w:val="num" w:pos="600"/>
        </w:tabs>
        <w:spacing w:before="120"/>
        <w:ind w:left="0" w:firstLine="0"/>
        <w:jc w:val="both"/>
        <w:rPr>
          <w:i/>
        </w:rPr>
      </w:pPr>
      <w:r>
        <w:rPr>
          <w:i/>
        </w:rPr>
        <w:t xml:space="preserve">Obra publikoen kontratazio-agiriak onartzea, esleipen-irizpide kualitatiboen ahalik eta zehaztasun, zehaztasun eta zehaztasun tekniko handienarekin, eta mahaien </w:t>
      </w:r>
      <w:proofErr w:type="spellStart"/>
      <w:r>
        <w:rPr>
          <w:i/>
        </w:rPr>
        <w:t>diskrezionalitate</w:t>
      </w:r>
      <w:proofErr w:type="spellEnd"/>
      <w:r>
        <w:rPr>
          <w:i/>
        </w:rPr>
        <w:t xml:space="preserve"> teknikoaren marjina ahalik eta txikienera murriztea. </w:t>
      </w:r>
    </w:p>
    <w:p w14:paraId="4601A2FB" w14:textId="77777777" w:rsidR="0085637F" w:rsidRPr="00D83514" w:rsidRDefault="005A3B02" w:rsidP="0085637F">
      <w:pPr>
        <w:pStyle w:val="texto"/>
        <w:numPr>
          <w:ilvl w:val="0"/>
          <w:numId w:val="20"/>
        </w:numPr>
        <w:tabs>
          <w:tab w:val="num" w:pos="300"/>
          <w:tab w:val="left" w:pos="480"/>
          <w:tab w:val="num" w:pos="600"/>
        </w:tabs>
        <w:spacing w:before="120"/>
        <w:ind w:left="0" w:firstLine="0"/>
        <w:jc w:val="both"/>
        <w:rPr>
          <w:i/>
        </w:rPr>
      </w:pPr>
      <w:r>
        <w:rPr>
          <w:rStyle w:val="normaltextrun"/>
          <w:i/>
          <w:sz w:val="25"/>
          <w:shd w:val="clear" w:color="auto" w:fill="FFFFFF"/>
        </w:rPr>
        <w:t xml:space="preserve">Kontratazio-mahaiek ontzat ematea balio-iritzien mende dauden irizpide kualitatiboak baloratzeko prozedura, aktan jasota, balorazioetan inpartzialtasuna eta objektibotasuna bermatzeko. </w:t>
      </w:r>
    </w:p>
    <w:p w14:paraId="47D65C7D" w14:textId="77777777" w:rsidR="00041B7F" w:rsidRDefault="00041B7F" w:rsidP="00041B7F">
      <w:pPr>
        <w:pStyle w:val="texto"/>
        <w:numPr>
          <w:ilvl w:val="0"/>
          <w:numId w:val="20"/>
        </w:numPr>
        <w:tabs>
          <w:tab w:val="num" w:pos="300"/>
          <w:tab w:val="left" w:pos="480"/>
          <w:tab w:val="num" w:pos="600"/>
        </w:tabs>
        <w:spacing w:before="120"/>
        <w:ind w:left="0" w:firstLine="0"/>
        <w:jc w:val="both"/>
        <w:rPr>
          <w:i/>
        </w:rPr>
      </w:pPr>
      <w:r>
        <w:rPr>
          <w:i/>
        </w:rPr>
        <w:t>Balorazio teknikoak behar bezala arrazoitzea, aurkeztutako eskaintzen ezaugarriei eta desberdintasunei dagokienez esleitutako puntuazioak behar bezala baloratu eta egiaztatzeko.</w:t>
      </w:r>
    </w:p>
    <w:p w14:paraId="05A6F112" w14:textId="77777777" w:rsidR="00041B7F" w:rsidRDefault="00041B7F" w:rsidP="00041B7F">
      <w:pPr>
        <w:pStyle w:val="texto"/>
        <w:jc w:val="both"/>
      </w:pPr>
    </w:p>
    <w:p w14:paraId="707AE1DB" w14:textId="77777777" w:rsidR="00041B7F" w:rsidRDefault="00041B7F" w:rsidP="00041B7F">
      <w:pPr>
        <w:pStyle w:val="texto"/>
        <w:jc w:val="both"/>
      </w:pPr>
    </w:p>
    <w:p w14:paraId="35376FBE" w14:textId="77777777" w:rsidR="00A96EDD" w:rsidRDefault="00A96EDD" w:rsidP="009E3EA3">
      <w:pPr>
        <w:pStyle w:val="atitulo1"/>
        <w:rPr>
          <w:color w:val="auto"/>
        </w:rPr>
      </w:pPr>
    </w:p>
    <w:p w14:paraId="2AC69621" w14:textId="77777777" w:rsidR="00A96EDD" w:rsidRDefault="00A96EDD" w:rsidP="009E3EA3">
      <w:pPr>
        <w:pStyle w:val="atitulo1"/>
        <w:rPr>
          <w:color w:val="auto"/>
        </w:rPr>
        <w:sectPr w:rsidR="00A96EDD" w:rsidSect="00D2472C">
          <w:headerReference w:type="even" r:id="rId19"/>
          <w:footerReference w:type="default" r:id="rId20"/>
          <w:type w:val="oddPage"/>
          <w:pgSz w:w="11907" w:h="16840" w:code="9"/>
          <w:pgMar w:top="2109" w:right="1559" w:bottom="1644" w:left="1559" w:header="369" w:footer="136" w:gutter="0"/>
          <w:pgNumType w:start="3"/>
          <w:cols w:space="720"/>
          <w:docGrid w:linePitch="360"/>
        </w:sectPr>
      </w:pPr>
    </w:p>
    <w:p w14:paraId="1F7A3C1E" w14:textId="77777777" w:rsidR="00BE5781" w:rsidRDefault="00BE5781" w:rsidP="009E3EA3">
      <w:pPr>
        <w:pStyle w:val="atitulo1"/>
        <w:rPr>
          <w:color w:val="auto"/>
        </w:rPr>
      </w:pPr>
    </w:p>
    <w:p w14:paraId="2F61135B" w14:textId="77777777" w:rsidR="009E3EA3" w:rsidRDefault="009E3EA3" w:rsidP="009E3EA3">
      <w:pPr>
        <w:pStyle w:val="atitulo1"/>
        <w:rPr>
          <w:color w:val="auto"/>
        </w:rPr>
      </w:pPr>
      <w:bookmarkStart w:id="174" w:name="_Toc186438621"/>
      <w:r>
        <w:rPr>
          <w:color w:val="auto"/>
        </w:rPr>
        <w:t>7. gehigarria. Kontratazio espedienteen lagina</w:t>
      </w:r>
      <w:bookmarkEnd w:id="174"/>
    </w:p>
    <w:p w14:paraId="3A305656" w14:textId="77777777" w:rsidR="00BE5781" w:rsidRPr="008D3E65" w:rsidRDefault="00BE5781" w:rsidP="00DB18E1">
      <w:pPr>
        <w:pStyle w:val="texto"/>
        <w:tabs>
          <w:tab w:val="num" w:pos="300"/>
          <w:tab w:val="num" w:pos="600"/>
        </w:tabs>
        <w:spacing w:before="240" w:after="120"/>
        <w:jc w:val="center"/>
        <w:rPr>
          <w:rFonts w:ascii="Arial" w:eastAsiaTheme="minorHAnsi" w:hAnsi="Arial" w:cs="Arial"/>
          <w:spacing w:val="0"/>
          <w:szCs w:val="26"/>
        </w:rPr>
      </w:pPr>
      <w:r>
        <w:rPr>
          <w:rFonts w:ascii="Arial" w:hAnsi="Arial"/>
        </w:rPr>
        <w:t>OBRA KONTRATUA</w:t>
      </w:r>
    </w:p>
    <w:tbl>
      <w:tblPr>
        <w:tblW w:w="11641" w:type="dxa"/>
        <w:jc w:val="center"/>
        <w:tblLayout w:type="fixed"/>
        <w:tblCellMar>
          <w:left w:w="70" w:type="dxa"/>
          <w:right w:w="70" w:type="dxa"/>
        </w:tblCellMar>
        <w:tblLook w:val="04A0" w:firstRow="1" w:lastRow="0" w:firstColumn="1" w:lastColumn="0" w:noHBand="0" w:noVBand="1"/>
      </w:tblPr>
      <w:tblGrid>
        <w:gridCol w:w="846"/>
        <w:gridCol w:w="2551"/>
        <w:gridCol w:w="3828"/>
        <w:gridCol w:w="986"/>
        <w:gridCol w:w="1247"/>
        <w:gridCol w:w="709"/>
        <w:gridCol w:w="1474"/>
      </w:tblGrid>
      <w:tr w:rsidR="00BE5781" w:rsidRPr="00B666A5" w14:paraId="6AE9372A" w14:textId="77777777" w:rsidTr="00F405EB">
        <w:trPr>
          <w:trHeight w:val="255"/>
          <w:tblHeader/>
          <w:jc w:val="center"/>
        </w:trPr>
        <w:tc>
          <w:tcPr>
            <w:tcW w:w="846" w:type="dxa"/>
            <w:tcBorders>
              <w:top w:val="single" w:sz="4" w:space="0" w:color="auto"/>
              <w:left w:val="single" w:sz="4" w:space="0" w:color="auto"/>
              <w:bottom w:val="single" w:sz="4" w:space="0" w:color="auto"/>
              <w:right w:val="nil"/>
            </w:tcBorders>
            <w:shd w:val="clear" w:color="000000" w:fill="9BC2E6"/>
            <w:noWrap/>
            <w:vAlign w:val="center"/>
          </w:tcPr>
          <w:p w14:paraId="6B6CF7A2" w14:textId="77777777" w:rsidR="00F405EB" w:rsidRDefault="00BE5781" w:rsidP="00F405EB">
            <w:pPr>
              <w:jc w:val="center"/>
              <w:rPr>
                <w:rFonts w:ascii="Arial" w:hAnsi="Arial" w:cs="Arial"/>
                <w:b/>
                <w:bCs/>
                <w:color w:val="000000"/>
                <w:sz w:val="16"/>
                <w:szCs w:val="16"/>
              </w:rPr>
            </w:pPr>
            <w:r>
              <w:rPr>
                <w:rFonts w:ascii="Arial" w:hAnsi="Arial"/>
                <w:b/>
                <w:color w:val="000000"/>
                <w:sz w:val="16"/>
              </w:rPr>
              <w:t>Lagin zk.</w:t>
            </w:r>
          </w:p>
          <w:p w14:paraId="4E64EC40" w14:textId="77777777" w:rsidR="00BE5781" w:rsidRPr="00B666A5" w:rsidRDefault="00BE5781" w:rsidP="00F405EB">
            <w:pPr>
              <w:jc w:val="center"/>
              <w:rPr>
                <w:rFonts w:ascii="Arial" w:hAnsi="Arial" w:cs="Arial"/>
                <w:b/>
                <w:bCs/>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000000" w:fill="9BC2E6"/>
            <w:vAlign w:val="center"/>
          </w:tcPr>
          <w:p w14:paraId="10C82A65" w14:textId="77777777" w:rsidR="00BE5781" w:rsidRPr="00B666A5" w:rsidRDefault="00BE5781" w:rsidP="00BE5781">
            <w:pPr>
              <w:rPr>
                <w:rFonts w:ascii="Arial" w:hAnsi="Arial" w:cs="Arial"/>
                <w:b/>
                <w:bCs/>
                <w:color w:val="000000"/>
                <w:sz w:val="16"/>
                <w:szCs w:val="16"/>
              </w:rPr>
            </w:pPr>
            <w:r>
              <w:rPr>
                <w:rFonts w:ascii="Arial" w:hAnsi="Arial"/>
                <w:b/>
                <w:color w:val="000000"/>
                <w:sz w:val="16"/>
              </w:rPr>
              <w:t>Kontratazio organoa</w:t>
            </w:r>
          </w:p>
        </w:tc>
        <w:tc>
          <w:tcPr>
            <w:tcW w:w="3828" w:type="dxa"/>
            <w:tcBorders>
              <w:top w:val="single" w:sz="4" w:space="0" w:color="auto"/>
              <w:left w:val="nil"/>
              <w:bottom w:val="single" w:sz="4" w:space="0" w:color="auto"/>
              <w:right w:val="single" w:sz="4" w:space="0" w:color="auto"/>
            </w:tcBorders>
            <w:shd w:val="clear" w:color="000000" w:fill="9BC2E6"/>
            <w:noWrap/>
            <w:vAlign w:val="center"/>
          </w:tcPr>
          <w:p w14:paraId="6A0F21AE" w14:textId="77777777" w:rsidR="00BE5781" w:rsidRPr="00B666A5" w:rsidRDefault="00BE5781" w:rsidP="00BE5781">
            <w:pPr>
              <w:rPr>
                <w:rFonts w:ascii="Arial" w:hAnsi="Arial" w:cs="Arial"/>
                <w:b/>
                <w:bCs/>
                <w:color w:val="000000"/>
                <w:sz w:val="16"/>
                <w:szCs w:val="16"/>
              </w:rPr>
            </w:pPr>
            <w:r>
              <w:rPr>
                <w:rFonts w:ascii="Arial" w:hAnsi="Arial"/>
                <w:b/>
                <w:color w:val="000000"/>
                <w:sz w:val="16"/>
              </w:rPr>
              <w:t>Kontratua</w:t>
            </w:r>
          </w:p>
        </w:tc>
        <w:tc>
          <w:tcPr>
            <w:tcW w:w="986" w:type="dxa"/>
            <w:tcBorders>
              <w:top w:val="single" w:sz="4" w:space="0" w:color="auto"/>
              <w:left w:val="nil"/>
              <w:bottom w:val="single" w:sz="4" w:space="0" w:color="auto"/>
              <w:right w:val="single" w:sz="4" w:space="0" w:color="auto"/>
            </w:tcBorders>
            <w:shd w:val="clear" w:color="000000" w:fill="9BC2E6"/>
            <w:vAlign w:val="bottom"/>
          </w:tcPr>
          <w:p w14:paraId="618C0ADE" w14:textId="77777777" w:rsidR="00BE5781" w:rsidRDefault="00BE5781" w:rsidP="0036588C">
            <w:pPr>
              <w:jc w:val="right"/>
              <w:rPr>
                <w:rFonts w:ascii="Arial" w:hAnsi="Arial" w:cs="Arial"/>
                <w:b/>
                <w:bCs/>
                <w:color w:val="000000"/>
                <w:sz w:val="16"/>
                <w:szCs w:val="16"/>
              </w:rPr>
            </w:pPr>
            <w:r>
              <w:rPr>
                <w:rFonts w:ascii="Arial" w:hAnsi="Arial"/>
                <w:b/>
                <w:color w:val="000000"/>
                <w:sz w:val="16"/>
              </w:rPr>
              <w:t xml:space="preserve">Lizitazioaren zenbatekoa </w:t>
            </w:r>
          </w:p>
          <w:p w14:paraId="5489CDC0" w14:textId="77777777" w:rsidR="00BE5781" w:rsidRPr="00B666A5" w:rsidRDefault="00BE5781" w:rsidP="0036588C">
            <w:pPr>
              <w:jc w:val="right"/>
              <w:rPr>
                <w:rFonts w:ascii="Arial" w:hAnsi="Arial" w:cs="Arial"/>
                <w:b/>
                <w:bCs/>
                <w:color w:val="000000"/>
                <w:sz w:val="16"/>
                <w:szCs w:val="16"/>
              </w:rPr>
            </w:pPr>
          </w:p>
        </w:tc>
        <w:tc>
          <w:tcPr>
            <w:tcW w:w="1247" w:type="dxa"/>
            <w:tcBorders>
              <w:top w:val="single" w:sz="4" w:space="0" w:color="auto"/>
              <w:left w:val="nil"/>
              <w:bottom w:val="single" w:sz="4" w:space="0" w:color="auto"/>
              <w:right w:val="single" w:sz="4" w:space="0" w:color="auto"/>
            </w:tcBorders>
            <w:shd w:val="clear" w:color="000000" w:fill="9BC2E6"/>
            <w:vAlign w:val="bottom"/>
          </w:tcPr>
          <w:p w14:paraId="45A71631" w14:textId="77777777" w:rsidR="00BE5781" w:rsidRDefault="00BE5781" w:rsidP="0036588C">
            <w:pPr>
              <w:jc w:val="right"/>
              <w:rPr>
                <w:rFonts w:ascii="Arial" w:hAnsi="Arial" w:cs="Arial"/>
                <w:b/>
                <w:bCs/>
                <w:color w:val="000000"/>
                <w:sz w:val="16"/>
                <w:szCs w:val="16"/>
              </w:rPr>
            </w:pPr>
            <w:r>
              <w:rPr>
                <w:rFonts w:ascii="Arial" w:hAnsi="Arial"/>
                <w:b/>
                <w:color w:val="000000"/>
                <w:sz w:val="16"/>
              </w:rPr>
              <w:t xml:space="preserve">Esleipenaren zenbatekoa </w:t>
            </w:r>
          </w:p>
          <w:p w14:paraId="360B2EAB" w14:textId="77777777" w:rsidR="00BE5781" w:rsidRPr="00B666A5" w:rsidRDefault="00BE5781" w:rsidP="0036588C">
            <w:pPr>
              <w:jc w:val="right"/>
              <w:rPr>
                <w:rFonts w:ascii="Arial" w:hAnsi="Arial" w:cs="Arial"/>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9BC2E6"/>
            <w:vAlign w:val="center"/>
          </w:tcPr>
          <w:p w14:paraId="660A19EE" w14:textId="77777777" w:rsidR="00BE5781" w:rsidRPr="00B666A5" w:rsidRDefault="00BE5781" w:rsidP="0036588C">
            <w:pPr>
              <w:jc w:val="right"/>
              <w:rPr>
                <w:rFonts w:ascii="Arial" w:hAnsi="Arial" w:cs="Arial"/>
                <w:b/>
                <w:bCs/>
                <w:sz w:val="16"/>
                <w:szCs w:val="16"/>
              </w:rPr>
            </w:pPr>
            <w:r>
              <w:rPr>
                <w:rFonts w:ascii="Arial" w:hAnsi="Arial"/>
                <w:b/>
                <w:sz w:val="16"/>
              </w:rPr>
              <w:t>Baja</w:t>
            </w:r>
          </w:p>
        </w:tc>
        <w:tc>
          <w:tcPr>
            <w:tcW w:w="1474" w:type="dxa"/>
            <w:tcBorders>
              <w:top w:val="single" w:sz="4" w:space="0" w:color="auto"/>
              <w:left w:val="nil"/>
              <w:bottom w:val="single" w:sz="4" w:space="0" w:color="auto"/>
              <w:right w:val="single" w:sz="4" w:space="0" w:color="auto"/>
            </w:tcBorders>
            <w:shd w:val="clear" w:color="000000" w:fill="9BC2E6"/>
            <w:noWrap/>
            <w:vAlign w:val="center"/>
          </w:tcPr>
          <w:p w14:paraId="2C91A810" w14:textId="77777777" w:rsidR="00BE5781" w:rsidRPr="00B666A5" w:rsidRDefault="00BE5781" w:rsidP="0036588C">
            <w:pPr>
              <w:jc w:val="right"/>
              <w:rPr>
                <w:rFonts w:ascii="Arial" w:hAnsi="Arial" w:cs="Arial"/>
                <w:b/>
                <w:bCs/>
                <w:color w:val="000000"/>
                <w:sz w:val="16"/>
                <w:szCs w:val="16"/>
              </w:rPr>
            </w:pPr>
            <w:r>
              <w:rPr>
                <w:rFonts w:ascii="Arial" w:hAnsi="Arial"/>
                <w:b/>
                <w:color w:val="000000"/>
                <w:sz w:val="16"/>
              </w:rPr>
              <w:t>Prozedura</w:t>
            </w:r>
          </w:p>
        </w:tc>
      </w:tr>
      <w:tr w:rsidR="00BE5781" w:rsidRPr="00B666A5" w14:paraId="34DA6FFA"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63FCB"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4FA1A32" w14:textId="77777777" w:rsidR="00BE5781" w:rsidRPr="002F3E5F" w:rsidRDefault="00BE5781" w:rsidP="00BE5781">
            <w:pPr>
              <w:rPr>
                <w:rFonts w:ascii="Arial" w:hAnsi="Arial" w:cs="Arial"/>
                <w:color w:val="000000"/>
                <w:sz w:val="14"/>
                <w:szCs w:val="14"/>
              </w:rPr>
            </w:pPr>
            <w:r>
              <w:rPr>
                <w:rFonts w:ascii="Arial" w:hAnsi="Arial"/>
                <w:color w:val="000000"/>
                <w:sz w:val="14"/>
              </w:rPr>
              <w:t>Pertsonen Autonomiarako eta Garapenerako Nafarroako Agentzia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9CBECFF" w14:textId="77777777" w:rsidR="00BE5781" w:rsidRPr="002F3E5F" w:rsidRDefault="00BE5781" w:rsidP="00BE5781">
            <w:pPr>
              <w:rPr>
                <w:rFonts w:ascii="Arial" w:hAnsi="Arial" w:cs="Arial"/>
                <w:color w:val="000000"/>
                <w:sz w:val="14"/>
                <w:szCs w:val="14"/>
              </w:rPr>
            </w:pPr>
            <w:r>
              <w:rPr>
                <w:rFonts w:ascii="Arial" w:hAnsi="Arial"/>
                <w:color w:val="000000"/>
                <w:sz w:val="14"/>
              </w:rPr>
              <w:t>Lizarrako Iratxe monasterioa kaleko 11. zenbakian dagoen eraikina Santo Domingo adinekoen egoitza gisa egokitzeko obrak</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5F4FBDC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9.241.138</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130CF5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8.317.030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8F181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49C223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71BE3B99"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6A04A"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84001E4" w14:textId="77777777" w:rsidR="00BE5781" w:rsidRPr="002F3E5F" w:rsidRDefault="00BE5781" w:rsidP="00BE5781">
            <w:pPr>
              <w:rPr>
                <w:rFonts w:ascii="Arial" w:hAnsi="Arial" w:cs="Arial"/>
                <w:color w:val="000000"/>
                <w:sz w:val="14"/>
                <w:szCs w:val="14"/>
              </w:rPr>
            </w:pPr>
            <w:r>
              <w:rPr>
                <w:rFonts w:ascii="Arial" w:hAnsi="Arial"/>
                <w:color w:val="000000"/>
                <w:sz w:val="14"/>
              </w:rPr>
              <w:t>Pertsonen Autonomiarako eta Garapenerako Nafarroako Agentziako Kudeaketaren eta Baliabideen Zuzendariordetza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A95347D"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Concepción </w:t>
            </w:r>
            <w:proofErr w:type="spellStart"/>
            <w:r>
              <w:rPr>
                <w:rFonts w:ascii="Arial" w:hAnsi="Arial"/>
                <w:color w:val="000000"/>
                <w:sz w:val="14"/>
              </w:rPr>
              <w:t>Benítez</w:t>
            </w:r>
            <w:proofErr w:type="spellEnd"/>
            <w:r>
              <w:rPr>
                <w:rFonts w:ascii="Arial" w:hAnsi="Arial"/>
                <w:color w:val="000000"/>
                <w:sz w:val="14"/>
              </w:rPr>
              <w:t xml:space="preserve"> kaleko 12. zenbakian bi etxebizitza birgaitzeko obrak</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90B5CC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832.428</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3F30F1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790.807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95D1A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5,00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64998CD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2C0CE3B6"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4EB3"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F34F515" w14:textId="77777777" w:rsidR="00BE5781" w:rsidRPr="002F3E5F" w:rsidRDefault="00BE5781" w:rsidP="00BE5781">
            <w:pPr>
              <w:rPr>
                <w:rFonts w:ascii="Arial" w:hAnsi="Arial" w:cs="Arial"/>
                <w:color w:val="000000"/>
                <w:sz w:val="14"/>
                <w:szCs w:val="14"/>
              </w:rPr>
            </w:pPr>
            <w:r>
              <w:rPr>
                <w:rFonts w:ascii="Arial" w:hAnsi="Arial"/>
                <w:color w:val="000000"/>
                <w:sz w:val="14"/>
              </w:rPr>
              <w:t>Pertsonen Autonomiarako eta Garapenerako Nafarroako Agentziako Kudeaketaren eta Baliabideen Zuzendariordetza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DAAE81D" w14:textId="77777777" w:rsidR="00BE5781" w:rsidRPr="002F3E5F" w:rsidRDefault="00BE5781" w:rsidP="00BE5781">
            <w:pPr>
              <w:rPr>
                <w:rFonts w:ascii="Arial" w:hAnsi="Arial" w:cs="Arial"/>
                <w:color w:val="000000"/>
                <w:sz w:val="14"/>
                <w:szCs w:val="14"/>
              </w:rPr>
            </w:pPr>
            <w:proofErr w:type="spellStart"/>
            <w:r>
              <w:rPr>
                <w:rFonts w:ascii="Arial" w:hAnsi="Arial"/>
                <w:color w:val="000000"/>
                <w:sz w:val="14"/>
              </w:rPr>
              <w:t>Vergel</w:t>
            </w:r>
            <w:proofErr w:type="spellEnd"/>
            <w:r>
              <w:rPr>
                <w:rFonts w:ascii="Arial" w:hAnsi="Arial"/>
                <w:color w:val="000000"/>
                <w:sz w:val="14"/>
              </w:rPr>
              <w:t xml:space="preserve"> Egoitzan klimatizazio ekipoak instalatzeko kontratua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2097974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316.984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29414B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292.259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EB0BE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7,80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1534F7A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6EBA5D67"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87923"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F9BFA25" w14:textId="77777777" w:rsidR="00BE5781" w:rsidRPr="002F3E5F" w:rsidRDefault="00BE5781" w:rsidP="00BE5781">
            <w:pPr>
              <w:rPr>
                <w:rFonts w:ascii="Arial" w:hAnsi="Arial" w:cs="Arial"/>
                <w:color w:val="000000"/>
                <w:sz w:val="14"/>
                <w:szCs w:val="14"/>
              </w:rPr>
            </w:pPr>
            <w:r>
              <w:rPr>
                <w:rFonts w:ascii="Arial" w:hAnsi="Arial"/>
                <w:color w:val="000000"/>
                <w:sz w:val="14"/>
              </w:rPr>
              <w:t>Herri-lanen eta Azpiegituren Zuzendaritza Nagusia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DD853C0" w14:textId="77777777" w:rsidR="00BE5781" w:rsidRPr="002F3E5F" w:rsidRDefault="00BE5781" w:rsidP="00BE5781">
            <w:pPr>
              <w:rPr>
                <w:rFonts w:ascii="Arial" w:hAnsi="Arial" w:cs="Arial"/>
                <w:color w:val="000000"/>
                <w:sz w:val="14"/>
                <w:szCs w:val="14"/>
              </w:rPr>
            </w:pPr>
            <w:r>
              <w:rPr>
                <w:rFonts w:ascii="Arial" w:hAnsi="Arial"/>
                <w:color w:val="000000"/>
                <w:sz w:val="14"/>
              </w:rPr>
              <w:t>Belateko tunelaren bikoizketa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F11E5A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78.602.252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CA54B0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62.881.802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3B5CE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C66CC59"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3CA28481"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27E8"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46DFA47" w14:textId="77777777" w:rsidR="00BE5781" w:rsidRPr="002F3E5F" w:rsidRDefault="00BE5781" w:rsidP="00BE5781">
            <w:pPr>
              <w:rPr>
                <w:rFonts w:ascii="Arial" w:hAnsi="Arial" w:cs="Arial"/>
                <w:color w:val="000000"/>
                <w:sz w:val="14"/>
                <w:szCs w:val="14"/>
              </w:rPr>
            </w:pPr>
            <w:r>
              <w:rPr>
                <w:rFonts w:ascii="Arial" w:hAnsi="Arial"/>
                <w:color w:val="000000"/>
                <w:sz w:val="14"/>
              </w:rPr>
              <w:t>Herri-lanen eta Azpiegituren Zuzendaritza Nagusia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A27272B" w14:textId="77777777" w:rsidR="00BE5781" w:rsidRPr="002F3E5F" w:rsidRDefault="00BE5781" w:rsidP="00BE5781">
            <w:pPr>
              <w:rPr>
                <w:rFonts w:ascii="Arial" w:hAnsi="Arial" w:cs="Arial"/>
                <w:color w:val="000000"/>
                <w:sz w:val="14"/>
                <w:szCs w:val="14"/>
              </w:rPr>
            </w:pPr>
            <w:r>
              <w:rPr>
                <w:rFonts w:ascii="Arial" w:hAnsi="Arial"/>
                <w:color w:val="000000"/>
                <w:sz w:val="14"/>
              </w:rPr>
              <w:t>Sarriguren-Berrikuntzaren Hiria-</w:t>
            </w:r>
            <w:proofErr w:type="spellStart"/>
            <w:r>
              <w:rPr>
                <w:rFonts w:ascii="Arial" w:hAnsi="Arial"/>
                <w:color w:val="000000"/>
                <w:sz w:val="14"/>
              </w:rPr>
              <w:t>Erripagaina</w:t>
            </w:r>
            <w:proofErr w:type="spellEnd"/>
            <w:r>
              <w:rPr>
                <w:rFonts w:ascii="Arial" w:hAnsi="Arial"/>
                <w:color w:val="000000"/>
                <w:sz w:val="14"/>
              </w:rPr>
              <w:t>-Areta-Burlata lotzeko oinezko eta bizikleta bidea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2B16915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1.748.560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BD3501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1.573.704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B52C4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57034B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45D11366"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21BA9"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EABF138" w14:textId="77777777" w:rsidR="00BE5781" w:rsidRPr="002F3E5F" w:rsidRDefault="00BE5781" w:rsidP="00BE5781">
            <w:pPr>
              <w:rPr>
                <w:rFonts w:ascii="Arial" w:hAnsi="Arial" w:cs="Arial"/>
                <w:color w:val="000000"/>
                <w:sz w:val="14"/>
                <w:szCs w:val="14"/>
              </w:rPr>
            </w:pPr>
            <w:r>
              <w:rPr>
                <w:rFonts w:ascii="Arial" w:hAnsi="Arial"/>
                <w:color w:val="000000"/>
                <w:sz w:val="14"/>
              </w:rPr>
              <w:t>Herri-lanen eta Azpiegituren Zuzendaritza Nagusia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551CE7B" w14:textId="77777777" w:rsidR="00BE5781" w:rsidRPr="002F3E5F" w:rsidRDefault="00BE5781" w:rsidP="00BE5781">
            <w:pPr>
              <w:rPr>
                <w:rFonts w:ascii="Arial" w:hAnsi="Arial" w:cs="Arial"/>
                <w:color w:val="000000"/>
                <w:sz w:val="14"/>
                <w:szCs w:val="14"/>
              </w:rPr>
            </w:pPr>
            <w:r>
              <w:rPr>
                <w:rFonts w:ascii="Arial" w:hAnsi="Arial"/>
                <w:color w:val="000000"/>
                <w:sz w:val="14"/>
              </w:rPr>
              <w:t>PA 30 errepidearen gaineko oinezkoentzako pasabidearen proiektua, Arren (Ezkabarte)</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E6B160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1.086.942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D39FAF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1.032.594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5DB47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5,00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19E01D4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2C203384"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16A3"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C8B11E0" w14:textId="77777777" w:rsidR="00BE5781" w:rsidRPr="002F3E5F" w:rsidRDefault="00BE5781" w:rsidP="00BE5781">
            <w:pPr>
              <w:rPr>
                <w:rFonts w:ascii="Arial" w:hAnsi="Arial" w:cs="Arial"/>
                <w:color w:val="000000"/>
                <w:sz w:val="14"/>
                <w:szCs w:val="14"/>
              </w:rPr>
            </w:pPr>
            <w:r>
              <w:rPr>
                <w:rFonts w:ascii="Arial" w:hAnsi="Arial"/>
                <w:color w:val="000000"/>
                <w:sz w:val="14"/>
              </w:rPr>
              <w:t>Herri-lanen eta Azpiegituren Zuzendaritza Nagusia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E39B416" w14:textId="77777777" w:rsidR="00BE5781" w:rsidRPr="002F3E5F" w:rsidRDefault="00BE5781" w:rsidP="00BE5781">
            <w:pPr>
              <w:rPr>
                <w:rFonts w:ascii="Arial" w:hAnsi="Arial" w:cs="Arial"/>
                <w:color w:val="000000"/>
                <w:sz w:val="14"/>
                <w:szCs w:val="14"/>
              </w:rPr>
            </w:pPr>
            <w:r>
              <w:rPr>
                <w:rFonts w:ascii="Arial" w:hAnsi="Arial"/>
                <w:color w:val="000000"/>
                <w:sz w:val="14"/>
              </w:rPr>
              <w:t>Zizur Nagusia eta Iruñea lotzeko oinezko eta bizikleta bidea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6BEA32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789.845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A86166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710.861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16B50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332BA33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4A7284FB"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28F1"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8</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5E08529" w14:textId="77777777" w:rsidR="00BE5781" w:rsidRPr="002F3E5F" w:rsidRDefault="00BE5781" w:rsidP="00BE5781">
            <w:pPr>
              <w:rPr>
                <w:rFonts w:ascii="Arial" w:hAnsi="Arial" w:cs="Arial"/>
                <w:color w:val="000000"/>
                <w:sz w:val="14"/>
                <w:szCs w:val="14"/>
              </w:rPr>
            </w:pPr>
            <w:r>
              <w:rPr>
                <w:rFonts w:ascii="Arial" w:hAnsi="Arial"/>
                <w:color w:val="000000"/>
                <w:sz w:val="14"/>
              </w:rPr>
              <w:t>Herri-lanen eta Azpiegituren Zuzendaritza Nagusia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161470B" w14:textId="77777777" w:rsidR="00BE5781" w:rsidRPr="002F3E5F" w:rsidRDefault="00BE5781" w:rsidP="00BE5781">
            <w:pPr>
              <w:rPr>
                <w:rFonts w:ascii="Arial" w:hAnsi="Arial" w:cs="Arial"/>
                <w:color w:val="000000"/>
                <w:sz w:val="14"/>
                <w:szCs w:val="14"/>
              </w:rPr>
            </w:pPr>
            <w:r>
              <w:rPr>
                <w:rFonts w:ascii="Arial" w:hAnsi="Arial"/>
                <w:color w:val="000000"/>
                <w:sz w:val="14"/>
              </w:rPr>
              <w:t>Hiriarteko autobus trukagailuaren urbanizazioa Irunberrin, Nafarroa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BEF3FF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739.041</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475F82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702.089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BE52B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5,00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2C79746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19D575AA"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5F8F"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B2CAA3" w14:textId="77777777" w:rsidR="00BE5781" w:rsidRPr="002F3E5F" w:rsidRDefault="00BE5781" w:rsidP="00BE5781">
            <w:pPr>
              <w:rPr>
                <w:rFonts w:ascii="Arial" w:hAnsi="Arial" w:cs="Arial"/>
                <w:color w:val="000000"/>
                <w:sz w:val="14"/>
                <w:szCs w:val="14"/>
              </w:rPr>
            </w:pPr>
            <w:r>
              <w:rPr>
                <w:rFonts w:ascii="Arial" w:hAnsi="Arial"/>
                <w:color w:val="000000"/>
                <w:sz w:val="14"/>
              </w:rPr>
              <w:t>Hezkuntza Departamentuko Hezkuntza Baliabideen zuzendaritza nagusia.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2D14B951" w14:textId="77777777" w:rsidR="00BE5781" w:rsidRPr="002F3E5F" w:rsidRDefault="00BE5781" w:rsidP="00BE5781">
            <w:pPr>
              <w:rPr>
                <w:rFonts w:ascii="Arial" w:hAnsi="Arial" w:cs="Arial"/>
                <w:color w:val="000000"/>
                <w:sz w:val="14"/>
                <w:szCs w:val="14"/>
              </w:rPr>
            </w:pPr>
            <w:proofErr w:type="spellStart"/>
            <w:r>
              <w:rPr>
                <w:rFonts w:ascii="Arial" w:hAnsi="Arial"/>
                <w:color w:val="000000"/>
                <w:sz w:val="14"/>
              </w:rPr>
              <w:t>Kadreitako</w:t>
            </w:r>
            <w:proofErr w:type="spellEnd"/>
            <w:r>
              <w:rPr>
                <w:rFonts w:ascii="Arial" w:hAnsi="Arial"/>
                <w:color w:val="000000"/>
                <w:sz w:val="14"/>
              </w:rPr>
              <w:t xml:space="preserve"> Teresa </w:t>
            </w:r>
            <w:proofErr w:type="spellStart"/>
            <w:r>
              <w:rPr>
                <w:rFonts w:ascii="Arial" w:hAnsi="Arial"/>
                <w:color w:val="000000"/>
                <w:sz w:val="14"/>
              </w:rPr>
              <w:t>Bertrán</w:t>
            </w:r>
            <w:proofErr w:type="spellEnd"/>
            <w:r>
              <w:rPr>
                <w:rFonts w:ascii="Arial" w:hAnsi="Arial"/>
                <w:color w:val="000000"/>
                <w:sz w:val="14"/>
              </w:rPr>
              <w:t xml:space="preserve"> </w:t>
            </w:r>
            <w:proofErr w:type="spellStart"/>
            <w:r>
              <w:rPr>
                <w:rFonts w:ascii="Arial" w:hAnsi="Arial"/>
                <w:color w:val="000000"/>
                <w:sz w:val="14"/>
              </w:rPr>
              <w:t>Lis</w:t>
            </w:r>
            <w:proofErr w:type="spellEnd"/>
            <w:r>
              <w:rPr>
                <w:rFonts w:ascii="Arial" w:hAnsi="Arial"/>
                <w:color w:val="000000"/>
                <w:sz w:val="14"/>
              </w:rPr>
              <w:t xml:space="preserve"> HLHIP handitzeko eta eraberritzeko obra-kontratua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F1613B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1.381.117</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CFE612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1.241.348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E174E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10,12</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54D843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1A6C80A6"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CC22"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216F1DE" w14:textId="77777777" w:rsidR="00BE5781" w:rsidRPr="002F3E5F" w:rsidRDefault="00BE5781" w:rsidP="00BE5781">
            <w:pPr>
              <w:rPr>
                <w:rFonts w:ascii="Arial" w:hAnsi="Arial" w:cs="Arial"/>
                <w:color w:val="000000"/>
                <w:sz w:val="14"/>
                <w:szCs w:val="14"/>
              </w:rPr>
            </w:pPr>
            <w:r>
              <w:rPr>
                <w:rFonts w:ascii="Arial" w:hAnsi="Arial"/>
                <w:color w:val="000000"/>
                <w:sz w:val="14"/>
              </w:rPr>
              <w:t>Hezkuntza Departamentuko Hezkuntza Baliabideen zuzendaritza nagusia.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549B05B"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Fiteroko Juan de </w:t>
            </w:r>
            <w:proofErr w:type="spellStart"/>
            <w:r>
              <w:rPr>
                <w:rFonts w:ascii="Arial" w:hAnsi="Arial"/>
                <w:color w:val="000000"/>
                <w:sz w:val="14"/>
              </w:rPr>
              <w:t>Palafox</w:t>
            </w:r>
            <w:proofErr w:type="spellEnd"/>
            <w:r>
              <w:rPr>
                <w:rFonts w:ascii="Arial" w:hAnsi="Arial"/>
                <w:color w:val="000000"/>
                <w:sz w:val="14"/>
              </w:rPr>
              <w:t xml:space="preserve"> HLHIP handitzeko obra-kontratua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6FF83A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581.030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36B5DE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576.000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FE9A3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0,87</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7A6F49B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3848B5D5"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902191"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11</w:t>
            </w:r>
          </w:p>
        </w:tc>
        <w:tc>
          <w:tcPr>
            <w:tcW w:w="2551" w:type="dxa"/>
            <w:tcBorders>
              <w:top w:val="nil"/>
              <w:left w:val="nil"/>
              <w:bottom w:val="single" w:sz="4" w:space="0" w:color="auto"/>
              <w:right w:val="single" w:sz="4" w:space="0" w:color="auto"/>
            </w:tcBorders>
            <w:shd w:val="clear" w:color="auto" w:fill="auto"/>
            <w:vAlign w:val="center"/>
            <w:hideMark/>
          </w:tcPr>
          <w:p w14:paraId="67649988" w14:textId="77777777" w:rsidR="00BE5781" w:rsidRPr="002F3E5F" w:rsidRDefault="00BE5781" w:rsidP="00BE5781">
            <w:pPr>
              <w:rPr>
                <w:rFonts w:ascii="Arial" w:hAnsi="Arial" w:cs="Arial"/>
                <w:color w:val="000000"/>
                <w:sz w:val="14"/>
                <w:szCs w:val="14"/>
              </w:rPr>
            </w:pPr>
            <w:r>
              <w:rPr>
                <w:rFonts w:ascii="Arial" w:hAnsi="Arial"/>
                <w:color w:val="000000"/>
                <w:sz w:val="14"/>
              </w:rPr>
              <w:t>Hezkuntza Departamentuko Hezkuntza Baliabideen zuzendaritza nagusia.</w:t>
            </w:r>
          </w:p>
        </w:tc>
        <w:tc>
          <w:tcPr>
            <w:tcW w:w="3828" w:type="dxa"/>
            <w:tcBorders>
              <w:top w:val="nil"/>
              <w:left w:val="nil"/>
              <w:bottom w:val="single" w:sz="4" w:space="0" w:color="auto"/>
              <w:right w:val="single" w:sz="4" w:space="0" w:color="auto"/>
            </w:tcBorders>
            <w:shd w:val="clear" w:color="auto" w:fill="auto"/>
            <w:vAlign w:val="center"/>
            <w:hideMark/>
          </w:tcPr>
          <w:p w14:paraId="1962D8CA" w14:textId="77777777" w:rsidR="00BE5781" w:rsidRPr="002F3E5F" w:rsidRDefault="00BE5781" w:rsidP="00BE5781">
            <w:pPr>
              <w:rPr>
                <w:rFonts w:ascii="Arial" w:hAnsi="Arial" w:cs="Arial"/>
                <w:color w:val="000000"/>
                <w:sz w:val="14"/>
                <w:szCs w:val="14"/>
              </w:rPr>
            </w:pPr>
            <w:r>
              <w:rPr>
                <w:rFonts w:ascii="Arial" w:hAnsi="Arial"/>
                <w:color w:val="000000"/>
                <w:sz w:val="14"/>
              </w:rPr>
              <w:t>Galdara Aretoa eraberritzea Iruñeko José Vila eraikinean</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002383D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220.473</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6D84B8D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218.000</w:t>
            </w:r>
          </w:p>
        </w:tc>
        <w:tc>
          <w:tcPr>
            <w:tcW w:w="709" w:type="dxa"/>
            <w:tcBorders>
              <w:top w:val="nil"/>
              <w:left w:val="nil"/>
              <w:bottom w:val="single" w:sz="4" w:space="0" w:color="auto"/>
              <w:right w:val="single" w:sz="4" w:space="0" w:color="auto"/>
            </w:tcBorders>
            <w:shd w:val="clear" w:color="auto" w:fill="auto"/>
            <w:vAlign w:val="center"/>
            <w:hideMark/>
          </w:tcPr>
          <w:p w14:paraId="17B53BF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1,12</w:t>
            </w:r>
          </w:p>
        </w:tc>
        <w:tc>
          <w:tcPr>
            <w:tcW w:w="1474" w:type="dxa"/>
            <w:tcBorders>
              <w:top w:val="nil"/>
              <w:left w:val="nil"/>
              <w:bottom w:val="single" w:sz="4" w:space="0" w:color="auto"/>
              <w:right w:val="single" w:sz="4" w:space="0" w:color="auto"/>
            </w:tcBorders>
            <w:shd w:val="clear" w:color="auto" w:fill="auto"/>
            <w:noWrap/>
            <w:vAlign w:val="center"/>
            <w:hideMark/>
          </w:tcPr>
          <w:p w14:paraId="1EC9A19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68D5B313"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748B03"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12</w:t>
            </w:r>
          </w:p>
        </w:tc>
        <w:tc>
          <w:tcPr>
            <w:tcW w:w="2551" w:type="dxa"/>
            <w:tcBorders>
              <w:top w:val="nil"/>
              <w:left w:val="nil"/>
              <w:bottom w:val="single" w:sz="4" w:space="0" w:color="auto"/>
              <w:right w:val="single" w:sz="4" w:space="0" w:color="auto"/>
            </w:tcBorders>
            <w:shd w:val="clear" w:color="auto" w:fill="auto"/>
            <w:vAlign w:val="center"/>
            <w:hideMark/>
          </w:tcPr>
          <w:p w14:paraId="0A05DBBE" w14:textId="77777777" w:rsidR="00BE5781" w:rsidRPr="002F3E5F" w:rsidRDefault="00BE5781" w:rsidP="00BE5781">
            <w:pPr>
              <w:rPr>
                <w:rFonts w:ascii="Arial" w:hAnsi="Arial" w:cs="Arial"/>
                <w:color w:val="000000"/>
                <w:sz w:val="14"/>
                <w:szCs w:val="14"/>
              </w:rPr>
            </w:pPr>
            <w:r>
              <w:rPr>
                <w:rFonts w:ascii="Arial" w:hAnsi="Arial"/>
                <w:color w:val="000000"/>
                <w:sz w:val="14"/>
              </w:rPr>
              <w:t>Ingurumen Zuzendaritza Nagusia</w:t>
            </w:r>
          </w:p>
        </w:tc>
        <w:tc>
          <w:tcPr>
            <w:tcW w:w="3828" w:type="dxa"/>
            <w:tcBorders>
              <w:top w:val="nil"/>
              <w:left w:val="nil"/>
              <w:bottom w:val="single" w:sz="4" w:space="0" w:color="auto"/>
              <w:right w:val="single" w:sz="4" w:space="0" w:color="auto"/>
            </w:tcBorders>
            <w:shd w:val="clear" w:color="auto" w:fill="auto"/>
            <w:vAlign w:val="center"/>
            <w:hideMark/>
          </w:tcPr>
          <w:p w14:paraId="1DCBBFD9" w14:textId="77777777" w:rsidR="00BE5781" w:rsidRPr="002F3E5F" w:rsidRDefault="00BE5781" w:rsidP="00BE5781">
            <w:pPr>
              <w:rPr>
                <w:rFonts w:ascii="Arial" w:hAnsi="Arial" w:cs="Arial"/>
                <w:color w:val="000000"/>
                <w:sz w:val="14"/>
                <w:szCs w:val="14"/>
              </w:rPr>
            </w:pPr>
            <w:r>
              <w:rPr>
                <w:rFonts w:ascii="Arial" w:hAnsi="Arial"/>
                <w:color w:val="000000"/>
                <w:sz w:val="14"/>
              </w:rPr>
              <w:t>Aralarko mendilerroan baso-etxe berria (</w:t>
            </w:r>
            <w:proofErr w:type="spellStart"/>
            <w:r>
              <w:rPr>
                <w:rFonts w:ascii="Arial" w:hAnsi="Arial"/>
                <w:color w:val="000000"/>
                <w:sz w:val="14"/>
              </w:rPr>
              <w:t>Guardetxe</w:t>
            </w:r>
            <w:proofErr w:type="spellEnd"/>
            <w:r>
              <w:rPr>
                <w:rFonts w:ascii="Arial" w:hAnsi="Arial"/>
                <w:color w:val="000000"/>
                <w:sz w:val="14"/>
              </w:rPr>
              <w:t>) eraikitzea</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2C8BA7A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385.208</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04AC420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384.862</w:t>
            </w:r>
          </w:p>
        </w:tc>
        <w:tc>
          <w:tcPr>
            <w:tcW w:w="709" w:type="dxa"/>
            <w:tcBorders>
              <w:top w:val="nil"/>
              <w:left w:val="nil"/>
              <w:bottom w:val="single" w:sz="4" w:space="0" w:color="auto"/>
              <w:right w:val="single" w:sz="4" w:space="0" w:color="auto"/>
            </w:tcBorders>
            <w:shd w:val="clear" w:color="auto" w:fill="auto"/>
            <w:vAlign w:val="center"/>
            <w:hideMark/>
          </w:tcPr>
          <w:p w14:paraId="5F6E10D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0,09</w:t>
            </w:r>
          </w:p>
        </w:tc>
        <w:tc>
          <w:tcPr>
            <w:tcW w:w="1474" w:type="dxa"/>
            <w:tcBorders>
              <w:top w:val="nil"/>
              <w:left w:val="nil"/>
              <w:bottom w:val="single" w:sz="4" w:space="0" w:color="auto"/>
              <w:right w:val="single" w:sz="4" w:space="0" w:color="auto"/>
            </w:tcBorders>
            <w:shd w:val="clear" w:color="auto" w:fill="auto"/>
            <w:noWrap/>
            <w:vAlign w:val="center"/>
            <w:hideMark/>
          </w:tcPr>
          <w:p w14:paraId="1C89AD9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30700A8C"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43E0B4"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13</w:t>
            </w:r>
          </w:p>
        </w:tc>
        <w:tc>
          <w:tcPr>
            <w:tcW w:w="2551" w:type="dxa"/>
            <w:tcBorders>
              <w:top w:val="nil"/>
              <w:left w:val="nil"/>
              <w:bottom w:val="single" w:sz="4" w:space="0" w:color="auto"/>
              <w:right w:val="single" w:sz="4" w:space="0" w:color="auto"/>
            </w:tcBorders>
            <w:shd w:val="clear" w:color="auto" w:fill="auto"/>
            <w:vAlign w:val="center"/>
            <w:hideMark/>
          </w:tcPr>
          <w:p w14:paraId="6C103C72" w14:textId="77777777" w:rsidR="00BE5781" w:rsidRPr="002F3E5F" w:rsidRDefault="00BE5781" w:rsidP="00BE5781">
            <w:pPr>
              <w:rPr>
                <w:rFonts w:ascii="Arial" w:hAnsi="Arial" w:cs="Arial"/>
                <w:color w:val="000000"/>
                <w:sz w:val="14"/>
                <w:szCs w:val="14"/>
              </w:rPr>
            </w:pPr>
            <w:r>
              <w:rPr>
                <w:rFonts w:ascii="Arial" w:hAnsi="Arial"/>
                <w:color w:val="000000"/>
                <w:sz w:val="14"/>
              </w:rPr>
              <w:t>Ingurumen Zuzendaritza Nagusia</w:t>
            </w:r>
          </w:p>
        </w:tc>
        <w:tc>
          <w:tcPr>
            <w:tcW w:w="3828" w:type="dxa"/>
            <w:tcBorders>
              <w:top w:val="nil"/>
              <w:left w:val="nil"/>
              <w:bottom w:val="single" w:sz="4" w:space="0" w:color="auto"/>
              <w:right w:val="single" w:sz="4" w:space="0" w:color="auto"/>
            </w:tcBorders>
            <w:shd w:val="clear" w:color="auto" w:fill="auto"/>
            <w:vAlign w:val="center"/>
            <w:hideMark/>
          </w:tcPr>
          <w:p w14:paraId="45EBC033"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Salazar ibaiaren eskuineko ertza lehengoratzea, </w:t>
            </w:r>
            <w:proofErr w:type="spellStart"/>
            <w:r>
              <w:rPr>
                <w:rFonts w:ascii="Arial" w:hAnsi="Arial"/>
                <w:color w:val="000000"/>
                <w:sz w:val="14"/>
              </w:rPr>
              <w:t>Oronzko</w:t>
            </w:r>
            <w:proofErr w:type="spellEnd"/>
            <w:r>
              <w:rPr>
                <w:rFonts w:ascii="Arial" w:hAnsi="Arial"/>
                <w:color w:val="000000"/>
                <w:sz w:val="14"/>
              </w:rPr>
              <w:t xml:space="preserve"> Errotako presa eraitsi ondoren</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003935D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199.963</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2DD2BC9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169.969</w:t>
            </w:r>
          </w:p>
        </w:tc>
        <w:tc>
          <w:tcPr>
            <w:tcW w:w="709" w:type="dxa"/>
            <w:tcBorders>
              <w:top w:val="nil"/>
              <w:left w:val="nil"/>
              <w:bottom w:val="single" w:sz="4" w:space="0" w:color="auto"/>
              <w:right w:val="single" w:sz="4" w:space="0" w:color="auto"/>
            </w:tcBorders>
            <w:shd w:val="clear" w:color="auto" w:fill="auto"/>
            <w:vAlign w:val="center"/>
            <w:hideMark/>
          </w:tcPr>
          <w:p w14:paraId="0898C32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15,00</w:t>
            </w:r>
          </w:p>
        </w:tc>
        <w:tc>
          <w:tcPr>
            <w:tcW w:w="1474" w:type="dxa"/>
            <w:tcBorders>
              <w:top w:val="nil"/>
              <w:left w:val="nil"/>
              <w:bottom w:val="single" w:sz="4" w:space="0" w:color="auto"/>
              <w:right w:val="single" w:sz="4" w:space="0" w:color="auto"/>
            </w:tcBorders>
            <w:shd w:val="clear" w:color="auto" w:fill="auto"/>
            <w:noWrap/>
            <w:vAlign w:val="center"/>
            <w:hideMark/>
          </w:tcPr>
          <w:p w14:paraId="67833AB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090DC951" w14:textId="77777777" w:rsidTr="00F405EB">
        <w:trPr>
          <w:trHeight w:val="198"/>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159B3"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B14C0" w14:textId="77777777" w:rsidR="00BE5781" w:rsidRPr="002F3E5F" w:rsidRDefault="00BE5781" w:rsidP="00BE5781">
            <w:pPr>
              <w:ind w:left="-1494" w:firstLine="1494"/>
              <w:jc w:val="center"/>
              <w:rPr>
                <w:rFonts w:ascii="Arial" w:hAnsi="Arial" w:cs="Arial"/>
                <w:color w:val="000000"/>
                <w:sz w:val="14"/>
                <w:szCs w:val="14"/>
              </w:rPr>
            </w:pPr>
            <w:r>
              <w:rPr>
                <w:rFonts w:ascii="Arial" w:hAnsi="Arial"/>
                <w:color w:val="000000"/>
                <w:sz w:val="14"/>
              </w:rPr>
              <w:t>Ingurumen Zuzendaritza Nagusia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187D2BB"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2022ko ekainean Lerga eta </w:t>
            </w:r>
            <w:proofErr w:type="spellStart"/>
            <w:r>
              <w:rPr>
                <w:rFonts w:ascii="Arial" w:hAnsi="Arial"/>
                <w:color w:val="000000"/>
                <w:sz w:val="14"/>
              </w:rPr>
              <w:t>Leozen</w:t>
            </w:r>
            <w:proofErr w:type="spellEnd"/>
            <w:r>
              <w:rPr>
                <w:rFonts w:ascii="Arial" w:hAnsi="Arial"/>
                <w:color w:val="000000"/>
                <w:sz w:val="14"/>
              </w:rPr>
              <w:t xml:space="preserve"> izandako suteetan erretako abeltzaintzako itxiturak kendu eta instalatzea (1. LOTEA)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2AC26A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125.192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152A80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100.154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0527E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20,00</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6FD993F3" w14:textId="77777777" w:rsidR="00BE5781" w:rsidRPr="002F3E5F" w:rsidRDefault="00BE5781" w:rsidP="00BE5781">
            <w:pPr>
              <w:jc w:val="right"/>
              <w:rPr>
                <w:rFonts w:ascii="Arial" w:hAnsi="Arial" w:cs="Arial"/>
                <w:color w:val="000000"/>
                <w:sz w:val="14"/>
                <w:szCs w:val="14"/>
              </w:rPr>
            </w:pPr>
          </w:p>
        </w:tc>
      </w:tr>
      <w:tr w:rsidR="00BE5781" w:rsidRPr="00B666A5" w14:paraId="489C527A" w14:textId="77777777" w:rsidTr="00F405EB">
        <w:trPr>
          <w:trHeight w:val="31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0F0DB99"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3257F1B" w14:textId="77777777" w:rsidR="00BE5781" w:rsidRPr="002F3E5F" w:rsidRDefault="00BE5781" w:rsidP="00BE5781">
            <w:pPr>
              <w:rPr>
                <w:rFonts w:ascii="Arial" w:hAnsi="Arial" w:cs="Arial"/>
                <w:color w:val="000000"/>
                <w:sz w:val="14"/>
                <w:szCs w:val="14"/>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08A18D5"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2022ko ekainean Lerga eta </w:t>
            </w:r>
            <w:proofErr w:type="spellStart"/>
            <w:r>
              <w:rPr>
                <w:rFonts w:ascii="Arial" w:hAnsi="Arial"/>
                <w:color w:val="000000"/>
                <w:sz w:val="14"/>
              </w:rPr>
              <w:t>Leozen</w:t>
            </w:r>
            <w:proofErr w:type="spellEnd"/>
            <w:r>
              <w:rPr>
                <w:rFonts w:ascii="Arial" w:hAnsi="Arial"/>
                <w:color w:val="000000"/>
                <w:sz w:val="14"/>
              </w:rPr>
              <w:t xml:space="preserve"> izandako suteetan erretako abeltzaintzako itxiturak kendu eta instalatzea (2. LOTEA)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3CE77E0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49.687</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7DB3D9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39.749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D6C2A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20,00</w:t>
            </w:r>
          </w:p>
        </w:tc>
        <w:tc>
          <w:tcPr>
            <w:tcW w:w="1474" w:type="dxa"/>
            <w:tcBorders>
              <w:left w:val="single" w:sz="4" w:space="0" w:color="auto"/>
              <w:bottom w:val="single" w:sz="4" w:space="0" w:color="auto"/>
              <w:right w:val="single" w:sz="4" w:space="0" w:color="auto"/>
            </w:tcBorders>
            <w:shd w:val="clear" w:color="auto" w:fill="auto"/>
            <w:noWrap/>
            <w:vAlign w:val="center"/>
            <w:hideMark/>
          </w:tcPr>
          <w:p w14:paraId="59F5DFE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6F94FC61" w14:textId="77777777" w:rsidTr="00F405E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4E1D2"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28046A" w14:textId="77777777" w:rsidR="00BE5781" w:rsidRPr="002F3E5F" w:rsidRDefault="00BE5781" w:rsidP="00BE5781">
            <w:pPr>
              <w:rPr>
                <w:rFonts w:ascii="Arial" w:hAnsi="Arial" w:cs="Arial"/>
                <w:color w:val="000000"/>
                <w:sz w:val="14"/>
                <w:szCs w:val="14"/>
              </w:rPr>
            </w:pPr>
            <w:proofErr w:type="spellStart"/>
            <w:r>
              <w:rPr>
                <w:rFonts w:ascii="Arial" w:hAnsi="Arial"/>
                <w:color w:val="000000"/>
                <w:sz w:val="14"/>
              </w:rPr>
              <w:t>NILSAko</w:t>
            </w:r>
            <w:proofErr w:type="spellEnd"/>
            <w:r>
              <w:rPr>
                <w:rFonts w:ascii="Arial" w:hAnsi="Arial"/>
                <w:color w:val="000000"/>
                <w:sz w:val="14"/>
              </w:rPr>
              <w:t xml:space="preserve"> zuzendari-gerentea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63E2928" w14:textId="77777777" w:rsidR="00BE5781" w:rsidRPr="002F3E5F" w:rsidRDefault="00BE5781" w:rsidP="00BE5781">
            <w:pPr>
              <w:rPr>
                <w:rFonts w:ascii="Arial" w:hAnsi="Arial" w:cs="Arial"/>
                <w:color w:val="000000"/>
                <w:sz w:val="14"/>
                <w:szCs w:val="14"/>
              </w:rPr>
            </w:pPr>
            <w:r>
              <w:rPr>
                <w:rFonts w:ascii="Arial" w:hAnsi="Arial"/>
                <w:color w:val="000000"/>
                <w:sz w:val="14"/>
              </w:rPr>
              <w:t>Tuterako HUA eraberritzea, lohien linea hobetzea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9BDA46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9.351.179</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B59824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8.217.815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E6A1E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12,12</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61DCD2EF" w14:textId="77777777" w:rsidR="00BE5781" w:rsidRPr="002F3E5F" w:rsidRDefault="00083165"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36B748AC" w14:textId="77777777" w:rsidTr="00F405E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021C"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lastRenderedPageBreak/>
              <w:t>16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594C32A" w14:textId="77777777" w:rsidR="00BE5781" w:rsidRPr="002F3E5F" w:rsidRDefault="00BE5781" w:rsidP="00BE5781">
            <w:pPr>
              <w:rPr>
                <w:rFonts w:ascii="Arial" w:hAnsi="Arial" w:cs="Arial"/>
                <w:color w:val="000000"/>
                <w:sz w:val="14"/>
                <w:szCs w:val="14"/>
              </w:rPr>
            </w:pPr>
            <w:proofErr w:type="spellStart"/>
            <w:r>
              <w:rPr>
                <w:rFonts w:ascii="Arial" w:hAnsi="Arial"/>
                <w:color w:val="000000"/>
                <w:sz w:val="14"/>
              </w:rPr>
              <w:t>NILSAko</w:t>
            </w:r>
            <w:proofErr w:type="spellEnd"/>
            <w:r>
              <w:rPr>
                <w:rFonts w:ascii="Arial" w:hAnsi="Arial"/>
                <w:color w:val="000000"/>
                <w:sz w:val="14"/>
              </w:rPr>
              <w:t xml:space="preserve"> zuzendari-gerentea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70FF7AD" w14:textId="77777777" w:rsidR="00BE5781" w:rsidRPr="002F3E5F" w:rsidRDefault="00BE5781" w:rsidP="00BE5781">
            <w:pPr>
              <w:rPr>
                <w:rFonts w:ascii="Arial" w:hAnsi="Arial" w:cs="Arial"/>
                <w:color w:val="000000"/>
                <w:sz w:val="14"/>
                <w:szCs w:val="14"/>
              </w:rPr>
            </w:pPr>
            <w:r>
              <w:rPr>
                <w:rFonts w:ascii="Arial" w:hAnsi="Arial"/>
                <w:color w:val="000000"/>
                <w:sz w:val="14"/>
              </w:rPr>
              <w:t>Lerateko araztegia eraberritzea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A9D846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1.097.272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7EC89F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1.085.092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75342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1,11</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35D8B5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5D3D13AA" w14:textId="77777777" w:rsidTr="00F405EB">
        <w:trPr>
          <w:trHeight w:val="315"/>
          <w:jc w:val="center"/>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6BAD93"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17</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2DEEB7FF" w14:textId="77777777" w:rsidR="00BE5781" w:rsidRPr="002F3E5F" w:rsidRDefault="00BE5781" w:rsidP="00BE5781">
            <w:pPr>
              <w:jc w:val="center"/>
              <w:rPr>
                <w:rFonts w:ascii="Arial" w:hAnsi="Arial" w:cs="Arial"/>
                <w:color w:val="000000"/>
                <w:sz w:val="14"/>
                <w:szCs w:val="14"/>
              </w:rPr>
            </w:pPr>
            <w:proofErr w:type="spellStart"/>
            <w:r>
              <w:rPr>
                <w:rFonts w:ascii="Arial" w:hAnsi="Arial"/>
                <w:color w:val="000000"/>
                <w:sz w:val="14"/>
              </w:rPr>
              <w:t>NILSAko</w:t>
            </w:r>
            <w:proofErr w:type="spellEnd"/>
            <w:r>
              <w:rPr>
                <w:rFonts w:ascii="Arial" w:hAnsi="Arial"/>
                <w:color w:val="000000"/>
                <w:sz w:val="14"/>
              </w:rPr>
              <w:t xml:space="preserve"> zuzendari-gerentea</w:t>
            </w:r>
          </w:p>
        </w:tc>
        <w:tc>
          <w:tcPr>
            <w:tcW w:w="3828" w:type="dxa"/>
            <w:tcBorders>
              <w:top w:val="nil"/>
              <w:left w:val="nil"/>
              <w:bottom w:val="single" w:sz="4" w:space="0" w:color="auto"/>
              <w:right w:val="single" w:sz="4" w:space="0" w:color="auto"/>
            </w:tcBorders>
            <w:shd w:val="clear" w:color="auto" w:fill="auto"/>
            <w:vAlign w:val="center"/>
            <w:hideMark/>
          </w:tcPr>
          <w:p w14:paraId="3A157213"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Cintruenigoko eta Milagroko </w:t>
            </w:r>
            <w:proofErr w:type="spellStart"/>
            <w:r>
              <w:rPr>
                <w:rFonts w:ascii="Arial" w:hAnsi="Arial"/>
                <w:color w:val="000000"/>
                <w:sz w:val="14"/>
              </w:rPr>
              <w:t>HUAetan</w:t>
            </w:r>
            <w:proofErr w:type="spellEnd"/>
            <w:r>
              <w:rPr>
                <w:rFonts w:ascii="Arial" w:hAnsi="Arial"/>
                <w:color w:val="000000"/>
                <w:sz w:val="14"/>
              </w:rPr>
              <w:t xml:space="preserve"> autokontsumorako eguzki-instalazio fotovoltaikoa (1. </w:t>
            </w:r>
            <w:proofErr w:type="spellStart"/>
            <w:r>
              <w:rPr>
                <w:rFonts w:ascii="Arial" w:hAnsi="Arial"/>
                <w:color w:val="000000"/>
                <w:sz w:val="14"/>
              </w:rPr>
              <w:t>lotea</w:t>
            </w:r>
            <w:proofErr w:type="spellEnd"/>
            <w:r>
              <w:rPr>
                <w:rFonts w:ascii="Arial" w:hAnsi="Arial"/>
                <w:color w:val="000000"/>
                <w:sz w:val="14"/>
              </w:rPr>
              <w:t>)</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63C624D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93.951</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437FE8B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79.083</w:t>
            </w:r>
          </w:p>
        </w:tc>
        <w:tc>
          <w:tcPr>
            <w:tcW w:w="709" w:type="dxa"/>
            <w:tcBorders>
              <w:top w:val="nil"/>
              <w:left w:val="nil"/>
              <w:bottom w:val="single" w:sz="4" w:space="0" w:color="auto"/>
              <w:right w:val="single" w:sz="4" w:space="0" w:color="auto"/>
            </w:tcBorders>
            <w:shd w:val="clear" w:color="auto" w:fill="auto"/>
            <w:vAlign w:val="center"/>
            <w:hideMark/>
          </w:tcPr>
          <w:p w14:paraId="1D10103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15,83</w:t>
            </w:r>
          </w:p>
        </w:tc>
        <w:tc>
          <w:tcPr>
            <w:tcW w:w="1474" w:type="dxa"/>
            <w:tcBorders>
              <w:top w:val="nil"/>
              <w:left w:val="nil"/>
              <w:bottom w:val="single" w:sz="4" w:space="0" w:color="auto"/>
              <w:right w:val="single" w:sz="4" w:space="0" w:color="auto"/>
            </w:tcBorders>
            <w:shd w:val="clear" w:color="auto" w:fill="auto"/>
            <w:noWrap/>
            <w:vAlign w:val="center"/>
            <w:hideMark/>
          </w:tcPr>
          <w:p w14:paraId="0C4C1137" w14:textId="77777777" w:rsidR="00BE5781" w:rsidRPr="002F3E5F" w:rsidRDefault="00BE5781" w:rsidP="00BE5781">
            <w:pPr>
              <w:jc w:val="right"/>
              <w:rPr>
                <w:rFonts w:ascii="Arial" w:hAnsi="Arial" w:cs="Arial"/>
                <w:color w:val="000000"/>
                <w:sz w:val="14"/>
                <w:szCs w:val="14"/>
              </w:rPr>
            </w:pPr>
            <w:proofErr w:type="spellStart"/>
            <w:r>
              <w:rPr>
                <w:rFonts w:ascii="Arial" w:hAnsi="Arial"/>
                <w:color w:val="000000"/>
                <w:sz w:val="14"/>
              </w:rPr>
              <w:t>Erraztua</w:t>
            </w:r>
            <w:proofErr w:type="spellEnd"/>
          </w:p>
        </w:tc>
      </w:tr>
      <w:tr w:rsidR="00BE5781" w:rsidRPr="00B666A5" w14:paraId="3099611F" w14:textId="77777777" w:rsidTr="00F405EB">
        <w:trPr>
          <w:trHeight w:val="315"/>
          <w:jc w:val="center"/>
        </w:trPr>
        <w:tc>
          <w:tcPr>
            <w:tcW w:w="846" w:type="dxa"/>
            <w:vMerge/>
            <w:tcBorders>
              <w:top w:val="nil"/>
              <w:left w:val="single" w:sz="4" w:space="0" w:color="auto"/>
              <w:bottom w:val="single" w:sz="4" w:space="0" w:color="000000"/>
              <w:right w:val="single" w:sz="4" w:space="0" w:color="auto"/>
            </w:tcBorders>
            <w:vAlign w:val="center"/>
            <w:hideMark/>
          </w:tcPr>
          <w:p w14:paraId="0B2852CD"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single" w:sz="4" w:space="0" w:color="000000"/>
              <w:right w:val="single" w:sz="4" w:space="0" w:color="auto"/>
            </w:tcBorders>
            <w:vAlign w:val="center"/>
            <w:hideMark/>
          </w:tcPr>
          <w:p w14:paraId="24FD477C"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vAlign w:val="center"/>
            <w:hideMark/>
          </w:tcPr>
          <w:p w14:paraId="23AC1EB0"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Cintruenigoko eta Milagroko </w:t>
            </w:r>
            <w:proofErr w:type="spellStart"/>
            <w:r>
              <w:rPr>
                <w:rFonts w:ascii="Arial" w:hAnsi="Arial"/>
                <w:color w:val="000000"/>
                <w:sz w:val="14"/>
              </w:rPr>
              <w:t>HUAetan</w:t>
            </w:r>
            <w:proofErr w:type="spellEnd"/>
            <w:r>
              <w:rPr>
                <w:rFonts w:ascii="Arial" w:hAnsi="Arial"/>
                <w:color w:val="000000"/>
                <w:sz w:val="14"/>
              </w:rPr>
              <w:t xml:space="preserve"> autokontsumorako eguzki-instalazio fotovoltaikoa (2. </w:t>
            </w:r>
            <w:proofErr w:type="spellStart"/>
            <w:r>
              <w:rPr>
                <w:rFonts w:ascii="Arial" w:hAnsi="Arial"/>
                <w:color w:val="000000"/>
                <w:sz w:val="14"/>
              </w:rPr>
              <w:t>lotea</w:t>
            </w:r>
            <w:proofErr w:type="spellEnd"/>
            <w:r>
              <w:rPr>
                <w:rFonts w:ascii="Arial" w:hAnsi="Arial"/>
                <w:color w:val="000000"/>
                <w:sz w:val="14"/>
              </w:rPr>
              <w:t>)</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1D221A1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69.072</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404F70C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67.669</w:t>
            </w:r>
          </w:p>
        </w:tc>
        <w:tc>
          <w:tcPr>
            <w:tcW w:w="709" w:type="dxa"/>
            <w:tcBorders>
              <w:top w:val="nil"/>
              <w:left w:val="nil"/>
              <w:bottom w:val="single" w:sz="4" w:space="0" w:color="auto"/>
              <w:right w:val="single" w:sz="4" w:space="0" w:color="auto"/>
            </w:tcBorders>
            <w:shd w:val="clear" w:color="auto" w:fill="auto"/>
            <w:vAlign w:val="center"/>
            <w:hideMark/>
          </w:tcPr>
          <w:p w14:paraId="42A6FB6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2,03</w:t>
            </w:r>
          </w:p>
        </w:tc>
        <w:tc>
          <w:tcPr>
            <w:tcW w:w="1474" w:type="dxa"/>
            <w:tcBorders>
              <w:top w:val="nil"/>
              <w:left w:val="nil"/>
              <w:bottom w:val="single" w:sz="4" w:space="0" w:color="auto"/>
              <w:right w:val="single" w:sz="4" w:space="0" w:color="auto"/>
            </w:tcBorders>
            <w:shd w:val="clear" w:color="auto" w:fill="auto"/>
            <w:noWrap/>
            <w:vAlign w:val="center"/>
            <w:hideMark/>
          </w:tcPr>
          <w:p w14:paraId="1B088314" w14:textId="77777777" w:rsidR="00BE5781" w:rsidRPr="002F3E5F" w:rsidRDefault="00BE5781" w:rsidP="00BE5781">
            <w:pPr>
              <w:jc w:val="right"/>
              <w:rPr>
                <w:rFonts w:ascii="Arial" w:hAnsi="Arial" w:cs="Arial"/>
                <w:color w:val="000000"/>
                <w:sz w:val="14"/>
                <w:szCs w:val="14"/>
              </w:rPr>
            </w:pPr>
            <w:proofErr w:type="spellStart"/>
            <w:r>
              <w:rPr>
                <w:rFonts w:ascii="Arial" w:hAnsi="Arial"/>
                <w:color w:val="000000"/>
                <w:sz w:val="14"/>
              </w:rPr>
              <w:t>Erraztua</w:t>
            </w:r>
            <w:proofErr w:type="spellEnd"/>
          </w:p>
        </w:tc>
      </w:tr>
      <w:tr w:rsidR="00BE5781" w:rsidRPr="00B666A5" w14:paraId="077D59A0"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2FA759"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18</w:t>
            </w:r>
          </w:p>
        </w:tc>
        <w:tc>
          <w:tcPr>
            <w:tcW w:w="2551" w:type="dxa"/>
            <w:tcBorders>
              <w:top w:val="nil"/>
              <w:left w:val="nil"/>
              <w:bottom w:val="single" w:sz="4" w:space="0" w:color="auto"/>
              <w:right w:val="single" w:sz="4" w:space="0" w:color="auto"/>
            </w:tcBorders>
            <w:shd w:val="clear" w:color="auto" w:fill="auto"/>
            <w:vAlign w:val="center"/>
            <w:hideMark/>
          </w:tcPr>
          <w:p w14:paraId="4A33C6F1" w14:textId="77777777" w:rsidR="00BE5781" w:rsidRPr="002F3E5F" w:rsidRDefault="00BE5781" w:rsidP="00BE5781">
            <w:pPr>
              <w:rPr>
                <w:rFonts w:ascii="Arial" w:hAnsi="Arial" w:cs="Arial"/>
                <w:color w:val="000000"/>
                <w:sz w:val="14"/>
                <w:szCs w:val="14"/>
              </w:rPr>
            </w:pPr>
            <w:r>
              <w:rPr>
                <w:rFonts w:ascii="Arial" w:hAnsi="Arial"/>
                <w:color w:val="000000"/>
                <w:sz w:val="14"/>
              </w:rPr>
              <w:t>NASUVINSA</w:t>
            </w:r>
          </w:p>
        </w:tc>
        <w:tc>
          <w:tcPr>
            <w:tcW w:w="3828" w:type="dxa"/>
            <w:tcBorders>
              <w:top w:val="nil"/>
              <w:left w:val="nil"/>
              <w:bottom w:val="single" w:sz="4" w:space="0" w:color="auto"/>
              <w:right w:val="single" w:sz="4" w:space="0" w:color="auto"/>
            </w:tcBorders>
            <w:shd w:val="clear" w:color="auto" w:fill="auto"/>
            <w:vAlign w:val="center"/>
            <w:hideMark/>
          </w:tcPr>
          <w:p w14:paraId="3F63DB93" w14:textId="77777777" w:rsidR="00BE5781" w:rsidRPr="002F3E5F" w:rsidRDefault="00BE5781" w:rsidP="00BE5781">
            <w:pPr>
              <w:rPr>
                <w:rFonts w:ascii="Arial" w:hAnsi="Arial" w:cs="Arial"/>
                <w:color w:val="000000"/>
                <w:sz w:val="14"/>
                <w:szCs w:val="14"/>
              </w:rPr>
            </w:pPr>
            <w:r>
              <w:rPr>
                <w:rFonts w:ascii="Arial" w:hAnsi="Arial"/>
                <w:color w:val="000000"/>
                <w:sz w:val="14"/>
              </w:rPr>
              <w:t>Agoizko poligonoko lursailetan industria-nabe bat eraikitzeko eta barne-urbanizazioa egiteko obrak (Nafarroa)</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74EB6FF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5.352.569</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07324CB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5.352.500</w:t>
            </w:r>
          </w:p>
        </w:tc>
        <w:tc>
          <w:tcPr>
            <w:tcW w:w="709" w:type="dxa"/>
            <w:tcBorders>
              <w:top w:val="nil"/>
              <w:left w:val="nil"/>
              <w:bottom w:val="single" w:sz="4" w:space="0" w:color="auto"/>
              <w:right w:val="single" w:sz="4" w:space="0" w:color="auto"/>
            </w:tcBorders>
            <w:shd w:val="clear" w:color="auto" w:fill="auto"/>
            <w:vAlign w:val="center"/>
            <w:hideMark/>
          </w:tcPr>
          <w:p w14:paraId="2FB5CC2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nil"/>
              <w:bottom w:val="single" w:sz="4" w:space="0" w:color="auto"/>
              <w:right w:val="single" w:sz="4" w:space="0" w:color="auto"/>
            </w:tcBorders>
            <w:shd w:val="clear" w:color="auto" w:fill="auto"/>
            <w:noWrap/>
            <w:vAlign w:val="center"/>
            <w:hideMark/>
          </w:tcPr>
          <w:p w14:paraId="6C655BBD"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111017B9"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E3FB41"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19</w:t>
            </w:r>
          </w:p>
        </w:tc>
        <w:tc>
          <w:tcPr>
            <w:tcW w:w="2551" w:type="dxa"/>
            <w:tcBorders>
              <w:top w:val="nil"/>
              <w:left w:val="nil"/>
              <w:bottom w:val="single" w:sz="4" w:space="0" w:color="auto"/>
              <w:right w:val="single" w:sz="4" w:space="0" w:color="auto"/>
            </w:tcBorders>
            <w:shd w:val="clear" w:color="auto" w:fill="auto"/>
            <w:vAlign w:val="center"/>
            <w:hideMark/>
          </w:tcPr>
          <w:p w14:paraId="3B2AEC4B" w14:textId="77777777" w:rsidR="00BE5781" w:rsidRPr="002F3E5F" w:rsidRDefault="00BE5781" w:rsidP="00BE5781">
            <w:pPr>
              <w:rPr>
                <w:rFonts w:ascii="Arial" w:hAnsi="Arial" w:cs="Arial"/>
                <w:color w:val="000000"/>
                <w:sz w:val="14"/>
                <w:szCs w:val="14"/>
              </w:rPr>
            </w:pPr>
            <w:r>
              <w:rPr>
                <w:rFonts w:ascii="Arial" w:hAnsi="Arial"/>
                <w:color w:val="000000"/>
                <w:sz w:val="14"/>
              </w:rPr>
              <w:t>NASUVINSA</w:t>
            </w:r>
          </w:p>
        </w:tc>
        <w:tc>
          <w:tcPr>
            <w:tcW w:w="3828" w:type="dxa"/>
            <w:tcBorders>
              <w:top w:val="nil"/>
              <w:left w:val="nil"/>
              <w:bottom w:val="single" w:sz="4" w:space="0" w:color="auto"/>
              <w:right w:val="single" w:sz="4" w:space="0" w:color="auto"/>
            </w:tcBorders>
            <w:shd w:val="clear" w:color="auto" w:fill="auto"/>
            <w:vAlign w:val="center"/>
            <w:hideMark/>
          </w:tcPr>
          <w:p w14:paraId="78B7C080" w14:textId="77777777" w:rsidR="00BE5781" w:rsidRPr="002F3E5F" w:rsidRDefault="00BE5781" w:rsidP="00BE5781">
            <w:pPr>
              <w:rPr>
                <w:rFonts w:ascii="Arial" w:hAnsi="Arial" w:cs="Arial"/>
                <w:color w:val="000000"/>
                <w:sz w:val="14"/>
                <w:szCs w:val="14"/>
              </w:rPr>
            </w:pPr>
            <w:r>
              <w:rPr>
                <w:rFonts w:ascii="Arial" w:hAnsi="Arial"/>
                <w:color w:val="000000"/>
                <w:sz w:val="14"/>
              </w:rPr>
              <w:t>Galarreko (Nafarroa) Eskualdea 2 Industrialdea handitzeko urbanizazio-obrak</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3C60E4B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2.452.162</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6C33F26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2.052.705</w:t>
            </w:r>
          </w:p>
        </w:tc>
        <w:tc>
          <w:tcPr>
            <w:tcW w:w="709" w:type="dxa"/>
            <w:tcBorders>
              <w:top w:val="nil"/>
              <w:left w:val="nil"/>
              <w:bottom w:val="single" w:sz="4" w:space="0" w:color="auto"/>
              <w:right w:val="single" w:sz="4" w:space="0" w:color="auto"/>
            </w:tcBorders>
            <w:shd w:val="clear" w:color="auto" w:fill="auto"/>
            <w:vAlign w:val="center"/>
            <w:hideMark/>
          </w:tcPr>
          <w:p w14:paraId="1FE7987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16,29</w:t>
            </w:r>
          </w:p>
        </w:tc>
        <w:tc>
          <w:tcPr>
            <w:tcW w:w="1474" w:type="dxa"/>
            <w:tcBorders>
              <w:top w:val="nil"/>
              <w:left w:val="nil"/>
              <w:bottom w:val="single" w:sz="4" w:space="0" w:color="auto"/>
              <w:right w:val="single" w:sz="4" w:space="0" w:color="auto"/>
            </w:tcBorders>
            <w:shd w:val="clear" w:color="auto" w:fill="auto"/>
            <w:noWrap/>
            <w:vAlign w:val="center"/>
            <w:hideMark/>
          </w:tcPr>
          <w:p w14:paraId="12D1AE1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102EF275"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6AE19C"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20</w:t>
            </w:r>
          </w:p>
        </w:tc>
        <w:tc>
          <w:tcPr>
            <w:tcW w:w="2551" w:type="dxa"/>
            <w:tcBorders>
              <w:top w:val="nil"/>
              <w:left w:val="nil"/>
              <w:bottom w:val="single" w:sz="4" w:space="0" w:color="auto"/>
              <w:right w:val="single" w:sz="4" w:space="0" w:color="auto"/>
            </w:tcBorders>
            <w:shd w:val="clear" w:color="auto" w:fill="auto"/>
            <w:vAlign w:val="center"/>
            <w:hideMark/>
          </w:tcPr>
          <w:p w14:paraId="6C5DE97F" w14:textId="77777777" w:rsidR="00BE5781" w:rsidRPr="002F3E5F" w:rsidRDefault="00BE5781" w:rsidP="00BE5781">
            <w:pPr>
              <w:rPr>
                <w:rFonts w:ascii="Arial" w:hAnsi="Arial" w:cs="Arial"/>
                <w:color w:val="000000"/>
                <w:sz w:val="14"/>
                <w:szCs w:val="14"/>
              </w:rPr>
            </w:pPr>
            <w:r>
              <w:rPr>
                <w:rFonts w:ascii="Arial" w:hAnsi="Arial"/>
                <w:color w:val="000000"/>
                <w:sz w:val="14"/>
              </w:rPr>
              <w:t>NASUVINSA</w:t>
            </w:r>
          </w:p>
        </w:tc>
        <w:tc>
          <w:tcPr>
            <w:tcW w:w="3828" w:type="dxa"/>
            <w:tcBorders>
              <w:top w:val="nil"/>
              <w:left w:val="nil"/>
              <w:bottom w:val="single" w:sz="4" w:space="0" w:color="auto"/>
              <w:right w:val="single" w:sz="4" w:space="0" w:color="auto"/>
            </w:tcBorders>
            <w:shd w:val="clear" w:color="auto" w:fill="auto"/>
            <w:vAlign w:val="center"/>
            <w:hideMark/>
          </w:tcPr>
          <w:p w14:paraId="69D3A672" w14:textId="77777777" w:rsidR="00BE5781" w:rsidRPr="002F3E5F" w:rsidRDefault="00BE5781" w:rsidP="00BE5781">
            <w:pPr>
              <w:rPr>
                <w:rFonts w:ascii="Arial" w:hAnsi="Arial" w:cs="Arial"/>
                <w:color w:val="000000"/>
                <w:sz w:val="14"/>
                <w:szCs w:val="14"/>
              </w:rPr>
            </w:pPr>
            <w:proofErr w:type="spellStart"/>
            <w:r>
              <w:rPr>
                <w:rFonts w:ascii="Arial" w:hAnsi="Arial"/>
                <w:color w:val="000000"/>
                <w:sz w:val="14"/>
              </w:rPr>
              <w:t>Erripagainako</w:t>
            </w:r>
            <w:proofErr w:type="spellEnd"/>
            <w:r>
              <w:rPr>
                <w:rFonts w:ascii="Arial" w:hAnsi="Arial"/>
                <w:color w:val="000000"/>
                <w:sz w:val="14"/>
              </w:rPr>
              <w:t xml:space="preserve"> (Nafarroa) </w:t>
            </w:r>
            <w:proofErr w:type="spellStart"/>
            <w:r>
              <w:rPr>
                <w:rFonts w:ascii="Arial" w:hAnsi="Arial"/>
                <w:color w:val="000000"/>
                <w:sz w:val="14"/>
              </w:rPr>
              <w:t>UGPSko</w:t>
            </w:r>
            <w:proofErr w:type="spellEnd"/>
            <w:r>
              <w:rPr>
                <w:rFonts w:ascii="Arial" w:hAnsi="Arial"/>
                <w:color w:val="000000"/>
                <w:sz w:val="14"/>
              </w:rPr>
              <w:t xml:space="preserve"> BF1.1, BF1.2 eta BF1.3 lurzatietako lorategi-lanak</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77A5403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143.068</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199EB31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139.921</w:t>
            </w:r>
          </w:p>
        </w:tc>
        <w:tc>
          <w:tcPr>
            <w:tcW w:w="709" w:type="dxa"/>
            <w:tcBorders>
              <w:top w:val="nil"/>
              <w:left w:val="nil"/>
              <w:bottom w:val="single" w:sz="4" w:space="0" w:color="auto"/>
              <w:right w:val="single" w:sz="4" w:space="0" w:color="auto"/>
            </w:tcBorders>
            <w:shd w:val="clear" w:color="auto" w:fill="auto"/>
            <w:vAlign w:val="center"/>
            <w:hideMark/>
          </w:tcPr>
          <w:p w14:paraId="784A2DA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2,20</w:t>
            </w:r>
          </w:p>
        </w:tc>
        <w:tc>
          <w:tcPr>
            <w:tcW w:w="1474" w:type="dxa"/>
            <w:tcBorders>
              <w:top w:val="nil"/>
              <w:left w:val="nil"/>
              <w:bottom w:val="single" w:sz="4" w:space="0" w:color="auto"/>
              <w:right w:val="single" w:sz="4" w:space="0" w:color="auto"/>
            </w:tcBorders>
            <w:shd w:val="clear" w:color="auto" w:fill="auto"/>
            <w:noWrap/>
            <w:vAlign w:val="center"/>
            <w:hideMark/>
          </w:tcPr>
          <w:p w14:paraId="50C77DB9" w14:textId="77777777" w:rsidR="00BE5781" w:rsidRPr="002F3E5F" w:rsidRDefault="00BE5781" w:rsidP="00BE5781">
            <w:pPr>
              <w:jc w:val="right"/>
              <w:rPr>
                <w:rFonts w:ascii="Arial" w:hAnsi="Arial" w:cs="Arial"/>
                <w:color w:val="000000"/>
                <w:sz w:val="14"/>
                <w:szCs w:val="14"/>
              </w:rPr>
            </w:pPr>
            <w:proofErr w:type="spellStart"/>
            <w:r>
              <w:rPr>
                <w:rFonts w:ascii="Arial" w:hAnsi="Arial"/>
                <w:color w:val="000000"/>
                <w:sz w:val="14"/>
              </w:rPr>
              <w:t>Erraztua</w:t>
            </w:r>
            <w:proofErr w:type="spellEnd"/>
          </w:p>
        </w:tc>
      </w:tr>
      <w:tr w:rsidR="00BE5781" w:rsidRPr="00B666A5" w14:paraId="6E66847F" w14:textId="77777777" w:rsidTr="00F405EB">
        <w:trPr>
          <w:trHeight w:val="6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183A95"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21</w:t>
            </w:r>
          </w:p>
        </w:tc>
        <w:tc>
          <w:tcPr>
            <w:tcW w:w="2551" w:type="dxa"/>
            <w:tcBorders>
              <w:top w:val="nil"/>
              <w:left w:val="nil"/>
              <w:bottom w:val="single" w:sz="4" w:space="0" w:color="auto"/>
              <w:right w:val="single" w:sz="4" w:space="0" w:color="auto"/>
            </w:tcBorders>
            <w:shd w:val="clear" w:color="auto" w:fill="auto"/>
            <w:vAlign w:val="center"/>
            <w:hideMark/>
          </w:tcPr>
          <w:p w14:paraId="608C5C4A" w14:textId="77777777" w:rsidR="00BE5781" w:rsidRPr="002F3E5F" w:rsidRDefault="00BE5781" w:rsidP="00BE5781">
            <w:pPr>
              <w:rPr>
                <w:rFonts w:ascii="Arial" w:hAnsi="Arial" w:cs="Arial"/>
                <w:color w:val="000000"/>
                <w:sz w:val="14"/>
                <w:szCs w:val="14"/>
              </w:rPr>
            </w:pPr>
            <w:r>
              <w:rPr>
                <w:rFonts w:ascii="Arial" w:hAnsi="Arial"/>
                <w:color w:val="000000"/>
                <w:sz w:val="14"/>
              </w:rPr>
              <w:t>Osasunbidea – Nafarroako Osasun Zerbitzuko zuzendari kudeatzailea</w:t>
            </w:r>
          </w:p>
        </w:tc>
        <w:tc>
          <w:tcPr>
            <w:tcW w:w="3828" w:type="dxa"/>
            <w:tcBorders>
              <w:top w:val="nil"/>
              <w:left w:val="nil"/>
              <w:bottom w:val="single" w:sz="4" w:space="0" w:color="auto"/>
              <w:right w:val="single" w:sz="4" w:space="0" w:color="auto"/>
            </w:tcBorders>
            <w:shd w:val="clear" w:color="auto" w:fill="auto"/>
            <w:vAlign w:val="center"/>
            <w:hideMark/>
          </w:tcPr>
          <w:p w14:paraId="03BD6DF6"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Osasunbidea-Nafarroako Osasun Zerbitzuko Conde </w:t>
            </w:r>
            <w:proofErr w:type="spellStart"/>
            <w:r>
              <w:rPr>
                <w:rFonts w:ascii="Arial" w:hAnsi="Arial"/>
                <w:color w:val="000000"/>
                <w:sz w:val="14"/>
              </w:rPr>
              <w:t>Oliveto</w:t>
            </w:r>
            <w:proofErr w:type="spellEnd"/>
            <w:r>
              <w:rPr>
                <w:rFonts w:ascii="Arial" w:hAnsi="Arial"/>
                <w:color w:val="000000"/>
                <w:sz w:val="14"/>
              </w:rPr>
              <w:t xml:space="preserve"> eraikineko bi solairu (6. eta 7. solairuak) eraberritzeko eta etxe-saileko patioko fatxada eraberritzeko proiektua gauzatzea.</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1530192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1.813.696</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714111F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1.541.823</w:t>
            </w:r>
          </w:p>
        </w:tc>
        <w:tc>
          <w:tcPr>
            <w:tcW w:w="709" w:type="dxa"/>
            <w:tcBorders>
              <w:top w:val="nil"/>
              <w:left w:val="nil"/>
              <w:bottom w:val="single" w:sz="4" w:space="0" w:color="auto"/>
              <w:right w:val="single" w:sz="4" w:space="0" w:color="auto"/>
            </w:tcBorders>
            <w:shd w:val="clear" w:color="auto" w:fill="auto"/>
            <w:vAlign w:val="center"/>
            <w:hideMark/>
          </w:tcPr>
          <w:p w14:paraId="685BA1D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14,99</w:t>
            </w:r>
          </w:p>
        </w:tc>
        <w:tc>
          <w:tcPr>
            <w:tcW w:w="1474" w:type="dxa"/>
            <w:tcBorders>
              <w:top w:val="nil"/>
              <w:left w:val="nil"/>
              <w:bottom w:val="single" w:sz="4" w:space="0" w:color="auto"/>
              <w:right w:val="single" w:sz="4" w:space="0" w:color="auto"/>
            </w:tcBorders>
            <w:shd w:val="clear" w:color="auto" w:fill="auto"/>
            <w:noWrap/>
            <w:vAlign w:val="center"/>
            <w:hideMark/>
          </w:tcPr>
          <w:p w14:paraId="1E5CEFC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6EDCCA34"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F5DD9E"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22</w:t>
            </w:r>
          </w:p>
        </w:tc>
        <w:tc>
          <w:tcPr>
            <w:tcW w:w="2551" w:type="dxa"/>
            <w:tcBorders>
              <w:top w:val="nil"/>
              <w:left w:val="nil"/>
              <w:bottom w:val="single" w:sz="4" w:space="0" w:color="auto"/>
              <w:right w:val="single" w:sz="4" w:space="0" w:color="auto"/>
            </w:tcBorders>
            <w:shd w:val="clear" w:color="auto" w:fill="auto"/>
            <w:vAlign w:val="center"/>
            <w:hideMark/>
          </w:tcPr>
          <w:p w14:paraId="0C43DC61" w14:textId="77777777" w:rsidR="00BE5781" w:rsidRPr="002F3E5F" w:rsidRDefault="00BE5781" w:rsidP="00BE5781">
            <w:pPr>
              <w:rPr>
                <w:rFonts w:ascii="Arial" w:hAnsi="Arial" w:cs="Arial"/>
                <w:color w:val="000000"/>
                <w:sz w:val="14"/>
                <w:szCs w:val="14"/>
              </w:rPr>
            </w:pPr>
            <w:r>
              <w:rPr>
                <w:rFonts w:ascii="Arial" w:hAnsi="Arial"/>
                <w:color w:val="000000"/>
                <w:sz w:val="14"/>
              </w:rPr>
              <w:t>Osasunbidea-Nafarroako Osasun Zerbitzuko zuzendari kudeatzailea</w:t>
            </w:r>
          </w:p>
        </w:tc>
        <w:tc>
          <w:tcPr>
            <w:tcW w:w="3828" w:type="dxa"/>
            <w:tcBorders>
              <w:top w:val="nil"/>
              <w:left w:val="nil"/>
              <w:bottom w:val="single" w:sz="4" w:space="0" w:color="auto"/>
              <w:right w:val="single" w:sz="4" w:space="0" w:color="auto"/>
            </w:tcBorders>
            <w:shd w:val="clear" w:color="auto" w:fill="auto"/>
            <w:vAlign w:val="center"/>
            <w:hideMark/>
          </w:tcPr>
          <w:p w14:paraId="226A30F5"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OB40/2022 </w:t>
            </w:r>
            <w:proofErr w:type="spellStart"/>
            <w:r>
              <w:rPr>
                <w:rFonts w:ascii="Arial" w:hAnsi="Arial"/>
                <w:color w:val="000000"/>
                <w:sz w:val="14"/>
              </w:rPr>
              <w:t>Ubarmin</w:t>
            </w:r>
            <w:proofErr w:type="spellEnd"/>
            <w:r>
              <w:rPr>
                <w:rFonts w:ascii="Arial" w:hAnsi="Arial"/>
                <w:color w:val="000000"/>
                <w:sz w:val="14"/>
              </w:rPr>
              <w:t xml:space="preserve"> klinikara sartzeko bidea eraberritzeko obrak</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5EE4F7E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461.903</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11081F8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369.522</w:t>
            </w:r>
          </w:p>
        </w:tc>
        <w:tc>
          <w:tcPr>
            <w:tcW w:w="709" w:type="dxa"/>
            <w:tcBorders>
              <w:top w:val="nil"/>
              <w:left w:val="nil"/>
              <w:bottom w:val="single" w:sz="4" w:space="0" w:color="auto"/>
              <w:right w:val="single" w:sz="4" w:space="0" w:color="auto"/>
            </w:tcBorders>
            <w:shd w:val="clear" w:color="auto" w:fill="auto"/>
            <w:vAlign w:val="center"/>
            <w:hideMark/>
          </w:tcPr>
          <w:p w14:paraId="7FAE757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20,00</w:t>
            </w:r>
          </w:p>
        </w:tc>
        <w:tc>
          <w:tcPr>
            <w:tcW w:w="1474" w:type="dxa"/>
            <w:tcBorders>
              <w:top w:val="nil"/>
              <w:left w:val="nil"/>
              <w:bottom w:val="single" w:sz="4" w:space="0" w:color="auto"/>
              <w:right w:val="single" w:sz="4" w:space="0" w:color="auto"/>
            </w:tcBorders>
            <w:shd w:val="clear" w:color="auto" w:fill="auto"/>
            <w:noWrap/>
            <w:vAlign w:val="center"/>
            <w:hideMark/>
          </w:tcPr>
          <w:p w14:paraId="62DDB7B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7AEAD1D9"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4622FB"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23</w:t>
            </w:r>
          </w:p>
        </w:tc>
        <w:tc>
          <w:tcPr>
            <w:tcW w:w="2551" w:type="dxa"/>
            <w:tcBorders>
              <w:top w:val="nil"/>
              <w:left w:val="nil"/>
              <w:bottom w:val="single" w:sz="4" w:space="0" w:color="auto"/>
              <w:right w:val="single" w:sz="4" w:space="0" w:color="auto"/>
            </w:tcBorders>
            <w:shd w:val="clear" w:color="auto" w:fill="auto"/>
            <w:vAlign w:val="center"/>
            <w:hideMark/>
          </w:tcPr>
          <w:p w14:paraId="48B8B4D9" w14:textId="77777777" w:rsidR="00BE5781" w:rsidRPr="002F3E5F" w:rsidRDefault="00BE5781" w:rsidP="00BE5781">
            <w:pPr>
              <w:rPr>
                <w:rFonts w:ascii="Arial" w:hAnsi="Arial" w:cs="Arial"/>
                <w:color w:val="000000"/>
                <w:sz w:val="14"/>
                <w:szCs w:val="14"/>
              </w:rPr>
            </w:pPr>
            <w:r>
              <w:rPr>
                <w:rFonts w:ascii="Arial" w:hAnsi="Arial"/>
                <w:color w:val="000000"/>
                <w:sz w:val="14"/>
              </w:rPr>
              <w:t>Osasunbidea – Nafarroako Osasun Zerbitzuko zuzendari kudeatzailea</w:t>
            </w:r>
          </w:p>
        </w:tc>
        <w:tc>
          <w:tcPr>
            <w:tcW w:w="3828" w:type="dxa"/>
            <w:tcBorders>
              <w:top w:val="nil"/>
              <w:left w:val="nil"/>
              <w:bottom w:val="single" w:sz="4" w:space="0" w:color="auto"/>
              <w:right w:val="single" w:sz="4" w:space="0" w:color="auto"/>
            </w:tcBorders>
            <w:shd w:val="clear" w:color="auto" w:fill="auto"/>
            <w:vAlign w:val="center"/>
            <w:hideMark/>
          </w:tcPr>
          <w:p w14:paraId="70FED57A"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OB8/2023 </w:t>
            </w:r>
            <w:proofErr w:type="spellStart"/>
            <w:r>
              <w:rPr>
                <w:rFonts w:ascii="Arial" w:hAnsi="Arial"/>
                <w:color w:val="000000"/>
                <w:sz w:val="14"/>
              </w:rPr>
              <w:t>Ubarmin</w:t>
            </w:r>
            <w:proofErr w:type="spellEnd"/>
            <w:r>
              <w:rPr>
                <w:rFonts w:ascii="Arial" w:hAnsi="Arial"/>
                <w:color w:val="000000"/>
                <w:sz w:val="14"/>
              </w:rPr>
              <w:t xml:space="preserve"> klinikaren mendebaldeko aparkaleku berria egiteko obrak</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7B5091B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259.499</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5CF2348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259.005</w:t>
            </w:r>
          </w:p>
        </w:tc>
        <w:tc>
          <w:tcPr>
            <w:tcW w:w="709" w:type="dxa"/>
            <w:tcBorders>
              <w:top w:val="nil"/>
              <w:left w:val="nil"/>
              <w:bottom w:val="single" w:sz="4" w:space="0" w:color="auto"/>
              <w:right w:val="single" w:sz="4" w:space="0" w:color="auto"/>
            </w:tcBorders>
            <w:shd w:val="clear" w:color="auto" w:fill="auto"/>
            <w:vAlign w:val="center"/>
            <w:hideMark/>
          </w:tcPr>
          <w:p w14:paraId="52D6EBC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0,19</w:t>
            </w:r>
          </w:p>
        </w:tc>
        <w:tc>
          <w:tcPr>
            <w:tcW w:w="1474" w:type="dxa"/>
            <w:tcBorders>
              <w:top w:val="nil"/>
              <w:left w:val="nil"/>
              <w:bottom w:val="single" w:sz="4" w:space="0" w:color="auto"/>
              <w:right w:val="single" w:sz="4" w:space="0" w:color="auto"/>
            </w:tcBorders>
            <w:shd w:val="clear" w:color="auto" w:fill="auto"/>
            <w:noWrap/>
            <w:vAlign w:val="center"/>
            <w:hideMark/>
          </w:tcPr>
          <w:p w14:paraId="1A20E48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2C4673A0" w14:textId="77777777" w:rsidTr="00F405EB">
        <w:trPr>
          <w:trHeight w:val="315"/>
          <w:jc w:val="center"/>
        </w:trPr>
        <w:tc>
          <w:tcPr>
            <w:tcW w:w="846" w:type="dxa"/>
            <w:tcBorders>
              <w:top w:val="nil"/>
              <w:left w:val="nil"/>
              <w:bottom w:val="nil"/>
              <w:right w:val="nil"/>
            </w:tcBorders>
            <w:shd w:val="clear" w:color="auto" w:fill="auto"/>
            <w:noWrap/>
            <w:vAlign w:val="bottom"/>
          </w:tcPr>
          <w:p w14:paraId="1D815963" w14:textId="77777777" w:rsidR="00BE5781" w:rsidRPr="002F3E5F" w:rsidRDefault="00BE5781" w:rsidP="00BE5781">
            <w:pPr>
              <w:rPr>
                <w:rFonts w:ascii="Arial" w:hAnsi="Arial" w:cs="Arial"/>
                <w:color w:val="000000"/>
                <w:sz w:val="14"/>
                <w:szCs w:val="14"/>
              </w:rPr>
            </w:pPr>
          </w:p>
        </w:tc>
        <w:tc>
          <w:tcPr>
            <w:tcW w:w="2551" w:type="dxa"/>
            <w:tcBorders>
              <w:top w:val="nil"/>
              <w:left w:val="nil"/>
              <w:bottom w:val="nil"/>
              <w:right w:val="nil"/>
            </w:tcBorders>
            <w:shd w:val="clear" w:color="auto" w:fill="auto"/>
            <w:vAlign w:val="bottom"/>
          </w:tcPr>
          <w:p w14:paraId="064EDFA5" w14:textId="77777777" w:rsidR="00BE5781" w:rsidRPr="002F3E5F" w:rsidRDefault="00BE5781" w:rsidP="00BE5781">
            <w:pPr>
              <w:jc w:val="center"/>
              <w:rPr>
                <w:rFonts w:ascii="Arial" w:hAnsi="Arial" w:cs="Arial"/>
                <w:sz w:val="14"/>
                <w:szCs w:val="14"/>
              </w:rPr>
            </w:pPr>
          </w:p>
        </w:tc>
        <w:tc>
          <w:tcPr>
            <w:tcW w:w="3828" w:type="dxa"/>
            <w:tcBorders>
              <w:top w:val="nil"/>
              <w:left w:val="nil"/>
              <w:bottom w:val="nil"/>
              <w:right w:val="nil"/>
            </w:tcBorders>
            <w:shd w:val="clear" w:color="auto" w:fill="auto"/>
            <w:vAlign w:val="bottom"/>
          </w:tcPr>
          <w:p w14:paraId="1AE664A8" w14:textId="77777777" w:rsidR="00BE5781" w:rsidRPr="002F3E5F" w:rsidRDefault="00BE5781" w:rsidP="00BE5781">
            <w:pPr>
              <w:rPr>
                <w:rFonts w:ascii="Arial" w:hAnsi="Arial" w:cs="Arial"/>
                <w:sz w:val="14"/>
                <w:szCs w:val="14"/>
              </w:rPr>
            </w:pPr>
          </w:p>
        </w:tc>
        <w:tc>
          <w:tcPr>
            <w:tcW w:w="986" w:type="dxa"/>
            <w:tcBorders>
              <w:top w:val="nil"/>
              <w:left w:val="nil"/>
              <w:bottom w:val="nil"/>
              <w:right w:val="nil"/>
            </w:tcBorders>
            <w:shd w:val="clear" w:color="auto" w:fill="auto"/>
            <w:noWrap/>
            <w:vAlign w:val="bottom"/>
          </w:tcPr>
          <w:p w14:paraId="13B03EDA" w14:textId="77777777" w:rsidR="00BE5781" w:rsidRPr="002F3E5F" w:rsidRDefault="00BE5781" w:rsidP="00BE5781">
            <w:pPr>
              <w:rPr>
                <w:rFonts w:ascii="Arial" w:hAnsi="Arial" w:cs="Arial"/>
                <w:sz w:val="14"/>
                <w:szCs w:val="14"/>
              </w:rPr>
            </w:pPr>
          </w:p>
        </w:tc>
        <w:tc>
          <w:tcPr>
            <w:tcW w:w="1247" w:type="dxa"/>
            <w:tcBorders>
              <w:top w:val="nil"/>
              <w:left w:val="nil"/>
              <w:bottom w:val="nil"/>
              <w:right w:val="nil"/>
            </w:tcBorders>
            <w:shd w:val="clear" w:color="auto" w:fill="auto"/>
            <w:noWrap/>
            <w:vAlign w:val="bottom"/>
          </w:tcPr>
          <w:p w14:paraId="6B67DF0D" w14:textId="77777777" w:rsidR="00BE5781" w:rsidRPr="002F3E5F" w:rsidRDefault="00BE5781" w:rsidP="00BE5781">
            <w:pPr>
              <w:rPr>
                <w:rFonts w:ascii="Arial" w:hAnsi="Arial" w:cs="Arial"/>
                <w:sz w:val="14"/>
                <w:szCs w:val="14"/>
              </w:rPr>
            </w:pPr>
          </w:p>
        </w:tc>
        <w:tc>
          <w:tcPr>
            <w:tcW w:w="709" w:type="dxa"/>
            <w:tcBorders>
              <w:top w:val="nil"/>
              <w:left w:val="nil"/>
              <w:bottom w:val="nil"/>
              <w:right w:val="nil"/>
            </w:tcBorders>
            <w:shd w:val="clear" w:color="auto" w:fill="auto"/>
            <w:vAlign w:val="bottom"/>
          </w:tcPr>
          <w:p w14:paraId="0AE4D5DC" w14:textId="77777777" w:rsidR="00BE5781" w:rsidRPr="002F3E5F" w:rsidRDefault="00BE5781" w:rsidP="00BE5781">
            <w:pPr>
              <w:rPr>
                <w:rFonts w:ascii="Arial" w:hAnsi="Arial" w:cs="Arial"/>
                <w:sz w:val="14"/>
                <w:szCs w:val="14"/>
              </w:rPr>
            </w:pPr>
          </w:p>
        </w:tc>
        <w:tc>
          <w:tcPr>
            <w:tcW w:w="1474" w:type="dxa"/>
            <w:tcBorders>
              <w:top w:val="nil"/>
              <w:left w:val="nil"/>
              <w:bottom w:val="nil"/>
              <w:right w:val="nil"/>
            </w:tcBorders>
            <w:shd w:val="clear" w:color="auto" w:fill="auto"/>
            <w:noWrap/>
            <w:vAlign w:val="bottom"/>
          </w:tcPr>
          <w:p w14:paraId="07ED0E33" w14:textId="77777777" w:rsidR="00BE5781" w:rsidRPr="002F3E5F" w:rsidRDefault="00BE5781" w:rsidP="00BE5781">
            <w:pPr>
              <w:jc w:val="right"/>
              <w:rPr>
                <w:rFonts w:ascii="Arial" w:hAnsi="Arial" w:cs="Arial"/>
                <w:sz w:val="14"/>
                <w:szCs w:val="14"/>
              </w:rPr>
            </w:pPr>
          </w:p>
        </w:tc>
      </w:tr>
    </w:tbl>
    <w:p w14:paraId="25CE8456" w14:textId="77777777" w:rsidR="00BE5781" w:rsidRDefault="00BE5781" w:rsidP="00A27712">
      <w:pPr>
        <w:tabs>
          <w:tab w:val="left" w:pos="480"/>
          <w:tab w:val="num" w:pos="600"/>
          <w:tab w:val="num" w:pos="720"/>
          <w:tab w:val="num" w:pos="1320"/>
          <w:tab w:val="num" w:pos="2062"/>
          <w:tab w:val="num" w:pos="4472"/>
          <w:tab w:val="center" w:pos="5103"/>
          <w:tab w:val="center" w:pos="6237"/>
          <w:tab w:val="center" w:pos="7371"/>
        </w:tabs>
        <w:spacing w:after="140"/>
        <w:jc w:val="both"/>
        <w:rPr>
          <w:spacing w:val="6"/>
          <w:sz w:val="26"/>
          <w:lang w:val="es-ES_tradnl" w:eastAsia="en-US"/>
        </w:rPr>
      </w:pPr>
    </w:p>
    <w:p w14:paraId="7EB7AE75" w14:textId="77777777" w:rsidR="00BE5781" w:rsidRDefault="00BE5781" w:rsidP="00A27712">
      <w:pPr>
        <w:tabs>
          <w:tab w:val="left" w:pos="480"/>
          <w:tab w:val="num" w:pos="600"/>
          <w:tab w:val="num" w:pos="720"/>
          <w:tab w:val="num" w:pos="1320"/>
          <w:tab w:val="num" w:pos="2062"/>
          <w:tab w:val="num" w:pos="4472"/>
          <w:tab w:val="center" w:pos="5103"/>
          <w:tab w:val="center" w:pos="6237"/>
          <w:tab w:val="center" w:pos="7371"/>
        </w:tabs>
        <w:spacing w:after="140"/>
        <w:jc w:val="both"/>
        <w:rPr>
          <w:spacing w:val="6"/>
          <w:sz w:val="26"/>
          <w:lang w:val="es-ES_tradnl" w:eastAsia="en-US"/>
        </w:rPr>
        <w:sectPr w:rsidR="00BE5781" w:rsidSect="00F5513E">
          <w:footerReference w:type="default" r:id="rId21"/>
          <w:pgSz w:w="16840" w:h="11907" w:orient="landscape" w:code="9"/>
          <w:pgMar w:top="1559" w:right="2109" w:bottom="1559" w:left="1644" w:header="369" w:footer="136" w:gutter="0"/>
          <w:cols w:space="720"/>
          <w:docGrid w:linePitch="360"/>
        </w:sectPr>
      </w:pPr>
    </w:p>
    <w:p w14:paraId="67ACA8D3" w14:textId="77777777" w:rsidR="00BE5781" w:rsidRDefault="00BE5781" w:rsidP="00A27712">
      <w:pPr>
        <w:tabs>
          <w:tab w:val="left" w:pos="480"/>
          <w:tab w:val="num" w:pos="600"/>
          <w:tab w:val="num" w:pos="720"/>
          <w:tab w:val="num" w:pos="1320"/>
          <w:tab w:val="num" w:pos="2062"/>
          <w:tab w:val="num" w:pos="4472"/>
          <w:tab w:val="center" w:pos="5103"/>
          <w:tab w:val="center" w:pos="6237"/>
          <w:tab w:val="center" w:pos="7371"/>
        </w:tabs>
        <w:spacing w:after="140"/>
        <w:jc w:val="both"/>
        <w:rPr>
          <w:spacing w:val="6"/>
          <w:sz w:val="26"/>
          <w:lang w:val="es-ES_tradnl" w:eastAsia="en-US"/>
        </w:rPr>
      </w:pPr>
    </w:p>
    <w:p w14:paraId="65D59D43" w14:textId="77777777" w:rsidR="00BE5781" w:rsidRPr="008D3E65" w:rsidRDefault="00BE5781" w:rsidP="00DB18E1">
      <w:pPr>
        <w:pStyle w:val="texto"/>
        <w:tabs>
          <w:tab w:val="num" w:pos="300"/>
          <w:tab w:val="num" w:pos="600"/>
        </w:tabs>
        <w:spacing w:before="240" w:after="120"/>
        <w:jc w:val="center"/>
        <w:rPr>
          <w:rFonts w:ascii="Arial" w:eastAsiaTheme="minorHAnsi" w:hAnsi="Arial" w:cs="Arial"/>
          <w:spacing w:val="0"/>
          <w:szCs w:val="26"/>
        </w:rPr>
      </w:pPr>
      <w:r>
        <w:rPr>
          <w:rFonts w:ascii="Arial" w:hAnsi="Arial"/>
        </w:rPr>
        <w:t>HORNIDURA KONTRATUA</w:t>
      </w:r>
    </w:p>
    <w:tbl>
      <w:tblPr>
        <w:tblW w:w="11646" w:type="dxa"/>
        <w:jc w:val="center"/>
        <w:tblLayout w:type="fixed"/>
        <w:tblCellMar>
          <w:left w:w="70" w:type="dxa"/>
          <w:right w:w="70" w:type="dxa"/>
        </w:tblCellMar>
        <w:tblLook w:val="04A0" w:firstRow="1" w:lastRow="0" w:firstColumn="1" w:lastColumn="0" w:noHBand="0" w:noVBand="1"/>
      </w:tblPr>
      <w:tblGrid>
        <w:gridCol w:w="993"/>
        <w:gridCol w:w="2409"/>
        <w:gridCol w:w="3828"/>
        <w:gridCol w:w="986"/>
        <w:gridCol w:w="1247"/>
        <w:gridCol w:w="709"/>
        <w:gridCol w:w="1474"/>
      </w:tblGrid>
      <w:tr w:rsidR="00BE5781" w:rsidRPr="004E51D3" w14:paraId="0FCDD965" w14:textId="77777777" w:rsidTr="00DB18E1">
        <w:trPr>
          <w:trHeight w:val="255"/>
          <w:tblHeader/>
          <w:jc w:val="center"/>
        </w:trPr>
        <w:tc>
          <w:tcPr>
            <w:tcW w:w="993" w:type="dxa"/>
            <w:tcBorders>
              <w:top w:val="single" w:sz="4" w:space="0" w:color="auto"/>
              <w:left w:val="single" w:sz="4" w:space="0" w:color="auto"/>
              <w:bottom w:val="single" w:sz="4" w:space="0" w:color="auto"/>
              <w:right w:val="nil"/>
            </w:tcBorders>
            <w:shd w:val="clear" w:color="000000" w:fill="9BC2E6"/>
            <w:noWrap/>
            <w:vAlign w:val="center"/>
          </w:tcPr>
          <w:p w14:paraId="4EFF01C9" w14:textId="77777777" w:rsidR="00F405EB" w:rsidRDefault="00BE5781" w:rsidP="00F405EB">
            <w:pPr>
              <w:jc w:val="center"/>
              <w:rPr>
                <w:rFonts w:ascii="Arial" w:hAnsi="Arial" w:cs="Arial"/>
                <w:b/>
                <w:bCs/>
                <w:color w:val="000000"/>
                <w:sz w:val="16"/>
                <w:szCs w:val="16"/>
              </w:rPr>
            </w:pPr>
            <w:r>
              <w:br w:type="page"/>
            </w:r>
            <w:r>
              <w:rPr>
                <w:rFonts w:ascii="Arial" w:hAnsi="Arial"/>
                <w:b/>
                <w:color w:val="000000"/>
                <w:sz w:val="16"/>
              </w:rPr>
              <w:t>Lagin kop.</w:t>
            </w:r>
          </w:p>
          <w:p w14:paraId="27F44BD2" w14:textId="77777777" w:rsidR="00BE5781" w:rsidRPr="004E51D3" w:rsidRDefault="00BE5781" w:rsidP="00F405EB">
            <w:pPr>
              <w:jc w:val="center"/>
              <w:rPr>
                <w:rFonts w:ascii="Arial" w:hAnsi="Arial" w:cs="Arial"/>
                <w:b/>
                <w:bCs/>
                <w:color w:val="000000"/>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000000" w:fill="9BC2E6"/>
            <w:noWrap/>
            <w:vAlign w:val="center"/>
          </w:tcPr>
          <w:p w14:paraId="620D7BEC" w14:textId="77777777" w:rsidR="00BE5781" w:rsidRPr="004E51D3" w:rsidRDefault="00BE5781" w:rsidP="00BE5781">
            <w:pPr>
              <w:rPr>
                <w:rFonts w:ascii="Arial" w:hAnsi="Arial" w:cs="Arial"/>
                <w:b/>
                <w:bCs/>
                <w:color w:val="000000"/>
                <w:sz w:val="16"/>
                <w:szCs w:val="16"/>
              </w:rPr>
            </w:pPr>
            <w:r>
              <w:rPr>
                <w:rFonts w:ascii="Arial" w:hAnsi="Arial"/>
                <w:b/>
                <w:color w:val="000000"/>
                <w:sz w:val="16"/>
              </w:rPr>
              <w:t>Kontratazio organoa</w:t>
            </w:r>
          </w:p>
        </w:tc>
        <w:tc>
          <w:tcPr>
            <w:tcW w:w="3828" w:type="dxa"/>
            <w:tcBorders>
              <w:top w:val="single" w:sz="4" w:space="0" w:color="auto"/>
              <w:left w:val="nil"/>
              <w:bottom w:val="single" w:sz="4" w:space="0" w:color="auto"/>
              <w:right w:val="single" w:sz="4" w:space="0" w:color="auto"/>
            </w:tcBorders>
            <w:shd w:val="clear" w:color="000000" w:fill="9BC2E6"/>
            <w:noWrap/>
            <w:vAlign w:val="center"/>
          </w:tcPr>
          <w:p w14:paraId="3A57F543" w14:textId="77777777" w:rsidR="00BE5781" w:rsidRPr="004E51D3" w:rsidRDefault="00BE5781" w:rsidP="00BE5781">
            <w:pPr>
              <w:rPr>
                <w:rFonts w:ascii="Arial" w:hAnsi="Arial" w:cs="Arial"/>
                <w:b/>
                <w:bCs/>
                <w:color w:val="000000"/>
                <w:sz w:val="16"/>
                <w:szCs w:val="16"/>
              </w:rPr>
            </w:pPr>
            <w:r>
              <w:rPr>
                <w:rFonts w:ascii="Arial" w:hAnsi="Arial"/>
                <w:b/>
                <w:color w:val="000000"/>
                <w:sz w:val="16"/>
              </w:rPr>
              <w:t>Kontratua</w:t>
            </w:r>
          </w:p>
        </w:tc>
        <w:tc>
          <w:tcPr>
            <w:tcW w:w="986" w:type="dxa"/>
            <w:tcBorders>
              <w:top w:val="single" w:sz="4" w:space="0" w:color="auto"/>
              <w:left w:val="nil"/>
              <w:bottom w:val="single" w:sz="4" w:space="0" w:color="auto"/>
              <w:right w:val="single" w:sz="4" w:space="0" w:color="auto"/>
            </w:tcBorders>
            <w:shd w:val="clear" w:color="000000" w:fill="9BC2E6"/>
            <w:noWrap/>
            <w:vAlign w:val="center"/>
          </w:tcPr>
          <w:p w14:paraId="5B68CDBA" w14:textId="77777777" w:rsidR="00BE5781" w:rsidRDefault="00BE5781" w:rsidP="0036588C">
            <w:pPr>
              <w:jc w:val="right"/>
              <w:rPr>
                <w:rFonts w:ascii="Arial" w:hAnsi="Arial" w:cs="Arial"/>
                <w:b/>
                <w:bCs/>
                <w:color w:val="000000"/>
                <w:sz w:val="16"/>
                <w:szCs w:val="16"/>
              </w:rPr>
            </w:pPr>
            <w:r>
              <w:rPr>
                <w:rFonts w:ascii="Arial" w:hAnsi="Arial"/>
                <w:b/>
                <w:color w:val="000000"/>
                <w:sz w:val="16"/>
              </w:rPr>
              <w:t>Lizitazioaren zenbatekoa</w:t>
            </w:r>
          </w:p>
          <w:p w14:paraId="5EA92FDC" w14:textId="77777777" w:rsidR="00BE5781" w:rsidRPr="004E51D3" w:rsidRDefault="00BE5781" w:rsidP="0036588C">
            <w:pPr>
              <w:jc w:val="right"/>
              <w:rPr>
                <w:rFonts w:ascii="Arial" w:hAnsi="Arial" w:cs="Arial"/>
                <w:b/>
                <w:bCs/>
                <w:color w:val="000000"/>
                <w:sz w:val="16"/>
                <w:szCs w:val="16"/>
              </w:rPr>
            </w:pPr>
          </w:p>
        </w:tc>
        <w:tc>
          <w:tcPr>
            <w:tcW w:w="1247" w:type="dxa"/>
            <w:tcBorders>
              <w:top w:val="single" w:sz="4" w:space="0" w:color="auto"/>
              <w:left w:val="nil"/>
              <w:bottom w:val="single" w:sz="4" w:space="0" w:color="auto"/>
              <w:right w:val="single" w:sz="4" w:space="0" w:color="auto"/>
            </w:tcBorders>
            <w:shd w:val="clear" w:color="000000" w:fill="9BC2E6"/>
            <w:noWrap/>
            <w:vAlign w:val="center"/>
          </w:tcPr>
          <w:p w14:paraId="1B9DFC37" w14:textId="77777777" w:rsidR="00BE5781" w:rsidRDefault="00BE5781" w:rsidP="0036588C">
            <w:pPr>
              <w:jc w:val="right"/>
              <w:rPr>
                <w:rFonts w:ascii="Arial" w:hAnsi="Arial" w:cs="Arial"/>
                <w:b/>
                <w:bCs/>
                <w:color w:val="000000"/>
                <w:sz w:val="16"/>
                <w:szCs w:val="16"/>
              </w:rPr>
            </w:pPr>
            <w:r>
              <w:rPr>
                <w:rFonts w:ascii="Arial" w:hAnsi="Arial"/>
                <w:b/>
                <w:color w:val="000000"/>
                <w:sz w:val="16"/>
              </w:rPr>
              <w:t>Esleipenaren zenbatekoa</w:t>
            </w:r>
          </w:p>
          <w:p w14:paraId="16E19609" w14:textId="77777777" w:rsidR="00BE5781" w:rsidRPr="004E51D3" w:rsidRDefault="00BE5781" w:rsidP="0036588C">
            <w:pPr>
              <w:jc w:val="right"/>
              <w:rPr>
                <w:rFonts w:ascii="Arial" w:hAnsi="Arial" w:cs="Arial"/>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9BC2E6"/>
            <w:vAlign w:val="center"/>
          </w:tcPr>
          <w:p w14:paraId="674598C1" w14:textId="77777777" w:rsidR="00BE5781" w:rsidRPr="004E51D3" w:rsidRDefault="00BE5781" w:rsidP="0036588C">
            <w:pPr>
              <w:jc w:val="right"/>
              <w:rPr>
                <w:rFonts w:ascii="Arial" w:hAnsi="Arial" w:cs="Arial"/>
                <w:b/>
                <w:bCs/>
                <w:sz w:val="16"/>
                <w:szCs w:val="16"/>
              </w:rPr>
            </w:pPr>
            <w:r>
              <w:rPr>
                <w:rFonts w:ascii="Arial" w:hAnsi="Arial"/>
                <w:b/>
                <w:sz w:val="16"/>
              </w:rPr>
              <w:t>Baja</w:t>
            </w:r>
          </w:p>
        </w:tc>
        <w:tc>
          <w:tcPr>
            <w:tcW w:w="1474" w:type="dxa"/>
            <w:tcBorders>
              <w:top w:val="single" w:sz="4" w:space="0" w:color="auto"/>
              <w:left w:val="nil"/>
              <w:bottom w:val="single" w:sz="4" w:space="0" w:color="auto"/>
              <w:right w:val="single" w:sz="4" w:space="0" w:color="auto"/>
            </w:tcBorders>
            <w:shd w:val="clear" w:color="000000" w:fill="9BC2E6"/>
            <w:noWrap/>
            <w:vAlign w:val="center"/>
          </w:tcPr>
          <w:p w14:paraId="74021ADF" w14:textId="77777777" w:rsidR="00BE5781" w:rsidRPr="004E51D3" w:rsidRDefault="00BE5781" w:rsidP="0036588C">
            <w:pPr>
              <w:jc w:val="right"/>
              <w:rPr>
                <w:rFonts w:ascii="Arial" w:hAnsi="Arial" w:cs="Arial"/>
                <w:b/>
                <w:bCs/>
                <w:color w:val="000000"/>
                <w:sz w:val="16"/>
                <w:szCs w:val="16"/>
              </w:rPr>
            </w:pPr>
            <w:r>
              <w:rPr>
                <w:rFonts w:ascii="Arial" w:hAnsi="Arial"/>
                <w:b/>
                <w:color w:val="000000"/>
                <w:sz w:val="16"/>
              </w:rPr>
              <w:t>Prozedura</w:t>
            </w:r>
          </w:p>
        </w:tc>
      </w:tr>
      <w:tr w:rsidR="00BE5781" w:rsidRPr="00B666A5" w14:paraId="291B947D" w14:textId="77777777" w:rsidTr="00DB18E1">
        <w:trPr>
          <w:trHeight w:val="315"/>
          <w:jc w:val="center"/>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19BF3F"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M1</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61CABFA2" w14:textId="77777777" w:rsidR="00201912" w:rsidRDefault="00BE5781" w:rsidP="00BE5781">
            <w:pPr>
              <w:jc w:val="center"/>
              <w:rPr>
                <w:rFonts w:ascii="Arial" w:hAnsi="Arial" w:cs="Arial"/>
                <w:color w:val="000000"/>
                <w:sz w:val="14"/>
                <w:szCs w:val="14"/>
              </w:rPr>
            </w:pPr>
            <w:r>
              <w:rPr>
                <w:rFonts w:ascii="Arial" w:hAnsi="Arial"/>
                <w:color w:val="000000"/>
                <w:sz w:val="14"/>
              </w:rPr>
              <w:t xml:space="preserve">Osasunbidea-Nafarroako Osasun Zerbitzua </w:t>
            </w:r>
          </w:p>
          <w:p w14:paraId="3A268B55"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 xml:space="preserve"> </w:t>
            </w:r>
          </w:p>
        </w:tc>
        <w:tc>
          <w:tcPr>
            <w:tcW w:w="3828" w:type="dxa"/>
            <w:tcBorders>
              <w:top w:val="nil"/>
              <w:left w:val="nil"/>
              <w:bottom w:val="single" w:sz="4" w:space="0" w:color="auto"/>
              <w:right w:val="single" w:sz="4" w:space="0" w:color="auto"/>
            </w:tcBorders>
            <w:shd w:val="clear" w:color="auto" w:fill="auto"/>
            <w:noWrap/>
            <w:vAlign w:val="bottom"/>
            <w:hideMark/>
          </w:tcPr>
          <w:p w14:paraId="73BC21C7"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14/2024: Nafarroako Unibertsitate Ospitaleko Medikuntza Nuklearraren Zerbitzurako </w:t>
            </w:r>
            <w:proofErr w:type="spellStart"/>
            <w:r>
              <w:rPr>
                <w:rFonts w:ascii="Arial" w:hAnsi="Arial"/>
                <w:color w:val="000000"/>
                <w:sz w:val="14"/>
              </w:rPr>
              <w:t>erradiofarmakoak</w:t>
            </w:r>
            <w:proofErr w:type="spellEnd"/>
            <w:r>
              <w:rPr>
                <w:rFonts w:ascii="Arial" w:hAnsi="Arial"/>
                <w:color w:val="000000"/>
                <w:sz w:val="14"/>
              </w:rPr>
              <w:t xml:space="preserve"> eskuratzea. 1. LOTE</w:t>
            </w:r>
          </w:p>
        </w:tc>
        <w:tc>
          <w:tcPr>
            <w:tcW w:w="986" w:type="dxa"/>
            <w:tcBorders>
              <w:top w:val="nil"/>
              <w:left w:val="nil"/>
              <w:bottom w:val="single" w:sz="4" w:space="0" w:color="auto"/>
              <w:right w:val="single" w:sz="4" w:space="0" w:color="auto"/>
            </w:tcBorders>
            <w:shd w:val="clear" w:color="auto" w:fill="auto"/>
            <w:noWrap/>
            <w:vAlign w:val="center"/>
            <w:hideMark/>
          </w:tcPr>
          <w:p w14:paraId="1368D0B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695.661</w:t>
            </w:r>
          </w:p>
        </w:tc>
        <w:tc>
          <w:tcPr>
            <w:tcW w:w="1247" w:type="dxa"/>
            <w:tcBorders>
              <w:top w:val="nil"/>
              <w:left w:val="nil"/>
              <w:bottom w:val="single" w:sz="4" w:space="0" w:color="auto"/>
              <w:right w:val="single" w:sz="4" w:space="0" w:color="auto"/>
            </w:tcBorders>
            <w:shd w:val="clear" w:color="auto" w:fill="auto"/>
            <w:noWrap/>
            <w:vAlign w:val="center"/>
            <w:hideMark/>
          </w:tcPr>
          <w:p w14:paraId="371B0AD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693.749</w:t>
            </w:r>
          </w:p>
        </w:tc>
        <w:tc>
          <w:tcPr>
            <w:tcW w:w="709" w:type="dxa"/>
            <w:tcBorders>
              <w:top w:val="nil"/>
              <w:left w:val="nil"/>
              <w:bottom w:val="single" w:sz="4" w:space="0" w:color="auto"/>
              <w:right w:val="single" w:sz="4" w:space="0" w:color="auto"/>
            </w:tcBorders>
            <w:shd w:val="clear" w:color="auto" w:fill="auto"/>
            <w:noWrap/>
            <w:vAlign w:val="center"/>
            <w:hideMark/>
          </w:tcPr>
          <w:p w14:paraId="237AB8B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0,27</w:t>
            </w:r>
          </w:p>
        </w:tc>
        <w:tc>
          <w:tcPr>
            <w:tcW w:w="1474" w:type="dxa"/>
            <w:tcBorders>
              <w:top w:val="single" w:sz="4" w:space="0" w:color="auto"/>
              <w:left w:val="single" w:sz="4" w:space="0" w:color="auto"/>
              <w:right w:val="single" w:sz="4" w:space="0" w:color="auto"/>
            </w:tcBorders>
            <w:shd w:val="clear" w:color="auto" w:fill="auto"/>
            <w:noWrap/>
            <w:vAlign w:val="center"/>
          </w:tcPr>
          <w:p w14:paraId="360CEE37" w14:textId="77777777" w:rsidR="00BE5781" w:rsidRPr="002F3E5F" w:rsidRDefault="00BE5781" w:rsidP="00BE5781">
            <w:pPr>
              <w:jc w:val="right"/>
              <w:rPr>
                <w:rFonts w:ascii="Arial" w:hAnsi="Arial" w:cs="Arial"/>
                <w:color w:val="000000"/>
                <w:sz w:val="14"/>
                <w:szCs w:val="14"/>
              </w:rPr>
            </w:pPr>
          </w:p>
        </w:tc>
      </w:tr>
      <w:tr w:rsidR="00BE5781" w:rsidRPr="00B666A5" w14:paraId="3C560980" w14:textId="77777777" w:rsidTr="00DB18E1">
        <w:trPr>
          <w:trHeight w:val="315"/>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221C5774"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3453C107"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0C20F2C0"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14/2024: Nafarroako Unibertsitate Ospitaleko Medikuntza Nuklearraren Zerbitzurako </w:t>
            </w:r>
            <w:proofErr w:type="spellStart"/>
            <w:r>
              <w:rPr>
                <w:rFonts w:ascii="Arial" w:hAnsi="Arial"/>
                <w:color w:val="000000"/>
                <w:sz w:val="14"/>
              </w:rPr>
              <w:t>erradiofarmakoak</w:t>
            </w:r>
            <w:proofErr w:type="spellEnd"/>
            <w:r>
              <w:rPr>
                <w:rFonts w:ascii="Arial" w:hAnsi="Arial"/>
                <w:color w:val="000000"/>
                <w:sz w:val="14"/>
              </w:rPr>
              <w:t xml:space="preserve"> eskuratzea. 2. LOTE</w:t>
            </w:r>
          </w:p>
        </w:tc>
        <w:tc>
          <w:tcPr>
            <w:tcW w:w="986" w:type="dxa"/>
            <w:tcBorders>
              <w:top w:val="nil"/>
              <w:left w:val="nil"/>
              <w:bottom w:val="single" w:sz="4" w:space="0" w:color="auto"/>
              <w:right w:val="single" w:sz="4" w:space="0" w:color="auto"/>
            </w:tcBorders>
            <w:shd w:val="clear" w:color="auto" w:fill="auto"/>
            <w:noWrap/>
            <w:vAlign w:val="center"/>
            <w:hideMark/>
          </w:tcPr>
          <w:p w14:paraId="670D74F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498.681</w:t>
            </w:r>
          </w:p>
        </w:tc>
        <w:tc>
          <w:tcPr>
            <w:tcW w:w="1247" w:type="dxa"/>
            <w:tcBorders>
              <w:top w:val="nil"/>
              <w:left w:val="nil"/>
              <w:bottom w:val="single" w:sz="4" w:space="0" w:color="auto"/>
              <w:right w:val="single" w:sz="4" w:space="0" w:color="auto"/>
            </w:tcBorders>
            <w:shd w:val="clear" w:color="auto" w:fill="auto"/>
            <w:noWrap/>
            <w:vAlign w:val="center"/>
            <w:hideMark/>
          </w:tcPr>
          <w:p w14:paraId="0A4DBB1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419.289</w:t>
            </w:r>
          </w:p>
        </w:tc>
        <w:tc>
          <w:tcPr>
            <w:tcW w:w="709" w:type="dxa"/>
            <w:tcBorders>
              <w:top w:val="nil"/>
              <w:left w:val="nil"/>
              <w:bottom w:val="single" w:sz="4" w:space="0" w:color="auto"/>
              <w:right w:val="single" w:sz="4" w:space="0" w:color="auto"/>
            </w:tcBorders>
            <w:shd w:val="clear" w:color="auto" w:fill="auto"/>
            <w:noWrap/>
            <w:vAlign w:val="center"/>
            <w:hideMark/>
          </w:tcPr>
          <w:p w14:paraId="630F4F8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15,92</w:t>
            </w:r>
          </w:p>
        </w:tc>
        <w:tc>
          <w:tcPr>
            <w:tcW w:w="1474" w:type="dxa"/>
            <w:tcBorders>
              <w:top w:val="nil"/>
              <w:left w:val="single" w:sz="4" w:space="0" w:color="auto"/>
              <w:right w:val="single" w:sz="4" w:space="0" w:color="auto"/>
            </w:tcBorders>
            <w:shd w:val="clear" w:color="auto" w:fill="auto"/>
            <w:noWrap/>
            <w:vAlign w:val="center"/>
          </w:tcPr>
          <w:p w14:paraId="5D69BBCA" w14:textId="77777777" w:rsidR="00BE5781" w:rsidRPr="002F3E5F" w:rsidRDefault="00BE5781" w:rsidP="00BE5781">
            <w:pPr>
              <w:jc w:val="right"/>
              <w:rPr>
                <w:rFonts w:ascii="Arial" w:hAnsi="Arial" w:cs="Arial"/>
                <w:color w:val="000000"/>
                <w:sz w:val="14"/>
                <w:szCs w:val="14"/>
              </w:rPr>
            </w:pPr>
          </w:p>
        </w:tc>
      </w:tr>
      <w:tr w:rsidR="00BE5781" w:rsidRPr="00B666A5" w14:paraId="561E4102" w14:textId="77777777" w:rsidTr="00DB18E1">
        <w:trPr>
          <w:trHeight w:val="315"/>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4BB75A87"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5418BD84"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542B4DF0"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14/2024: Nafarroako Unibertsitate Ospitaleko Medikuntza Nuklearraren Zerbitzurako </w:t>
            </w:r>
            <w:proofErr w:type="spellStart"/>
            <w:r>
              <w:rPr>
                <w:rFonts w:ascii="Arial" w:hAnsi="Arial"/>
                <w:color w:val="000000"/>
                <w:sz w:val="14"/>
              </w:rPr>
              <w:t>erradiofarmakoak</w:t>
            </w:r>
            <w:proofErr w:type="spellEnd"/>
            <w:r>
              <w:rPr>
                <w:rFonts w:ascii="Arial" w:hAnsi="Arial"/>
                <w:color w:val="000000"/>
                <w:sz w:val="14"/>
              </w:rPr>
              <w:t xml:space="preserve"> eskuratzea. 3. LOTE</w:t>
            </w:r>
          </w:p>
        </w:tc>
        <w:tc>
          <w:tcPr>
            <w:tcW w:w="986" w:type="dxa"/>
            <w:tcBorders>
              <w:top w:val="nil"/>
              <w:left w:val="nil"/>
              <w:bottom w:val="single" w:sz="4" w:space="0" w:color="auto"/>
              <w:right w:val="single" w:sz="4" w:space="0" w:color="auto"/>
            </w:tcBorders>
            <w:shd w:val="clear" w:color="auto" w:fill="auto"/>
            <w:noWrap/>
            <w:vAlign w:val="center"/>
            <w:hideMark/>
          </w:tcPr>
          <w:p w14:paraId="1C59D9F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13.800</w:t>
            </w:r>
          </w:p>
        </w:tc>
        <w:tc>
          <w:tcPr>
            <w:tcW w:w="1247" w:type="dxa"/>
            <w:tcBorders>
              <w:top w:val="nil"/>
              <w:left w:val="nil"/>
              <w:bottom w:val="single" w:sz="4" w:space="0" w:color="auto"/>
              <w:right w:val="single" w:sz="4" w:space="0" w:color="auto"/>
            </w:tcBorders>
            <w:shd w:val="clear" w:color="auto" w:fill="auto"/>
            <w:noWrap/>
            <w:vAlign w:val="center"/>
            <w:hideMark/>
          </w:tcPr>
          <w:p w14:paraId="3E0C84A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13.500</w:t>
            </w:r>
          </w:p>
        </w:tc>
        <w:tc>
          <w:tcPr>
            <w:tcW w:w="709" w:type="dxa"/>
            <w:tcBorders>
              <w:top w:val="nil"/>
              <w:left w:val="nil"/>
              <w:bottom w:val="single" w:sz="4" w:space="0" w:color="auto"/>
              <w:right w:val="single" w:sz="4" w:space="0" w:color="auto"/>
            </w:tcBorders>
            <w:shd w:val="clear" w:color="auto" w:fill="auto"/>
            <w:noWrap/>
            <w:vAlign w:val="center"/>
            <w:hideMark/>
          </w:tcPr>
          <w:p w14:paraId="014A721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2,17</w:t>
            </w:r>
          </w:p>
        </w:tc>
        <w:tc>
          <w:tcPr>
            <w:tcW w:w="1474" w:type="dxa"/>
            <w:tcBorders>
              <w:top w:val="nil"/>
              <w:left w:val="single" w:sz="4" w:space="0" w:color="auto"/>
              <w:right w:val="single" w:sz="4" w:space="0" w:color="auto"/>
            </w:tcBorders>
            <w:shd w:val="clear" w:color="auto" w:fill="auto"/>
            <w:noWrap/>
            <w:vAlign w:val="center"/>
            <w:hideMark/>
          </w:tcPr>
          <w:p w14:paraId="200760EE" w14:textId="77777777" w:rsidR="00BE5781" w:rsidRPr="002F3E5F" w:rsidRDefault="00083165"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1A1395D9" w14:textId="77777777" w:rsidTr="00DB18E1">
        <w:trPr>
          <w:trHeight w:val="315"/>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61B0D80F"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585D9003"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86AB7C2"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14/2024: Nafarroako Unibertsitate Ospitaleko Medikuntza Nuklearraren Zerbitzurako </w:t>
            </w:r>
            <w:proofErr w:type="spellStart"/>
            <w:r>
              <w:rPr>
                <w:rFonts w:ascii="Arial" w:hAnsi="Arial"/>
                <w:color w:val="000000"/>
                <w:sz w:val="14"/>
              </w:rPr>
              <w:t>erradiofarmakoak</w:t>
            </w:r>
            <w:proofErr w:type="spellEnd"/>
            <w:r>
              <w:rPr>
                <w:rFonts w:ascii="Arial" w:hAnsi="Arial"/>
                <w:color w:val="000000"/>
                <w:sz w:val="14"/>
              </w:rPr>
              <w:t xml:space="preserve"> eskuratzea. 4. LOTE</w:t>
            </w:r>
          </w:p>
        </w:tc>
        <w:tc>
          <w:tcPr>
            <w:tcW w:w="986" w:type="dxa"/>
            <w:tcBorders>
              <w:top w:val="nil"/>
              <w:left w:val="nil"/>
              <w:bottom w:val="single" w:sz="4" w:space="0" w:color="auto"/>
              <w:right w:val="single" w:sz="4" w:space="0" w:color="auto"/>
            </w:tcBorders>
            <w:shd w:val="clear" w:color="auto" w:fill="auto"/>
            <w:noWrap/>
            <w:vAlign w:val="center"/>
            <w:hideMark/>
          </w:tcPr>
          <w:p w14:paraId="511839D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54.120</w:t>
            </w:r>
          </w:p>
        </w:tc>
        <w:tc>
          <w:tcPr>
            <w:tcW w:w="1247" w:type="dxa"/>
            <w:tcBorders>
              <w:top w:val="nil"/>
              <w:left w:val="nil"/>
              <w:bottom w:val="single" w:sz="4" w:space="0" w:color="auto"/>
              <w:right w:val="single" w:sz="4" w:space="0" w:color="auto"/>
            </w:tcBorders>
            <w:shd w:val="clear" w:color="auto" w:fill="auto"/>
            <w:noWrap/>
            <w:vAlign w:val="center"/>
            <w:hideMark/>
          </w:tcPr>
          <w:p w14:paraId="296F8E9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52.140</w:t>
            </w:r>
          </w:p>
        </w:tc>
        <w:tc>
          <w:tcPr>
            <w:tcW w:w="709" w:type="dxa"/>
            <w:tcBorders>
              <w:top w:val="nil"/>
              <w:left w:val="nil"/>
              <w:bottom w:val="single" w:sz="4" w:space="0" w:color="auto"/>
              <w:right w:val="single" w:sz="4" w:space="0" w:color="auto"/>
            </w:tcBorders>
            <w:shd w:val="clear" w:color="auto" w:fill="auto"/>
            <w:noWrap/>
            <w:vAlign w:val="center"/>
            <w:hideMark/>
          </w:tcPr>
          <w:p w14:paraId="37BE64D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3,66</w:t>
            </w:r>
          </w:p>
        </w:tc>
        <w:tc>
          <w:tcPr>
            <w:tcW w:w="1474" w:type="dxa"/>
            <w:tcBorders>
              <w:top w:val="nil"/>
              <w:left w:val="single" w:sz="4" w:space="0" w:color="auto"/>
              <w:right w:val="single" w:sz="4" w:space="0" w:color="auto"/>
            </w:tcBorders>
            <w:shd w:val="clear" w:color="auto" w:fill="auto"/>
            <w:noWrap/>
            <w:vAlign w:val="center"/>
            <w:hideMark/>
          </w:tcPr>
          <w:p w14:paraId="1E2F5D1B" w14:textId="77777777" w:rsidR="00BE5781" w:rsidRPr="002F3E5F" w:rsidRDefault="00BE5781" w:rsidP="00BE5781">
            <w:pPr>
              <w:jc w:val="right"/>
              <w:rPr>
                <w:rFonts w:ascii="Arial" w:hAnsi="Arial" w:cs="Arial"/>
                <w:color w:val="000000"/>
                <w:sz w:val="14"/>
                <w:szCs w:val="14"/>
              </w:rPr>
            </w:pPr>
          </w:p>
        </w:tc>
      </w:tr>
      <w:tr w:rsidR="00BE5781" w:rsidRPr="00B666A5" w14:paraId="40737B72" w14:textId="77777777" w:rsidTr="00DB18E1">
        <w:trPr>
          <w:trHeight w:val="315"/>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7C6872C8"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4E08516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027A1E1"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14/2024: Nafarroako Unibertsitate Ospitaleko Medikuntza Nuklearraren Zerbitzurako </w:t>
            </w:r>
            <w:proofErr w:type="spellStart"/>
            <w:r>
              <w:rPr>
                <w:rFonts w:ascii="Arial" w:hAnsi="Arial"/>
                <w:color w:val="000000"/>
                <w:sz w:val="14"/>
              </w:rPr>
              <w:t>erradiofarmakoak</w:t>
            </w:r>
            <w:proofErr w:type="spellEnd"/>
            <w:r>
              <w:rPr>
                <w:rFonts w:ascii="Arial" w:hAnsi="Arial"/>
                <w:color w:val="000000"/>
                <w:sz w:val="14"/>
              </w:rPr>
              <w:t xml:space="preserve"> eskuratzea. 5. LOTE</w:t>
            </w:r>
          </w:p>
        </w:tc>
        <w:tc>
          <w:tcPr>
            <w:tcW w:w="986" w:type="dxa"/>
            <w:tcBorders>
              <w:top w:val="nil"/>
              <w:left w:val="nil"/>
              <w:bottom w:val="single" w:sz="4" w:space="0" w:color="auto"/>
              <w:right w:val="single" w:sz="4" w:space="0" w:color="auto"/>
            </w:tcBorders>
            <w:shd w:val="clear" w:color="auto" w:fill="auto"/>
            <w:noWrap/>
            <w:vAlign w:val="center"/>
            <w:hideMark/>
          </w:tcPr>
          <w:p w14:paraId="7B79F6D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9.980</w:t>
            </w:r>
          </w:p>
        </w:tc>
        <w:tc>
          <w:tcPr>
            <w:tcW w:w="1247" w:type="dxa"/>
            <w:tcBorders>
              <w:top w:val="nil"/>
              <w:left w:val="nil"/>
              <w:bottom w:val="single" w:sz="4" w:space="0" w:color="auto"/>
              <w:right w:val="single" w:sz="4" w:space="0" w:color="auto"/>
            </w:tcBorders>
            <w:shd w:val="clear" w:color="auto" w:fill="auto"/>
            <w:noWrap/>
            <w:vAlign w:val="center"/>
            <w:hideMark/>
          </w:tcPr>
          <w:p w14:paraId="10FEDE7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9.710</w:t>
            </w:r>
          </w:p>
        </w:tc>
        <w:tc>
          <w:tcPr>
            <w:tcW w:w="709" w:type="dxa"/>
            <w:tcBorders>
              <w:top w:val="nil"/>
              <w:left w:val="nil"/>
              <w:bottom w:val="single" w:sz="4" w:space="0" w:color="auto"/>
              <w:right w:val="single" w:sz="4" w:space="0" w:color="auto"/>
            </w:tcBorders>
            <w:shd w:val="clear" w:color="auto" w:fill="auto"/>
            <w:noWrap/>
            <w:vAlign w:val="center"/>
            <w:hideMark/>
          </w:tcPr>
          <w:p w14:paraId="1CA823D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2,71</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7972B415" w14:textId="77777777" w:rsidR="00BE5781" w:rsidRPr="002F3E5F" w:rsidRDefault="00BE5781" w:rsidP="00BE5781">
            <w:pPr>
              <w:jc w:val="right"/>
              <w:rPr>
                <w:rFonts w:ascii="Arial" w:hAnsi="Arial" w:cs="Arial"/>
                <w:color w:val="000000"/>
                <w:sz w:val="14"/>
                <w:szCs w:val="14"/>
              </w:rPr>
            </w:pPr>
          </w:p>
        </w:tc>
      </w:tr>
      <w:tr w:rsidR="00BE5781" w:rsidRPr="00B666A5" w14:paraId="2CC9A434" w14:textId="77777777" w:rsidTr="00DB18E1">
        <w:trPr>
          <w:trHeight w:val="315"/>
          <w:jc w:val="center"/>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9539AF5"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2. N</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076C7AFB" w14:textId="77777777" w:rsidR="00201912" w:rsidRDefault="00BE5781" w:rsidP="00BE5781">
            <w:pPr>
              <w:jc w:val="center"/>
              <w:rPr>
                <w:rFonts w:ascii="Arial" w:hAnsi="Arial" w:cs="Arial"/>
                <w:color w:val="000000"/>
                <w:sz w:val="14"/>
                <w:szCs w:val="14"/>
              </w:rPr>
            </w:pPr>
            <w:r>
              <w:rPr>
                <w:rFonts w:ascii="Arial" w:hAnsi="Arial"/>
                <w:color w:val="000000"/>
                <w:sz w:val="14"/>
              </w:rPr>
              <w:t>Osasunbidea-Nafarroako Osasun Zerbitzua</w:t>
            </w:r>
          </w:p>
          <w:p w14:paraId="67B697B8"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 xml:space="preserve">  </w:t>
            </w:r>
          </w:p>
        </w:tc>
        <w:tc>
          <w:tcPr>
            <w:tcW w:w="3828" w:type="dxa"/>
            <w:tcBorders>
              <w:top w:val="nil"/>
              <w:left w:val="nil"/>
              <w:bottom w:val="single" w:sz="4" w:space="0" w:color="auto"/>
              <w:right w:val="single" w:sz="4" w:space="0" w:color="auto"/>
            </w:tcBorders>
            <w:shd w:val="clear" w:color="auto" w:fill="auto"/>
            <w:noWrap/>
            <w:vAlign w:val="bottom"/>
            <w:hideMark/>
          </w:tcPr>
          <w:p w14:paraId="62E751F2"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17/2024: Osasunbidea-Nafarroako Osasun Zerbitzuaren Nafarroako Unibertsitate Ospitalerako </w:t>
            </w:r>
            <w:proofErr w:type="spellStart"/>
            <w:r>
              <w:rPr>
                <w:rFonts w:ascii="Arial" w:hAnsi="Arial"/>
                <w:color w:val="000000"/>
                <w:sz w:val="14"/>
              </w:rPr>
              <w:t>desfibriladore</w:t>
            </w:r>
            <w:proofErr w:type="spellEnd"/>
            <w:r>
              <w:rPr>
                <w:rFonts w:ascii="Arial" w:hAnsi="Arial"/>
                <w:color w:val="000000"/>
                <w:sz w:val="14"/>
              </w:rPr>
              <w:t xml:space="preserve"> automatiko </w:t>
            </w:r>
            <w:proofErr w:type="spellStart"/>
            <w:r>
              <w:rPr>
                <w:rFonts w:ascii="Arial" w:hAnsi="Arial"/>
                <w:color w:val="000000"/>
                <w:sz w:val="14"/>
              </w:rPr>
              <w:t>ezargarriak</w:t>
            </w:r>
            <w:proofErr w:type="spellEnd"/>
            <w:r>
              <w:rPr>
                <w:rFonts w:ascii="Arial" w:hAnsi="Arial"/>
                <w:color w:val="000000"/>
                <w:sz w:val="14"/>
              </w:rPr>
              <w:t>, elektrodoak eta sare antibiotikoa eskuratzea 1. LOTEA</w:t>
            </w:r>
          </w:p>
        </w:tc>
        <w:tc>
          <w:tcPr>
            <w:tcW w:w="986" w:type="dxa"/>
            <w:tcBorders>
              <w:top w:val="nil"/>
              <w:left w:val="nil"/>
              <w:bottom w:val="single" w:sz="4" w:space="0" w:color="auto"/>
              <w:right w:val="single" w:sz="4" w:space="0" w:color="auto"/>
            </w:tcBorders>
            <w:shd w:val="clear" w:color="auto" w:fill="auto"/>
            <w:noWrap/>
            <w:vAlign w:val="center"/>
            <w:hideMark/>
          </w:tcPr>
          <w:p w14:paraId="5F3FA48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262.200</w:t>
            </w:r>
          </w:p>
        </w:tc>
        <w:tc>
          <w:tcPr>
            <w:tcW w:w="1247" w:type="dxa"/>
            <w:tcBorders>
              <w:top w:val="nil"/>
              <w:left w:val="nil"/>
              <w:bottom w:val="single" w:sz="4" w:space="0" w:color="auto"/>
              <w:right w:val="single" w:sz="4" w:space="0" w:color="auto"/>
            </w:tcBorders>
            <w:shd w:val="clear" w:color="auto" w:fill="auto"/>
            <w:noWrap/>
            <w:vAlign w:val="center"/>
            <w:hideMark/>
          </w:tcPr>
          <w:p w14:paraId="2797B34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252.825</w:t>
            </w:r>
          </w:p>
        </w:tc>
        <w:tc>
          <w:tcPr>
            <w:tcW w:w="709" w:type="dxa"/>
            <w:tcBorders>
              <w:top w:val="nil"/>
              <w:left w:val="nil"/>
              <w:bottom w:val="single" w:sz="4" w:space="0" w:color="auto"/>
              <w:right w:val="single" w:sz="4" w:space="0" w:color="auto"/>
            </w:tcBorders>
            <w:shd w:val="clear" w:color="auto" w:fill="auto"/>
            <w:noWrap/>
            <w:vAlign w:val="center"/>
            <w:hideMark/>
          </w:tcPr>
          <w:p w14:paraId="01C645C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3,58</w:t>
            </w:r>
          </w:p>
        </w:tc>
        <w:tc>
          <w:tcPr>
            <w:tcW w:w="1474" w:type="dxa"/>
            <w:tcBorders>
              <w:top w:val="single" w:sz="4" w:space="0" w:color="auto"/>
              <w:left w:val="single" w:sz="4" w:space="0" w:color="auto"/>
              <w:right w:val="single" w:sz="4" w:space="0" w:color="auto"/>
            </w:tcBorders>
            <w:shd w:val="clear" w:color="auto" w:fill="auto"/>
            <w:noWrap/>
            <w:vAlign w:val="center"/>
          </w:tcPr>
          <w:p w14:paraId="2E707F1F" w14:textId="77777777" w:rsidR="00BE5781" w:rsidRPr="002F3E5F" w:rsidRDefault="00BE5781" w:rsidP="00BE5781">
            <w:pPr>
              <w:jc w:val="right"/>
              <w:rPr>
                <w:rFonts w:ascii="Arial" w:hAnsi="Arial" w:cs="Arial"/>
                <w:color w:val="000000"/>
                <w:sz w:val="14"/>
                <w:szCs w:val="14"/>
              </w:rPr>
            </w:pPr>
          </w:p>
        </w:tc>
      </w:tr>
      <w:tr w:rsidR="00BE5781" w:rsidRPr="00B666A5" w14:paraId="689F2881"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4EAD2480"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635E128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2AF97838"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17/2024: Osasunbidea-Nafarroako Osasun Zerbitzuaren Nafarroako Unibertsitate Ospitalerako </w:t>
            </w:r>
            <w:proofErr w:type="spellStart"/>
            <w:r>
              <w:rPr>
                <w:rFonts w:ascii="Arial" w:hAnsi="Arial"/>
                <w:color w:val="000000"/>
                <w:sz w:val="14"/>
              </w:rPr>
              <w:t>desfibriladore</w:t>
            </w:r>
            <w:proofErr w:type="spellEnd"/>
            <w:r>
              <w:rPr>
                <w:rFonts w:ascii="Arial" w:hAnsi="Arial"/>
                <w:color w:val="000000"/>
                <w:sz w:val="14"/>
              </w:rPr>
              <w:t xml:space="preserve"> automatiko </w:t>
            </w:r>
            <w:proofErr w:type="spellStart"/>
            <w:r>
              <w:rPr>
                <w:rFonts w:ascii="Arial" w:hAnsi="Arial"/>
                <w:color w:val="000000"/>
                <w:sz w:val="14"/>
              </w:rPr>
              <w:t>ezargarriak</w:t>
            </w:r>
            <w:proofErr w:type="spellEnd"/>
            <w:r>
              <w:rPr>
                <w:rFonts w:ascii="Arial" w:hAnsi="Arial"/>
                <w:color w:val="000000"/>
                <w:sz w:val="14"/>
              </w:rPr>
              <w:t>, elektrodoak eta sare antibiotikoa eskuratzea 2. LOTEA</w:t>
            </w:r>
          </w:p>
        </w:tc>
        <w:tc>
          <w:tcPr>
            <w:tcW w:w="986" w:type="dxa"/>
            <w:tcBorders>
              <w:top w:val="nil"/>
              <w:left w:val="nil"/>
              <w:bottom w:val="single" w:sz="4" w:space="0" w:color="auto"/>
              <w:right w:val="single" w:sz="4" w:space="0" w:color="auto"/>
            </w:tcBorders>
            <w:shd w:val="clear" w:color="auto" w:fill="auto"/>
            <w:noWrap/>
            <w:vAlign w:val="center"/>
            <w:hideMark/>
          </w:tcPr>
          <w:p w14:paraId="3F85D88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264.450</w:t>
            </w:r>
          </w:p>
        </w:tc>
        <w:tc>
          <w:tcPr>
            <w:tcW w:w="1247" w:type="dxa"/>
            <w:tcBorders>
              <w:top w:val="nil"/>
              <w:left w:val="nil"/>
              <w:bottom w:val="single" w:sz="4" w:space="0" w:color="auto"/>
              <w:right w:val="single" w:sz="4" w:space="0" w:color="auto"/>
            </w:tcBorders>
            <w:shd w:val="clear" w:color="auto" w:fill="auto"/>
            <w:noWrap/>
            <w:vAlign w:val="center"/>
            <w:hideMark/>
          </w:tcPr>
          <w:p w14:paraId="0CCFB6B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261.420</w:t>
            </w:r>
          </w:p>
        </w:tc>
        <w:tc>
          <w:tcPr>
            <w:tcW w:w="709" w:type="dxa"/>
            <w:tcBorders>
              <w:top w:val="nil"/>
              <w:left w:val="nil"/>
              <w:bottom w:val="single" w:sz="4" w:space="0" w:color="auto"/>
              <w:right w:val="single" w:sz="4" w:space="0" w:color="auto"/>
            </w:tcBorders>
            <w:shd w:val="clear" w:color="auto" w:fill="auto"/>
            <w:noWrap/>
            <w:vAlign w:val="center"/>
            <w:hideMark/>
          </w:tcPr>
          <w:p w14:paraId="17A23D6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1,15</w:t>
            </w:r>
          </w:p>
        </w:tc>
        <w:tc>
          <w:tcPr>
            <w:tcW w:w="1474" w:type="dxa"/>
            <w:tcBorders>
              <w:top w:val="nil"/>
              <w:left w:val="single" w:sz="4" w:space="0" w:color="auto"/>
              <w:right w:val="single" w:sz="4" w:space="0" w:color="auto"/>
            </w:tcBorders>
            <w:shd w:val="clear" w:color="auto" w:fill="auto"/>
            <w:noWrap/>
            <w:vAlign w:val="center"/>
          </w:tcPr>
          <w:p w14:paraId="4619D8CE" w14:textId="77777777" w:rsidR="00BE5781" w:rsidRPr="002F3E5F" w:rsidRDefault="00BE5781" w:rsidP="00BE5781">
            <w:pPr>
              <w:jc w:val="right"/>
              <w:rPr>
                <w:rFonts w:ascii="Arial" w:hAnsi="Arial" w:cs="Arial"/>
                <w:color w:val="000000"/>
                <w:sz w:val="14"/>
                <w:szCs w:val="14"/>
              </w:rPr>
            </w:pPr>
          </w:p>
        </w:tc>
      </w:tr>
      <w:tr w:rsidR="00BE5781" w:rsidRPr="00B666A5" w14:paraId="0AD18157"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3CE1DC9E"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3FD967A0"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26930E1"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17/2024: Osasunbidea-Nafarroako Osasun Zerbitzuaren Nafarroako Unibertsitate Ospitalerako </w:t>
            </w:r>
            <w:proofErr w:type="spellStart"/>
            <w:r>
              <w:rPr>
                <w:rFonts w:ascii="Arial" w:hAnsi="Arial"/>
                <w:color w:val="000000"/>
                <w:sz w:val="14"/>
              </w:rPr>
              <w:t>desfibriladore</w:t>
            </w:r>
            <w:proofErr w:type="spellEnd"/>
            <w:r>
              <w:rPr>
                <w:rFonts w:ascii="Arial" w:hAnsi="Arial"/>
                <w:color w:val="000000"/>
                <w:sz w:val="14"/>
              </w:rPr>
              <w:t xml:space="preserve"> automatiko </w:t>
            </w:r>
            <w:proofErr w:type="spellStart"/>
            <w:r>
              <w:rPr>
                <w:rFonts w:ascii="Arial" w:hAnsi="Arial"/>
                <w:color w:val="000000"/>
                <w:sz w:val="14"/>
              </w:rPr>
              <w:t>ezargarriak</w:t>
            </w:r>
            <w:proofErr w:type="spellEnd"/>
            <w:r>
              <w:rPr>
                <w:rFonts w:ascii="Arial" w:hAnsi="Arial"/>
                <w:color w:val="000000"/>
                <w:sz w:val="14"/>
              </w:rPr>
              <w:t>, elektrodoak eta sare antibiotikoa eskuratzea 3. LOTEA</w:t>
            </w:r>
          </w:p>
        </w:tc>
        <w:tc>
          <w:tcPr>
            <w:tcW w:w="986" w:type="dxa"/>
            <w:tcBorders>
              <w:top w:val="nil"/>
              <w:left w:val="nil"/>
              <w:bottom w:val="single" w:sz="4" w:space="0" w:color="auto"/>
              <w:right w:val="single" w:sz="4" w:space="0" w:color="auto"/>
            </w:tcBorders>
            <w:shd w:val="clear" w:color="auto" w:fill="auto"/>
            <w:noWrap/>
            <w:vAlign w:val="center"/>
            <w:hideMark/>
          </w:tcPr>
          <w:p w14:paraId="6884F3B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257.700</w:t>
            </w:r>
          </w:p>
        </w:tc>
        <w:tc>
          <w:tcPr>
            <w:tcW w:w="1247" w:type="dxa"/>
            <w:tcBorders>
              <w:top w:val="nil"/>
              <w:left w:val="nil"/>
              <w:bottom w:val="single" w:sz="4" w:space="0" w:color="auto"/>
              <w:right w:val="single" w:sz="4" w:space="0" w:color="auto"/>
            </w:tcBorders>
            <w:shd w:val="clear" w:color="auto" w:fill="auto"/>
            <w:noWrap/>
            <w:vAlign w:val="center"/>
            <w:hideMark/>
          </w:tcPr>
          <w:p w14:paraId="4F86945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250.950</w:t>
            </w:r>
          </w:p>
        </w:tc>
        <w:tc>
          <w:tcPr>
            <w:tcW w:w="709" w:type="dxa"/>
            <w:tcBorders>
              <w:top w:val="nil"/>
              <w:left w:val="nil"/>
              <w:bottom w:val="single" w:sz="4" w:space="0" w:color="auto"/>
              <w:right w:val="single" w:sz="4" w:space="0" w:color="auto"/>
            </w:tcBorders>
            <w:shd w:val="clear" w:color="auto" w:fill="auto"/>
            <w:noWrap/>
            <w:vAlign w:val="center"/>
            <w:hideMark/>
          </w:tcPr>
          <w:p w14:paraId="78F6884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2,62</w:t>
            </w:r>
          </w:p>
        </w:tc>
        <w:tc>
          <w:tcPr>
            <w:tcW w:w="1474" w:type="dxa"/>
            <w:tcBorders>
              <w:top w:val="nil"/>
              <w:left w:val="single" w:sz="4" w:space="0" w:color="auto"/>
              <w:right w:val="single" w:sz="4" w:space="0" w:color="auto"/>
            </w:tcBorders>
            <w:shd w:val="clear" w:color="auto" w:fill="auto"/>
            <w:noWrap/>
            <w:vAlign w:val="center"/>
          </w:tcPr>
          <w:p w14:paraId="24D7EDFB" w14:textId="77777777" w:rsidR="00BE5781" w:rsidRPr="002F3E5F" w:rsidRDefault="00BE5781" w:rsidP="00BE5781">
            <w:pPr>
              <w:jc w:val="right"/>
              <w:rPr>
                <w:rFonts w:ascii="Arial" w:hAnsi="Arial" w:cs="Arial"/>
                <w:color w:val="000000"/>
                <w:sz w:val="14"/>
                <w:szCs w:val="14"/>
              </w:rPr>
            </w:pPr>
          </w:p>
        </w:tc>
      </w:tr>
      <w:tr w:rsidR="00BE5781" w:rsidRPr="00B666A5" w14:paraId="325177D3"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225BA134"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3043FD04"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B4E53FA"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17/2024: Osasunbidea-Nafarroako Osasun Zerbitzuaren Nafarroako Unibertsitate Ospitalerako </w:t>
            </w:r>
            <w:proofErr w:type="spellStart"/>
            <w:r>
              <w:rPr>
                <w:rFonts w:ascii="Arial" w:hAnsi="Arial"/>
                <w:color w:val="000000"/>
                <w:sz w:val="14"/>
              </w:rPr>
              <w:t>desfibriladore</w:t>
            </w:r>
            <w:proofErr w:type="spellEnd"/>
            <w:r>
              <w:rPr>
                <w:rFonts w:ascii="Arial" w:hAnsi="Arial"/>
                <w:color w:val="000000"/>
                <w:sz w:val="14"/>
              </w:rPr>
              <w:t xml:space="preserve"> automatiko </w:t>
            </w:r>
            <w:proofErr w:type="spellStart"/>
            <w:r>
              <w:rPr>
                <w:rFonts w:ascii="Arial" w:hAnsi="Arial"/>
                <w:color w:val="000000"/>
                <w:sz w:val="14"/>
              </w:rPr>
              <w:t>ezargarriak</w:t>
            </w:r>
            <w:proofErr w:type="spellEnd"/>
            <w:r>
              <w:rPr>
                <w:rFonts w:ascii="Arial" w:hAnsi="Arial"/>
                <w:color w:val="000000"/>
                <w:sz w:val="14"/>
              </w:rPr>
              <w:t>, elektrodoak eta sare antibiotikoa eskuratzea 4. LOTEA</w:t>
            </w:r>
          </w:p>
        </w:tc>
        <w:tc>
          <w:tcPr>
            <w:tcW w:w="986" w:type="dxa"/>
            <w:tcBorders>
              <w:top w:val="nil"/>
              <w:left w:val="nil"/>
              <w:bottom w:val="single" w:sz="4" w:space="0" w:color="auto"/>
              <w:right w:val="single" w:sz="4" w:space="0" w:color="auto"/>
            </w:tcBorders>
            <w:shd w:val="clear" w:color="auto" w:fill="auto"/>
            <w:noWrap/>
            <w:vAlign w:val="center"/>
            <w:hideMark/>
          </w:tcPr>
          <w:p w14:paraId="46F8694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242.300</w:t>
            </w:r>
          </w:p>
        </w:tc>
        <w:tc>
          <w:tcPr>
            <w:tcW w:w="1247" w:type="dxa"/>
            <w:tcBorders>
              <w:top w:val="nil"/>
              <w:left w:val="nil"/>
              <w:bottom w:val="single" w:sz="4" w:space="0" w:color="auto"/>
              <w:right w:val="single" w:sz="4" w:space="0" w:color="auto"/>
            </w:tcBorders>
            <w:shd w:val="clear" w:color="auto" w:fill="auto"/>
            <w:noWrap/>
            <w:vAlign w:val="center"/>
            <w:hideMark/>
          </w:tcPr>
          <w:p w14:paraId="42EB78E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241.650</w:t>
            </w:r>
          </w:p>
        </w:tc>
        <w:tc>
          <w:tcPr>
            <w:tcW w:w="709" w:type="dxa"/>
            <w:tcBorders>
              <w:top w:val="nil"/>
              <w:left w:val="nil"/>
              <w:bottom w:val="single" w:sz="4" w:space="0" w:color="auto"/>
              <w:right w:val="single" w:sz="4" w:space="0" w:color="auto"/>
            </w:tcBorders>
            <w:shd w:val="clear" w:color="auto" w:fill="auto"/>
            <w:noWrap/>
            <w:vAlign w:val="center"/>
            <w:hideMark/>
          </w:tcPr>
          <w:p w14:paraId="5E89DA8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0,27</w:t>
            </w:r>
          </w:p>
        </w:tc>
        <w:tc>
          <w:tcPr>
            <w:tcW w:w="1474" w:type="dxa"/>
            <w:tcBorders>
              <w:top w:val="nil"/>
              <w:left w:val="single" w:sz="4" w:space="0" w:color="auto"/>
              <w:right w:val="single" w:sz="4" w:space="0" w:color="auto"/>
            </w:tcBorders>
            <w:shd w:val="clear" w:color="auto" w:fill="auto"/>
            <w:noWrap/>
            <w:vAlign w:val="center"/>
            <w:hideMark/>
          </w:tcPr>
          <w:p w14:paraId="699272F8"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435EB593"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7A6EAA6C"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28CEA19"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72FD741B"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17/2024: Osasunbidea-Nafarroako Osasun Zerbitzuaren Nafarroako Unibertsitate Ospitalerako </w:t>
            </w:r>
            <w:proofErr w:type="spellStart"/>
            <w:r>
              <w:rPr>
                <w:rFonts w:ascii="Arial" w:hAnsi="Arial"/>
                <w:color w:val="000000"/>
                <w:sz w:val="14"/>
              </w:rPr>
              <w:t>desfibriladore</w:t>
            </w:r>
            <w:proofErr w:type="spellEnd"/>
            <w:r>
              <w:rPr>
                <w:rFonts w:ascii="Arial" w:hAnsi="Arial"/>
                <w:color w:val="000000"/>
                <w:sz w:val="14"/>
              </w:rPr>
              <w:t xml:space="preserve"> automatiko </w:t>
            </w:r>
            <w:proofErr w:type="spellStart"/>
            <w:r>
              <w:rPr>
                <w:rFonts w:ascii="Arial" w:hAnsi="Arial"/>
                <w:color w:val="000000"/>
                <w:sz w:val="14"/>
              </w:rPr>
              <w:t>ezargarriak</w:t>
            </w:r>
            <w:proofErr w:type="spellEnd"/>
            <w:r>
              <w:rPr>
                <w:rFonts w:ascii="Arial" w:hAnsi="Arial"/>
                <w:color w:val="000000"/>
                <w:sz w:val="14"/>
              </w:rPr>
              <w:t>, elektrodoak eta sare antibiotikoa eskuratzea 5. LOTEA</w:t>
            </w:r>
          </w:p>
        </w:tc>
        <w:tc>
          <w:tcPr>
            <w:tcW w:w="986" w:type="dxa"/>
            <w:tcBorders>
              <w:top w:val="nil"/>
              <w:left w:val="nil"/>
              <w:bottom w:val="single" w:sz="4" w:space="0" w:color="auto"/>
              <w:right w:val="single" w:sz="4" w:space="0" w:color="auto"/>
            </w:tcBorders>
            <w:shd w:val="clear" w:color="auto" w:fill="auto"/>
            <w:noWrap/>
            <w:vAlign w:val="center"/>
            <w:hideMark/>
          </w:tcPr>
          <w:p w14:paraId="005C246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47.100</w:t>
            </w:r>
          </w:p>
        </w:tc>
        <w:tc>
          <w:tcPr>
            <w:tcW w:w="1247" w:type="dxa"/>
            <w:tcBorders>
              <w:top w:val="nil"/>
              <w:left w:val="nil"/>
              <w:bottom w:val="single" w:sz="4" w:space="0" w:color="auto"/>
              <w:right w:val="single" w:sz="4" w:space="0" w:color="auto"/>
            </w:tcBorders>
            <w:shd w:val="clear" w:color="auto" w:fill="auto"/>
            <w:noWrap/>
            <w:vAlign w:val="center"/>
            <w:hideMark/>
          </w:tcPr>
          <w:p w14:paraId="69ED3FE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47.100</w:t>
            </w:r>
          </w:p>
        </w:tc>
        <w:tc>
          <w:tcPr>
            <w:tcW w:w="709" w:type="dxa"/>
            <w:tcBorders>
              <w:top w:val="nil"/>
              <w:left w:val="nil"/>
              <w:bottom w:val="single" w:sz="4" w:space="0" w:color="auto"/>
              <w:right w:val="single" w:sz="4" w:space="0" w:color="auto"/>
            </w:tcBorders>
            <w:shd w:val="clear" w:color="auto" w:fill="auto"/>
            <w:noWrap/>
            <w:vAlign w:val="center"/>
            <w:hideMark/>
          </w:tcPr>
          <w:p w14:paraId="4DB8B15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single" w:sz="4" w:space="0" w:color="auto"/>
              <w:right w:val="single" w:sz="4" w:space="0" w:color="auto"/>
            </w:tcBorders>
            <w:shd w:val="clear" w:color="auto" w:fill="auto"/>
            <w:noWrap/>
            <w:vAlign w:val="center"/>
          </w:tcPr>
          <w:p w14:paraId="417868F1" w14:textId="77777777" w:rsidR="00BE5781" w:rsidRPr="002F3E5F" w:rsidRDefault="00BE5781" w:rsidP="00BE5781">
            <w:pPr>
              <w:jc w:val="right"/>
              <w:rPr>
                <w:rFonts w:ascii="Arial" w:hAnsi="Arial" w:cs="Arial"/>
                <w:color w:val="000000"/>
                <w:sz w:val="14"/>
                <w:szCs w:val="14"/>
              </w:rPr>
            </w:pPr>
          </w:p>
        </w:tc>
      </w:tr>
      <w:tr w:rsidR="00BE5781" w:rsidRPr="00B666A5" w14:paraId="4B31901C"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2368A1F2"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01976B8"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6BEC0DFD"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17/2024: Osasunbidea-Nafarroako Osasun Zerbitzuaren Nafarroako Unibertsitate Ospitalerako </w:t>
            </w:r>
            <w:proofErr w:type="spellStart"/>
            <w:r>
              <w:rPr>
                <w:rFonts w:ascii="Arial" w:hAnsi="Arial"/>
                <w:color w:val="000000"/>
                <w:sz w:val="14"/>
              </w:rPr>
              <w:t>desfibriladore</w:t>
            </w:r>
            <w:proofErr w:type="spellEnd"/>
            <w:r>
              <w:rPr>
                <w:rFonts w:ascii="Arial" w:hAnsi="Arial"/>
                <w:color w:val="000000"/>
                <w:sz w:val="14"/>
              </w:rPr>
              <w:t xml:space="preserve"> automatiko </w:t>
            </w:r>
            <w:proofErr w:type="spellStart"/>
            <w:r>
              <w:rPr>
                <w:rFonts w:ascii="Arial" w:hAnsi="Arial"/>
                <w:color w:val="000000"/>
                <w:sz w:val="14"/>
              </w:rPr>
              <w:t>ezargarriak</w:t>
            </w:r>
            <w:proofErr w:type="spellEnd"/>
            <w:r>
              <w:rPr>
                <w:rFonts w:ascii="Arial" w:hAnsi="Arial"/>
                <w:color w:val="000000"/>
                <w:sz w:val="14"/>
              </w:rPr>
              <w:t>, elektrodoak eta sare antibiotikoa eskuratzea 6. LOTEA</w:t>
            </w:r>
          </w:p>
        </w:tc>
        <w:tc>
          <w:tcPr>
            <w:tcW w:w="986" w:type="dxa"/>
            <w:tcBorders>
              <w:top w:val="nil"/>
              <w:left w:val="nil"/>
              <w:bottom w:val="single" w:sz="4" w:space="0" w:color="auto"/>
              <w:right w:val="single" w:sz="4" w:space="0" w:color="auto"/>
            </w:tcBorders>
            <w:shd w:val="clear" w:color="auto" w:fill="auto"/>
            <w:noWrap/>
            <w:vAlign w:val="center"/>
            <w:hideMark/>
          </w:tcPr>
          <w:p w14:paraId="59E1960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116.660</w:t>
            </w:r>
          </w:p>
        </w:tc>
        <w:tc>
          <w:tcPr>
            <w:tcW w:w="1247" w:type="dxa"/>
            <w:tcBorders>
              <w:top w:val="nil"/>
              <w:left w:val="nil"/>
              <w:bottom w:val="single" w:sz="4" w:space="0" w:color="auto"/>
              <w:right w:val="single" w:sz="4" w:space="0" w:color="auto"/>
            </w:tcBorders>
            <w:shd w:val="clear" w:color="auto" w:fill="auto"/>
            <w:noWrap/>
            <w:vAlign w:val="center"/>
            <w:hideMark/>
          </w:tcPr>
          <w:p w14:paraId="3E4465A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113.648</w:t>
            </w:r>
          </w:p>
        </w:tc>
        <w:tc>
          <w:tcPr>
            <w:tcW w:w="709" w:type="dxa"/>
            <w:tcBorders>
              <w:top w:val="nil"/>
              <w:left w:val="nil"/>
              <w:bottom w:val="single" w:sz="4" w:space="0" w:color="auto"/>
              <w:right w:val="single" w:sz="4" w:space="0" w:color="auto"/>
            </w:tcBorders>
            <w:shd w:val="clear" w:color="auto" w:fill="auto"/>
            <w:noWrap/>
            <w:vAlign w:val="center"/>
            <w:hideMark/>
          </w:tcPr>
          <w:p w14:paraId="60FB8CF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2,58</w:t>
            </w:r>
          </w:p>
        </w:tc>
        <w:tc>
          <w:tcPr>
            <w:tcW w:w="1474" w:type="dxa"/>
            <w:tcBorders>
              <w:top w:val="nil"/>
              <w:left w:val="single" w:sz="4" w:space="0" w:color="auto"/>
              <w:right w:val="single" w:sz="4" w:space="0" w:color="auto"/>
            </w:tcBorders>
            <w:shd w:val="clear" w:color="auto" w:fill="auto"/>
            <w:noWrap/>
            <w:vAlign w:val="center"/>
          </w:tcPr>
          <w:p w14:paraId="2D5C5B91" w14:textId="77777777" w:rsidR="00BE5781" w:rsidRPr="002F3E5F" w:rsidRDefault="00BE5781" w:rsidP="00BE5781">
            <w:pPr>
              <w:jc w:val="right"/>
              <w:rPr>
                <w:rFonts w:ascii="Arial" w:hAnsi="Arial" w:cs="Arial"/>
                <w:color w:val="000000"/>
                <w:sz w:val="14"/>
                <w:szCs w:val="14"/>
              </w:rPr>
            </w:pPr>
          </w:p>
        </w:tc>
      </w:tr>
      <w:tr w:rsidR="00BE5781" w:rsidRPr="00B666A5" w14:paraId="49217CE1"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4772521F"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7C541D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57B68AA"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17/2024: Osasunbidea-Nafarroako Osasun Zerbitzuaren Nafarroako Unibertsitate Ospitalerako </w:t>
            </w:r>
            <w:proofErr w:type="spellStart"/>
            <w:r>
              <w:rPr>
                <w:rFonts w:ascii="Arial" w:hAnsi="Arial"/>
                <w:color w:val="000000"/>
                <w:sz w:val="14"/>
              </w:rPr>
              <w:t>desfibriladore</w:t>
            </w:r>
            <w:proofErr w:type="spellEnd"/>
            <w:r>
              <w:rPr>
                <w:rFonts w:ascii="Arial" w:hAnsi="Arial"/>
                <w:color w:val="000000"/>
                <w:sz w:val="14"/>
              </w:rPr>
              <w:t xml:space="preserve"> automatiko </w:t>
            </w:r>
            <w:proofErr w:type="spellStart"/>
            <w:r>
              <w:rPr>
                <w:rFonts w:ascii="Arial" w:hAnsi="Arial"/>
                <w:color w:val="000000"/>
                <w:sz w:val="14"/>
              </w:rPr>
              <w:t>ezargarriak</w:t>
            </w:r>
            <w:proofErr w:type="spellEnd"/>
            <w:r>
              <w:rPr>
                <w:rFonts w:ascii="Arial" w:hAnsi="Arial"/>
                <w:color w:val="000000"/>
                <w:sz w:val="14"/>
              </w:rPr>
              <w:t>, elektrodoak eta sare antibiotikoa eskuratzea 7. LOTEA</w:t>
            </w:r>
          </w:p>
        </w:tc>
        <w:tc>
          <w:tcPr>
            <w:tcW w:w="986" w:type="dxa"/>
            <w:tcBorders>
              <w:top w:val="nil"/>
              <w:left w:val="nil"/>
              <w:bottom w:val="single" w:sz="4" w:space="0" w:color="auto"/>
              <w:right w:val="single" w:sz="4" w:space="0" w:color="auto"/>
            </w:tcBorders>
            <w:shd w:val="clear" w:color="auto" w:fill="auto"/>
            <w:noWrap/>
            <w:vAlign w:val="center"/>
            <w:hideMark/>
          </w:tcPr>
          <w:p w14:paraId="5A6B04E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130.010</w:t>
            </w:r>
          </w:p>
        </w:tc>
        <w:tc>
          <w:tcPr>
            <w:tcW w:w="1247" w:type="dxa"/>
            <w:tcBorders>
              <w:top w:val="nil"/>
              <w:left w:val="nil"/>
              <w:bottom w:val="single" w:sz="4" w:space="0" w:color="auto"/>
              <w:right w:val="single" w:sz="4" w:space="0" w:color="auto"/>
            </w:tcBorders>
            <w:shd w:val="clear" w:color="auto" w:fill="auto"/>
            <w:noWrap/>
            <w:vAlign w:val="center"/>
            <w:hideMark/>
          </w:tcPr>
          <w:p w14:paraId="56A7957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125.670</w:t>
            </w:r>
          </w:p>
        </w:tc>
        <w:tc>
          <w:tcPr>
            <w:tcW w:w="709" w:type="dxa"/>
            <w:tcBorders>
              <w:top w:val="nil"/>
              <w:left w:val="nil"/>
              <w:bottom w:val="single" w:sz="4" w:space="0" w:color="auto"/>
              <w:right w:val="single" w:sz="4" w:space="0" w:color="auto"/>
            </w:tcBorders>
            <w:shd w:val="clear" w:color="auto" w:fill="auto"/>
            <w:noWrap/>
            <w:vAlign w:val="center"/>
            <w:hideMark/>
          </w:tcPr>
          <w:p w14:paraId="761CD82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3,34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4B9C6026" w14:textId="77777777" w:rsidR="00BE5781" w:rsidRPr="002F3E5F" w:rsidRDefault="00BE5781" w:rsidP="00BE5781">
            <w:pPr>
              <w:jc w:val="right"/>
              <w:rPr>
                <w:rFonts w:ascii="Arial" w:hAnsi="Arial" w:cs="Arial"/>
                <w:color w:val="000000"/>
                <w:sz w:val="14"/>
                <w:szCs w:val="14"/>
              </w:rPr>
            </w:pPr>
          </w:p>
        </w:tc>
      </w:tr>
      <w:tr w:rsidR="00BE5781" w:rsidRPr="00B666A5" w14:paraId="69B624D8"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24C08CDF"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9E90548"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4B7C4C75"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17/2024: Osasunbidea-Nafarroako Osasun Zerbitzuaren Nafarroako Unibertsitate Ospitalerako </w:t>
            </w:r>
            <w:proofErr w:type="spellStart"/>
            <w:r>
              <w:rPr>
                <w:rFonts w:ascii="Arial" w:hAnsi="Arial"/>
                <w:color w:val="000000"/>
                <w:sz w:val="14"/>
              </w:rPr>
              <w:t>desfibriladore</w:t>
            </w:r>
            <w:proofErr w:type="spellEnd"/>
            <w:r>
              <w:rPr>
                <w:rFonts w:ascii="Arial" w:hAnsi="Arial"/>
                <w:color w:val="000000"/>
                <w:sz w:val="14"/>
              </w:rPr>
              <w:t xml:space="preserve"> automatiko </w:t>
            </w:r>
            <w:proofErr w:type="spellStart"/>
            <w:r>
              <w:rPr>
                <w:rFonts w:ascii="Arial" w:hAnsi="Arial"/>
                <w:color w:val="000000"/>
                <w:sz w:val="14"/>
              </w:rPr>
              <w:t>ezargarriak</w:t>
            </w:r>
            <w:proofErr w:type="spellEnd"/>
            <w:r>
              <w:rPr>
                <w:rFonts w:ascii="Arial" w:hAnsi="Arial"/>
                <w:color w:val="000000"/>
                <w:sz w:val="14"/>
              </w:rPr>
              <w:t>, elektrodoak eta sare antibiotikoa eskuratzea 8. LOTEA</w:t>
            </w:r>
          </w:p>
        </w:tc>
        <w:tc>
          <w:tcPr>
            <w:tcW w:w="986" w:type="dxa"/>
            <w:tcBorders>
              <w:top w:val="nil"/>
              <w:left w:val="nil"/>
              <w:bottom w:val="single" w:sz="4" w:space="0" w:color="auto"/>
              <w:right w:val="single" w:sz="4" w:space="0" w:color="auto"/>
            </w:tcBorders>
            <w:shd w:val="clear" w:color="auto" w:fill="auto"/>
            <w:noWrap/>
            <w:vAlign w:val="center"/>
            <w:hideMark/>
          </w:tcPr>
          <w:p w14:paraId="7A8E124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133.010</w:t>
            </w:r>
          </w:p>
        </w:tc>
        <w:tc>
          <w:tcPr>
            <w:tcW w:w="1247" w:type="dxa"/>
            <w:tcBorders>
              <w:top w:val="nil"/>
              <w:left w:val="nil"/>
              <w:bottom w:val="single" w:sz="4" w:space="0" w:color="auto"/>
              <w:right w:val="single" w:sz="4" w:space="0" w:color="auto"/>
            </w:tcBorders>
            <w:shd w:val="clear" w:color="auto" w:fill="auto"/>
            <w:noWrap/>
            <w:vAlign w:val="center"/>
            <w:hideMark/>
          </w:tcPr>
          <w:p w14:paraId="375FE53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129.428</w:t>
            </w:r>
          </w:p>
        </w:tc>
        <w:tc>
          <w:tcPr>
            <w:tcW w:w="709" w:type="dxa"/>
            <w:tcBorders>
              <w:top w:val="nil"/>
              <w:left w:val="nil"/>
              <w:bottom w:val="single" w:sz="4" w:space="0" w:color="auto"/>
              <w:right w:val="single" w:sz="4" w:space="0" w:color="auto"/>
            </w:tcBorders>
            <w:shd w:val="clear" w:color="auto" w:fill="auto"/>
            <w:noWrap/>
            <w:vAlign w:val="center"/>
            <w:hideMark/>
          </w:tcPr>
          <w:p w14:paraId="74EA3EE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2,69</w:t>
            </w:r>
          </w:p>
        </w:tc>
        <w:tc>
          <w:tcPr>
            <w:tcW w:w="1474" w:type="dxa"/>
            <w:tcBorders>
              <w:top w:val="single" w:sz="4" w:space="0" w:color="auto"/>
              <w:left w:val="single" w:sz="4" w:space="0" w:color="auto"/>
              <w:right w:val="single" w:sz="4" w:space="0" w:color="auto"/>
            </w:tcBorders>
            <w:shd w:val="clear" w:color="auto" w:fill="auto"/>
            <w:noWrap/>
            <w:vAlign w:val="center"/>
          </w:tcPr>
          <w:p w14:paraId="597B4941" w14:textId="77777777" w:rsidR="00BE5781" w:rsidRPr="002F3E5F" w:rsidRDefault="00BE5781" w:rsidP="00BE5781">
            <w:pPr>
              <w:jc w:val="right"/>
              <w:rPr>
                <w:rFonts w:ascii="Arial" w:hAnsi="Arial" w:cs="Arial"/>
                <w:color w:val="000000"/>
                <w:sz w:val="14"/>
                <w:szCs w:val="14"/>
              </w:rPr>
            </w:pPr>
          </w:p>
        </w:tc>
      </w:tr>
      <w:tr w:rsidR="00BE5781" w:rsidRPr="00B666A5" w14:paraId="68FE0F2A"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0BB05155"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62CDBB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01F58094"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APRO 17/2024: Osasunbidea-Nafarroako Osasun Zerbitzuaren Nafarroako Unibertsitate Ospitalerako </w:t>
            </w:r>
            <w:proofErr w:type="spellStart"/>
            <w:r>
              <w:rPr>
                <w:rFonts w:ascii="Arial" w:hAnsi="Arial"/>
                <w:color w:val="000000"/>
                <w:sz w:val="14"/>
              </w:rPr>
              <w:t>desfibriladore</w:t>
            </w:r>
            <w:proofErr w:type="spellEnd"/>
            <w:r>
              <w:rPr>
                <w:rFonts w:ascii="Arial" w:hAnsi="Arial"/>
                <w:color w:val="000000"/>
                <w:sz w:val="14"/>
              </w:rPr>
              <w:t xml:space="preserve"> automatiko </w:t>
            </w:r>
            <w:proofErr w:type="spellStart"/>
            <w:r>
              <w:rPr>
                <w:rFonts w:ascii="Arial" w:hAnsi="Arial"/>
                <w:color w:val="000000"/>
                <w:sz w:val="14"/>
              </w:rPr>
              <w:t>ezargarriak</w:t>
            </w:r>
            <w:proofErr w:type="spellEnd"/>
            <w:r>
              <w:rPr>
                <w:rFonts w:ascii="Arial" w:hAnsi="Arial"/>
                <w:color w:val="000000"/>
                <w:sz w:val="14"/>
              </w:rPr>
              <w:t>, elektrodoak eta sare antibiotikoa eskuratzea 9. LOTEA</w:t>
            </w:r>
          </w:p>
        </w:tc>
        <w:tc>
          <w:tcPr>
            <w:tcW w:w="986" w:type="dxa"/>
            <w:tcBorders>
              <w:top w:val="nil"/>
              <w:left w:val="nil"/>
              <w:bottom w:val="single" w:sz="4" w:space="0" w:color="auto"/>
              <w:right w:val="single" w:sz="4" w:space="0" w:color="auto"/>
            </w:tcBorders>
            <w:shd w:val="clear" w:color="auto" w:fill="auto"/>
            <w:noWrap/>
            <w:vAlign w:val="center"/>
            <w:hideMark/>
          </w:tcPr>
          <w:p w14:paraId="42526EB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12.000</w:t>
            </w:r>
          </w:p>
        </w:tc>
        <w:tc>
          <w:tcPr>
            <w:tcW w:w="1247" w:type="dxa"/>
            <w:tcBorders>
              <w:top w:val="nil"/>
              <w:left w:val="nil"/>
              <w:bottom w:val="single" w:sz="4" w:space="0" w:color="auto"/>
              <w:right w:val="single" w:sz="4" w:space="0" w:color="auto"/>
            </w:tcBorders>
            <w:shd w:val="clear" w:color="auto" w:fill="auto"/>
            <w:noWrap/>
            <w:vAlign w:val="center"/>
            <w:hideMark/>
          </w:tcPr>
          <w:p w14:paraId="6F6EC1E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12.000</w:t>
            </w:r>
          </w:p>
        </w:tc>
        <w:tc>
          <w:tcPr>
            <w:tcW w:w="709" w:type="dxa"/>
            <w:tcBorders>
              <w:top w:val="nil"/>
              <w:left w:val="nil"/>
              <w:bottom w:val="single" w:sz="4" w:space="0" w:color="auto"/>
              <w:right w:val="single" w:sz="4" w:space="0" w:color="auto"/>
            </w:tcBorders>
            <w:shd w:val="clear" w:color="auto" w:fill="auto"/>
            <w:noWrap/>
            <w:vAlign w:val="center"/>
            <w:hideMark/>
          </w:tcPr>
          <w:p w14:paraId="071237E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60F66E9B" w14:textId="77777777" w:rsidR="00BE5781" w:rsidRPr="002F3E5F" w:rsidRDefault="00BE5781" w:rsidP="00BE5781">
            <w:pPr>
              <w:jc w:val="right"/>
              <w:rPr>
                <w:rFonts w:ascii="Arial" w:hAnsi="Arial" w:cs="Arial"/>
                <w:color w:val="000000"/>
                <w:sz w:val="14"/>
                <w:szCs w:val="14"/>
              </w:rPr>
            </w:pPr>
          </w:p>
        </w:tc>
      </w:tr>
      <w:tr w:rsidR="00BE5781" w:rsidRPr="00B666A5" w14:paraId="56863225" w14:textId="77777777" w:rsidTr="00DB18E1">
        <w:trPr>
          <w:trHeight w:val="315"/>
          <w:jc w:val="center"/>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8BCCF"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3. N</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7F904961"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Unibertsitateko, Berrikuntzako eta Eraldaketa Digitaleko Batzordea</w:t>
            </w:r>
          </w:p>
        </w:tc>
        <w:tc>
          <w:tcPr>
            <w:tcW w:w="3828" w:type="dxa"/>
            <w:tcBorders>
              <w:top w:val="nil"/>
              <w:left w:val="nil"/>
              <w:bottom w:val="single" w:sz="4" w:space="0" w:color="auto"/>
              <w:right w:val="single" w:sz="4" w:space="0" w:color="auto"/>
            </w:tcBorders>
            <w:shd w:val="clear" w:color="auto" w:fill="auto"/>
            <w:noWrap/>
            <w:vAlign w:val="bottom"/>
            <w:hideMark/>
          </w:tcPr>
          <w:p w14:paraId="5D5C1BED" w14:textId="77777777" w:rsidR="00BE5781" w:rsidRPr="002F3E5F" w:rsidRDefault="00BE5781" w:rsidP="00BE5781">
            <w:pPr>
              <w:rPr>
                <w:rFonts w:ascii="Arial" w:hAnsi="Arial" w:cs="Arial"/>
                <w:color w:val="000000"/>
                <w:sz w:val="14"/>
                <w:szCs w:val="14"/>
              </w:rPr>
            </w:pPr>
            <w:r>
              <w:rPr>
                <w:rFonts w:ascii="Arial" w:hAnsi="Arial"/>
                <w:color w:val="000000"/>
                <w:sz w:val="14"/>
              </w:rPr>
              <w:t>Nafarroako Gobernuaren ingurune banatua zerbitzatzeko azpiegituraren hardwarea eta softwarea handitzeko kontratazioa 1. LOTEA</w:t>
            </w:r>
          </w:p>
        </w:tc>
        <w:tc>
          <w:tcPr>
            <w:tcW w:w="986" w:type="dxa"/>
            <w:tcBorders>
              <w:top w:val="nil"/>
              <w:left w:val="nil"/>
              <w:bottom w:val="single" w:sz="4" w:space="0" w:color="auto"/>
              <w:right w:val="single" w:sz="4" w:space="0" w:color="auto"/>
            </w:tcBorders>
            <w:shd w:val="clear" w:color="auto" w:fill="auto"/>
            <w:noWrap/>
            <w:vAlign w:val="center"/>
            <w:hideMark/>
          </w:tcPr>
          <w:p w14:paraId="31A83F8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1.155.473</w:t>
            </w:r>
          </w:p>
        </w:tc>
        <w:tc>
          <w:tcPr>
            <w:tcW w:w="1247" w:type="dxa"/>
            <w:tcBorders>
              <w:top w:val="nil"/>
              <w:left w:val="nil"/>
              <w:bottom w:val="single" w:sz="4" w:space="0" w:color="auto"/>
              <w:right w:val="single" w:sz="4" w:space="0" w:color="auto"/>
            </w:tcBorders>
            <w:shd w:val="clear" w:color="auto" w:fill="auto"/>
            <w:noWrap/>
            <w:vAlign w:val="center"/>
            <w:hideMark/>
          </w:tcPr>
          <w:p w14:paraId="1E99A4C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1.071.671</w:t>
            </w:r>
          </w:p>
        </w:tc>
        <w:tc>
          <w:tcPr>
            <w:tcW w:w="709" w:type="dxa"/>
            <w:tcBorders>
              <w:top w:val="nil"/>
              <w:left w:val="nil"/>
              <w:bottom w:val="single" w:sz="4" w:space="0" w:color="auto"/>
              <w:right w:val="single" w:sz="4" w:space="0" w:color="auto"/>
            </w:tcBorders>
            <w:shd w:val="clear" w:color="auto" w:fill="auto"/>
            <w:noWrap/>
            <w:vAlign w:val="center"/>
            <w:hideMark/>
          </w:tcPr>
          <w:p w14:paraId="07539A3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7,25</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2D4F4E93" w14:textId="77777777" w:rsidR="00BE5781" w:rsidRPr="002F3E5F" w:rsidRDefault="00BE5781" w:rsidP="00BE5781">
            <w:pPr>
              <w:jc w:val="right"/>
              <w:rPr>
                <w:rFonts w:ascii="Arial" w:hAnsi="Arial" w:cs="Arial"/>
                <w:color w:val="000000"/>
                <w:sz w:val="14"/>
                <w:szCs w:val="14"/>
              </w:rPr>
            </w:pPr>
          </w:p>
        </w:tc>
      </w:tr>
      <w:tr w:rsidR="00BE5781" w:rsidRPr="00B666A5" w14:paraId="274432A5"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753E9FFD"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7E8C91FC"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71C97218" w14:textId="77777777" w:rsidR="00BE5781" w:rsidRPr="002F3E5F" w:rsidRDefault="00BE5781" w:rsidP="00BE5781">
            <w:pPr>
              <w:rPr>
                <w:rFonts w:ascii="Arial" w:hAnsi="Arial" w:cs="Arial"/>
                <w:color w:val="000000"/>
                <w:sz w:val="14"/>
                <w:szCs w:val="14"/>
              </w:rPr>
            </w:pPr>
            <w:r>
              <w:rPr>
                <w:rFonts w:ascii="Arial" w:hAnsi="Arial"/>
                <w:color w:val="000000"/>
                <w:sz w:val="14"/>
              </w:rPr>
              <w:t>Nafarroako Gobernuaren ingurune banatua zerbitzatzeko azpiegituraren hardwarea eta softwarea handitzeko kontratazioa 2. LOTEA</w:t>
            </w:r>
          </w:p>
        </w:tc>
        <w:tc>
          <w:tcPr>
            <w:tcW w:w="986" w:type="dxa"/>
            <w:tcBorders>
              <w:top w:val="nil"/>
              <w:left w:val="nil"/>
              <w:bottom w:val="single" w:sz="4" w:space="0" w:color="auto"/>
              <w:right w:val="single" w:sz="4" w:space="0" w:color="auto"/>
            </w:tcBorders>
            <w:shd w:val="clear" w:color="auto" w:fill="auto"/>
            <w:noWrap/>
            <w:vAlign w:val="center"/>
            <w:hideMark/>
          </w:tcPr>
          <w:p w14:paraId="582B052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43.773</w:t>
            </w:r>
          </w:p>
        </w:tc>
        <w:tc>
          <w:tcPr>
            <w:tcW w:w="1247" w:type="dxa"/>
            <w:tcBorders>
              <w:top w:val="nil"/>
              <w:left w:val="nil"/>
              <w:bottom w:val="single" w:sz="4" w:space="0" w:color="auto"/>
              <w:right w:val="single" w:sz="4" w:space="0" w:color="auto"/>
            </w:tcBorders>
            <w:shd w:val="clear" w:color="auto" w:fill="auto"/>
            <w:noWrap/>
            <w:vAlign w:val="center"/>
            <w:hideMark/>
          </w:tcPr>
          <w:p w14:paraId="0572259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41.135</w:t>
            </w:r>
          </w:p>
        </w:tc>
        <w:tc>
          <w:tcPr>
            <w:tcW w:w="709" w:type="dxa"/>
            <w:tcBorders>
              <w:top w:val="nil"/>
              <w:left w:val="nil"/>
              <w:bottom w:val="single" w:sz="4" w:space="0" w:color="auto"/>
              <w:right w:val="single" w:sz="4" w:space="0" w:color="auto"/>
            </w:tcBorders>
            <w:shd w:val="clear" w:color="auto" w:fill="auto"/>
            <w:noWrap/>
            <w:vAlign w:val="center"/>
            <w:hideMark/>
          </w:tcPr>
          <w:p w14:paraId="07195CC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6,03</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3087A2E" w14:textId="77777777" w:rsidR="00BE5781" w:rsidRPr="002F3E5F" w:rsidRDefault="00083165"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4423DCA9" w14:textId="77777777" w:rsidTr="00DB18E1">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57A833"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M4</w:t>
            </w:r>
          </w:p>
        </w:tc>
        <w:tc>
          <w:tcPr>
            <w:tcW w:w="2409" w:type="dxa"/>
            <w:tcBorders>
              <w:top w:val="nil"/>
              <w:left w:val="nil"/>
              <w:bottom w:val="single" w:sz="4" w:space="0" w:color="auto"/>
              <w:right w:val="single" w:sz="4" w:space="0" w:color="auto"/>
            </w:tcBorders>
            <w:shd w:val="clear" w:color="auto" w:fill="auto"/>
            <w:noWrap/>
            <w:vAlign w:val="bottom"/>
            <w:hideMark/>
          </w:tcPr>
          <w:p w14:paraId="03DC9894" w14:textId="77777777" w:rsidR="00BE5781" w:rsidRPr="002F3E5F" w:rsidRDefault="00BE5781" w:rsidP="00BE5781">
            <w:pPr>
              <w:rPr>
                <w:rFonts w:ascii="Arial" w:hAnsi="Arial" w:cs="Arial"/>
                <w:color w:val="000000"/>
                <w:sz w:val="14"/>
                <w:szCs w:val="14"/>
              </w:rPr>
            </w:pPr>
            <w:r>
              <w:rPr>
                <w:rFonts w:ascii="Arial" w:hAnsi="Arial"/>
                <w:color w:val="000000"/>
                <w:sz w:val="14"/>
              </w:rPr>
              <w:t>Unibertsitateko, Berrikuntzako eta Eraldaketa Digitaleko Batzordea</w:t>
            </w:r>
          </w:p>
        </w:tc>
        <w:tc>
          <w:tcPr>
            <w:tcW w:w="3828" w:type="dxa"/>
            <w:tcBorders>
              <w:top w:val="nil"/>
              <w:left w:val="nil"/>
              <w:bottom w:val="single" w:sz="4" w:space="0" w:color="auto"/>
              <w:right w:val="single" w:sz="4" w:space="0" w:color="auto"/>
            </w:tcBorders>
            <w:shd w:val="clear" w:color="auto" w:fill="auto"/>
            <w:noWrap/>
            <w:vAlign w:val="bottom"/>
            <w:hideMark/>
          </w:tcPr>
          <w:p w14:paraId="40D6168B" w14:textId="77777777" w:rsidR="00BE5781" w:rsidRPr="002F3E5F" w:rsidRDefault="00BE5781" w:rsidP="00BE5781">
            <w:pPr>
              <w:rPr>
                <w:rFonts w:ascii="Arial" w:hAnsi="Arial" w:cs="Arial"/>
                <w:color w:val="000000"/>
                <w:sz w:val="14"/>
                <w:szCs w:val="14"/>
              </w:rPr>
            </w:pPr>
            <w:r>
              <w:rPr>
                <w:rFonts w:ascii="Arial" w:hAnsi="Arial"/>
                <w:color w:val="000000"/>
                <w:sz w:val="14"/>
              </w:rPr>
              <w:t>Software bidez definitutako Nafarroako Gobernuaren DPZ ezartzea</w:t>
            </w:r>
          </w:p>
        </w:tc>
        <w:tc>
          <w:tcPr>
            <w:tcW w:w="986" w:type="dxa"/>
            <w:tcBorders>
              <w:top w:val="nil"/>
              <w:left w:val="nil"/>
              <w:bottom w:val="single" w:sz="4" w:space="0" w:color="auto"/>
              <w:right w:val="single" w:sz="4" w:space="0" w:color="auto"/>
            </w:tcBorders>
            <w:shd w:val="clear" w:color="auto" w:fill="auto"/>
            <w:noWrap/>
            <w:vAlign w:val="center"/>
            <w:hideMark/>
          </w:tcPr>
          <w:p w14:paraId="702BB5D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1.384.298</w:t>
            </w:r>
          </w:p>
        </w:tc>
        <w:tc>
          <w:tcPr>
            <w:tcW w:w="1247" w:type="dxa"/>
            <w:tcBorders>
              <w:top w:val="nil"/>
              <w:left w:val="nil"/>
              <w:bottom w:val="single" w:sz="4" w:space="0" w:color="auto"/>
              <w:right w:val="single" w:sz="4" w:space="0" w:color="auto"/>
            </w:tcBorders>
            <w:shd w:val="clear" w:color="auto" w:fill="auto"/>
            <w:noWrap/>
            <w:vAlign w:val="center"/>
            <w:hideMark/>
          </w:tcPr>
          <w:p w14:paraId="57EC407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1.310.515,66</w:t>
            </w:r>
          </w:p>
        </w:tc>
        <w:tc>
          <w:tcPr>
            <w:tcW w:w="709" w:type="dxa"/>
            <w:tcBorders>
              <w:top w:val="nil"/>
              <w:left w:val="nil"/>
              <w:bottom w:val="single" w:sz="4" w:space="0" w:color="auto"/>
              <w:right w:val="single" w:sz="4" w:space="0" w:color="auto"/>
            </w:tcBorders>
            <w:shd w:val="clear" w:color="auto" w:fill="auto"/>
            <w:noWrap/>
            <w:vAlign w:val="center"/>
            <w:hideMark/>
          </w:tcPr>
          <w:p w14:paraId="1D72E29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5,33</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B6B72E7"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1428B563" w14:textId="77777777" w:rsidTr="00DB18E1">
        <w:trPr>
          <w:trHeight w:val="386"/>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529F2"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M5</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6E7A1"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 xml:space="preserve">Unibertsitateko, Berrikuntzako eta Eraldaketa Digitaleko Batzordea </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7DE0E699"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Lan-estazioak, monitoreak, eramangarriak, portuetako </w:t>
            </w:r>
            <w:proofErr w:type="spellStart"/>
            <w:r>
              <w:rPr>
                <w:rFonts w:ascii="Arial" w:hAnsi="Arial"/>
                <w:color w:val="000000"/>
                <w:sz w:val="14"/>
              </w:rPr>
              <w:t>erreplikatzaileak</w:t>
            </w:r>
            <w:proofErr w:type="spellEnd"/>
            <w:r>
              <w:rPr>
                <w:rFonts w:ascii="Arial" w:hAnsi="Arial"/>
                <w:color w:val="000000"/>
                <w:sz w:val="14"/>
              </w:rPr>
              <w:t xml:space="preserve"> eta horiei lotutako lizentziak (2023-2025) 1. LOTEA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37FB76F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1.746.364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510A80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1.289.080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0B898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26,18</w:t>
            </w:r>
          </w:p>
        </w:tc>
        <w:tc>
          <w:tcPr>
            <w:tcW w:w="1474" w:type="dxa"/>
            <w:tcBorders>
              <w:top w:val="single" w:sz="4" w:space="0" w:color="auto"/>
              <w:left w:val="single" w:sz="4" w:space="0" w:color="auto"/>
              <w:right w:val="single" w:sz="4" w:space="0" w:color="auto"/>
            </w:tcBorders>
            <w:shd w:val="clear" w:color="auto" w:fill="auto"/>
            <w:noWrap/>
            <w:vAlign w:val="center"/>
          </w:tcPr>
          <w:p w14:paraId="74A90B70" w14:textId="77777777" w:rsidR="00BE5781" w:rsidRPr="002F3E5F" w:rsidRDefault="00BE5781" w:rsidP="00BE5781">
            <w:pPr>
              <w:jc w:val="right"/>
              <w:rPr>
                <w:rFonts w:ascii="Arial" w:hAnsi="Arial" w:cs="Arial"/>
                <w:color w:val="000000"/>
                <w:sz w:val="14"/>
                <w:szCs w:val="14"/>
              </w:rPr>
            </w:pPr>
          </w:p>
        </w:tc>
      </w:tr>
      <w:tr w:rsidR="00BE5781" w:rsidRPr="00B666A5" w14:paraId="34687FEF" w14:textId="77777777" w:rsidTr="00DB18E1">
        <w:trPr>
          <w:trHeight w:val="421"/>
          <w:jc w:val="center"/>
        </w:trPr>
        <w:tc>
          <w:tcPr>
            <w:tcW w:w="993" w:type="dxa"/>
            <w:vMerge/>
            <w:tcBorders>
              <w:top w:val="single" w:sz="4" w:space="0" w:color="auto"/>
              <w:left w:val="single" w:sz="4" w:space="0" w:color="auto"/>
              <w:bottom w:val="nil"/>
              <w:right w:val="single" w:sz="4" w:space="0" w:color="auto"/>
            </w:tcBorders>
            <w:vAlign w:val="center"/>
            <w:hideMark/>
          </w:tcPr>
          <w:p w14:paraId="78C34771" w14:textId="77777777" w:rsidR="00BE5781" w:rsidRPr="002F3E5F" w:rsidRDefault="00BE5781" w:rsidP="00BE5781">
            <w:pPr>
              <w:rPr>
                <w:rFonts w:ascii="Arial" w:hAnsi="Arial" w:cs="Arial"/>
                <w:color w:val="000000"/>
                <w:sz w:val="14"/>
                <w:szCs w:val="14"/>
              </w:rPr>
            </w:pPr>
          </w:p>
        </w:tc>
        <w:tc>
          <w:tcPr>
            <w:tcW w:w="2409" w:type="dxa"/>
            <w:vMerge/>
            <w:tcBorders>
              <w:top w:val="single" w:sz="4" w:space="0" w:color="auto"/>
              <w:left w:val="single" w:sz="4" w:space="0" w:color="auto"/>
              <w:bottom w:val="nil"/>
              <w:right w:val="single" w:sz="4" w:space="0" w:color="auto"/>
            </w:tcBorders>
            <w:vAlign w:val="center"/>
            <w:hideMark/>
          </w:tcPr>
          <w:p w14:paraId="7698A7E5" w14:textId="77777777" w:rsidR="00BE5781" w:rsidRPr="002F3E5F" w:rsidRDefault="00BE5781" w:rsidP="00BE5781">
            <w:pPr>
              <w:rPr>
                <w:rFonts w:ascii="Arial" w:hAnsi="Arial" w:cs="Arial"/>
                <w:color w:val="000000"/>
                <w:sz w:val="14"/>
                <w:szCs w:val="14"/>
              </w:rPr>
            </w:pP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596DE11E"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Lan-estazioak, monitoreak, eramangarriak, portuetako </w:t>
            </w:r>
            <w:proofErr w:type="spellStart"/>
            <w:r>
              <w:rPr>
                <w:rFonts w:ascii="Arial" w:hAnsi="Arial"/>
                <w:color w:val="000000"/>
                <w:sz w:val="14"/>
              </w:rPr>
              <w:t>erreplikatzaileak</w:t>
            </w:r>
            <w:proofErr w:type="spellEnd"/>
            <w:r>
              <w:rPr>
                <w:rFonts w:ascii="Arial" w:hAnsi="Arial"/>
                <w:color w:val="000000"/>
                <w:sz w:val="14"/>
              </w:rPr>
              <w:t xml:space="preserve"> eta horiei lotutako lizentziak (2023-2025) 2. LOTEA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7622F8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24.888</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CC598D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20.690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8571A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16,87</w:t>
            </w:r>
          </w:p>
        </w:tc>
        <w:tc>
          <w:tcPr>
            <w:tcW w:w="1474" w:type="dxa"/>
            <w:tcBorders>
              <w:left w:val="single" w:sz="4" w:space="0" w:color="auto"/>
              <w:right w:val="single" w:sz="4" w:space="0" w:color="auto"/>
            </w:tcBorders>
            <w:shd w:val="clear" w:color="auto" w:fill="auto"/>
            <w:noWrap/>
            <w:vAlign w:val="center"/>
            <w:hideMark/>
          </w:tcPr>
          <w:p w14:paraId="3166160B" w14:textId="77777777" w:rsidR="00BE5781" w:rsidRPr="002F3E5F" w:rsidRDefault="00083165"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2F3E5F" w14:paraId="617D9A59" w14:textId="77777777" w:rsidTr="00DB18E1">
        <w:trPr>
          <w:trHeight w:val="413"/>
          <w:jc w:val="center"/>
        </w:trPr>
        <w:tc>
          <w:tcPr>
            <w:tcW w:w="993" w:type="dxa"/>
            <w:vMerge/>
            <w:tcBorders>
              <w:top w:val="nil"/>
              <w:left w:val="single" w:sz="4" w:space="0" w:color="auto"/>
              <w:bottom w:val="nil"/>
              <w:right w:val="single" w:sz="4" w:space="0" w:color="auto"/>
            </w:tcBorders>
            <w:vAlign w:val="center"/>
            <w:hideMark/>
          </w:tcPr>
          <w:p w14:paraId="2800C8CB"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nil"/>
              <w:right w:val="single" w:sz="4" w:space="0" w:color="auto"/>
            </w:tcBorders>
            <w:vAlign w:val="center"/>
            <w:hideMark/>
          </w:tcPr>
          <w:p w14:paraId="4123ECD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A41A676"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Lan-estazioak, monitoreak, eramangarriak, portuetako </w:t>
            </w:r>
            <w:proofErr w:type="spellStart"/>
            <w:r>
              <w:rPr>
                <w:rFonts w:ascii="Arial" w:hAnsi="Arial"/>
                <w:color w:val="000000"/>
                <w:sz w:val="14"/>
              </w:rPr>
              <w:t>erreplikatzaileak</w:t>
            </w:r>
            <w:proofErr w:type="spellEnd"/>
            <w:r>
              <w:rPr>
                <w:rFonts w:ascii="Arial" w:hAnsi="Arial"/>
                <w:color w:val="000000"/>
                <w:sz w:val="14"/>
              </w:rPr>
              <w:t xml:space="preserve"> eta horiei lotutako lizentziak (2023-2025) 3. LOTEA</w:t>
            </w:r>
          </w:p>
        </w:tc>
        <w:tc>
          <w:tcPr>
            <w:tcW w:w="986" w:type="dxa"/>
            <w:tcBorders>
              <w:top w:val="nil"/>
              <w:left w:val="nil"/>
              <w:bottom w:val="single" w:sz="4" w:space="0" w:color="auto"/>
              <w:right w:val="single" w:sz="4" w:space="0" w:color="auto"/>
            </w:tcBorders>
            <w:shd w:val="clear" w:color="auto" w:fill="auto"/>
            <w:noWrap/>
            <w:vAlign w:val="center"/>
            <w:hideMark/>
          </w:tcPr>
          <w:p w14:paraId="639BB2B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39.782</w:t>
            </w:r>
          </w:p>
        </w:tc>
        <w:tc>
          <w:tcPr>
            <w:tcW w:w="1247" w:type="dxa"/>
            <w:tcBorders>
              <w:top w:val="single" w:sz="4" w:space="0" w:color="auto"/>
              <w:left w:val="nil"/>
              <w:bottom w:val="single" w:sz="4" w:space="0" w:color="auto"/>
              <w:right w:val="single" w:sz="4" w:space="0" w:color="000000"/>
            </w:tcBorders>
            <w:shd w:val="clear" w:color="000000" w:fill="D9D9D9"/>
            <w:noWrap/>
            <w:vAlign w:val="center"/>
            <w:hideMark/>
          </w:tcPr>
          <w:p w14:paraId="6724ED80"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Adjudikatu gabe</w:t>
            </w:r>
          </w:p>
        </w:tc>
        <w:tc>
          <w:tcPr>
            <w:tcW w:w="709" w:type="dxa"/>
            <w:tcBorders>
              <w:top w:val="nil"/>
              <w:left w:val="nil"/>
              <w:bottom w:val="single" w:sz="4" w:space="0" w:color="auto"/>
              <w:right w:val="single" w:sz="4" w:space="0" w:color="auto"/>
            </w:tcBorders>
            <w:shd w:val="clear" w:color="auto" w:fill="auto"/>
            <w:noWrap/>
            <w:vAlign w:val="center"/>
            <w:hideMark/>
          </w:tcPr>
          <w:p w14:paraId="0EB83679" w14:textId="77777777" w:rsidR="00BE5781" w:rsidRPr="002F3E5F" w:rsidRDefault="00BE5781" w:rsidP="00BE5781">
            <w:pPr>
              <w:rPr>
                <w:rFonts w:ascii="Arial" w:hAnsi="Arial" w:cs="Arial"/>
                <w:color w:val="000000"/>
                <w:sz w:val="14"/>
                <w:szCs w:val="14"/>
              </w:rPr>
            </w:pPr>
            <w:r>
              <w:rPr>
                <w:rFonts w:ascii="Arial" w:hAnsi="Arial"/>
                <w:color w:val="000000"/>
                <w:sz w:val="14"/>
              </w:rPr>
              <w:t>Irekita</w:t>
            </w:r>
          </w:p>
        </w:tc>
        <w:tc>
          <w:tcPr>
            <w:tcW w:w="1474" w:type="dxa"/>
            <w:tcBorders>
              <w:top w:val="nil"/>
              <w:left w:val="single" w:sz="4" w:space="0" w:color="auto"/>
              <w:right w:val="single" w:sz="4" w:space="0" w:color="auto"/>
            </w:tcBorders>
            <w:shd w:val="clear" w:color="auto" w:fill="auto"/>
            <w:noWrap/>
            <w:vAlign w:val="center"/>
          </w:tcPr>
          <w:p w14:paraId="4C0E73CF" w14:textId="77777777" w:rsidR="00BE5781" w:rsidRPr="002F3E5F" w:rsidRDefault="00BE5781" w:rsidP="00BE5781">
            <w:pPr>
              <w:jc w:val="right"/>
              <w:rPr>
                <w:rFonts w:ascii="Arial" w:hAnsi="Arial" w:cs="Arial"/>
                <w:color w:val="000000"/>
                <w:sz w:val="14"/>
                <w:szCs w:val="14"/>
              </w:rPr>
            </w:pPr>
          </w:p>
        </w:tc>
      </w:tr>
      <w:tr w:rsidR="00BE5781" w:rsidRPr="002F3E5F" w14:paraId="35936C09" w14:textId="77777777" w:rsidTr="00DB18E1">
        <w:trPr>
          <w:trHeight w:val="418"/>
          <w:jc w:val="center"/>
        </w:trPr>
        <w:tc>
          <w:tcPr>
            <w:tcW w:w="993" w:type="dxa"/>
            <w:vMerge/>
            <w:tcBorders>
              <w:top w:val="nil"/>
              <w:left w:val="single" w:sz="4" w:space="0" w:color="auto"/>
              <w:bottom w:val="nil"/>
              <w:right w:val="single" w:sz="4" w:space="0" w:color="auto"/>
            </w:tcBorders>
            <w:vAlign w:val="center"/>
            <w:hideMark/>
          </w:tcPr>
          <w:p w14:paraId="2A97337B"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nil"/>
              <w:right w:val="single" w:sz="4" w:space="0" w:color="auto"/>
            </w:tcBorders>
            <w:vAlign w:val="center"/>
            <w:hideMark/>
          </w:tcPr>
          <w:p w14:paraId="059EC5C9"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7166A2A"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Lan-estazioak, monitoreak, eramangarriak, portuetako </w:t>
            </w:r>
            <w:proofErr w:type="spellStart"/>
            <w:r>
              <w:rPr>
                <w:rFonts w:ascii="Arial" w:hAnsi="Arial"/>
                <w:color w:val="000000"/>
                <w:sz w:val="14"/>
              </w:rPr>
              <w:t>erreplikatzaileak</w:t>
            </w:r>
            <w:proofErr w:type="spellEnd"/>
            <w:r>
              <w:rPr>
                <w:rFonts w:ascii="Arial" w:hAnsi="Arial"/>
                <w:color w:val="000000"/>
                <w:sz w:val="14"/>
              </w:rPr>
              <w:t xml:space="preserve"> eta horiei lotutako lizentziak (2023-2025) 4. LOTEA</w:t>
            </w:r>
          </w:p>
        </w:tc>
        <w:tc>
          <w:tcPr>
            <w:tcW w:w="986" w:type="dxa"/>
            <w:tcBorders>
              <w:top w:val="nil"/>
              <w:left w:val="nil"/>
              <w:bottom w:val="single" w:sz="4" w:space="0" w:color="auto"/>
              <w:right w:val="single" w:sz="4" w:space="0" w:color="auto"/>
            </w:tcBorders>
            <w:shd w:val="clear" w:color="auto" w:fill="auto"/>
            <w:noWrap/>
            <w:vAlign w:val="center"/>
            <w:hideMark/>
          </w:tcPr>
          <w:p w14:paraId="71F3A54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22.120</w:t>
            </w:r>
          </w:p>
        </w:tc>
        <w:tc>
          <w:tcPr>
            <w:tcW w:w="1247" w:type="dxa"/>
            <w:tcBorders>
              <w:top w:val="single" w:sz="4" w:space="0" w:color="auto"/>
              <w:left w:val="nil"/>
              <w:bottom w:val="single" w:sz="4" w:space="0" w:color="auto"/>
              <w:right w:val="single" w:sz="4" w:space="0" w:color="000000"/>
            </w:tcBorders>
            <w:shd w:val="clear" w:color="000000" w:fill="D9D9D9"/>
            <w:noWrap/>
            <w:vAlign w:val="center"/>
            <w:hideMark/>
          </w:tcPr>
          <w:p w14:paraId="2B193EDC"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Adjudikatu gabe</w:t>
            </w:r>
          </w:p>
        </w:tc>
        <w:tc>
          <w:tcPr>
            <w:tcW w:w="709" w:type="dxa"/>
            <w:tcBorders>
              <w:top w:val="nil"/>
              <w:left w:val="nil"/>
              <w:bottom w:val="single" w:sz="4" w:space="0" w:color="auto"/>
              <w:right w:val="single" w:sz="4" w:space="0" w:color="auto"/>
            </w:tcBorders>
            <w:shd w:val="clear" w:color="auto" w:fill="auto"/>
            <w:noWrap/>
            <w:vAlign w:val="center"/>
            <w:hideMark/>
          </w:tcPr>
          <w:p w14:paraId="028D4748" w14:textId="77777777" w:rsidR="00BE5781" w:rsidRPr="002F3E5F" w:rsidRDefault="00BE5781" w:rsidP="00BE5781">
            <w:pPr>
              <w:rPr>
                <w:rFonts w:ascii="Arial" w:hAnsi="Arial" w:cs="Arial"/>
                <w:color w:val="000000"/>
                <w:sz w:val="14"/>
                <w:szCs w:val="14"/>
              </w:rPr>
            </w:pPr>
            <w:r>
              <w:rPr>
                <w:rFonts w:ascii="Arial" w:hAnsi="Arial"/>
                <w:color w:val="000000"/>
                <w:sz w:val="14"/>
              </w:rPr>
              <w:t>Irekita</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0F441F8" w14:textId="77777777" w:rsidR="00BE5781" w:rsidRPr="002F3E5F" w:rsidRDefault="00BE5781" w:rsidP="00BE5781">
            <w:pPr>
              <w:jc w:val="right"/>
              <w:rPr>
                <w:rFonts w:ascii="Arial" w:hAnsi="Arial" w:cs="Arial"/>
                <w:color w:val="000000"/>
                <w:sz w:val="14"/>
                <w:szCs w:val="14"/>
              </w:rPr>
            </w:pPr>
          </w:p>
        </w:tc>
      </w:tr>
      <w:tr w:rsidR="00BE5781" w:rsidRPr="00B666A5" w14:paraId="6C98D15E" w14:textId="77777777" w:rsidTr="00DB18E1">
        <w:trPr>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74CB"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6. N</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721938C" w14:textId="77777777" w:rsidR="00BE5781" w:rsidRPr="002F3E5F" w:rsidRDefault="00BE5781" w:rsidP="00BE5781">
            <w:pPr>
              <w:rPr>
                <w:rFonts w:ascii="Arial" w:hAnsi="Arial" w:cs="Arial"/>
                <w:color w:val="000000"/>
                <w:sz w:val="14"/>
                <w:szCs w:val="14"/>
              </w:rPr>
            </w:pPr>
            <w:r>
              <w:rPr>
                <w:rFonts w:ascii="Arial" w:hAnsi="Arial"/>
                <w:color w:val="000000"/>
                <w:sz w:val="14"/>
              </w:rPr>
              <w:t>Ogasuneko eta Finantza Politikako Departamentua.</w:t>
            </w:r>
          </w:p>
        </w:tc>
        <w:tc>
          <w:tcPr>
            <w:tcW w:w="3828" w:type="dxa"/>
            <w:tcBorders>
              <w:top w:val="nil"/>
              <w:left w:val="nil"/>
              <w:bottom w:val="single" w:sz="4" w:space="0" w:color="auto"/>
              <w:right w:val="single" w:sz="4" w:space="0" w:color="auto"/>
            </w:tcBorders>
            <w:shd w:val="clear" w:color="auto" w:fill="auto"/>
            <w:noWrap/>
            <w:vAlign w:val="bottom"/>
            <w:hideMark/>
          </w:tcPr>
          <w:p w14:paraId="2E2628D1"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Iruñeko, Tuterako, Lizarrako, Tafallako eta Agoizko Justizia Jauregietako bista-aretoetan ikus-entzunezko ekipoak hornitzea eta berritzea. </w:t>
            </w:r>
          </w:p>
        </w:tc>
        <w:tc>
          <w:tcPr>
            <w:tcW w:w="986" w:type="dxa"/>
            <w:tcBorders>
              <w:top w:val="nil"/>
              <w:left w:val="nil"/>
              <w:bottom w:val="single" w:sz="4" w:space="0" w:color="auto"/>
              <w:right w:val="single" w:sz="4" w:space="0" w:color="auto"/>
            </w:tcBorders>
            <w:shd w:val="clear" w:color="auto" w:fill="auto"/>
            <w:noWrap/>
            <w:vAlign w:val="center"/>
            <w:hideMark/>
          </w:tcPr>
          <w:p w14:paraId="08F8B44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466.164</w:t>
            </w:r>
          </w:p>
        </w:tc>
        <w:tc>
          <w:tcPr>
            <w:tcW w:w="1247" w:type="dxa"/>
            <w:tcBorders>
              <w:top w:val="nil"/>
              <w:left w:val="nil"/>
              <w:bottom w:val="single" w:sz="4" w:space="0" w:color="auto"/>
              <w:right w:val="single" w:sz="4" w:space="0" w:color="auto"/>
            </w:tcBorders>
            <w:shd w:val="clear" w:color="auto" w:fill="auto"/>
            <w:noWrap/>
            <w:vAlign w:val="center"/>
            <w:hideMark/>
          </w:tcPr>
          <w:p w14:paraId="482956F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386.630</w:t>
            </w:r>
          </w:p>
        </w:tc>
        <w:tc>
          <w:tcPr>
            <w:tcW w:w="709" w:type="dxa"/>
            <w:tcBorders>
              <w:top w:val="nil"/>
              <w:left w:val="nil"/>
              <w:bottom w:val="single" w:sz="4" w:space="0" w:color="auto"/>
              <w:right w:val="single" w:sz="4" w:space="0" w:color="auto"/>
            </w:tcBorders>
            <w:shd w:val="clear" w:color="auto" w:fill="auto"/>
            <w:noWrap/>
            <w:vAlign w:val="center"/>
            <w:hideMark/>
          </w:tcPr>
          <w:p w14:paraId="74FA4AF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17,06</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11C0FD9"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05D35975" w14:textId="77777777" w:rsidTr="00DB18E1">
        <w:trPr>
          <w:trHeight w:val="399"/>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A505AD"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M7</w:t>
            </w:r>
          </w:p>
        </w:tc>
        <w:tc>
          <w:tcPr>
            <w:tcW w:w="2409" w:type="dxa"/>
            <w:tcBorders>
              <w:top w:val="nil"/>
              <w:left w:val="nil"/>
              <w:bottom w:val="single" w:sz="4" w:space="0" w:color="auto"/>
              <w:right w:val="single" w:sz="4" w:space="0" w:color="auto"/>
            </w:tcBorders>
            <w:shd w:val="clear" w:color="auto" w:fill="auto"/>
            <w:noWrap/>
            <w:vAlign w:val="bottom"/>
            <w:hideMark/>
          </w:tcPr>
          <w:p w14:paraId="7ED78181"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Ogasuneko eta Finantza Politikako Departamentua. </w:t>
            </w:r>
          </w:p>
        </w:tc>
        <w:tc>
          <w:tcPr>
            <w:tcW w:w="3828" w:type="dxa"/>
            <w:tcBorders>
              <w:top w:val="nil"/>
              <w:left w:val="nil"/>
              <w:bottom w:val="single" w:sz="4" w:space="0" w:color="auto"/>
              <w:right w:val="single" w:sz="4" w:space="0" w:color="auto"/>
            </w:tcBorders>
            <w:shd w:val="clear" w:color="auto" w:fill="auto"/>
            <w:noWrap/>
            <w:vAlign w:val="bottom"/>
            <w:hideMark/>
          </w:tcPr>
          <w:p w14:paraId="2C9032E4" w14:textId="77777777" w:rsidR="00BE5781" w:rsidRPr="002F3E5F" w:rsidRDefault="00BE5781" w:rsidP="00BE5781">
            <w:pPr>
              <w:rPr>
                <w:rFonts w:ascii="Arial" w:hAnsi="Arial" w:cs="Arial"/>
                <w:color w:val="000000"/>
                <w:sz w:val="14"/>
                <w:szCs w:val="14"/>
              </w:rPr>
            </w:pPr>
            <w:r>
              <w:rPr>
                <w:rFonts w:ascii="Arial" w:hAnsi="Arial"/>
                <w:color w:val="000000"/>
                <w:sz w:val="14"/>
              </w:rPr>
              <w:t>Nafarroako Artxibo Garaikidean armairu trinkoak jartzea  eta muntatzea. Bigarren lizitazioa.</w:t>
            </w:r>
          </w:p>
        </w:tc>
        <w:tc>
          <w:tcPr>
            <w:tcW w:w="986" w:type="dxa"/>
            <w:tcBorders>
              <w:top w:val="nil"/>
              <w:left w:val="nil"/>
              <w:bottom w:val="single" w:sz="4" w:space="0" w:color="auto"/>
              <w:right w:val="single" w:sz="4" w:space="0" w:color="auto"/>
            </w:tcBorders>
            <w:shd w:val="clear" w:color="auto" w:fill="auto"/>
            <w:noWrap/>
            <w:vAlign w:val="center"/>
            <w:hideMark/>
          </w:tcPr>
          <w:p w14:paraId="32FD269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500.000</w:t>
            </w:r>
          </w:p>
        </w:tc>
        <w:tc>
          <w:tcPr>
            <w:tcW w:w="1247" w:type="dxa"/>
            <w:tcBorders>
              <w:top w:val="nil"/>
              <w:left w:val="nil"/>
              <w:bottom w:val="single" w:sz="4" w:space="0" w:color="auto"/>
              <w:right w:val="single" w:sz="4" w:space="0" w:color="auto"/>
            </w:tcBorders>
            <w:shd w:val="clear" w:color="auto" w:fill="auto"/>
            <w:noWrap/>
            <w:vAlign w:val="center"/>
            <w:hideMark/>
          </w:tcPr>
          <w:p w14:paraId="34BDB5C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500.000</w:t>
            </w:r>
          </w:p>
        </w:tc>
        <w:tc>
          <w:tcPr>
            <w:tcW w:w="709" w:type="dxa"/>
            <w:tcBorders>
              <w:top w:val="nil"/>
              <w:left w:val="nil"/>
              <w:bottom w:val="single" w:sz="4" w:space="0" w:color="auto"/>
              <w:right w:val="single" w:sz="4" w:space="0" w:color="auto"/>
            </w:tcBorders>
            <w:shd w:val="clear" w:color="auto" w:fill="auto"/>
            <w:noWrap/>
            <w:vAlign w:val="center"/>
            <w:hideMark/>
          </w:tcPr>
          <w:p w14:paraId="6CF2C3F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nil"/>
              <w:bottom w:val="single" w:sz="4" w:space="0" w:color="auto"/>
              <w:right w:val="single" w:sz="4" w:space="0" w:color="auto"/>
            </w:tcBorders>
            <w:shd w:val="clear" w:color="auto" w:fill="auto"/>
            <w:noWrap/>
            <w:vAlign w:val="center"/>
            <w:hideMark/>
          </w:tcPr>
          <w:p w14:paraId="3853E70B"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745B43EA" w14:textId="77777777" w:rsidTr="00DB18E1">
        <w:trPr>
          <w:trHeight w:val="315"/>
          <w:jc w:val="center"/>
        </w:trPr>
        <w:tc>
          <w:tcPr>
            <w:tcW w:w="993" w:type="dxa"/>
            <w:vMerge w:val="restart"/>
            <w:tcBorders>
              <w:top w:val="single" w:sz="4" w:space="0" w:color="auto"/>
              <w:left w:val="single" w:sz="4" w:space="0" w:color="auto"/>
              <w:bottom w:val="single" w:sz="2" w:space="0" w:color="auto"/>
              <w:right w:val="single" w:sz="4" w:space="0" w:color="auto"/>
            </w:tcBorders>
            <w:shd w:val="clear" w:color="auto" w:fill="auto"/>
            <w:vAlign w:val="center"/>
            <w:hideMark/>
          </w:tcPr>
          <w:p w14:paraId="181B836C" w14:textId="77777777" w:rsidR="00BE5781" w:rsidRPr="002F3E5F" w:rsidRDefault="00DB18E1" w:rsidP="00BE5781">
            <w:pPr>
              <w:jc w:val="center"/>
              <w:rPr>
                <w:rFonts w:ascii="Arial" w:hAnsi="Arial" w:cs="Arial"/>
                <w:color w:val="000000"/>
                <w:sz w:val="14"/>
                <w:szCs w:val="14"/>
              </w:rPr>
            </w:pPr>
            <w:r>
              <w:rPr>
                <w:rFonts w:ascii="Arial" w:hAnsi="Arial"/>
                <w:noProof/>
                <w:color w:val="000000"/>
                <w:sz w:val="14"/>
              </w:rPr>
              <mc:AlternateContent>
                <mc:Choice Requires="wps">
                  <w:drawing>
                    <wp:anchor distT="0" distB="0" distL="114300" distR="114300" simplePos="0" relativeHeight="251795968" behindDoc="0" locked="0" layoutInCell="1" allowOverlap="1" wp14:anchorId="734BA140" wp14:editId="3775F9EE">
                      <wp:simplePos x="0" y="0"/>
                      <wp:positionH relativeFrom="column">
                        <wp:posOffset>-51641</wp:posOffset>
                      </wp:positionH>
                      <wp:positionV relativeFrom="paragraph">
                        <wp:posOffset>1241997</wp:posOffset>
                      </wp:positionV>
                      <wp:extent cx="676141" cy="6440"/>
                      <wp:effectExtent l="0" t="0" r="29210" b="31750"/>
                      <wp:wrapNone/>
                      <wp:docPr id="6" name="Conector recto 6"/>
                      <wp:cNvGraphicFramePr/>
                      <a:graphic xmlns:a="http://schemas.openxmlformats.org/drawingml/2006/main">
                        <a:graphicData uri="http://schemas.microsoft.com/office/word/2010/wordprocessingShape">
                          <wps:wsp>
                            <wps:cNvCnPr/>
                            <wps:spPr>
                              <a:xfrm flipV="1">
                                <a:off x="0" y="0"/>
                                <a:ext cx="676141" cy="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E8CE9" id="Conector recto 6" o:spid="_x0000_s1026" style="position:absolute;flip:y;z-index:251795968;visibility:visible;mso-wrap-style:square;mso-wrap-distance-left:9pt;mso-wrap-distance-top:0;mso-wrap-distance-right:9pt;mso-wrap-distance-bottom:0;mso-position-horizontal:absolute;mso-position-horizontal-relative:text;mso-position-vertical:absolute;mso-position-vertical-relative:text" from="-4.05pt,97.8pt" to="49.2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" strokecolor="black [3040]"/>
                  </w:pict>
                </mc:Fallback>
              </mc:AlternateContent>
            </w:r>
            <w:r>
              <w:rPr>
                <w:rFonts w:ascii="Arial" w:hAnsi="Arial"/>
                <w:color w:val="000000"/>
                <w:sz w:val="14"/>
              </w:rPr>
              <w:t>M8</w:t>
            </w:r>
          </w:p>
        </w:tc>
        <w:tc>
          <w:tcPr>
            <w:tcW w:w="2409" w:type="dxa"/>
            <w:vMerge w:val="restart"/>
            <w:tcBorders>
              <w:top w:val="single" w:sz="4" w:space="0" w:color="auto"/>
              <w:left w:val="single" w:sz="4" w:space="0" w:color="auto"/>
              <w:bottom w:val="single" w:sz="2" w:space="0" w:color="auto"/>
              <w:right w:val="single" w:sz="4" w:space="0" w:color="auto"/>
            </w:tcBorders>
            <w:shd w:val="clear" w:color="auto" w:fill="auto"/>
            <w:vAlign w:val="center"/>
            <w:hideMark/>
          </w:tcPr>
          <w:p w14:paraId="728D7643"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 xml:space="preserve">Nafarroako Osasun Publikoaren eta Lan Osasunaren Institutua </w:t>
            </w:r>
          </w:p>
        </w:tc>
        <w:tc>
          <w:tcPr>
            <w:tcW w:w="3828" w:type="dxa"/>
            <w:tcBorders>
              <w:top w:val="single" w:sz="4" w:space="0" w:color="auto"/>
              <w:left w:val="nil"/>
              <w:bottom w:val="single" w:sz="2" w:space="0" w:color="auto"/>
              <w:right w:val="single" w:sz="4" w:space="0" w:color="auto"/>
            </w:tcBorders>
            <w:shd w:val="clear" w:color="auto" w:fill="auto"/>
            <w:noWrap/>
            <w:vAlign w:val="bottom"/>
            <w:hideMark/>
          </w:tcPr>
          <w:p w14:paraId="37FED2BD" w14:textId="77777777" w:rsidR="00BE5781" w:rsidRPr="002F3E5F" w:rsidRDefault="00BE5781" w:rsidP="00BE5781">
            <w:pPr>
              <w:rPr>
                <w:rFonts w:ascii="Arial" w:hAnsi="Arial" w:cs="Arial"/>
                <w:color w:val="000000"/>
                <w:sz w:val="14"/>
                <w:szCs w:val="14"/>
              </w:rPr>
            </w:pPr>
            <w:r>
              <w:rPr>
                <w:rFonts w:ascii="Arial" w:hAnsi="Arial"/>
                <w:color w:val="000000"/>
                <w:sz w:val="14"/>
              </w:rPr>
              <w:t>2024rako Nafarroako Txertaketen Egutegi Ofizialeko zenbait txerto hornitzeko kontratua 1. LOTEA</w:t>
            </w:r>
          </w:p>
        </w:tc>
        <w:tc>
          <w:tcPr>
            <w:tcW w:w="986" w:type="dxa"/>
            <w:tcBorders>
              <w:top w:val="single" w:sz="4" w:space="0" w:color="auto"/>
              <w:left w:val="nil"/>
              <w:bottom w:val="single" w:sz="2" w:space="0" w:color="auto"/>
              <w:right w:val="single" w:sz="4" w:space="0" w:color="auto"/>
            </w:tcBorders>
            <w:shd w:val="clear" w:color="auto" w:fill="auto"/>
            <w:noWrap/>
            <w:vAlign w:val="center"/>
            <w:hideMark/>
          </w:tcPr>
          <w:p w14:paraId="45E773C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1.170.000</w:t>
            </w:r>
          </w:p>
        </w:tc>
        <w:tc>
          <w:tcPr>
            <w:tcW w:w="1247" w:type="dxa"/>
            <w:tcBorders>
              <w:top w:val="single" w:sz="4" w:space="0" w:color="auto"/>
              <w:left w:val="nil"/>
              <w:bottom w:val="single" w:sz="2" w:space="0" w:color="auto"/>
              <w:right w:val="single" w:sz="4" w:space="0" w:color="auto"/>
            </w:tcBorders>
            <w:shd w:val="clear" w:color="auto" w:fill="auto"/>
            <w:noWrap/>
            <w:vAlign w:val="center"/>
            <w:hideMark/>
          </w:tcPr>
          <w:p w14:paraId="5B5262D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1.170.000</w:t>
            </w:r>
          </w:p>
        </w:tc>
        <w:tc>
          <w:tcPr>
            <w:tcW w:w="709" w:type="dxa"/>
            <w:tcBorders>
              <w:top w:val="single" w:sz="4" w:space="0" w:color="auto"/>
              <w:left w:val="nil"/>
              <w:bottom w:val="single" w:sz="2" w:space="0" w:color="auto"/>
              <w:right w:val="single" w:sz="4" w:space="0" w:color="auto"/>
            </w:tcBorders>
            <w:shd w:val="clear" w:color="auto" w:fill="auto"/>
            <w:noWrap/>
            <w:vAlign w:val="center"/>
            <w:hideMark/>
          </w:tcPr>
          <w:p w14:paraId="02A6335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3D0B44CD" w14:textId="77777777" w:rsidR="00BE5781" w:rsidRPr="002F3E5F" w:rsidRDefault="00BE5781" w:rsidP="00BE5781">
            <w:pPr>
              <w:jc w:val="right"/>
              <w:rPr>
                <w:rFonts w:ascii="Arial" w:hAnsi="Arial" w:cs="Arial"/>
                <w:color w:val="000000"/>
                <w:sz w:val="14"/>
                <w:szCs w:val="14"/>
              </w:rPr>
            </w:pPr>
          </w:p>
        </w:tc>
      </w:tr>
      <w:tr w:rsidR="00BE5781" w:rsidRPr="00B666A5" w14:paraId="7C4025BB" w14:textId="77777777" w:rsidTr="00DB18E1">
        <w:trPr>
          <w:trHeight w:val="315"/>
          <w:jc w:val="center"/>
        </w:trPr>
        <w:tc>
          <w:tcPr>
            <w:tcW w:w="993" w:type="dxa"/>
            <w:vMerge/>
            <w:tcBorders>
              <w:top w:val="single" w:sz="2" w:space="0" w:color="auto"/>
              <w:left w:val="single" w:sz="4" w:space="0" w:color="auto"/>
              <w:bottom w:val="nil"/>
              <w:right w:val="single" w:sz="4" w:space="0" w:color="auto"/>
            </w:tcBorders>
            <w:vAlign w:val="center"/>
            <w:hideMark/>
          </w:tcPr>
          <w:p w14:paraId="6C4957E0" w14:textId="77777777" w:rsidR="00BE5781" w:rsidRPr="002F3E5F" w:rsidRDefault="00BE5781" w:rsidP="00BE5781">
            <w:pPr>
              <w:rPr>
                <w:rFonts w:ascii="Arial" w:hAnsi="Arial" w:cs="Arial"/>
                <w:color w:val="000000"/>
                <w:sz w:val="14"/>
                <w:szCs w:val="14"/>
              </w:rPr>
            </w:pPr>
          </w:p>
        </w:tc>
        <w:tc>
          <w:tcPr>
            <w:tcW w:w="2409" w:type="dxa"/>
            <w:vMerge/>
            <w:tcBorders>
              <w:top w:val="single" w:sz="2" w:space="0" w:color="auto"/>
              <w:left w:val="single" w:sz="4" w:space="0" w:color="auto"/>
              <w:bottom w:val="nil"/>
              <w:right w:val="single" w:sz="4" w:space="0" w:color="auto"/>
            </w:tcBorders>
            <w:vAlign w:val="center"/>
            <w:hideMark/>
          </w:tcPr>
          <w:p w14:paraId="54BD0D8E" w14:textId="77777777" w:rsidR="00BE5781" w:rsidRPr="002F3E5F" w:rsidRDefault="00BE5781" w:rsidP="00BE5781">
            <w:pPr>
              <w:rPr>
                <w:rFonts w:ascii="Arial" w:hAnsi="Arial" w:cs="Arial"/>
                <w:color w:val="000000"/>
                <w:sz w:val="14"/>
                <w:szCs w:val="14"/>
              </w:rPr>
            </w:pPr>
          </w:p>
        </w:tc>
        <w:tc>
          <w:tcPr>
            <w:tcW w:w="3828" w:type="dxa"/>
            <w:tcBorders>
              <w:top w:val="single" w:sz="2" w:space="0" w:color="auto"/>
              <w:left w:val="nil"/>
              <w:bottom w:val="single" w:sz="4" w:space="0" w:color="auto"/>
              <w:right w:val="single" w:sz="4" w:space="0" w:color="auto"/>
            </w:tcBorders>
            <w:shd w:val="clear" w:color="auto" w:fill="auto"/>
            <w:noWrap/>
            <w:vAlign w:val="bottom"/>
            <w:hideMark/>
          </w:tcPr>
          <w:p w14:paraId="73BDF10D" w14:textId="77777777" w:rsidR="00BE5781" w:rsidRPr="002F3E5F" w:rsidRDefault="00BE5781" w:rsidP="00BE5781">
            <w:pPr>
              <w:rPr>
                <w:rFonts w:ascii="Arial" w:hAnsi="Arial" w:cs="Arial"/>
                <w:color w:val="000000"/>
                <w:sz w:val="14"/>
                <w:szCs w:val="14"/>
              </w:rPr>
            </w:pPr>
            <w:r>
              <w:rPr>
                <w:rFonts w:ascii="Arial" w:hAnsi="Arial"/>
                <w:color w:val="000000"/>
                <w:sz w:val="14"/>
              </w:rPr>
              <w:t>2025erako Nafarroako Txertaketen Egutegi Ofizialeko zenbait txerto hornitzeko kontratua 2. LOTEA</w:t>
            </w:r>
          </w:p>
        </w:tc>
        <w:tc>
          <w:tcPr>
            <w:tcW w:w="986" w:type="dxa"/>
            <w:tcBorders>
              <w:top w:val="single" w:sz="2" w:space="0" w:color="auto"/>
              <w:left w:val="nil"/>
              <w:bottom w:val="single" w:sz="4" w:space="0" w:color="auto"/>
              <w:right w:val="single" w:sz="4" w:space="0" w:color="auto"/>
            </w:tcBorders>
            <w:shd w:val="clear" w:color="auto" w:fill="auto"/>
            <w:noWrap/>
            <w:vAlign w:val="center"/>
            <w:hideMark/>
          </w:tcPr>
          <w:p w14:paraId="58D5723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1.691.250</w:t>
            </w:r>
          </w:p>
        </w:tc>
        <w:tc>
          <w:tcPr>
            <w:tcW w:w="1247" w:type="dxa"/>
            <w:tcBorders>
              <w:top w:val="single" w:sz="2" w:space="0" w:color="auto"/>
              <w:left w:val="nil"/>
              <w:bottom w:val="single" w:sz="4" w:space="0" w:color="auto"/>
              <w:right w:val="single" w:sz="4" w:space="0" w:color="auto"/>
            </w:tcBorders>
            <w:shd w:val="clear" w:color="auto" w:fill="auto"/>
            <w:noWrap/>
            <w:vAlign w:val="center"/>
            <w:hideMark/>
          </w:tcPr>
          <w:p w14:paraId="0F8B707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1.691.250</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736544F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single" w:sz="2" w:space="0" w:color="auto"/>
              <w:left w:val="single" w:sz="4" w:space="0" w:color="auto"/>
              <w:right w:val="single" w:sz="4" w:space="0" w:color="auto"/>
            </w:tcBorders>
            <w:shd w:val="clear" w:color="auto" w:fill="auto"/>
            <w:noWrap/>
            <w:vAlign w:val="center"/>
            <w:hideMark/>
          </w:tcPr>
          <w:p w14:paraId="0F138E20"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40BF40E5" w14:textId="77777777" w:rsidTr="00DB18E1">
        <w:trPr>
          <w:trHeight w:val="315"/>
          <w:jc w:val="center"/>
        </w:trPr>
        <w:tc>
          <w:tcPr>
            <w:tcW w:w="993" w:type="dxa"/>
            <w:vMerge/>
            <w:tcBorders>
              <w:top w:val="nil"/>
              <w:left w:val="single" w:sz="4" w:space="0" w:color="auto"/>
              <w:bottom w:val="nil"/>
              <w:right w:val="single" w:sz="4" w:space="0" w:color="auto"/>
            </w:tcBorders>
            <w:vAlign w:val="center"/>
            <w:hideMark/>
          </w:tcPr>
          <w:p w14:paraId="43F47B68"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nil"/>
              <w:right w:val="single" w:sz="4" w:space="0" w:color="auto"/>
            </w:tcBorders>
            <w:vAlign w:val="center"/>
            <w:hideMark/>
          </w:tcPr>
          <w:p w14:paraId="152F2405"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4C85821F" w14:textId="77777777" w:rsidR="00BE5781" w:rsidRPr="002F3E5F" w:rsidRDefault="00BE5781" w:rsidP="00BE5781">
            <w:pPr>
              <w:rPr>
                <w:rFonts w:ascii="Arial" w:hAnsi="Arial" w:cs="Arial"/>
                <w:color w:val="000000"/>
                <w:sz w:val="14"/>
                <w:szCs w:val="14"/>
              </w:rPr>
            </w:pPr>
            <w:r>
              <w:rPr>
                <w:rFonts w:ascii="Arial" w:hAnsi="Arial"/>
                <w:color w:val="000000"/>
                <w:sz w:val="14"/>
              </w:rPr>
              <w:t>2026rako Nafarroako Txertaketen Egutegi Ofizialeko zenbait txerto hornitzeko kontratua 3. LOTEA</w:t>
            </w:r>
          </w:p>
        </w:tc>
        <w:tc>
          <w:tcPr>
            <w:tcW w:w="986" w:type="dxa"/>
            <w:tcBorders>
              <w:top w:val="nil"/>
              <w:left w:val="nil"/>
              <w:bottom w:val="single" w:sz="4" w:space="0" w:color="auto"/>
              <w:right w:val="single" w:sz="4" w:space="0" w:color="auto"/>
            </w:tcBorders>
            <w:shd w:val="clear" w:color="auto" w:fill="auto"/>
            <w:noWrap/>
            <w:vAlign w:val="center"/>
            <w:hideMark/>
          </w:tcPr>
          <w:p w14:paraId="38DDC2D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400.200</w:t>
            </w:r>
          </w:p>
        </w:tc>
        <w:tc>
          <w:tcPr>
            <w:tcW w:w="1247" w:type="dxa"/>
            <w:tcBorders>
              <w:top w:val="nil"/>
              <w:left w:val="nil"/>
              <w:bottom w:val="single" w:sz="4" w:space="0" w:color="auto"/>
              <w:right w:val="single" w:sz="4" w:space="0" w:color="auto"/>
            </w:tcBorders>
            <w:shd w:val="clear" w:color="auto" w:fill="auto"/>
            <w:noWrap/>
            <w:vAlign w:val="center"/>
            <w:hideMark/>
          </w:tcPr>
          <w:p w14:paraId="2E889B4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400.200</w:t>
            </w:r>
          </w:p>
        </w:tc>
        <w:tc>
          <w:tcPr>
            <w:tcW w:w="709" w:type="dxa"/>
            <w:tcBorders>
              <w:top w:val="nil"/>
              <w:left w:val="nil"/>
              <w:bottom w:val="single" w:sz="4" w:space="0" w:color="auto"/>
              <w:right w:val="single" w:sz="4" w:space="0" w:color="auto"/>
            </w:tcBorders>
            <w:shd w:val="clear" w:color="auto" w:fill="auto"/>
            <w:noWrap/>
            <w:vAlign w:val="center"/>
            <w:hideMark/>
          </w:tcPr>
          <w:p w14:paraId="49BADA1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single" w:sz="4" w:space="0" w:color="auto"/>
              <w:right w:val="single" w:sz="4" w:space="0" w:color="auto"/>
            </w:tcBorders>
            <w:shd w:val="clear" w:color="auto" w:fill="auto"/>
            <w:noWrap/>
            <w:vAlign w:val="center"/>
          </w:tcPr>
          <w:p w14:paraId="204CE378" w14:textId="77777777" w:rsidR="00BE5781" w:rsidRPr="002F3E5F" w:rsidRDefault="00BE5781" w:rsidP="00BE5781">
            <w:pPr>
              <w:jc w:val="right"/>
              <w:rPr>
                <w:rFonts w:ascii="Arial" w:hAnsi="Arial" w:cs="Arial"/>
                <w:color w:val="000000"/>
                <w:sz w:val="14"/>
                <w:szCs w:val="14"/>
              </w:rPr>
            </w:pPr>
          </w:p>
        </w:tc>
      </w:tr>
      <w:tr w:rsidR="00BE5781" w:rsidRPr="00B666A5" w14:paraId="6A8C415D" w14:textId="77777777" w:rsidTr="00DB18E1">
        <w:trPr>
          <w:trHeight w:val="315"/>
          <w:jc w:val="center"/>
        </w:trPr>
        <w:tc>
          <w:tcPr>
            <w:tcW w:w="993" w:type="dxa"/>
            <w:vMerge/>
            <w:tcBorders>
              <w:top w:val="nil"/>
              <w:left w:val="single" w:sz="4" w:space="0" w:color="auto"/>
              <w:bottom w:val="nil"/>
              <w:right w:val="single" w:sz="4" w:space="0" w:color="auto"/>
            </w:tcBorders>
            <w:vAlign w:val="center"/>
            <w:hideMark/>
          </w:tcPr>
          <w:p w14:paraId="042963EB"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2" w:space="0" w:color="auto"/>
              <w:right w:val="single" w:sz="4" w:space="0" w:color="auto"/>
            </w:tcBorders>
            <w:vAlign w:val="center"/>
            <w:hideMark/>
          </w:tcPr>
          <w:p w14:paraId="42EACFDD"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2" w:space="0" w:color="auto"/>
              <w:right w:val="single" w:sz="4" w:space="0" w:color="auto"/>
            </w:tcBorders>
            <w:shd w:val="clear" w:color="auto" w:fill="auto"/>
            <w:noWrap/>
            <w:vAlign w:val="bottom"/>
            <w:hideMark/>
          </w:tcPr>
          <w:p w14:paraId="4535328B" w14:textId="77777777" w:rsidR="00BE5781" w:rsidRPr="002F3E5F" w:rsidRDefault="00BE5781" w:rsidP="00BE5781">
            <w:pPr>
              <w:rPr>
                <w:rFonts w:ascii="Arial" w:hAnsi="Arial" w:cs="Arial"/>
                <w:color w:val="000000"/>
                <w:sz w:val="14"/>
                <w:szCs w:val="14"/>
              </w:rPr>
            </w:pPr>
            <w:r>
              <w:rPr>
                <w:rFonts w:ascii="Arial" w:hAnsi="Arial"/>
                <w:color w:val="000000"/>
                <w:sz w:val="14"/>
              </w:rPr>
              <w:t>2027rako Nafarroako Txertaketen Egutegi Ofizialeko zenbait txerto hornitzeko kontratua 4. LOTEA</w:t>
            </w:r>
          </w:p>
        </w:tc>
        <w:tc>
          <w:tcPr>
            <w:tcW w:w="986" w:type="dxa"/>
            <w:tcBorders>
              <w:top w:val="nil"/>
              <w:left w:val="nil"/>
              <w:bottom w:val="single" w:sz="4" w:space="0" w:color="auto"/>
              <w:right w:val="single" w:sz="4" w:space="0" w:color="auto"/>
            </w:tcBorders>
            <w:shd w:val="clear" w:color="auto" w:fill="auto"/>
            <w:noWrap/>
            <w:vAlign w:val="center"/>
            <w:hideMark/>
          </w:tcPr>
          <w:p w14:paraId="24E0CF7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255.000</w:t>
            </w:r>
          </w:p>
        </w:tc>
        <w:tc>
          <w:tcPr>
            <w:tcW w:w="1247" w:type="dxa"/>
            <w:tcBorders>
              <w:top w:val="nil"/>
              <w:left w:val="nil"/>
              <w:bottom w:val="single" w:sz="4" w:space="0" w:color="auto"/>
              <w:right w:val="single" w:sz="4" w:space="0" w:color="auto"/>
            </w:tcBorders>
            <w:shd w:val="clear" w:color="auto" w:fill="auto"/>
            <w:noWrap/>
            <w:vAlign w:val="center"/>
            <w:hideMark/>
          </w:tcPr>
          <w:p w14:paraId="5F84FC2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255.000</w:t>
            </w:r>
          </w:p>
        </w:tc>
        <w:tc>
          <w:tcPr>
            <w:tcW w:w="709" w:type="dxa"/>
            <w:tcBorders>
              <w:top w:val="nil"/>
              <w:left w:val="nil"/>
              <w:bottom w:val="single" w:sz="4" w:space="0" w:color="auto"/>
              <w:right w:val="single" w:sz="4" w:space="0" w:color="auto"/>
            </w:tcBorders>
            <w:shd w:val="clear" w:color="auto" w:fill="auto"/>
            <w:noWrap/>
            <w:vAlign w:val="center"/>
            <w:hideMark/>
          </w:tcPr>
          <w:p w14:paraId="0BCB174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949AD5B" w14:textId="77777777" w:rsidR="00BE5781" w:rsidRPr="002F3E5F" w:rsidRDefault="00BE5781" w:rsidP="00BE5781">
            <w:pPr>
              <w:jc w:val="right"/>
              <w:rPr>
                <w:rFonts w:ascii="Arial" w:hAnsi="Arial" w:cs="Arial"/>
                <w:color w:val="000000"/>
                <w:sz w:val="14"/>
                <w:szCs w:val="14"/>
              </w:rPr>
            </w:pPr>
          </w:p>
        </w:tc>
      </w:tr>
      <w:tr w:rsidR="00BE5781" w:rsidRPr="00B666A5" w14:paraId="7C4EE577" w14:textId="77777777" w:rsidTr="00DB18E1">
        <w:trPr>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8DAA"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lastRenderedPageBreak/>
              <w:t>M9</w:t>
            </w:r>
          </w:p>
        </w:tc>
        <w:tc>
          <w:tcPr>
            <w:tcW w:w="2409" w:type="dxa"/>
            <w:tcBorders>
              <w:top w:val="single" w:sz="2" w:space="0" w:color="auto"/>
              <w:left w:val="nil"/>
              <w:bottom w:val="single" w:sz="4" w:space="0" w:color="auto"/>
              <w:right w:val="single" w:sz="4" w:space="0" w:color="auto"/>
            </w:tcBorders>
            <w:shd w:val="clear" w:color="auto" w:fill="auto"/>
            <w:noWrap/>
            <w:vAlign w:val="center"/>
            <w:hideMark/>
          </w:tcPr>
          <w:p w14:paraId="26AB766C"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Nafarroako Osasun Publikoaren eta Lan Osasunaren Institutua </w:t>
            </w:r>
          </w:p>
        </w:tc>
        <w:tc>
          <w:tcPr>
            <w:tcW w:w="3828" w:type="dxa"/>
            <w:tcBorders>
              <w:top w:val="single" w:sz="2" w:space="0" w:color="auto"/>
              <w:left w:val="nil"/>
              <w:bottom w:val="single" w:sz="4" w:space="0" w:color="auto"/>
              <w:right w:val="single" w:sz="4" w:space="0" w:color="auto"/>
            </w:tcBorders>
            <w:shd w:val="clear" w:color="auto" w:fill="auto"/>
            <w:noWrap/>
            <w:vAlign w:val="bottom"/>
            <w:hideMark/>
          </w:tcPr>
          <w:p w14:paraId="1AEAC189"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Nafarroako Osasun Publikoaren eta Lan Osasunaren Instituturako </w:t>
            </w:r>
            <w:proofErr w:type="spellStart"/>
            <w:r>
              <w:rPr>
                <w:rFonts w:ascii="Arial" w:hAnsi="Arial"/>
                <w:color w:val="000000"/>
                <w:sz w:val="14"/>
              </w:rPr>
              <w:t>tomosintesia</w:t>
            </w:r>
            <w:proofErr w:type="spellEnd"/>
            <w:r>
              <w:rPr>
                <w:rFonts w:ascii="Arial" w:hAnsi="Arial"/>
                <w:color w:val="000000"/>
                <w:sz w:val="14"/>
              </w:rPr>
              <w:t xml:space="preserve"> duten hiru </w:t>
            </w:r>
            <w:proofErr w:type="spellStart"/>
            <w:r>
              <w:rPr>
                <w:rFonts w:ascii="Arial" w:hAnsi="Arial"/>
                <w:color w:val="000000"/>
                <w:sz w:val="14"/>
              </w:rPr>
              <w:t>mamografo</w:t>
            </w:r>
            <w:proofErr w:type="spellEnd"/>
            <w:r>
              <w:rPr>
                <w:rFonts w:ascii="Arial" w:hAnsi="Arial"/>
                <w:color w:val="000000"/>
                <w:sz w:val="14"/>
              </w:rPr>
              <w:t xml:space="preserve"> digital hornitzeko kontratua</w:t>
            </w:r>
          </w:p>
        </w:tc>
        <w:tc>
          <w:tcPr>
            <w:tcW w:w="986" w:type="dxa"/>
            <w:tcBorders>
              <w:top w:val="nil"/>
              <w:left w:val="nil"/>
              <w:bottom w:val="single" w:sz="4" w:space="0" w:color="auto"/>
              <w:right w:val="single" w:sz="4" w:space="0" w:color="auto"/>
            </w:tcBorders>
            <w:shd w:val="clear" w:color="auto" w:fill="auto"/>
            <w:noWrap/>
            <w:vAlign w:val="center"/>
            <w:hideMark/>
          </w:tcPr>
          <w:p w14:paraId="3B0F765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750.000</w:t>
            </w:r>
          </w:p>
        </w:tc>
        <w:tc>
          <w:tcPr>
            <w:tcW w:w="1247" w:type="dxa"/>
            <w:tcBorders>
              <w:top w:val="nil"/>
              <w:left w:val="nil"/>
              <w:bottom w:val="single" w:sz="4" w:space="0" w:color="auto"/>
              <w:right w:val="single" w:sz="4" w:space="0" w:color="auto"/>
            </w:tcBorders>
            <w:shd w:val="clear" w:color="auto" w:fill="auto"/>
            <w:noWrap/>
            <w:vAlign w:val="center"/>
            <w:hideMark/>
          </w:tcPr>
          <w:p w14:paraId="5B3CC69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749.993</w:t>
            </w:r>
          </w:p>
        </w:tc>
        <w:tc>
          <w:tcPr>
            <w:tcW w:w="709" w:type="dxa"/>
            <w:tcBorders>
              <w:top w:val="nil"/>
              <w:left w:val="nil"/>
              <w:bottom w:val="single" w:sz="4" w:space="0" w:color="auto"/>
              <w:right w:val="single" w:sz="4" w:space="0" w:color="auto"/>
            </w:tcBorders>
            <w:shd w:val="clear" w:color="auto" w:fill="auto"/>
            <w:noWrap/>
            <w:vAlign w:val="center"/>
            <w:hideMark/>
          </w:tcPr>
          <w:p w14:paraId="459AA16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82E1E57"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B666A5" w14:paraId="4C4FA06A" w14:textId="77777777" w:rsidTr="00DB18E1">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9C5FBB7"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M10</w:t>
            </w:r>
          </w:p>
        </w:tc>
        <w:tc>
          <w:tcPr>
            <w:tcW w:w="2409" w:type="dxa"/>
            <w:tcBorders>
              <w:top w:val="nil"/>
              <w:left w:val="nil"/>
              <w:bottom w:val="single" w:sz="4" w:space="0" w:color="auto"/>
              <w:right w:val="single" w:sz="4" w:space="0" w:color="auto"/>
            </w:tcBorders>
            <w:shd w:val="clear" w:color="auto" w:fill="auto"/>
            <w:noWrap/>
            <w:vAlign w:val="bottom"/>
            <w:hideMark/>
          </w:tcPr>
          <w:p w14:paraId="3B56947E"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Gizarte Zerbitzu Publikoak Kudeatzeko Nafarroako Fundazioa </w:t>
            </w:r>
          </w:p>
        </w:tc>
        <w:tc>
          <w:tcPr>
            <w:tcW w:w="3828" w:type="dxa"/>
            <w:tcBorders>
              <w:top w:val="nil"/>
              <w:left w:val="nil"/>
              <w:bottom w:val="single" w:sz="4" w:space="0" w:color="auto"/>
              <w:right w:val="single" w:sz="4" w:space="0" w:color="auto"/>
            </w:tcBorders>
            <w:shd w:val="clear" w:color="auto" w:fill="auto"/>
            <w:noWrap/>
            <w:vAlign w:val="center"/>
            <w:hideMark/>
          </w:tcPr>
          <w:p w14:paraId="038B66BE" w14:textId="77777777" w:rsidR="00BE5781" w:rsidRPr="002F3E5F" w:rsidRDefault="00BE5781" w:rsidP="00BE5781">
            <w:pPr>
              <w:rPr>
                <w:rFonts w:ascii="Arial" w:hAnsi="Arial" w:cs="Arial"/>
                <w:color w:val="000000"/>
                <w:sz w:val="14"/>
                <w:szCs w:val="14"/>
              </w:rPr>
            </w:pPr>
            <w:r>
              <w:rPr>
                <w:rFonts w:ascii="Arial" w:hAnsi="Arial"/>
                <w:color w:val="000000"/>
                <w:sz w:val="14"/>
              </w:rPr>
              <w:t>Unitate mugikor gisa egokitutako furgonetak hornitzea</w:t>
            </w:r>
          </w:p>
        </w:tc>
        <w:tc>
          <w:tcPr>
            <w:tcW w:w="986" w:type="dxa"/>
            <w:tcBorders>
              <w:top w:val="nil"/>
              <w:left w:val="nil"/>
              <w:bottom w:val="single" w:sz="4" w:space="0" w:color="auto"/>
              <w:right w:val="single" w:sz="4" w:space="0" w:color="auto"/>
            </w:tcBorders>
            <w:shd w:val="clear" w:color="auto" w:fill="auto"/>
            <w:noWrap/>
            <w:vAlign w:val="center"/>
            <w:hideMark/>
          </w:tcPr>
          <w:p w14:paraId="15F126A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195.690</w:t>
            </w:r>
          </w:p>
        </w:tc>
        <w:tc>
          <w:tcPr>
            <w:tcW w:w="1247" w:type="dxa"/>
            <w:tcBorders>
              <w:top w:val="nil"/>
              <w:left w:val="nil"/>
              <w:bottom w:val="single" w:sz="4" w:space="0" w:color="auto"/>
              <w:right w:val="single" w:sz="4" w:space="0" w:color="auto"/>
            </w:tcBorders>
            <w:shd w:val="clear" w:color="auto" w:fill="auto"/>
            <w:noWrap/>
            <w:vAlign w:val="center"/>
            <w:hideMark/>
          </w:tcPr>
          <w:p w14:paraId="5F64547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195.132</w:t>
            </w:r>
          </w:p>
        </w:tc>
        <w:tc>
          <w:tcPr>
            <w:tcW w:w="709" w:type="dxa"/>
            <w:tcBorders>
              <w:top w:val="nil"/>
              <w:left w:val="nil"/>
              <w:bottom w:val="single" w:sz="4" w:space="0" w:color="auto"/>
              <w:right w:val="single" w:sz="4" w:space="0" w:color="auto"/>
            </w:tcBorders>
            <w:shd w:val="clear" w:color="auto" w:fill="auto"/>
            <w:noWrap/>
            <w:vAlign w:val="center"/>
            <w:hideMark/>
          </w:tcPr>
          <w:p w14:paraId="27085E5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0,28</w:t>
            </w:r>
          </w:p>
        </w:tc>
        <w:tc>
          <w:tcPr>
            <w:tcW w:w="1474" w:type="dxa"/>
            <w:tcBorders>
              <w:top w:val="nil"/>
              <w:left w:val="nil"/>
              <w:bottom w:val="single" w:sz="4" w:space="0" w:color="auto"/>
              <w:right w:val="single" w:sz="4" w:space="0" w:color="auto"/>
            </w:tcBorders>
            <w:shd w:val="clear" w:color="auto" w:fill="auto"/>
            <w:noWrap/>
            <w:vAlign w:val="center"/>
            <w:hideMark/>
          </w:tcPr>
          <w:p w14:paraId="07185A5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B666A5" w14:paraId="112342DC" w14:textId="77777777" w:rsidTr="00DB18E1">
        <w:trPr>
          <w:trHeight w:val="227"/>
          <w:jc w:val="center"/>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5C9DB4D"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11. N</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4BEED5D0"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 xml:space="preserve">Gizarte Zerbitzu Publikoak Kudeatzeko Nafarroako Fundazioa </w:t>
            </w:r>
          </w:p>
        </w:tc>
        <w:tc>
          <w:tcPr>
            <w:tcW w:w="3828" w:type="dxa"/>
            <w:tcBorders>
              <w:top w:val="nil"/>
              <w:left w:val="nil"/>
              <w:bottom w:val="single" w:sz="4" w:space="0" w:color="auto"/>
              <w:right w:val="single" w:sz="4" w:space="0" w:color="auto"/>
            </w:tcBorders>
            <w:shd w:val="clear" w:color="auto" w:fill="auto"/>
            <w:noWrap/>
            <w:vAlign w:val="center"/>
            <w:hideMark/>
          </w:tcPr>
          <w:p w14:paraId="248D7949"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Catering hornidura </w:t>
            </w:r>
            <w:proofErr w:type="spellStart"/>
            <w:r>
              <w:rPr>
                <w:rFonts w:ascii="Arial" w:hAnsi="Arial"/>
                <w:color w:val="000000"/>
                <w:sz w:val="14"/>
              </w:rPr>
              <w:t>COAs</w:t>
            </w:r>
            <w:proofErr w:type="spellEnd"/>
            <w:r>
              <w:rPr>
                <w:rFonts w:ascii="Arial" w:hAnsi="Arial"/>
                <w:color w:val="000000"/>
                <w:sz w:val="14"/>
              </w:rPr>
              <w:t xml:space="preserve"> 1. LOTEA</w:t>
            </w:r>
          </w:p>
        </w:tc>
        <w:tc>
          <w:tcPr>
            <w:tcW w:w="986" w:type="dxa"/>
            <w:tcBorders>
              <w:top w:val="nil"/>
              <w:left w:val="nil"/>
              <w:bottom w:val="single" w:sz="4" w:space="0" w:color="auto"/>
              <w:right w:val="single" w:sz="4" w:space="0" w:color="auto"/>
            </w:tcBorders>
            <w:shd w:val="clear" w:color="auto" w:fill="auto"/>
            <w:noWrap/>
            <w:vAlign w:val="center"/>
            <w:hideMark/>
          </w:tcPr>
          <w:p w14:paraId="6272AE7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82.673</w:t>
            </w:r>
          </w:p>
        </w:tc>
        <w:tc>
          <w:tcPr>
            <w:tcW w:w="1247" w:type="dxa"/>
            <w:tcBorders>
              <w:top w:val="nil"/>
              <w:left w:val="nil"/>
              <w:bottom w:val="single" w:sz="4" w:space="0" w:color="auto"/>
              <w:right w:val="single" w:sz="4" w:space="0" w:color="auto"/>
            </w:tcBorders>
            <w:shd w:val="clear" w:color="auto" w:fill="auto"/>
            <w:noWrap/>
            <w:vAlign w:val="center"/>
            <w:hideMark/>
          </w:tcPr>
          <w:p w14:paraId="649D3B3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82.673</w:t>
            </w:r>
          </w:p>
        </w:tc>
        <w:tc>
          <w:tcPr>
            <w:tcW w:w="709" w:type="dxa"/>
            <w:tcBorders>
              <w:top w:val="nil"/>
              <w:left w:val="nil"/>
              <w:bottom w:val="single" w:sz="4" w:space="0" w:color="auto"/>
              <w:right w:val="single" w:sz="4" w:space="0" w:color="auto"/>
            </w:tcBorders>
            <w:shd w:val="clear" w:color="auto" w:fill="auto"/>
            <w:noWrap/>
            <w:vAlign w:val="center"/>
            <w:hideMark/>
          </w:tcPr>
          <w:p w14:paraId="7EF4A6B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0AAC5AC7" w14:textId="77777777" w:rsidR="00BE5781" w:rsidRPr="002F3E5F" w:rsidRDefault="00BE5781" w:rsidP="00BE5781">
            <w:pPr>
              <w:jc w:val="right"/>
              <w:rPr>
                <w:rFonts w:ascii="Arial" w:hAnsi="Arial" w:cs="Arial"/>
                <w:color w:val="000000"/>
                <w:sz w:val="14"/>
                <w:szCs w:val="14"/>
              </w:rPr>
            </w:pPr>
          </w:p>
        </w:tc>
      </w:tr>
      <w:tr w:rsidR="00BE5781" w:rsidRPr="00B666A5" w14:paraId="1639E41D"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10C8BF1A"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057FF5F"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center"/>
            <w:hideMark/>
          </w:tcPr>
          <w:p w14:paraId="4AEC9875"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Catering hornidura </w:t>
            </w:r>
            <w:proofErr w:type="spellStart"/>
            <w:r>
              <w:rPr>
                <w:rFonts w:ascii="Arial" w:hAnsi="Arial"/>
                <w:color w:val="000000"/>
                <w:sz w:val="14"/>
              </w:rPr>
              <w:t>COAs</w:t>
            </w:r>
            <w:proofErr w:type="spellEnd"/>
            <w:r>
              <w:rPr>
                <w:rFonts w:ascii="Arial" w:hAnsi="Arial"/>
                <w:color w:val="000000"/>
                <w:sz w:val="14"/>
              </w:rPr>
              <w:t xml:space="preserve"> 2. LOTEA</w:t>
            </w:r>
          </w:p>
        </w:tc>
        <w:tc>
          <w:tcPr>
            <w:tcW w:w="986" w:type="dxa"/>
            <w:tcBorders>
              <w:top w:val="nil"/>
              <w:left w:val="nil"/>
              <w:bottom w:val="single" w:sz="4" w:space="0" w:color="auto"/>
              <w:right w:val="single" w:sz="4" w:space="0" w:color="auto"/>
            </w:tcBorders>
            <w:shd w:val="clear" w:color="auto" w:fill="auto"/>
            <w:noWrap/>
            <w:vAlign w:val="center"/>
            <w:hideMark/>
          </w:tcPr>
          <w:p w14:paraId="71A19C2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44.092</w:t>
            </w:r>
          </w:p>
        </w:tc>
        <w:tc>
          <w:tcPr>
            <w:tcW w:w="1247" w:type="dxa"/>
            <w:tcBorders>
              <w:top w:val="nil"/>
              <w:left w:val="nil"/>
              <w:bottom w:val="single" w:sz="4" w:space="0" w:color="auto"/>
              <w:right w:val="single" w:sz="4" w:space="0" w:color="auto"/>
            </w:tcBorders>
            <w:shd w:val="clear" w:color="auto" w:fill="auto"/>
            <w:noWrap/>
            <w:vAlign w:val="center"/>
            <w:hideMark/>
          </w:tcPr>
          <w:p w14:paraId="5FEFFEE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44.092,00</w:t>
            </w:r>
          </w:p>
        </w:tc>
        <w:tc>
          <w:tcPr>
            <w:tcW w:w="709" w:type="dxa"/>
            <w:tcBorders>
              <w:top w:val="nil"/>
              <w:left w:val="nil"/>
              <w:bottom w:val="single" w:sz="4" w:space="0" w:color="auto"/>
              <w:right w:val="single" w:sz="4" w:space="0" w:color="auto"/>
            </w:tcBorders>
            <w:shd w:val="clear" w:color="auto" w:fill="auto"/>
            <w:noWrap/>
            <w:vAlign w:val="center"/>
            <w:hideMark/>
          </w:tcPr>
          <w:p w14:paraId="151388A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96EAEF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bl>
    <w:p w14:paraId="45F0E57B" w14:textId="77777777" w:rsidR="00A27712" w:rsidRPr="005812B1" w:rsidRDefault="00A27712" w:rsidP="00A27712">
      <w:pPr>
        <w:tabs>
          <w:tab w:val="left" w:pos="480"/>
          <w:tab w:val="num" w:pos="600"/>
          <w:tab w:val="num" w:pos="720"/>
          <w:tab w:val="num" w:pos="1320"/>
          <w:tab w:val="num" w:pos="2062"/>
          <w:tab w:val="num" w:pos="4472"/>
          <w:tab w:val="center" w:pos="5103"/>
          <w:tab w:val="center" w:pos="6237"/>
          <w:tab w:val="center" w:pos="7371"/>
        </w:tabs>
        <w:spacing w:after="140"/>
        <w:jc w:val="both"/>
        <w:rPr>
          <w:spacing w:val="6"/>
          <w:sz w:val="26"/>
          <w:lang w:val="es-ES_tradnl" w:eastAsia="en-US"/>
        </w:rPr>
      </w:pPr>
    </w:p>
    <w:p w14:paraId="45A07B52" w14:textId="77777777" w:rsidR="00BE5781" w:rsidRDefault="00BE5781" w:rsidP="00A27712">
      <w:pPr>
        <w:pStyle w:val="atitulo1"/>
        <w:sectPr w:rsidR="00BE5781" w:rsidSect="00F5513E">
          <w:pgSz w:w="16840" w:h="11907" w:orient="landscape" w:code="9"/>
          <w:pgMar w:top="1985" w:right="2109" w:bottom="1559" w:left="1644" w:header="369" w:footer="136" w:gutter="0"/>
          <w:cols w:space="720"/>
          <w:docGrid w:linePitch="360"/>
        </w:sectPr>
      </w:pPr>
      <w:bookmarkStart w:id="175" w:name="_Toc150243208"/>
      <w:bookmarkEnd w:id="172"/>
    </w:p>
    <w:p w14:paraId="38A7D840" w14:textId="77777777" w:rsidR="00BE5781" w:rsidRPr="008D3E65" w:rsidRDefault="00DB18E1" w:rsidP="00DB18E1">
      <w:pPr>
        <w:pStyle w:val="texto"/>
        <w:tabs>
          <w:tab w:val="num" w:pos="300"/>
          <w:tab w:val="num" w:pos="600"/>
        </w:tabs>
        <w:spacing w:before="240" w:after="60"/>
        <w:jc w:val="center"/>
        <w:rPr>
          <w:rFonts w:ascii="Arial" w:eastAsiaTheme="minorHAnsi" w:hAnsi="Arial" w:cs="Arial"/>
          <w:spacing w:val="0"/>
          <w:szCs w:val="26"/>
        </w:rPr>
      </w:pPr>
      <w:r>
        <w:rPr>
          <w:rFonts w:ascii="Arial" w:hAnsi="Arial"/>
          <w:noProof/>
        </w:rPr>
        <w:lastRenderedPageBreak/>
        <mc:AlternateContent>
          <mc:Choice Requires="wps">
            <w:drawing>
              <wp:anchor distT="0" distB="0" distL="114300" distR="114300" simplePos="0" relativeHeight="251796992" behindDoc="0" locked="0" layoutInCell="1" allowOverlap="1" wp14:anchorId="4401E5AB" wp14:editId="17D4B288">
                <wp:simplePos x="0" y="0"/>
                <wp:positionH relativeFrom="column">
                  <wp:posOffset>450009</wp:posOffset>
                </wp:positionH>
                <wp:positionV relativeFrom="paragraph">
                  <wp:posOffset>4780754</wp:posOffset>
                </wp:positionV>
                <wp:extent cx="6440" cy="218941"/>
                <wp:effectExtent l="0" t="0" r="31750" b="29210"/>
                <wp:wrapNone/>
                <wp:docPr id="24" name="Conector recto 24"/>
                <wp:cNvGraphicFramePr/>
                <a:graphic xmlns:a="http://schemas.openxmlformats.org/drawingml/2006/main">
                  <a:graphicData uri="http://schemas.microsoft.com/office/word/2010/wordprocessingShape">
                    <wps:wsp>
                      <wps:cNvCnPr/>
                      <wps:spPr>
                        <a:xfrm flipH="1">
                          <a:off x="0" y="0"/>
                          <a:ext cx="6440" cy="2189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31010" id="Conector recto 24" o:spid="_x0000_s1026" style="position:absolute;flip:x;z-index:251796992;visibility:visible;mso-wrap-style:square;mso-wrap-distance-left:9pt;mso-wrap-distance-top:0;mso-wrap-distance-right:9pt;mso-wrap-distance-bottom:0;mso-position-horizontal:absolute;mso-position-horizontal-relative:text;mso-position-vertical:absolute;mso-position-vertical-relative:text" from="35.45pt,376.45pt" to="3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" strokecolor="black [3040]"/>
            </w:pict>
          </mc:Fallback>
        </mc:AlternateContent>
      </w:r>
      <w:r>
        <w:rPr>
          <w:rFonts w:ascii="Arial" w:hAnsi="Arial"/>
        </w:rPr>
        <w:t>ZERBITZU KONTRATUA</w:t>
      </w:r>
    </w:p>
    <w:tbl>
      <w:tblPr>
        <w:tblW w:w="11641" w:type="dxa"/>
        <w:jc w:val="center"/>
        <w:tblLayout w:type="fixed"/>
        <w:tblCellMar>
          <w:left w:w="70" w:type="dxa"/>
          <w:right w:w="70" w:type="dxa"/>
        </w:tblCellMar>
        <w:tblLook w:val="04A0" w:firstRow="1" w:lastRow="0" w:firstColumn="1" w:lastColumn="0" w:noHBand="0" w:noVBand="1"/>
      </w:tblPr>
      <w:tblGrid>
        <w:gridCol w:w="846"/>
        <w:gridCol w:w="2551"/>
        <w:gridCol w:w="3828"/>
        <w:gridCol w:w="986"/>
        <w:gridCol w:w="1247"/>
        <w:gridCol w:w="709"/>
        <w:gridCol w:w="1474"/>
      </w:tblGrid>
      <w:tr w:rsidR="00BE5781" w:rsidRPr="00B666A5" w14:paraId="760FBA6A" w14:textId="77777777" w:rsidTr="00F405EB">
        <w:trPr>
          <w:trHeight w:val="270"/>
          <w:tblHeader/>
          <w:jc w:val="center"/>
        </w:trPr>
        <w:tc>
          <w:tcPr>
            <w:tcW w:w="846" w:type="dxa"/>
            <w:tcBorders>
              <w:top w:val="single" w:sz="4" w:space="0" w:color="auto"/>
              <w:left w:val="single" w:sz="4" w:space="0" w:color="auto"/>
              <w:bottom w:val="single" w:sz="4" w:space="0" w:color="auto"/>
              <w:right w:val="nil"/>
            </w:tcBorders>
            <w:shd w:val="clear" w:color="000000" w:fill="9BC2E6"/>
            <w:noWrap/>
            <w:vAlign w:val="center"/>
          </w:tcPr>
          <w:p w14:paraId="1A1FD277" w14:textId="77777777" w:rsidR="00F405EB" w:rsidRDefault="00BE5781" w:rsidP="00F405EB">
            <w:pPr>
              <w:jc w:val="center"/>
              <w:rPr>
                <w:rFonts w:ascii="Arial" w:hAnsi="Arial" w:cs="Arial"/>
                <w:b/>
                <w:bCs/>
                <w:color w:val="000000"/>
                <w:sz w:val="16"/>
                <w:szCs w:val="16"/>
              </w:rPr>
            </w:pPr>
            <w:r>
              <w:rPr>
                <w:rFonts w:ascii="Arial" w:hAnsi="Arial"/>
                <w:b/>
                <w:color w:val="000000"/>
                <w:sz w:val="16"/>
              </w:rPr>
              <w:t>Lagin zk.</w:t>
            </w:r>
          </w:p>
          <w:p w14:paraId="51D9D015" w14:textId="77777777" w:rsidR="00BE5781" w:rsidRPr="00B666A5" w:rsidRDefault="00BE5781" w:rsidP="00F405EB">
            <w:pPr>
              <w:jc w:val="center"/>
              <w:rPr>
                <w:rFonts w:ascii="Arial" w:hAnsi="Arial" w:cs="Arial"/>
                <w:b/>
                <w:bCs/>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000000" w:fill="9BC2E6"/>
            <w:noWrap/>
            <w:vAlign w:val="center"/>
          </w:tcPr>
          <w:p w14:paraId="2C109FF4" w14:textId="77777777" w:rsidR="00BE5781" w:rsidRPr="00B666A5" w:rsidRDefault="00BE5781" w:rsidP="00BE5781">
            <w:pPr>
              <w:rPr>
                <w:rFonts w:ascii="Arial" w:hAnsi="Arial" w:cs="Arial"/>
                <w:b/>
                <w:bCs/>
                <w:color w:val="000000"/>
                <w:sz w:val="16"/>
                <w:szCs w:val="16"/>
              </w:rPr>
            </w:pPr>
            <w:r>
              <w:rPr>
                <w:rFonts w:ascii="Arial" w:hAnsi="Arial"/>
                <w:b/>
                <w:color w:val="000000"/>
                <w:sz w:val="16"/>
              </w:rPr>
              <w:t>Kontratazio organoa</w:t>
            </w:r>
          </w:p>
        </w:tc>
        <w:tc>
          <w:tcPr>
            <w:tcW w:w="3828" w:type="dxa"/>
            <w:tcBorders>
              <w:top w:val="single" w:sz="4" w:space="0" w:color="auto"/>
              <w:left w:val="nil"/>
              <w:bottom w:val="single" w:sz="4" w:space="0" w:color="auto"/>
              <w:right w:val="single" w:sz="4" w:space="0" w:color="auto"/>
            </w:tcBorders>
            <w:shd w:val="clear" w:color="000000" w:fill="9BC2E6"/>
            <w:noWrap/>
            <w:vAlign w:val="center"/>
          </w:tcPr>
          <w:p w14:paraId="14D523D1" w14:textId="77777777" w:rsidR="00BE5781" w:rsidRPr="00B666A5" w:rsidRDefault="00BE5781" w:rsidP="00BE5781">
            <w:pPr>
              <w:rPr>
                <w:rFonts w:ascii="Arial" w:hAnsi="Arial" w:cs="Arial"/>
                <w:b/>
                <w:bCs/>
                <w:color w:val="000000"/>
                <w:sz w:val="16"/>
                <w:szCs w:val="16"/>
              </w:rPr>
            </w:pPr>
            <w:r>
              <w:rPr>
                <w:rFonts w:ascii="Arial" w:hAnsi="Arial"/>
                <w:b/>
                <w:color w:val="000000"/>
                <w:sz w:val="16"/>
              </w:rPr>
              <w:t>Kontratua</w:t>
            </w:r>
          </w:p>
        </w:tc>
        <w:tc>
          <w:tcPr>
            <w:tcW w:w="986" w:type="dxa"/>
            <w:tcBorders>
              <w:top w:val="single" w:sz="4" w:space="0" w:color="auto"/>
              <w:left w:val="nil"/>
              <w:bottom w:val="single" w:sz="4" w:space="0" w:color="auto"/>
              <w:right w:val="single" w:sz="4" w:space="0" w:color="auto"/>
            </w:tcBorders>
            <w:shd w:val="clear" w:color="000000" w:fill="9BC2E6"/>
            <w:noWrap/>
            <w:vAlign w:val="center"/>
          </w:tcPr>
          <w:p w14:paraId="4FCBCA0A" w14:textId="77777777" w:rsidR="00BE5781" w:rsidRDefault="00BE5781" w:rsidP="00BE5781">
            <w:pPr>
              <w:rPr>
                <w:rFonts w:ascii="Arial" w:hAnsi="Arial" w:cs="Arial"/>
                <w:b/>
                <w:bCs/>
                <w:color w:val="000000"/>
                <w:sz w:val="16"/>
                <w:szCs w:val="16"/>
              </w:rPr>
            </w:pPr>
            <w:r>
              <w:rPr>
                <w:rFonts w:ascii="Arial" w:hAnsi="Arial"/>
                <w:b/>
                <w:color w:val="000000"/>
                <w:sz w:val="16"/>
              </w:rPr>
              <w:t>Lizitazioaren zenbatekoa</w:t>
            </w:r>
          </w:p>
          <w:p w14:paraId="5812B58D" w14:textId="77777777" w:rsidR="00BE5781" w:rsidRPr="00B666A5" w:rsidRDefault="00BE5781" w:rsidP="00BE5781">
            <w:pPr>
              <w:rPr>
                <w:rFonts w:ascii="Arial" w:hAnsi="Arial" w:cs="Arial"/>
                <w:b/>
                <w:bCs/>
                <w:color w:val="000000"/>
                <w:sz w:val="16"/>
                <w:szCs w:val="16"/>
              </w:rPr>
            </w:pPr>
          </w:p>
        </w:tc>
        <w:tc>
          <w:tcPr>
            <w:tcW w:w="1247" w:type="dxa"/>
            <w:tcBorders>
              <w:top w:val="single" w:sz="4" w:space="0" w:color="auto"/>
              <w:left w:val="nil"/>
              <w:bottom w:val="single" w:sz="4" w:space="0" w:color="auto"/>
              <w:right w:val="single" w:sz="4" w:space="0" w:color="auto"/>
            </w:tcBorders>
            <w:shd w:val="clear" w:color="000000" w:fill="9BC2E6"/>
            <w:noWrap/>
            <w:vAlign w:val="center"/>
          </w:tcPr>
          <w:p w14:paraId="60CBCCD8" w14:textId="77777777" w:rsidR="00BE5781" w:rsidRDefault="00BE5781" w:rsidP="00BE5781">
            <w:pPr>
              <w:rPr>
                <w:rFonts w:ascii="Arial" w:hAnsi="Arial" w:cs="Arial"/>
                <w:b/>
                <w:bCs/>
                <w:color w:val="000000"/>
                <w:sz w:val="16"/>
                <w:szCs w:val="16"/>
              </w:rPr>
            </w:pPr>
            <w:r>
              <w:rPr>
                <w:rFonts w:ascii="Arial" w:hAnsi="Arial"/>
                <w:b/>
                <w:color w:val="000000"/>
                <w:sz w:val="16"/>
              </w:rPr>
              <w:t xml:space="preserve">Esleipenaren zenbatekoa </w:t>
            </w:r>
          </w:p>
          <w:p w14:paraId="057E6685" w14:textId="77777777" w:rsidR="00BE5781" w:rsidRPr="00B666A5" w:rsidRDefault="00BE5781" w:rsidP="00BE5781">
            <w:pPr>
              <w:rPr>
                <w:rFonts w:ascii="Arial" w:hAnsi="Arial" w:cs="Arial"/>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9BC2E6"/>
            <w:vAlign w:val="center"/>
          </w:tcPr>
          <w:p w14:paraId="5D2FACF2" w14:textId="77777777" w:rsidR="00BE5781" w:rsidRPr="00B666A5" w:rsidRDefault="00BE5781" w:rsidP="00BE5781">
            <w:pPr>
              <w:jc w:val="center"/>
              <w:rPr>
                <w:rFonts w:ascii="Arial" w:hAnsi="Arial" w:cs="Arial"/>
                <w:b/>
                <w:bCs/>
                <w:sz w:val="16"/>
                <w:szCs w:val="16"/>
              </w:rPr>
            </w:pPr>
            <w:r>
              <w:rPr>
                <w:rFonts w:ascii="Arial" w:hAnsi="Arial"/>
                <w:b/>
                <w:sz w:val="16"/>
              </w:rPr>
              <w:t>Baja</w:t>
            </w:r>
          </w:p>
        </w:tc>
        <w:tc>
          <w:tcPr>
            <w:tcW w:w="1474" w:type="dxa"/>
            <w:tcBorders>
              <w:top w:val="single" w:sz="4" w:space="0" w:color="auto"/>
              <w:left w:val="nil"/>
              <w:bottom w:val="single" w:sz="4" w:space="0" w:color="auto"/>
              <w:right w:val="single" w:sz="4" w:space="0" w:color="auto"/>
            </w:tcBorders>
            <w:shd w:val="clear" w:color="000000" w:fill="9BC2E6"/>
            <w:noWrap/>
            <w:vAlign w:val="center"/>
          </w:tcPr>
          <w:p w14:paraId="090A9556" w14:textId="77777777" w:rsidR="00BE5781" w:rsidRPr="00B666A5" w:rsidRDefault="00BE5781" w:rsidP="00BE5781">
            <w:pPr>
              <w:jc w:val="right"/>
              <w:rPr>
                <w:rFonts w:ascii="Arial" w:hAnsi="Arial" w:cs="Arial"/>
                <w:b/>
                <w:bCs/>
                <w:color w:val="000000"/>
                <w:sz w:val="16"/>
                <w:szCs w:val="16"/>
              </w:rPr>
            </w:pPr>
            <w:r>
              <w:rPr>
                <w:rFonts w:ascii="Arial" w:hAnsi="Arial"/>
                <w:b/>
                <w:color w:val="000000"/>
                <w:sz w:val="16"/>
              </w:rPr>
              <w:t>Prozedura</w:t>
            </w:r>
          </w:p>
        </w:tc>
      </w:tr>
      <w:tr w:rsidR="00BE5781" w:rsidRPr="002F3E5F" w14:paraId="7E6EBBD6" w14:textId="77777777" w:rsidTr="00F405EB">
        <w:trPr>
          <w:trHeight w:val="315"/>
          <w:jc w:val="center"/>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46F5ADC"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M1</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4EFD888E"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Mendekotasunerako Nafarroako Agentzia</w:t>
            </w:r>
          </w:p>
        </w:tc>
        <w:tc>
          <w:tcPr>
            <w:tcW w:w="3828" w:type="dxa"/>
            <w:tcBorders>
              <w:top w:val="nil"/>
              <w:left w:val="nil"/>
              <w:bottom w:val="single" w:sz="4" w:space="0" w:color="auto"/>
              <w:right w:val="single" w:sz="4" w:space="0" w:color="auto"/>
            </w:tcBorders>
            <w:shd w:val="clear" w:color="auto" w:fill="auto"/>
            <w:noWrap/>
            <w:vAlign w:val="bottom"/>
            <w:hideMark/>
          </w:tcPr>
          <w:p w14:paraId="6F6C993B" w14:textId="77777777" w:rsidR="00BE5781" w:rsidRPr="002F3E5F" w:rsidRDefault="00BE5781" w:rsidP="00BE5781">
            <w:pPr>
              <w:rPr>
                <w:rFonts w:ascii="Arial" w:hAnsi="Arial" w:cs="Arial"/>
                <w:color w:val="000000"/>
                <w:sz w:val="14"/>
                <w:szCs w:val="14"/>
              </w:rPr>
            </w:pPr>
            <w:proofErr w:type="spellStart"/>
            <w:r>
              <w:rPr>
                <w:rFonts w:ascii="Arial" w:hAnsi="Arial"/>
                <w:color w:val="000000"/>
                <w:sz w:val="14"/>
              </w:rPr>
              <w:t>Oncineda</w:t>
            </w:r>
            <w:proofErr w:type="spellEnd"/>
            <w:r>
              <w:rPr>
                <w:rFonts w:ascii="Arial" w:hAnsi="Arial"/>
                <w:color w:val="000000"/>
                <w:sz w:val="14"/>
              </w:rPr>
              <w:t xml:space="preserve">, Las </w:t>
            </w:r>
            <w:proofErr w:type="spellStart"/>
            <w:r>
              <w:rPr>
                <w:rFonts w:ascii="Arial" w:hAnsi="Arial"/>
                <w:color w:val="000000"/>
                <w:sz w:val="14"/>
              </w:rPr>
              <w:t>Torchas</w:t>
            </w:r>
            <w:proofErr w:type="spellEnd"/>
            <w:r>
              <w:rPr>
                <w:rFonts w:ascii="Arial" w:hAnsi="Arial"/>
                <w:color w:val="000000"/>
                <w:sz w:val="14"/>
              </w:rPr>
              <w:t xml:space="preserve"> PF, Las </w:t>
            </w:r>
            <w:proofErr w:type="spellStart"/>
            <w:r>
              <w:rPr>
                <w:rFonts w:ascii="Arial" w:hAnsi="Arial"/>
                <w:color w:val="000000"/>
                <w:sz w:val="14"/>
              </w:rPr>
              <w:t>Hayas</w:t>
            </w:r>
            <w:proofErr w:type="spellEnd"/>
            <w:r>
              <w:rPr>
                <w:rFonts w:ascii="Arial" w:hAnsi="Arial"/>
                <w:color w:val="000000"/>
                <w:sz w:val="14"/>
              </w:rPr>
              <w:t xml:space="preserve"> eta Pilar </w:t>
            </w:r>
            <w:proofErr w:type="spellStart"/>
            <w:r>
              <w:rPr>
                <w:rFonts w:ascii="Arial" w:hAnsi="Arial"/>
                <w:color w:val="000000"/>
                <w:sz w:val="14"/>
              </w:rPr>
              <w:t>Gogorcena</w:t>
            </w:r>
            <w:proofErr w:type="spellEnd"/>
            <w:r>
              <w:rPr>
                <w:rFonts w:ascii="Arial" w:hAnsi="Arial"/>
                <w:color w:val="000000"/>
                <w:sz w:val="14"/>
              </w:rPr>
              <w:t xml:space="preserve"> EZ kudeatzeko kontratuak 1. LOTEA</w:t>
            </w:r>
          </w:p>
        </w:tc>
        <w:tc>
          <w:tcPr>
            <w:tcW w:w="986" w:type="dxa"/>
            <w:tcBorders>
              <w:top w:val="nil"/>
              <w:left w:val="nil"/>
              <w:bottom w:val="single" w:sz="4" w:space="0" w:color="auto"/>
              <w:right w:val="single" w:sz="4" w:space="0" w:color="auto"/>
            </w:tcBorders>
            <w:shd w:val="clear" w:color="auto" w:fill="auto"/>
            <w:noWrap/>
            <w:vAlign w:val="center"/>
            <w:hideMark/>
          </w:tcPr>
          <w:p w14:paraId="343F70F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406.307</w:t>
            </w:r>
          </w:p>
        </w:tc>
        <w:tc>
          <w:tcPr>
            <w:tcW w:w="1247" w:type="dxa"/>
            <w:tcBorders>
              <w:top w:val="nil"/>
              <w:left w:val="nil"/>
              <w:bottom w:val="single" w:sz="4" w:space="0" w:color="auto"/>
              <w:right w:val="single" w:sz="4" w:space="0" w:color="auto"/>
            </w:tcBorders>
            <w:shd w:val="clear" w:color="auto" w:fill="auto"/>
            <w:noWrap/>
            <w:vAlign w:val="center"/>
            <w:hideMark/>
          </w:tcPr>
          <w:p w14:paraId="00DE337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400.507</w:t>
            </w:r>
          </w:p>
        </w:tc>
        <w:tc>
          <w:tcPr>
            <w:tcW w:w="709" w:type="dxa"/>
            <w:tcBorders>
              <w:top w:val="nil"/>
              <w:left w:val="nil"/>
              <w:bottom w:val="single" w:sz="4" w:space="0" w:color="auto"/>
              <w:right w:val="single" w:sz="4" w:space="0" w:color="auto"/>
            </w:tcBorders>
            <w:shd w:val="clear" w:color="auto" w:fill="auto"/>
            <w:noWrap/>
            <w:vAlign w:val="center"/>
            <w:hideMark/>
          </w:tcPr>
          <w:p w14:paraId="67690D6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1,43</w:t>
            </w:r>
          </w:p>
        </w:tc>
        <w:tc>
          <w:tcPr>
            <w:tcW w:w="1474" w:type="dxa"/>
            <w:tcBorders>
              <w:top w:val="single" w:sz="4" w:space="0" w:color="auto"/>
              <w:left w:val="single" w:sz="4" w:space="0" w:color="auto"/>
              <w:right w:val="single" w:sz="4" w:space="0" w:color="auto"/>
            </w:tcBorders>
            <w:shd w:val="clear" w:color="auto" w:fill="auto"/>
            <w:noWrap/>
            <w:vAlign w:val="center"/>
          </w:tcPr>
          <w:p w14:paraId="44334870" w14:textId="77777777" w:rsidR="00BE5781" w:rsidRPr="002F3E5F" w:rsidRDefault="00BE5781" w:rsidP="00BE5781">
            <w:pPr>
              <w:jc w:val="right"/>
              <w:rPr>
                <w:rFonts w:ascii="Arial" w:hAnsi="Arial" w:cs="Arial"/>
                <w:color w:val="000000"/>
                <w:sz w:val="14"/>
                <w:szCs w:val="14"/>
              </w:rPr>
            </w:pPr>
          </w:p>
        </w:tc>
      </w:tr>
      <w:tr w:rsidR="00BE5781" w:rsidRPr="002F3E5F" w14:paraId="343F480F" w14:textId="77777777" w:rsidTr="00F405EB">
        <w:trPr>
          <w:trHeight w:val="315"/>
          <w:jc w:val="center"/>
        </w:trPr>
        <w:tc>
          <w:tcPr>
            <w:tcW w:w="846" w:type="dxa"/>
            <w:vMerge/>
            <w:tcBorders>
              <w:top w:val="nil"/>
              <w:left w:val="single" w:sz="4" w:space="0" w:color="auto"/>
              <w:bottom w:val="single" w:sz="4" w:space="0" w:color="000000"/>
              <w:right w:val="single" w:sz="4" w:space="0" w:color="auto"/>
            </w:tcBorders>
            <w:vAlign w:val="center"/>
            <w:hideMark/>
          </w:tcPr>
          <w:p w14:paraId="7929080F"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single" w:sz="4" w:space="0" w:color="000000"/>
              <w:right w:val="single" w:sz="4" w:space="0" w:color="auto"/>
            </w:tcBorders>
            <w:vAlign w:val="center"/>
            <w:hideMark/>
          </w:tcPr>
          <w:p w14:paraId="36272973"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76E0050" w14:textId="77777777" w:rsidR="00BE5781" w:rsidRPr="002F3E5F" w:rsidRDefault="00BE5781" w:rsidP="00BE5781">
            <w:pPr>
              <w:rPr>
                <w:rFonts w:ascii="Arial" w:hAnsi="Arial" w:cs="Arial"/>
                <w:color w:val="000000"/>
                <w:sz w:val="14"/>
                <w:szCs w:val="14"/>
              </w:rPr>
            </w:pPr>
            <w:proofErr w:type="spellStart"/>
            <w:r>
              <w:rPr>
                <w:rFonts w:ascii="Arial" w:hAnsi="Arial"/>
                <w:color w:val="000000"/>
                <w:sz w:val="14"/>
              </w:rPr>
              <w:t>Oncineda</w:t>
            </w:r>
            <w:proofErr w:type="spellEnd"/>
            <w:r>
              <w:rPr>
                <w:rFonts w:ascii="Arial" w:hAnsi="Arial"/>
                <w:color w:val="000000"/>
                <w:sz w:val="14"/>
              </w:rPr>
              <w:t xml:space="preserve">, Las </w:t>
            </w:r>
            <w:proofErr w:type="spellStart"/>
            <w:r>
              <w:rPr>
                <w:rFonts w:ascii="Arial" w:hAnsi="Arial"/>
                <w:color w:val="000000"/>
                <w:sz w:val="14"/>
              </w:rPr>
              <w:t>Torchas</w:t>
            </w:r>
            <w:proofErr w:type="spellEnd"/>
            <w:r>
              <w:rPr>
                <w:rFonts w:ascii="Arial" w:hAnsi="Arial"/>
                <w:color w:val="000000"/>
                <w:sz w:val="14"/>
              </w:rPr>
              <w:t xml:space="preserve"> PF, Las </w:t>
            </w:r>
            <w:proofErr w:type="spellStart"/>
            <w:r>
              <w:rPr>
                <w:rFonts w:ascii="Arial" w:hAnsi="Arial"/>
                <w:color w:val="000000"/>
                <w:sz w:val="14"/>
              </w:rPr>
              <w:t>Hayas</w:t>
            </w:r>
            <w:proofErr w:type="spellEnd"/>
            <w:r>
              <w:rPr>
                <w:rFonts w:ascii="Arial" w:hAnsi="Arial"/>
                <w:color w:val="000000"/>
                <w:sz w:val="14"/>
              </w:rPr>
              <w:t xml:space="preserve"> eta Pilar </w:t>
            </w:r>
            <w:proofErr w:type="spellStart"/>
            <w:r>
              <w:rPr>
                <w:rFonts w:ascii="Arial" w:hAnsi="Arial"/>
                <w:color w:val="000000"/>
                <w:sz w:val="14"/>
              </w:rPr>
              <w:t>Gogorcena</w:t>
            </w:r>
            <w:proofErr w:type="spellEnd"/>
            <w:r>
              <w:rPr>
                <w:rFonts w:ascii="Arial" w:hAnsi="Arial"/>
                <w:color w:val="000000"/>
                <w:sz w:val="14"/>
              </w:rPr>
              <w:t xml:space="preserve"> EZ kudeatzeko kontratuak 2. LOTEA</w:t>
            </w:r>
          </w:p>
        </w:tc>
        <w:tc>
          <w:tcPr>
            <w:tcW w:w="986" w:type="dxa"/>
            <w:tcBorders>
              <w:top w:val="nil"/>
              <w:left w:val="nil"/>
              <w:bottom w:val="single" w:sz="4" w:space="0" w:color="auto"/>
              <w:right w:val="single" w:sz="4" w:space="0" w:color="auto"/>
            </w:tcBorders>
            <w:shd w:val="clear" w:color="auto" w:fill="auto"/>
            <w:noWrap/>
            <w:vAlign w:val="center"/>
            <w:hideMark/>
          </w:tcPr>
          <w:p w14:paraId="720EC73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440.648</w:t>
            </w:r>
          </w:p>
        </w:tc>
        <w:tc>
          <w:tcPr>
            <w:tcW w:w="1247" w:type="dxa"/>
            <w:tcBorders>
              <w:top w:val="nil"/>
              <w:left w:val="nil"/>
              <w:bottom w:val="single" w:sz="4" w:space="0" w:color="auto"/>
              <w:right w:val="single" w:sz="4" w:space="0" w:color="auto"/>
            </w:tcBorders>
            <w:shd w:val="clear" w:color="auto" w:fill="auto"/>
            <w:noWrap/>
            <w:vAlign w:val="center"/>
            <w:hideMark/>
          </w:tcPr>
          <w:p w14:paraId="3BFE689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432.058</w:t>
            </w:r>
          </w:p>
        </w:tc>
        <w:tc>
          <w:tcPr>
            <w:tcW w:w="709" w:type="dxa"/>
            <w:tcBorders>
              <w:top w:val="nil"/>
              <w:left w:val="nil"/>
              <w:bottom w:val="single" w:sz="4" w:space="0" w:color="auto"/>
              <w:right w:val="single" w:sz="4" w:space="0" w:color="auto"/>
            </w:tcBorders>
            <w:shd w:val="clear" w:color="auto" w:fill="auto"/>
            <w:noWrap/>
            <w:vAlign w:val="center"/>
            <w:hideMark/>
          </w:tcPr>
          <w:p w14:paraId="2A00602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1,95</w:t>
            </w:r>
          </w:p>
        </w:tc>
        <w:tc>
          <w:tcPr>
            <w:tcW w:w="1474" w:type="dxa"/>
            <w:tcBorders>
              <w:top w:val="nil"/>
              <w:left w:val="single" w:sz="4" w:space="0" w:color="auto"/>
              <w:right w:val="single" w:sz="4" w:space="0" w:color="auto"/>
            </w:tcBorders>
            <w:shd w:val="clear" w:color="auto" w:fill="auto"/>
            <w:noWrap/>
            <w:vAlign w:val="center"/>
            <w:hideMark/>
          </w:tcPr>
          <w:p w14:paraId="6B764B9A"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 </w:t>
            </w:r>
          </w:p>
        </w:tc>
      </w:tr>
      <w:tr w:rsidR="00BE5781" w:rsidRPr="002F3E5F" w14:paraId="6EACC1BD" w14:textId="77777777" w:rsidTr="00F405EB">
        <w:trPr>
          <w:trHeight w:val="315"/>
          <w:jc w:val="center"/>
        </w:trPr>
        <w:tc>
          <w:tcPr>
            <w:tcW w:w="846" w:type="dxa"/>
            <w:vMerge/>
            <w:tcBorders>
              <w:top w:val="nil"/>
              <w:left w:val="single" w:sz="4" w:space="0" w:color="auto"/>
              <w:bottom w:val="single" w:sz="4" w:space="0" w:color="000000"/>
              <w:right w:val="single" w:sz="4" w:space="0" w:color="auto"/>
            </w:tcBorders>
            <w:vAlign w:val="center"/>
            <w:hideMark/>
          </w:tcPr>
          <w:p w14:paraId="7ABC3DB0"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single" w:sz="4" w:space="0" w:color="000000"/>
              <w:right w:val="single" w:sz="4" w:space="0" w:color="auto"/>
            </w:tcBorders>
            <w:vAlign w:val="center"/>
            <w:hideMark/>
          </w:tcPr>
          <w:p w14:paraId="22978BC4"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2AD99760" w14:textId="77777777" w:rsidR="00BE5781" w:rsidRPr="002F3E5F" w:rsidRDefault="00BE5781" w:rsidP="00BE5781">
            <w:pPr>
              <w:rPr>
                <w:rFonts w:ascii="Arial" w:hAnsi="Arial" w:cs="Arial"/>
                <w:color w:val="000000"/>
                <w:sz w:val="14"/>
                <w:szCs w:val="14"/>
              </w:rPr>
            </w:pPr>
            <w:proofErr w:type="spellStart"/>
            <w:r>
              <w:rPr>
                <w:rFonts w:ascii="Arial" w:hAnsi="Arial"/>
                <w:color w:val="000000"/>
                <w:sz w:val="14"/>
              </w:rPr>
              <w:t>Oncineda</w:t>
            </w:r>
            <w:proofErr w:type="spellEnd"/>
            <w:r>
              <w:rPr>
                <w:rFonts w:ascii="Arial" w:hAnsi="Arial"/>
                <w:color w:val="000000"/>
                <w:sz w:val="14"/>
              </w:rPr>
              <w:t xml:space="preserve">, Las </w:t>
            </w:r>
            <w:proofErr w:type="spellStart"/>
            <w:r>
              <w:rPr>
                <w:rFonts w:ascii="Arial" w:hAnsi="Arial"/>
                <w:color w:val="000000"/>
                <w:sz w:val="14"/>
              </w:rPr>
              <w:t>Torchas</w:t>
            </w:r>
            <w:proofErr w:type="spellEnd"/>
            <w:r>
              <w:rPr>
                <w:rFonts w:ascii="Arial" w:hAnsi="Arial"/>
                <w:color w:val="000000"/>
                <w:sz w:val="14"/>
              </w:rPr>
              <w:t xml:space="preserve"> PF, Las </w:t>
            </w:r>
            <w:proofErr w:type="spellStart"/>
            <w:r>
              <w:rPr>
                <w:rFonts w:ascii="Arial" w:hAnsi="Arial"/>
                <w:color w:val="000000"/>
                <w:sz w:val="14"/>
              </w:rPr>
              <w:t>Hayas</w:t>
            </w:r>
            <w:proofErr w:type="spellEnd"/>
            <w:r>
              <w:rPr>
                <w:rFonts w:ascii="Arial" w:hAnsi="Arial"/>
                <w:color w:val="000000"/>
                <w:sz w:val="14"/>
              </w:rPr>
              <w:t xml:space="preserve"> eta Pilar </w:t>
            </w:r>
            <w:proofErr w:type="spellStart"/>
            <w:r>
              <w:rPr>
                <w:rFonts w:ascii="Arial" w:hAnsi="Arial"/>
                <w:color w:val="000000"/>
                <w:sz w:val="14"/>
              </w:rPr>
              <w:t>Gogorcena</w:t>
            </w:r>
            <w:proofErr w:type="spellEnd"/>
            <w:r>
              <w:rPr>
                <w:rFonts w:ascii="Arial" w:hAnsi="Arial"/>
                <w:color w:val="000000"/>
                <w:sz w:val="14"/>
              </w:rPr>
              <w:t xml:space="preserve"> EZ kudeatzeko kontratuak 3. LOTEA</w:t>
            </w:r>
          </w:p>
        </w:tc>
        <w:tc>
          <w:tcPr>
            <w:tcW w:w="986" w:type="dxa"/>
            <w:tcBorders>
              <w:top w:val="nil"/>
              <w:left w:val="nil"/>
              <w:bottom w:val="single" w:sz="4" w:space="0" w:color="auto"/>
              <w:right w:val="single" w:sz="4" w:space="0" w:color="auto"/>
            </w:tcBorders>
            <w:shd w:val="clear" w:color="auto" w:fill="auto"/>
            <w:noWrap/>
            <w:vAlign w:val="center"/>
            <w:hideMark/>
          </w:tcPr>
          <w:p w14:paraId="7891080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155.016</w:t>
            </w:r>
          </w:p>
        </w:tc>
        <w:tc>
          <w:tcPr>
            <w:tcW w:w="1247" w:type="dxa"/>
            <w:tcBorders>
              <w:top w:val="nil"/>
              <w:left w:val="nil"/>
              <w:bottom w:val="single" w:sz="4" w:space="0" w:color="auto"/>
              <w:right w:val="single" w:sz="4" w:space="0" w:color="auto"/>
            </w:tcBorders>
            <w:shd w:val="clear" w:color="auto" w:fill="auto"/>
            <w:noWrap/>
            <w:vAlign w:val="center"/>
            <w:hideMark/>
          </w:tcPr>
          <w:p w14:paraId="6EEED42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153.369</w:t>
            </w:r>
          </w:p>
        </w:tc>
        <w:tc>
          <w:tcPr>
            <w:tcW w:w="709" w:type="dxa"/>
            <w:tcBorders>
              <w:top w:val="nil"/>
              <w:left w:val="nil"/>
              <w:bottom w:val="single" w:sz="4" w:space="0" w:color="auto"/>
              <w:right w:val="single" w:sz="4" w:space="0" w:color="auto"/>
            </w:tcBorders>
            <w:shd w:val="clear" w:color="auto" w:fill="auto"/>
            <w:noWrap/>
            <w:vAlign w:val="center"/>
            <w:hideMark/>
          </w:tcPr>
          <w:p w14:paraId="5B4ED37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1,06</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7A140FBD" w14:textId="77777777" w:rsidR="00BE5781" w:rsidRPr="002F3E5F" w:rsidRDefault="00BE5781" w:rsidP="00BE5781">
            <w:pPr>
              <w:jc w:val="right"/>
              <w:rPr>
                <w:rFonts w:ascii="Arial" w:hAnsi="Arial" w:cs="Arial"/>
                <w:color w:val="000000"/>
                <w:sz w:val="14"/>
                <w:szCs w:val="14"/>
              </w:rPr>
            </w:pPr>
          </w:p>
        </w:tc>
      </w:tr>
      <w:tr w:rsidR="00BE5781" w:rsidRPr="002F3E5F" w14:paraId="64005097" w14:textId="77777777" w:rsidTr="00F405EB">
        <w:trPr>
          <w:trHeight w:val="315"/>
          <w:jc w:val="center"/>
        </w:trPr>
        <w:tc>
          <w:tcPr>
            <w:tcW w:w="846" w:type="dxa"/>
            <w:vMerge w:val="restart"/>
            <w:tcBorders>
              <w:top w:val="nil"/>
              <w:left w:val="single" w:sz="4" w:space="0" w:color="auto"/>
              <w:bottom w:val="nil"/>
              <w:right w:val="single" w:sz="4" w:space="0" w:color="auto"/>
            </w:tcBorders>
            <w:shd w:val="clear" w:color="auto" w:fill="auto"/>
            <w:vAlign w:val="center"/>
            <w:hideMark/>
          </w:tcPr>
          <w:p w14:paraId="74916811"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2. N</w:t>
            </w:r>
          </w:p>
        </w:tc>
        <w:tc>
          <w:tcPr>
            <w:tcW w:w="2551" w:type="dxa"/>
            <w:vMerge w:val="restart"/>
            <w:tcBorders>
              <w:top w:val="nil"/>
              <w:left w:val="single" w:sz="4" w:space="0" w:color="auto"/>
              <w:bottom w:val="nil"/>
              <w:right w:val="single" w:sz="4" w:space="0" w:color="auto"/>
            </w:tcBorders>
            <w:shd w:val="clear" w:color="auto" w:fill="auto"/>
            <w:vAlign w:val="center"/>
            <w:hideMark/>
          </w:tcPr>
          <w:p w14:paraId="0952507C"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 xml:space="preserve">Osasunbidea-Nafarroako Osasun Zerbitzua </w:t>
            </w:r>
          </w:p>
        </w:tc>
        <w:tc>
          <w:tcPr>
            <w:tcW w:w="3828" w:type="dxa"/>
            <w:tcBorders>
              <w:top w:val="nil"/>
              <w:left w:val="nil"/>
              <w:bottom w:val="single" w:sz="4" w:space="0" w:color="auto"/>
              <w:right w:val="single" w:sz="4" w:space="0" w:color="auto"/>
            </w:tcBorders>
            <w:shd w:val="clear" w:color="auto" w:fill="auto"/>
            <w:noWrap/>
            <w:vAlign w:val="bottom"/>
            <w:hideMark/>
          </w:tcPr>
          <w:p w14:paraId="35E665B6" w14:textId="77777777" w:rsidR="00BE5781" w:rsidRPr="002F3E5F" w:rsidRDefault="00BE5781" w:rsidP="00BE5781">
            <w:pPr>
              <w:rPr>
                <w:rFonts w:ascii="Arial" w:hAnsi="Arial" w:cs="Arial"/>
                <w:color w:val="000000"/>
                <w:sz w:val="14"/>
                <w:szCs w:val="14"/>
              </w:rPr>
            </w:pPr>
            <w:r>
              <w:rPr>
                <w:rFonts w:ascii="Arial" w:hAnsi="Arial"/>
                <w:color w:val="000000"/>
                <w:sz w:val="14"/>
              </w:rPr>
              <w:t>PRESYCON 1/2023. Osasunbidea-Nafarroako Osasun Zerbitzuaren onuradunei azterketa eta proba diagnostikoak egiteko kontratua 1. LOTEA</w:t>
            </w:r>
          </w:p>
        </w:tc>
        <w:tc>
          <w:tcPr>
            <w:tcW w:w="986" w:type="dxa"/>
            <w:tcBorders>
              <w:top w:val="nil"/>
              <w:left w:val="nil"/>
              <w:bottom w:val="single" w:sz="4" w:space="0" w:color="auto"/>
              <w:right w:val="single" w:sz="4" w:space="0" w:color="auto"/>
            </w:tcBorders>
            <w:shd w:val="clear" w:color="auto" w:fill="auto"/>
            <w:noWrap/>
            <w:vAlign w:val="center"/>
            <w:hideMark/>
          </w:tcPr>
          <w:p w14:paraId="62D8C79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2.543.620</w:t>
            </w:r>
          </w:p>
        </w:tc>
        <w:tc>
          <w:tcPr>
            <w:tcW w:w="1247" w:type="dxa"/>
            <w:tcBorders>
              <w:top w:val="nil"/>
              <w:left w:val="nil"/>
              <w:bottom w:val="single" w:sz="4" w:space="0" w:color="auto"/>
              <w:right w:val="single" w:sz="4" w:space="0" w:color="auto"/>
            </w:tcBorders>
            <w:shd w:val="clear" w:color="auto" w:fill="auto"/>
            <w:noWrap/>
            <w:vAlign w:val="center"/>
            <w:hideMark/>
          </w:tcPr>
          <w:p w14:paraId="316DC8D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2.041.328</w:t>
            </w:r>
          </w:p>
        </w:tc>
        <w:tc>
          <w:tcPr>
            <w:tcW w:w="709" w:type="dxa"/>
            <w:tcBorders>
              <w:top w:val="nil"/>
              <w:left w:val="nil"/>
              <w:bottom w:val="single" w:sz="4" w:space="0" w:color="auto"/>
              <w:right w:val="single" w:sz="4" w:space="0" w:color="auto"/>
            </w:tcBorders>
            <w:shd w:val="clear" w:color="auto" w:fill="auto"/>
            <w:noWrap/>
            <w:vAlign w:val="center"/>
            <w:hideMark/>
          </w:tcPr>
          <w:p w14:paraId="5BBEC9E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19,75</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41548F0A" w14:textId="77777777" w:rsidR="00BE5781" w:rsidRPr="002F3E5F" w:rsidRDefault="00BE5781" w:rsidP="00BE5781">
            <w:pPr>
              <w:jc w:val="right"/>
              <w:rPr>
                <w:rFonts w:ascii="Arial" w:hAnsi="Arial" w:cs="Arial"/>
                <w:color w:val="000000"/>
                <w:sz w:val="14"/>
                <w:szCs w:val="14"/>
              </w:rPr>
            </w:pPr>
          </w:p>
        </w:tc>
      </w:tr>
      <w:tr w:rsidR="00BE5781" w:rsidRPr="002F3E5F" w14:paraId="00A93D93"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7B20A883"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2EEDACDE"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6F0D7D1D" w14:textId="77777777" w:rsidR="00BE5781" w:rsidRPr="002F3E5F" w:rsidRDefault="00BE5781" w:rsidP="00BE5781">
            <w:pPr>
              <w:rPr>
                <w:rFonts w:ascii="Arial" w:hAnsi="Arial" w:cs="Arial"/>
                <w:color w:val="000000"/>
                <w:sz w:val="14"/>
                <w:szCs w:val="14"/>
              </w:rPr>
            </w:pPr>
            <w:r>
              <w:rPr>
                <w:rFonts w:ascii="Arial" w:hAnsi="Arial"/>
                <w:color w:val="000000"/>
                <w:sz w:val="14"/>
              </w:rPr>
              <w:t>PRESYCON 1/2023. Osasunbidea-Nafarroako Osasun Zerbitzuaren onuradunei azterketa eta proba diagnostikoak egiteko kontratua 2. LOTEA</w:t>
            </w:r>
          </w:p>
        </w:tc>
        <w:tc>
          <w:tcPr>
            <w:tcW w:w="986" w:type="dxa"/>
            <w:tcBorders>
              <w:top w:val="nil"/>
              <w:left w:val="nil"/>
              <w:bottom w:val="single" w:sz="4" w:space="0" w:color="auto"/>
              <w:right w:val="single" w:sz="4" w:space="0" w:color="auto"/>
            </w:tcBorders>
            <w:shd w:val="clear" w:color="auto" w:fill="auto"/>
            <w:noWrap/>
            <w:vAlign w:val="center"/>
            <w:hideMark/>
          </w:tcPr>
          <w:p w14:paraId="7385B1C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910.800</w:t>
            </w:r>
          </w:p>
        </w:tc>
        <w:tc>
          <w:tcPr>
            <w:tcW w:w="1247" w:type="dxa"/>
            <w:tcBorders>
              <w:top w:val="nil"/>
              <w:left w:val="nil"/>
              <w:bottom w:val="single" w:sz="4" w:space="0" w:color="auto"/>
              <w:right w:val="single" w:sz="4" w:space="0" w:color="auto"/>
            </w:tcBorders>
            <w:shd w:val="clear" w:color="auto" w:fill="auto"/>
            <w:noWrap/>
            <w:vAlign w:val="center"/>
            <w:hideMark/>
          </w:tcPr>
          <w:p w14:paraId="6B01FD0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885.500</w:t>
            </w:r>
          </w:p>
        </w:tc>
        <w:tc>
          <w:tcPr>
            <w:tcW w:w="709" w:type="dxa"/>
            <w:tcBorders>
              <w:top w:val="nil"/>
              <w:left w:val="nil"/>
              <w:bottom w:val="single" w:sz="4" w:space="0" w:color="auto"/>
              <w:right w:val="single" w:sz="4" w:space="0" w:color="auto"/>
            </w:tcBorders>
            <w:shd w:val="clear" w:color="auto" w:fill="auto"/>
            <w:noWrap/>
            <w:vAlign w:val="center"/>
            <w:hideMark/>
          </w:tcPr>
          <w:p w14:paraId="4654D86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2,78</w:t>
            </w:r>
          </w:p>
        </w:tc>
        <w:tc>
          <w:tcPr>
            <w:tcW w:w="1474" w:type="dxa"/>
            <w:tcBorders>
              <w:top w:val="nil"/>
              <w:left w:val="single" w:sz="4" w:space="0" w:color="auto"/>
              <w:right w:val="single" w:sz="4" w:space="0" w:color="auto"/>
            </w:tcBorders>
            <w:shd w:val="clear" w:color="auto" w:fill="auto"/>
            <w:noWrap/>
            <w:vAlign w:val="center"/>
            <w:hideMark/>
          </w:tcPr>
          <w:p w14:paraId="3FFDA4D4"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 </w:t>
            </w:r>
          </w:p>
        </w:tc>
      </w:tr>
      <w:tr w:rsidR="00BE5781" w:rsidRPr="002F3E5F" w14:paraId="77E824D5"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77ABDABC"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16F35031"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0F582A6A" w14:textId="77777777" w:rsidR="00BE5781" w:rsidRPr="002F3E5F" w:rsidRDefault="00BE5781" w:rsidP="00BE5781">
            <w:pPr>
              <w:rPr>
                <w:rFonts w:ascii="Arial" w:hAnsi="Arial" w:cs="Arial"/>
                <w:color w:val="000000"/>
                <w:sz w:val="14"/>
                <w:szCs w:val="14"/>
              </w:rPr>
            </w:pPr>
            <w:r>
              <w:rPr>
                <w:rFonts w:ascii="Arial" w:hAnsi="Arial"/>
                <w:color w:val="000000"/>
                <w:sz w:val="14"/>
              </w:rPr>
              <w:t>PRESYCON 1/2023. Osasunbidea-Nafarroako Osasun Zerbitzuaren onuradunei azterketa eta proba diagnostikoak egiteko kontratua 3. LOTEA</w:t>
            </w:r>
          </w:p>
        </w:tc>
        <w:tc>
          <w:tcPr>
            <w:tcW w:w="986" w:type="dxa"/>
            <w:tcBorders>
              <w:top w:val="nil"/>
              <w:left w:val="nil"/>
              <w:bottom w:val="single" w:sz="4" w:space="0" w:color="auto"/>
              <w:right w:val="single" w:sz="4" w:space="0" w:color="auto"/>
            </w:tcBorders>
            <w:shd w:val="clear" w:color="auto" w:fill="auto"/>
            <w:noWrap/>
            <w:vAlign w:val="center"/>
            <w:hideMark/>
          </w:tcPr>
          <w:p w14:paraId="445FEA5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256.620</w:t>
            </w:r>
          </w:p>
        </w:tc>
        <w:tc>
          <w:tcPr>
            <w:tcW w:w="1247" w:type="dxa"/>
            <w:tcBorders>
              <w:top w:val="nil"/>
              <w:left w:val="nil"/>
              <w:bottom w:val="single" w:sz="4" w:space="0" w:color="auto"/>
              <w:right w:val="single" w:sz="4" w:space="0" w:color="auto"/>
            </w:tcBorders>
            <w:shd w:val="clear" w:color="auto" w:fill="auto"/>
            <w:noWrap/>
            <w:vAlign w:val="center"/>
            <w:hideMark/>
          </w:tcPr>
          <w:p w14:paraId="2EADF08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256.620</w:t>
            </w:r>
          </w:p>
        </w:tc>
        <w:tc>
          <w:tcPr>
            <w:tcW w:w="709" w:type="dxa"/>
            <w:tcBorders>
              <w:top w:val="nil"/>
              <w:left w:val="nil"/>
              <w:bottom w:val="single" w:sz="4" w:space="0" w:color="auto"/>
              <w:right w:val="single" w:sz="4" w:space="0" w:color="auto"/>
            </w:tcBorders>
            <w:shd w:val="clear" w:color="auto" w:fill="auto"/>
            <w:noWrap/>
            <w:vAlign w:val="center"/>
            <w:hideMark/>
          </w:tcPr>
          <w:p w14:paraId="61F184F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single" w:sz="4" w:space="0" w:color="auto"/>
              <w:right w:val="single" w:sz="4" w:space="0" w:color="auto"/>
            </w:tcBorders>
            <w:shd w:val="clear" w:color="auto" w:fill="auto"/>
            <w:noWrap/>
            <w:vAlign w:val="center"/>
          </w:tcPr>
          <w:p w14:paraId="09861534" w14:textId="77777777" w:rsidR="00BE5781" w:rsidRPr="002F3E5F" w:rsidRDefault="00BE5781" w:rsidP="00BE5781">
            <w:pPr>
              <w:jc w:val="right"/>
              <w:rPr>
                <w:rFonts w:ascii="Arial" w:hAnsi="Arial" w:cs="Arial"/>
                <w:color w:val="000000"/>
                <w:sz w:val="14"/>
                <w:szCs w:val="14"/>
              </w:rPr>
            </w:pPr>
          </w:p>
        </w:tc>
      </w:tr>
      <w:tr w:rsidR="00BE5781" w:rsidRPr="002F3E5F" w14:paraId="68BE15EF"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1FDA0162"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0973C5C7"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977071C" w14:textId="77777777" w:rsidR="00BE5781" w:rsidRPr="002F3E5F" w:rsidRDefault="00BE5781" w:rsidP="00BE5781">
            <w:pPr>
              <w:rPr>
                <w:rFonts w:ascii="Arial" w:hAnsi="Arial" w:cs="Arial"/>
                <w:color w:val="000000"/>
                <w:sz w:val="14"/>
                <w:szCs w:val="14"/>
              </w:rPr>
            </w:pPr>
            <w:r>
              <w:rPr>
                <w:rFonts w:ascii="Arial" w:hAnsi="Arial"/>
                <w:color w:val="000000"/>
                <w:sz w:val="14"/>
              </w:rPr>
              <w:t>PRESYCON 1/2023. Osasunbidea-Nafarroako Osasun Zerbitzuaren onuradunei azterketa eta proba diagnostikoak egiteko kontratua 4. LOTEA</w:t>
            </w:r>
          </w:p>
        </w:tc>
        <w:tc>
          <w:tcPr>
            <w:tcW w:w="986" w:type="dxa"/>
            <w:tcBorders>
              <w:top w:val="nil"/>
              <w:left w:val="nil"/>
              <w:bottom w:val="single" w:sz="4" w:space="0" w:color="auto"/>
              <w:right w:val="single" w:sz="4" w:space="0" w:color="auto"/>
            </w:tcBorders>
            <w:shd w:val="clear" w:color="auto" w:fill="auto"/>
            <w:noWrap/>
            <w:vAlign w:val="center"/>
            <w:hideMark/>
          </w:tcPr>
          <w:p w14:paraId="2658904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149.400</w:t>
            </w:r>
          </w:p>
        </w:tc>
        <w:tc>
          <w:tcPr>
            <w:tcW w:w="1247" w:type="dxa"/>
            <w:tcBorders>
              <w:top w:val="nil"/>
              <w:left w:val="nil"/>
              <w:bottom w:val="single" w:sz="4" w:space="0" w:color="auto"/>
              <w:right w:val="single" w:sz="4" w:space="0" w:color="auto"/>
            </w:tcBorders>
            <w:shd w:val="clear" w:color="auto" w:fill="auto"/>
            <w:noWrap/>
            <w:vAlign w:val="center"/>
            <w:hideMark/>
          </w:tcPr>
          <w:p w14:paraId="2EA36B6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149.400</w:t>
            </w:r>
          </w:p>
        </w:tc>
        <w:tc>
          <w:tcPr>
            <w:tcW w:w="709" w:type="dxa"/>
            <w:tcBorders>
              <w:top w:val="nil"/>
              <w:left w:val="nil"/>
              <w:bottom w:val="single" w:sz="4" w:space="0" w:color="auto"/>
              <w:right w:val="single" w:sz="4" w:space="0" w:color="auto"/>
            </w:tcBorders>
            <w:shd w:val="clear" w:color="auto" w:fill="auto"/>
            <w:noWrap/>
            <w:vAlign w:val="center"/>
            <w:hideMark/>
          </w:tcPr>
          <w:p w14:paraId="4E5C1B1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3E875469" w14:textId="77777777" w:rsidR="00BE5781" w:rsidRPr="002F3E5F" w:rsidRDefault="00BE5781" w:rsidP="00BE5781">
            <w:pPr>
              <w:jc w:val="right"/>
              <w:rPr>
                <w:rFonts w:ascii="Arial" w:hAnsi="Arial" w:cs="Arial"/>
                <w:color w:val="000000"/>
                <w:sz w:val="14"/>
                <w:szCs w:val="14"/>
              </w:rPr>
            </w:pPr>
          </w:p>
        </w:tc>
      </w:tr>
      <w:tr w:rsidR="00BE5781" w:rsidRPr="002F3E5F" w14:paraId="2D1741C5" w14:textId="77777777" w:rsidTr="00F405E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C7133"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3. 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86FA9A2"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Osasunbidea-Nafarroako Osasun Zerbitzua </w:t>
            </w:r>
          </w:p>
        </w:tc>
        <w:tc>
          <w:tcPr>
            <w:tcW w:w="3828" w:type="dxa"/>
            <w:tcBorders>
              <w:top w:val="nil"/>
              <w:left w:val="nil"/>
              <w:bottom w:val="single" w:sz="4" w:space="0" w:color="auto"/>
              <w:right w:val="single" w:sz="4" w:space="0" w:color="auto"/>
            </w:tcBorders>
            <w:shd w:val="clear" w:color="auto" w:fill="auto"/>
            <w:noWrap/>
            <w:vAlign w:val="bottom"/>
            <w:hideMark/>
          </w:tcPr>
          <w:p w14:paraId="6ECBB292" w14:textId="77777777" w:rsidR="00BE5781" w:rsidRPr="002F3E5F" w:rsidRDefault="00BE5781" w:rsidP="00BE5781">
            <w:pPr>
              <w:rPr>
                <w:rFonts w:ascii="Arial" w:hAnsi="Arial" w:cs="Arial"/>
                <w:color w:val="000000"/>
                <w:sz w:val="14"/>
                <w:szCs w:val="14"/>
              </w:rPr>
            </w:pPr>
            <w:r>
              <w:rPr>
                <w:rFonts w:ascii="Arial" w:hAnsi="Arial"/>
                <w:color w:val="000000"/>
                <w:sz w:val="14"/>
              </w:rPr>
              <w:t>SER 116/2023: Osasun Mentaleko Gerentziako pazienteen elikadura-zerbitzua eta San Francisco Javier Zentroko kafetegi-zerbitzuaren kudeaketa.</w:t>
            </w:r>
          </w:p>
        </w:tc>
        <w:tc>
          <w:tcPr>
            <w:tcW w:w="986" w:type="dxa"/>
            <w:tcBorders>
              <w:top w:val="nil"/>
              <w:left w:val="nil"/>
              <w:bottom w:val="single" w:sz="4" w:space="0" w:color="auto"/>
              <w:right w:val="single" w:sz="4" w:space="0" w:color="auto"/>
            </w:tcBorders>
            <w:shd w:val="clear" w:color="auto" w:fill="auto"/>
            <w:noWrap/>
            <w:vAlign w:val="center"/>
            <w:hideMark/>
          </w:tcPr>
          <w:p w14:paraId="178E7BA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1.026.168</w:t>
            </w:r>
          </w:p>
        </w:tc>
        <w:tc>
          <w:tcPr>
            <w:tcW w:w="1247" w:type="dxa"/>
            <w:tcBorders>
              <w:top w:val="nil"/>
              <w:left w:val="nil"/>
              <w:bottom w:val="single" w:sz="4" w:space="0" w:color="auto"/>
              <w:right w:val="single" w:sz="4" w:space="0" w:color="auto"/>
            </w:tcBorders>
            <w:shd w:val="clear" w:color="auto" w:fill="auto"/>
            <w:noWrap/>
            <w:vAlign w:val="center"/>
            <w:hideMark/>
          </w:tcPr>
          <w:p w14:paraId="502AB62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944.149</w:t>
            </w:r>
          </w:p>
        </w:tc>
        <w:tc>
          <w:tcPr>
            <w:tcW w:w="709" w:type="dxa"/>
            <w:tcBorders>
              <w:top w:val="nil"/>
              <w:left w:val="nil"/>
              <w:bottom w:val="single" w:sz="4" w:space="0" w:color="auto"/>
              <w:right w:val="single" w:sz="4" w:space="0" w:color="auto"/>
            </w:tcBorders>
            <w:shd w:val="clear" w:color="auto" w:fill="auto"/>
            <w:noWrap/>
            <w:vAlign w:val="center"/>
            <w:hideMark/>
          </w:tcPr>
          <w:p w14:paraId="119B7D2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7,99</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151DA38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2F3E5F" w14:paraId="575FEE8D"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42E03B"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M4</w:t>
            </w:r>
          </w:p>
        </w:tc>
        <w:tc>
          <w:tcPr>
            <w:tcW w:w="2551" w:type="dxa"/>
            <w:tcBorders>
              <w:top w:val="nil"/>
              <w:left w:val="nil"/>
              <w:bottom w:val="single" w:sz="4" w:space="0" w:color="auto"/>
              <w:right w:val="single" w:sz="4" w:space="0" w:color="auto"/>
            </w:tcBorders>
            <w:shd w:val="clear" w:color="auto" w:fill="auto"/>
            <w:noWrap/>
            <w:vAlign w:val="bottom"/>
            <w:hideMark/>
          </w:tcPr>
          <w:p w14:paraId="50A12414"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Osasunbidea-Nafarroako Osasun Zerbitzua </w:t>
            </w:r>
          </w:p>
        </w:tc>
        <w:tc>
          <w:tcPr>
            <w:tcW w:w="3828" w:type="dxa"/>
            <w:tcBorders>
              <w:top w:val="nil"/>
              <w:left w:val="nil"/>
              <w:bottom w:val="single" w:sz="4" w:space="0" w:color="auto"/>
              <w:right w:val="single" w:sz="4" w:space="0" w:color="auto"/>
            </w:tcBorders>
            <w:shd w:val="clear" w:color="auto" w:fill="auto"/>
            <w:noWrap/>
            <w:vAlign w:val="bottom"/>
            <w:hideMark/>
          </w:tcPr>
          <w:p w14:paraId="50F1FBCA" w14:textId="77777777" w:rsidR="00BE5781" w:rsidRPr="002F3E5F" w:rsidRDefault="00BE5781" w:rsidP="00BE5781">
            <w:pPr>
              <w:rPr>
                <w:rFonts w:ascii="Arial" w:hAnsi="Arial" w:cs="Arial"/>
                <w:color w:val="000000"/>
                <w:sz w:val="14"/>
                <w:szCs w:val="14"/>
              </w:rPr>
            </w:pPr>
            <w:r>
              <w:rPr>
                <w:rFonts w:ascii="Arial" w:hAnsi="Arial"/>
                <w:color w:val="000000"/>
                <w:sz w:val="14"/>
              </w:rPr>
              <w:t>SER 82/2023: Pazienteen eta guardiako langileen elikadura-zerbitzua, Tuterako Sofia Erregina Ospitaleko kafetegiaren kudeaketa eta osasun mentaleko zentroko pazienteentzako janari-zerbitzua.</w:t>
            </w:r>
          </w:p>
        </w:tc>
        <w:tc>
          <w:tcPr>
            <w:tcW w:w="986" w:type="dxa"/>
            <w:tcBorders>
              <w:top w:val="nil"/>
              <w:left w:val="nil"/>
              <w:bottom w:val="single" w:sz="4" w:space="0" w:color="auto"/>
              <w:right w:val="single" w:sz="4" w:space="0" w:color="auto"/>
            </w:tcBorders>
            <w:shd w:val="clear" w:color="auto" w:fill="auto"/>
            <w:noWrap/>
            <w:vAlign w:val="center"/>
            <w:hideMark/>
          </w:tcPr>
          <w:p w14:paraId="6E555D2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847.067</w:t>
            </w:r>
          </w:p>
        </w:tc>
        <w:tc>
          <w:tcPr>
            <w:tcW w:w="1247" w:type="dxa"/>
            <w:tcBorders>
              <w:top w:val="nil"/>
              <w:left w:val="nil"/>
              <w:bottom w:val="single" w:sz="4" w:space="0" w:color="auto"/>
              <w:right w:val="single" w:sz="4" w:space="0" w:color="auto"/>
            </w:tcBorders>
            <w:shd w:val="clear" w:color="auto" w:fill="auto"/>
            <w:noWrap/>
            <w:vAlign w:val="center"/>
            <w:hideMark/>
          </w:tcPr>
          <w:p w14:paraId="5BE2B8A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804.838</w:t>
            </w:r>
          </w:p>
        </w:tc>
        <w:tc>
          <w:tcPr>
            <w:tcW w:w="709" w:type="dxa"/>
            <w:tcBorders>
              <w:top w:val="nil"/>
              <w:left w:val="nil"/>
              <w:bottom w:val="single" w:sz="4" w:space="0" w:color="auto"/>
              <w:right w:val="single" w:sz="4" w:space="0" w:color="auto"/>
            </w:tcBorders>
            <w:shd w:val="clear" w:color="auto" w:fill="auto"/>
            <w:noWrap/>
            <w:vAlign w:val="center"/>
            <w:hideMark/>
          </w:tcPr>
          <w:p w14:paraId="23D25CF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4,99</w:t>
            </w:r>
          </w:p>
        </w:tc>
        <w:tc>
          <w:tcPr>
            <w:tcW w:w="1474" w:type="dxa"/>
            <w:tcBorders>
              <w:top w:val="nil"/>
              <w:left w:val="nil"/>
              <w:bottom w:val="single" w:sz="4" w:space="0" w:color="auto"/>
              <w:right w:val="single" w:sz="4" w:space="0" w:color="auto"/>
            </w:tcBorders>
            <w:shd w:val="clear" w:color="auto" w:fill="auto"/>
            <w:noWrap/>
            <w:vAlign w:val="center"/>
            <w:hideMark/>
          </w:tcPr>
          <w:p w14:paraId="584482EF"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2F3E5F" w14:paraId="6F4980A6"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64F8E5D"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M5</w:t>
            </w:r>
          </w:p>
        </w:tc>
        <w:tc>
          <w:tcPr>
            <w:tcW w:w="2551" w:type="dxa"/>
            <w:tcBorders>
              <w:top w:val="nil"/>
              <w:left w:val="nil"/>
              <w:bottom w:val="single" w:sz="4" w:space="0" w:color="auto"/>
              <w:right w:val="single" w:sz="4" w:space="0" w:color="auto"/>
            </w:tcBorders>
            <w:shd w:val="clear" w:color="auto" w:fill="auto"/>
            <w:noWrap/>
            <w:vAlign w:val="bottom"/>
            <w:hideMark/>
          </w:tcPr>
          <w:p w14:paraId="051531EC"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Unibertsitateko, Berrikuntzako eta Eraldaketa Digitaleko Batzordea </w:t>
            </w:r>
          </w:p>
        </w:tc>
        <w:tc>
          <w:tcPr>
            <w:tcW w:w="3828" w:type="dxa"/>
            <w:tcBorders>
              <w:top w:val="nil"/>
              <w:left w:val="nil"/>
              <w:bottom w:val="single" w:sz="4" w:space="0" w:color="auto"/>
              <w:right w:val="single" w:sz="4" w:space="0" w:color="auto"/>
            </w:tcBorders>
            <w:shd w:val="clear" w:color="auto" w:fill="auto"/>
            <w:noWrap/>
            <w:vAlign w:val="bottom"/>
            <w:hideMark/>
          </w:tcPr>
          <w:p w14:paraId="1928DDB0" w14:textId="77777777" w:rsidR="00BE5781" w:rsidRPr="002F3E5F" w:rsidRDefault="00BE5781" w:rsidP="00BE5781">
            <w:pPr>
              <w:rPr>
                <w:rFonts w:ascii="Arial" w:hAnsi="Arial" w:cs="Arial"/>
                <w:color w:val="000000"/>
                <w:sz w:val="14"/>
                <w:szCs w:val="14"/>
              </w:rPr>
            </w:pPr>
            <w:r>
              <w:rPr>
                <w:rFonts w:ascii="Arial" w:hAnsi="Arial"/>
                <w:color w:val="000000"/>
                <w:sz w:val="14"/>
              </w:rPr>
              <w:t>Kontratazio Atariaren eta horrekin lotutako beste aplikazio batzuen proiektuen kudeaketa, bilakaera eta mantentzea 2023-2026</w:t>
            </w:r>
          </w:p>
        </w:tc>
        <w:tc>
          <w:tcPr>
            <w:tcW w:w="986" w:type="dxa"/>
            <w:tcBorders>
              <w:top w:val="nil"/>
              <w:left w:val="nil"/>
              <w:bottom w:val="single" w:sz="4" w:space="0" w:color="auto"/>
              <w:right w:val="single" w:sz="4" w:space="0" w:color="auto"/>
            </w:tcBorders>
            <w:shd w:val="clear" w:color="auto" w:fill="auto"/>
            <w:noWrap/>
            <w:vAlign w:val="center"/>
            <w:hideMark/>
          </w:tcPr>
          <w:p w14:paraId="4FCD703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1.138.740</w:t>
            </w:r>
          </w:p>
        </w:tc>
        <w:tc>
          <w:tcPr>
            <w:tcW w:w="1247" w:type="dxa"/>
            <w:tcBorders>
              <w:top w:val="nil"/>
              <w:left w:val="nil"/>
              <w:bottom w:val="single" w:sz="4" w:space="0" w:color="auto"/>
              <w:right w:val="single" w:sz="4" w:space="0" w:color="auto"/>
            </w:tcBorders>
            <w:shd w:val="clear" w:color="auto" w:fill="auto"/>
            <w:noWrap/>
            <w:vAlign w:val="center"/>
            <w:hideMark/>
          </w:tcPr>
          <w:p w14:paraId="1755FE0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1.081.801</w:t>
            </w:r>
          </w:p>
        </w:tc>
        <w:tc>
          <w:tcPr>
            <w:tcW w:w="709" w:type="dxa"/>
            <w:tcBorders>
              <w:top w:val="nil"/>
              <w:left w:val="nil"/>
              <w:bottom w:val="single" w:sz="4" w:space="0" w:color="auto"/>
              <w:right w:val="single" w:sz="4" w:space="0" w:color="auto"/>
            </w:tcBorders>
            <w:shd w:val="clear" w:color="auto" w:fill="auto"/>
            <w:noWrap/>
            <w:vAlign w:val="center"/>
            <w:hideMark/>
          </w:tcPr>
          <w:p w14:paraId="58FF913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5,00</w:t>
            </w:r>
          </w:p>
        </w:tc>
        <w:tc>
          <w:tcPr>
            <w:tcW w:w="1474" w:type="dxa"/>
            <w:tcBorders>
              <w:top w:val="nil"/>
              <w:left w:val="nil"/>
              <w:bottom w:val="single" w:sz="4" w:space="0" w:color="auto"/>
              <w:right w:val="single" w:sz="4" w:space="0" w:color="auto"/>
            </w:tcBorders>
            <w:shd w:val="clear" w:color="auto" w:fill="auto"/>
            <w:noWrap/>
            <w:vAlign w:val="center"/>
            <w:hideMark/>
          </w:tcPr>
          <w:p w14:paraId="5F738F33"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2F3E5F" w14:paraId="57274283"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D95A6F"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6. N</w:t>
            </w:r>
          </w:p>
        </w:tc>
        <w:tc>
          <w:tcPr>
            <w:tcW w:w="2551" w:type="dxa"/>
            <w:tcBorders>
              <w:top w:val="nil"/>
              <w:left w:val="nil"/>
              <w:bottom w:val="single" w:sz="4" w:space="0" w:color="auto"/>
              <w:right w:val="single" w:sz="4" w:space="0" w:color="auto"/>
            </w:tcBorders>
            <w:shd w:val="clear" w:color="auto" w:fill="auto"/>
            <w:noWrap/>
            <w:vAlign w:val="bottom"/>
            <w:hideMark/>
          </w:tcPr>
          <w:p w14:paraId="3A6F5786"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Unibertsitateko, Berrikuntzako eta Eraldaketa Digitaleko Batzordea </w:t>
            </w:r>
          </w:p>
        </w:tc>
        <w:tc>
          <w:tcPr>
            <w:tcW w:w="3828" w:type="dxa"/>
            <w:tcBorders>
              <w:top w:val="nil"/>
              <w:left w:val="nil"/>
              <w:bottom w:val="single" w:sz="4" w:space="0" w:color="auto"/>
              <w:right w:val="single" w:sz="4" w:space="0" w:color="auto"/>
            </w:tcBorders>
            <w:shd w:val="clear" w:color="auto" w:fill="auto"/>
            <w:noWrap/>
            <w:vAlign w:val="bottom"/>
            <w:hideMark/>
          </w:tcPr>
          <w:p w14:paraId="5C7D8B9E" w14:textId="77777777" w:rsidR="00BE5781" w:rsidRPr="002F3E5F" w:rsidRDefault="00BE5781" w:rsidP="00BE5781">
            <w:pPr>
              <w:rPr>
                <w:rFonts w:ascii="Arial" w:hAnsi="Arial" w:cs="Arial"/>
                <w:color w:val="000000"/>
                <w:sz w:val="14"/>
                <w:szCs w:val="14"/>
              </w:rPr>
            </w:pPr>
            <w:r>
              <w:rPr>
                <w:rFonts w:ascii="Arial" w:hAnsi="Arial"/>
                <w:color w:val="000000"/>
                <w:sz w:val="14"/>
              </w:rPr>
              <w:t>Microsoft arkitekturan aplikazioen zerbitzu osagarriak eta garapenerako laguntza teknikoa, SIMPA (Hornidura eta Sarbide Sistemak) suitearen aplikazio multzorako, 2023-2026 urteetan</w:t>
            </w:r>
          </w:p>
        </w:tc>
        <w:tc>
          <w:tcPr>
            <w:tcW w:w="986" w:type="dxa"/>
            <w:tcBorders>
              <w:top w:val="nil"/>
              <w:left w:val="nil"/>
              <w:bottom w:val="single" w:sz="4" w:space="0" w:color="auto"/>
              <w:right w:val="single" w:sz="4" w:space="0" w:color="auto"/>
            </w:tcBorders>
            <w:shd w:val="clear" w:color="auto" w:fill="auto"/>
            <w:noWrap/>
            <w:vAlign w:val="center"/>
            <w:hideMark/>
          </w:tcPr>
          <w:p w14:paraId="5762015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678.051</w:t>
            </w:r>
          </w:p>
        </w:tc>
        <w:tc>
          <w:tcPr>
            <w:tcW w:w="1247" w:type="dxa"/>
            <w:tcBorders>
              <w:top w:val="nil"/>
              <w:left w:val="nil"/>
              <w:bottom w:val="single" w:sz="4" w:space="0" w:color="auto"/>
              <w:right w:val="single" w:sz="4" w:space="0" w:color="auto"/>
            </w:tcBorders>
            <w:shd w:val="clear" w:color="auto" w:fill="auto"/>
            <w:noWrap/>
            <w:vAlign w:val="center"/>
            <w:hideMark/>
          </w:tcPr>
          <w:p w14:paraId="65DB4C3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650.929</w:t>
            </w:r>
          </w:p>
        </w:tc>
        <w:tc>
          <w:tcPr>
            <w:tcW w:w="709" w:type="dxa"/>
            <w:tcBorders>
              <w:top w:val="nil"/>
              <w:left w:val="nil"/>
              <w:bottom w:val="single" w:sz="4" w:space="0" w:color="auto"/>
              <w:right w:val="single" w:sz="4" w:space="0" w:color="auto"/>
            </w:tcBorders>
            <w:shd w:val="clear" w:color="auto" w:fill="auto"/>
            <w:noWrap/>
            <w:vAlign w:val="center"/>
            <w:hideMark/>
          </w:tcPr>
          <w:p w14:paraId="290898E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4,00</w:t>
            </w:r>
          </w:p>
        </w:tc>
        <w:tc>
          <w:tcPr>
            <w:tcW w:w="1474" w:type="dxa"/>
            <w:tcBorders>
              <w:top w:val="nil"/>
              <w:left w:val="nil"/>
              <w:bottom w:val="single" w:sz="4" w:space="0" w:color="auto"/>
              <w:right w:val="single" w:sz="4" w:space="0" w:color="auto"/>
            </w:tcBorders>
            <w:shd w:val="clear" w:color="auto" w:fill="auto"/>
            <w:noWrap/>
            <w:vAlign w:val="center"/>
            <w:hideMark/>
          </w:tcPr>
          <w:p w14:paraId="49DDA59D" w14:textId="77777777" w:rsidR="00BE5781" w:rsidRPr="002F3E5F" w:rsidRDefault="00384FD8"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2F3E5F" w14:paraId="6286C8C3"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2F8A90"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M7</w:t>
            </w:r>
          </w:p>
        </w:tc>
        <w:tc>
          <w:tcPr>
            <w:tcW w:w="2551" w:type="dxa"/>
            <w:tcBorders>
              <w:top w:val="nil"/>
              <w:left w:val="nil"/>
              <w:bottom w:val="single" w:sz="4" w:space="0" w:color="auto"/>
              <w:right w:val="single" w:sz="4" w:space="0" w:color="auto"/>
            </w:tcBorders>
            <w:shd w:val="clear" w:color="auto" w:fill="auto"/>
            <w:noWrap/>
            <w:vAlign w:val="bottom"/>
            <w:hideMark/>
          </w:tcPr>
          <w:p w14:paraId="72E36A29"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Unibertsitateko, Berrikuntzako eta Eraldaketa Digitaleko Batzordea </w:t>
            </w:r>
          </w:p>
        </w:tc>
        <w:tc>
          <w:tcPr>
            <w:tcW w:w="3828" w:type="dxa"/>
            <w:tcBorders>
              <w:top w:val="nil"/>
              <w:left w:val="nil"/>
              <w:bottom w:val="single" w:sz="4" w:space="0" w:color="auto"/>
              <w:right w:val="single" w:sz="4" w:space="0" w:color="auto"/>
            </w:tcBorders>
            <w:shd w:val="clear" w:color="auto" w:fill="auto"/>
            <w:noWrap/>
            <w:vAlign w:val="bottom"/>
            <w:hideMark/>
          </w:tcPr>
          <w:p w14:paraId="196C9B69" w14:textId="77777777" w:rsidR="00BE5781" w:rsidRPr="002F3E5F" w:rsidRDefault="00BE5781" w:rsidP="00BE5781">
            <w:pPr>
              <w:rPr>
                <w:rFonts w:ascii="Arial" w:hAnsi="Arial" w:cs="Arial"/>
                <w:color w:val="000000"/>
                <w:sz w:val="14"/>
                <w:szCs w:val="14"/>
              </w:rPr>
            </w:pPr>
            <w:r>
              <w:rPr>
                <w:rFonts w:ascii="Arial" w:hAnsi="Arial"/>
                <w:color w:val="000000"/>
                <w:sz w:val="14"/>
              </w:rPr>
              <w:t>Proiektuen kudeaketa, orkestrazio-zerbitzuen migrazio-proiektuen euskarria</w:t>
            </w:r>
          </w:p>
        </w:tc>
        <w:tc>
          <w:tcPr>
            <w:tcW w:w="986" w:type="dxa"/>
            <w:tcBorders>
              <w:top w:val="nil"/>
              <w:left w:val="nil"/>
              <w:bottom w:val="single" w:sz="4" w:space="0" w:color="auto"/>
              <w:right w:val="single" w:sz="4" w:space="0" w:color="auto"/>
            </w:tcBorders>
            <w:shd w:val="clear" w:color="auto" w:fill="auto"/>
            <w:noWrap/>
            <w:vAlign w:val="center"/>
            <w:hideMark/>
          </w:tcPr>
          <w:p w14:paraId="7692D00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494.971</w:t>
            </w:r>
          </w:p>
        </w:tc>
        <w:tc>
          <w:tcPr>
            <w:tcW w:w="1247" w:type="dxa"/>
            <w:tcBorders>
              <w:top w:val="nil"/>
              <w:left w:val="nil"/>
              <w:bottom w:val="single" w:sz="4" w:space="0" w:color="auto"/>
              <w:right w:val="single" w:sz="4" w:space="0" w:color="auto"/>
            </w:tcBorders>
            <w:shd w:val="clear" w:color="auto" w:fill="auto"/>
            <w:noWrap/>
            <w:vAlign w:val="center"/>
            <w:hideMark/>
          </w:tcPr>
          <w:p w14:paraId="79428D6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492.793</w:t>
            </w:r>
          </w:p>
        </w:tc>
        <w:tc>
          <w:tcPr>
            <w:tcW w:w="709" w:type="dxa"/>
            <w:tcBorders>
              <w:top w:val="nil"/>
              <w:left w:val="nil"/>
              <w:bottom w:val="single" w:sz="4" w:space="0" w:color="auto"/>
              <w:right w:val="single" w:sz="4" w:space="0" w:color="auto"/>
            </w:tcBorders>
            <w:shd w:val="clear" w:color="auto" w:fill="auto"/>
            <w:noWrap/>
            <w:vAlign w:val="center"/>
            <w:hideMark/>
          </w:tcPr>
          <w:p w14:paraId="0938918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0,44</w:t>
            </w:r>
          </w:p>
        </w:tc>
        <w:tc>
          <w:tcPr>
            <w:tcW w:w="1474" w:type="dxa"/>
            <w:tcBorders>
              <w:top w:val="nil"/>
              <w:left w:val="nil"/>
              <w:bottom w:val="single" w:sz="4" w:space="0" w:color="auto"/>
              <w:right w:val="single" w:sz="4" w:space="0" w:color="auto"/>
            </w:tcBorders>
            <w:shd w:val="clear" w:color="auto" w:fill="auto"/>
            <w:noWrap/>
            <w:vAlign w:val="center"/>
            <w:hideMark/>
          </w:tcPr>
          <w:p w14:paraId="5A329B9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2F3E5F" w14:paraId="502EC49D" w14:textId="77777777" w:rsidTr="00F405EB">
        <w:trPr>
          <w:trHeight w:val="406"/>
          <w:jc w:val="center"/>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7D0DECB"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M9</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52FFF88C"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 xml:space="preserve">Ogasuneko eta Finantza Politikako Departamentua. </w:t>
            </w:r>
          </w:p>
        </w:tc>
        <w:tc>
          <w:tcPr>
            <w:tcW w:w="3828" w:type="dxa"/>
            <w:tcBorders>
              <w:top w:val="nil"/>
              <w:left w:val="nil"/>
              <w:bottom w:val="single" w:sz="4" w:space="0" w:color="auto"/>
              <w:right w:val="single" w:sz="4" w:space="0" w:color="auto"/>
            </w:tcBorders>
            <w:shd w:val="clear" w:color="auto" w:fill="auto"/>
            <w:noWrap/>
            <w:vAlign w:val="bottom"/>
            <w:hideMark/>
          </w:tcPr>
          <w:p w14:paraId="40EEF4CA" w14:textId="77777777" w:rsidR="00BE5781" w:rsidRPr="002F3E5F" w:rsidRDefault="00F26D64" w:rsidP="00F26D64">
            <w:pPr>
              <w:rPr>
                <w:rFonts w:ascii="Arial" w:hAnsi="Arial" w:cs="Arial"/>
                <w:color w:val="000000"/>
                <w:sz w:val="14"/>
                <w:szCs w:val="14"/>
              </w:rPr>
            </w:pPr>
            <w:r>
              <w:rPr>
                <w:rFonts w:ascii="Arial" w:hAnsi="Arial"/>
                <w:color w:val="000000"/>
                <w:sz w:val="14"/>
              </w:rPr>
              <w:t>Ondare-erantzukizuneko eta kalteetako aseguruen kontratua Eusko Legebiltzarrean eta Kontuen Ganberan. 1. LOTEA</w:t>
            </w:r>
          </w:p>
        </w:tc>
        <w:tc>
          <w:tcPr>
            <w:tcW w:w="986" w:type="dxa"/>
            <w:tcBorders>
              <w:top w:val="nil"/>
              <w:left w:val="nil"/>
              <w:bottom w:val="single" w:sz="4" w:space="0" w:color="auto"/>
              <w:right w:val="single" w:sz="4" w:space="0" w:color="auto"/>
            </w:tcBorders>
            <w:shd w:val="clear" w:color="auto" w:fill="auto"/>
            <w:noWrap/>
            <w:vAlign w:val="center"/>
            <w:hideMark/>
          </w:tcPr>
          <w:p w14:paraId="2A31D2B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1.000.000</w:t>
            </w:r>
          </w:p>
        </w:tc>
        <w:tc>
          <w:tcPr>
            <w:tcW w:w="1247" w:type="dxa"/>
            <w:tcBorders>
              <w:top w:val="nil"/>
              <w:left w:val="nil"/>
              <w:bottom w:val="single" w:sz="4" w:space="0" w:color="auto"/>
              <w:right w:val="single" w:sz="4" w:space="0" w:color="auto"/>
            </w:tcBorders>
            <w:shd w:val="clear" w:color="auto" w:fill="auto"/>
            <w:noWrap/>
            <w:vAlign w:val="center"/>
            <w:hideMark/>
          </w:tcPr>
          <w:p w14:paraId="546E389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848.978</w:t>
            </w:r>
          </w:p>
        </w:tc>
        <w:tc>
          <w:tcPr>
            <w:tcW w:w="709" w:type="dxa"/>
            <w:tcBorders>
              <w:top w:val="nil"/>
              <w:left w:val="nil"/>
              <w:bottom w:val="single" w:sz="4" w:space="0" w:color="auto"/>
              <w:right w:val="single" w:sz="4" w:space="0" w:color="auto"/>
            </w:tcBorders>
            <w:shd w:val="clear" w:color="auto" w:fill="auto"/>
            <w:noWrap/>
            <w:vAlign w:val="center"/>
            <w:hideMark/>
          </w:tcPr>
          <w:p w14:paraId="237E88F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15,10</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485A6DB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Irekia, Europako atalasearen gainetik</w:t>
            </w:r>
          </w:p>
        </w:tc>
      </w:tr>
      <w:tr w:rsidR="00BE5781" w:rsidRPr="002F3E5F" w14:paraId="2F34FDAE" w14:textId="77777777" w:rsidTr="00F405EB">
        <w:trPr>
          <w:trHeight w:val="425"/>
          <w:jc w:val="center"/>
        </w:trPr>
        <w:tc>
          <w:tcPr>
            <w:tcW w:w="846" w:type="dxa"/>
            <w:vMerge/>
            <w:tcBorders>
              <w:top w:val="nil"/>
              <w:left w:val="single" w:sz="4" w:space="0" w:color="auto"/>
              <w:bottom w:val="single" w:sz="4" w:space="0" w:color="auto"/>
              <w:right w:val="single" w:sz="4" w:space="0" w:color="auto"/>
            </w:tcBorders>
            <w:vAlign w:val="center"/>
            <w:hideMark/>
          </w:tcPr>
          <w:p w14:paraId="2D39A669"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single" w:sz="4" w:space="0" w:color="auto"/>
              <w:right w:val="single" w:sz="4" w:space="0" w:color="auto"/>
            </w:tcBorders>
            <w:vAlign w:val="center"/>
            <w:hideMark/>
          </w:tcPr>
          <w:p w14:paraId="17B1C8CA"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tcPr>
          <w:p w14:paraId="1A709B2B" w14:textId="77777777" w:rsidR="00BE5781" w:rsidRPr="002F3E5F" w:rsidRDefault="00F26D64" w:rsidP="00BE5781">
            <w:pPr>
              <w:rPr>
                <w:rFonts w:ascii="Arial" w:hAnsi="Arial" w:cs="Arial"/>
                <w:color w:val="000000"/>
                <w:sz w:val="14"/>
                <w:szCs w:val="14"/>
              </w:rPr>
            </w:pPr>
            <w:r>
              <w:rPr>
                <w:rFonts w:ascii="Arial" w:hAnsi="Arial"/>
                <w:color w:val="000000"/>
                <w:sz w:val="14"/>
              </w:rPr>
              <w:t>Ondare-erantzukizuneko eta kalteetako aseguruen kontratua Eusko Legebiltzarrean eta Kontuen Ganberan. 2. LOTEA</w:t>
            </w:r>
          </w:p>
        </w:tc>
        <w:tc>
          <w:tcPr>
            <w:tcW w:w="986" w:type="dxa"/>
            <w:tcBorders>
              <w:top w:val="nil"/>
              <w:left w:val="nil"/>
              <w:bottom w:val="single" w:sz="4" w:space="0" w:color="auto"/>
              <w:right w:val="single" w:sz="4" w:space="0" w:color="auto"/>
            </w:tcBorders>
            <w:shd w:val="clear" w:color="auto" w:fill="auto"/>
            <w:noWrap/>
            <w:vAlign w:val="center"/>
            <w:hideMark/>
          </w:tcPr>
          <w:p w14:paraId="6CFD736C"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1.140.000</w:t>
            </w:r>
          </w:p>
        </w:tc>
        <w:tc>
          <w:tcPr>
            <w:tcW w:w="1247" w:type="dxa"/>
            <w:tcBorders>
              <w:top w:val="nil"/>
              <w:left w:val="nil"/>
              <w:bottom w:val="single" w:sz="4" w:space="0" w:color="auto"/>
              <w:right w:val="single" w:sz="4" w:space="0" w:color="auto"/>
            </w:tcBorders>
            <w:shd w:val="clear" w:color="auto" w:fill="auto"/>
            <w:noWrap/>
            <w:vAlign w:val="center"/>
            <w:hideMark/>
          </w:tcPr>
          <w:p w14:paraId="5241D5E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1.107.738</w:t>
            </w:r>
          </w:p>
        </w:tc>
        <w:tc>
          <w:tcPr>
            <w:tcW w:w="709" w:type="dxa"/>
            <w:tcBorders>
              <w:top w:val="nil"/>
              <w:left w:val="nil"/>
              <w:bottom w:val="single" w:sz="4" w:space="0" w:color="auto"/>
              <w:right w:val="single" w:sz="4" w:space="0" w:color="auto"/>
            </w:tcBorders>
            <w:shd w:val="clear" w:color="auto" w:fill="auto"/>
            <w:noWrap/>
            <w:vAlign w:val="center"/>
            <w:hideMark/>
          </w:tcPr>
          <w:p w14:paraId="42B8709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2,83</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8C3162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w:t>
            </w:r>
          </w:p>
        </w:tc>
      </w:tr>
      <w:tr w:rsidR="00BE5781" w:rsidRPr="002F3E5F" w14:paraId="5A59BED9" w14:textId="77777777" w:rsidTr="00F405E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4C232" w14:textId="77777777" w:rsidR="00BE5781" w:rsidRPr="002F3E5F" w:rsidRDefault="00BE5781" w:rsidP="00BE5781">
            <w:pPr>
              <w:jc w:val="center"/>
              <w:rPr>
                <w:rFonts w:ascii="Arial" w:hAnsi="Arial" w:cs="Arial"/>
                <w:sz w:val="14"/>
                <w:szCs w:val="14"/>
              </w:rPr>
            </w:pPr>
            <w:r>
              <w:rPr>
                <w:rFonts w:ascii="Arial" w:hAnsi="Arial"/>
                <w:sz w:val="14"/>
              </w:rPr>
              <w:t>14. 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ECAC4AB"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Hezkuntza Departamentua </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33E7990E" w14:textId="77777777" w:rsidR="00BE5781" w:rsidRPr="002F3E5F" w:rsidRDefault="00BE5781" w:rsidP="00BE5781">
            <w:pPr>
              <w:rPr>
                <w:rFonts w:ascii="Arial" w:hAnsi="Arial" w:cs="Arial"/>
                <w:color w:val="000000"/>
                <w:sz w:val="14"/>
                <w:szCs w:val="14"/>
              </w:rPr>
            </w:pPr>
            <w:r>
              <w:rPr>
                <w:rFonts w:ascii="Arial" w:hAnsi="Arial"/>
                <w:color w:val="000000"/>
                <w:sz w:val="14"/>
              </w:rPr>
              <w:t>Burlatan haur-eskola berri baten proiektua idazteko eta obrak zuzentzeko kontratazioa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56E78C1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165.785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BF7598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140.000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3268D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15,55</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7EC969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F26D64" w:rsidRPr="002F3E5F" w14:paraId="36364064" w14:textId="77777777" w:rsidTr="00320B34">
        <w:trPr>
          <w:trHeight w:val="315"/>
          <w:jc w:val="center"/>
        </w:trPr>
        <w:tc>
          <w:tcPr>
            <w:tcW w:w="846" w:type="dxa"/>
            <w:tcBorders>
              <w:top w:val="single" w:sz="4" w:space="0" w:color="auto"/>
              <w:bottom w:val="single" w:sz="2" w:space="0" w:color="auto"/>
            </w:tcBorders>
            <w:shd w:val="clear" w:color="auto" w:fill="auto"/>
            <w:noWrap/>
            <w:vAlign w:val="center"/>
          </w:tcPr>
          <w:p w14:paraId="3FFB7A2D" w14:textId="77777777" w:rsidR="00F26D64" w:rsidRPr="002F3E5F" w:rsidRDefault="00F26D64" w:rsidP="00BE5781">
            <w:pPr>
              <w:jc w:val="center"/>
              <w:rPr>
                <w:rFonts w:ascii="Arial" w:hAnsi="Arial" w:cs="Arial"/>
                <w:sz w:val="14"/>
                <w:szCs w:val="14"/>
              </w:rPr>
            </w:pPr>
          </w:p>
        </w:tc>
        <w:tc>
          <w:tcPr>
            <w:tcW w:w="2551" w:type="dxa"/>
            <w:tcBorders>
              <w:top w:val="single" w:sz="4" w:space="0" w:color="auto"/>
              <w:bottom w:val="single" w:sz="2" w:space="0" w:color="auto"/>
            </w:tcBorders>
            <w:shd w:val="clear" w:color="auto" w:fill="auto"/>
            <w:noWrap/>
            <w:vAlign w:val="bottom"/>
          </w:tcPr>
          <w:p w14:paraId="2D8AE70B" w14:textId="77777777" w:rsidR="00F26D64" w:rsidRPr="002F3E5F" w:rsidRDefault="00F26D64" w:rsidP="00BE5781">
            <w:pPr>
              <w:rPr>
                <w:rFonts w:ascii="Arial" w:hAnsi="Arial" w:cs="Arial"/>
                <w:color w:val="000000"/>
                <w:sz w:val="14"/>
                <w:szCs w:val="14"/>
              </w:rPr>
            </w:pPr>
          </w:p>
        </w:tc>
        <w:tc>
          <w:tcPr>
            <w:tcW w:w="3828" w:type="dxa"/>
            <w:tcBorders>
              <w:top w:val="single" w:sz="4" w:space="0" w:color="auto"/>
              <w:bottom w:val="single" w:sz="2" w:space="0" w:color="auto"/>
            </w:tcBorders>
            <w:shd w:val="clear" w:color="auto" w:fill="auto"/>
            <w:noWrap/>
            <w:vAlign w:val="bottom"/>
          </w:tcPr>
          <w:p w14:paraId="44CE4A8B" w14:textId="77777777" w:rsidR="00F26D64" w:rsidRPr="002F3E5F" w:rsidRDefault="00F26D64" w:rsidP="00BE5781">
            <w:pPr>
              <w:rPr>
                <w:rFonts w:ascii="Arial" w:hAnsi="Arial" w:cs="Arial"/>
                <w:color w:val="000000"/>
                <w:sz w:val="14"/>
                <w:szCs w:val="14"/>
              </w:rPr>
            </w:pPr>
          </w:p>
        </w:tc>
        <w:tc>
          <w:tcPr>
            <w:tcW w:w="986" w:type="dxa"/>
            <w:tcBorders>
              <w:top w:val="single" w:sz="4" w:space="0" w:color="auto"/>
              <w:bottom w:val="single" w:sz="2" w:space="0" w:color="auto"/>
            </w:tcBorders>
            <w:shd w:val="clear" w:color="auto" w:fill="auto"/>
            <w:noWrap/>
            <w:vAlign w:val="center"/>
          </w:tcPr>
          <w:p w14:paraId="390E7D27" w14:textId="77777777" w:rsidR="00F26D64" w:rsidRPr="002F3E5F" w:rsidRDefault="00F26D64" w:rsidP="00BE5781">
            <w:pPr>
              <w:jc w:val="right"/>
              <w:rPr>
                <w:rFonts w:ascii="Arial" w:hAnsi="Arial" w:cs="Arial"/>
                <w:color w:val="000000"/>
                <w:sz w:val="14"/>
                <w:szCs w:val="14"/>
              </w:rPr>
            </w:pPr>
          </w:p>
        </w:tc>
        <w:tc>
          <w:tcPr>
            <w:tcW w:w="1247" w:type="dxa"/>
            <w:tcBorders>
              <w:top w:val="single" w:sz="4" w:space="0" w:color="auto"/>
              <w:bottom w:val="single" w:sz="2" w:space="0" w:color="auto"/>
            </w:tcBorders>
            <w:shd w:val="clear" w:color="auto" w:fill="auto"/>
            <w:noWrap/>
            <w:vAlign w:val="center"/>
          </w:tcPr>
          <w:p w14:paraId="7BE42605" w14:textId="77777777" w:rsidR="00F26D64" w:rsidRPr="002F3E5F" w:rsidRDefault="00F26D64" w:rsidP="00BE5781">
            <w:pPr>
              <w:jc w:val="right"/>
              <w:rPr>
                <w:rFonts w:ascii="Arial" w:hAnsi="Arial" w:cs="Arial"/>
                <w:color w:val="000000"/>
                <w:sz w:val="14"/>
                <w:szCs w:val="14"/>
              </w:rPr>
            </w:pPr>
          </w:p>
        </w:tc>
        <w:tc>
          <w:tcPr>
            <w:tcW w:w="709" w:type="dxa"/>
            <w:tcBorders>
              <w:top w:val="single" w:sz="4" w:space="0" w:color="auto"/>
              <w:bottom w:val="single" w:sz="2" w:space="0" w:color="auto"/>
            </w:tcBorders>
            <w:shd w:val="clear" w:color="auto" w:fill="auto"/>
            <w:noWrap/>
            <w:vAlign w:val="center"/>
          </w:tcPr>
          <w:p w14:paraId="7A937A62" w14:textId="77777777" w:rsidR="00F26D64" w:rsidRPr="002F3E5F" w:rsidRDefault="00F26D64" w:rsidP="00BE5781">
            <w:pPr>
              <w:jc w:val="right"/>
              <w:rPr>
                <w:rFonts w:ascii="Arial" w:hAnsi="Arial" w:cs="Arial"/>
                <w:color w:val="000000"/>
                <w:sz w:val="14"/>
                <w:szCs w:val="14"/>
              </w:rPr>
            </w:pPr>
          </w:p>
        </w:tc>
        <w:tc>
          <w:tcPr>
            <w:tcW w:w="1474" w:type="dxa"/>
            <w:tcBorders>
              <w:top w:val="single" w:sz="4" w:space="0" w:color="auto"/>
              <w:bottom w:val="single" w:sz="2" w:space="0" w:color="auto"/>
            </w:tcBorders>
            <w:shd w:val="clear" w:color="auto" w:fill="auto"/>
            <w:noWrap/>
            <w:vAlign w:val="center"/>
          </w:tcPr>
          <w:p w14:paraId="06CB0973" w14:textId="77777777" w:rsidR="00F26D64" w:rsidRPr="002F3E5F" w:rsidRDefault="00F26D64" w:rsidP="00BE5781">
            <w:pPr>
              <w:jc w:val="right"/>
              <w:rPr>
                <w:rFonts w:ascii="Arial" w:hAnsi="Arial" w:cs="Arial"/>
                <w:color w:val="000000"/>
                <w:sz w:val="14"/>
                <w:szCs w:val="14"/>
              </w:rPr>
            </w:pPr>
          </w:p>
        </w:tc>
      </w:tr>
      <w:tr w:rsidR="00BE5781" w:rsidRPr="002F3E5F" w14:paraId="4728E37E" w14:textId="77777777" w:rsidTr="00320B34">
        <w:trPr>
          <w:trHeight w:val="315"/>
          <w:jc w:val="center"/>
        </w:trPr>
        <w:tc>
          <w:tcPr>
            <w:tcW w:w="846"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5A511E55"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lastRenderedPageBreak/>
              <w:t>15. N</w:t>
            </w:r>
          </w:p>
        </w:tc>
        <w:tc>
          <w:tcPr>
            <w:tcW w:w="2551"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75059332" w14:textId="77777777" w:rsidR="00BE5781" w:rsidRPr="002F3E5F" w:rsidRDefault="00BE5781" w:rsidP="00BE5781">
            <w:pPr>
              <w:jc w:val="center"/>
              <w:rPr>
                <w:rFonts w:ascii="Arial" w:hAnsi="Arial" w:cs="Arial"/>
                <w:color w:val="000000"/>
                <w:sz w:val="14"/>
                <w:szCs w:val="14"/>
              </w:rPr>
            </w:pPr>
            <w:proofErr w:type="spellStart"/>
            <w:r>
              <w:rPr>
                <w:rFonts w:ascii="Arial" w:hAnsi="Arial"/>
                <w:color w:val="000000"/>
                <w:sz w:val="14"/>
              </w:rPr>
              <w:t>Centro</w:t>
            </w:r>
            <w:proofErr w:type="spellEnd"/>
            <w:r>
              <w:rPr>
                <w:rFonts w:ascii="Arial" w:hAnsi="Arial"/>
                <w:color w:val="000000"/>
                <w:sz w:val="14"/>
              </w:rPr>
              <w:t xml:space="preserve"> Navarro De </w:t>
            </w:r>
            <w:proofErr w:type="spellStart"/>
            <w:r>
              <w:rPr>
                <w:rFonts w:ascii="Arial" w:hAnsi="Arial"/>
                <w:color w:val="000000"/>
                <w:sz w:val="14"/>
              </w:rPr>
              <w:t>Autoaprendizaje</w:t>
            </w:r>
            <w:proofErr w:type="spellEnd"/>
            <w:r>
              <w:rPr>
                <w:rFonts w:ascii="Arial" w:hAnsi="Arial"/>
                <w:color w:val="000000"/>
                <w:sz w:val="14"/>
              </w:rPr>
              <w:t xml:space="preserve"> De </w:t>
            </w:r>
            <w:proofErr w:type="spellStart"/>
            <w:r>
              <w:rPr>
                <w:rFonts w:ascii="Arial" w:hAnsi="Arial"/>
                <w:color w:val="000000"/>
                <w:sz w:val="14"/>
              </w:rPr>
              <w:t>Idiomas</w:t>
            </w:r>
            <w:proofErr w:type="spellEnd"/>
            <w:r>
              <w:rPr>
                <w:rFonts w:ascii="Arial" w:hAnsi="Arial"/>
                <w:color w:val="000000"/>
                <w:sz w:val="14"/>
              </w:rPr>
              <w:t>, S.A. (</w:t>
            </w:r>
            <w:proofErr w:type="spellStart"/>
            <w:r>
              <w:rPr>
                <w:rFonts w:ascii="Arial" w:hAnsi="Arial"/>
                <w:color w:val="000000"/>
                <w:sz w:val="14"/>
              </w:rPr>
              <w:t>Cnai</w:t>
            </w:r>
            <w:proofErr w:type="spellEnd"/>
            <w:r>
              <w:rPr>
                <w:rFonts w:ascii="Arial" w:hAnsi="Arial"/>
                <w:color w:val="000000"/>
                <w:sz w:val="14"/>
              </w:rPr>
              <w:t xml:space="preserve">) </w:t>
            </w:r>
          </w:p>
        </w:tc>
        <w:tc>
          <w:tcPr>
            <w:tcW w:w="3828" w:type="dxa"/>
            <w:tcBorders>
              <w:top w:val="single" w:sz="2" w:space="0" w:color="auto"/>
              <w:left w:val="nil"/>
              <w:bottom w:val="single" w:sz="2" w:space="0" w:color="auto"/>
              <w:right w:val="single" w:sz="4" w:space="0" w:color="auto"/>
            </w:tcBorders>
            <w:shd w:val="clear" w:color="auto" w:fill="auto"/>
            <w:noWrap/>
            <w:vAlign w:val="bottom"/>
            <w:hideMark/>
          </w:tcPr>
          <w:p w14:paraId="71ECC9B7" w14:textId="77777777" w:rsidR="00BE5781" w:rsidRPr="002F3E5F" w:rsidRDefault="00BE5781" w:rsidP="00BE5781">
            <w:pPr>
              <w:rPr>
                <w:rFonts w:ascii="Arial" w:hAnsi="Arial" w:cs="Arial"/>
                <w:color w:val="000000"/>
                <w:sz w:val="14"/>
                <w:szCs w:val="14"/>
              </w:rPr>
            </w:pPr>
            <w:r>
              <w:rPr>
                <w:rFonts w:ascii="Arial" w:hAnsi="Arial"/>
                <w:color w:val="000000"/>
                <w:sz w:val="14"/>
              </w:rPr>
              <w:t>Suspertze, Eraldatze eta Erresilientzia Planaren (</w:t>
            </w:r>
            <w:proofErr w:type="spellStart"/>
            <w:r>
              <w:rPr>
                <w:rFonts w:ascii="Arial" w:hAnsi="Arial"/>
                <w:color w:val="000000"/>
                <w:sz w:val="14"/>
              </w:rPr>
              <w:t>Next</w:t>
            </w:r>
            <w:proofErr w:type="spellEnd"/>
            <w:r>
              <w:rPr>
                <w:rFonts w:ascii="Arial" w:hAnsi="Arial"/>
                <w:color w:val="000000"/>
                <w:sz w:val="14"/>
              </w:rPr>
              <w:t xml:space="preserve"> </w:t>
            </w:r>
            <w:proofErr w:type="spellStart"/>
            <w:r>
              <w:rPr>
                <w:rFonts w:ascii="Arial" w:hAnsi="Arial"/>
                <w:color w:val="000000"/>
                <w:sz w:val="14"/>
              </w:rPr>
              <w:t>Generation</w:t>
            </w:r>
            <w:proofErr w:type="spellEnd"/>
            <w:r>
              <w:rPr>
                <w:rFonts w:ascii="Arial" w:hAnsi="Arial"/>
                <w:color w:val="000000"/>
                <w:sz w:val="14"/>
              </w:rPr>
              <w:t xml:space="preserve"> EU) funtsen kontura finantzatutako egokitzapen fisikoko eta animazioko jardueren sektorerako prestakuntza-ekintzen zerbitzua kontratatzea 1. LOTEA</w:t>
            </w:r>
          </w:p>
        </w:tc>
        <w:tc>
          <w:tcPr>
            <w:tcW w:w="986" w:type="dxa"/>
            <w:tcBorders>
              <w:top w:val="single" w:sz="2" w:space="0" w:color="auto"/>
              <w:left w:val="nil"/>
              <w:bottom w:val="single" w:sz="2" w:space="0" w:color="auto"/>
              <w:right w:val="single" w:sz="4" w:space="0" w:color="auto"/>
            </w:tcBorders>
            <w:shd w:val="clear" w:color="auto" w:fill="auto"/>
            <w:noWrap/>
            <w:vAlign w:val="center"/>
            <w:hideMark/>
          </w:tcPr>
          <w:p w14:paraId="240368B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238.800</w:t>
            </w:r>
          </w:p>
        </w:tc>
        <w:tc>
          <w:tcPr>
            <w:tcW w:w="1247" w:type="dxa"/>
            <w:tcBorders>
              <w:top w:val="single" w:sz="2" w:space="0" w:color="auto"/>
              <w:left w:val="nil"/>
              <w:bottom w:val="single" w:sz="2" w:space="0" w:color="auto"/>
              <w:right w:val="single" w:sz="4" w:space="0" w:color="auto"/>
            </w:tcBorders>
            <w:shd w:val="clear" w:color="auto" w:fill="auto"/>
            <w:noWrap/>
            <w:vAlign w:val="center"/>
            <w:hideMark/>
          </w:tcPr>
          <w:p w14:paraId="31D427D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197.400</w:t>
            </w:r>
          </w:p>
        </w:tc>
        <w:tc>
          <w:tcPr>
            <w:tcW w:w="709" w:type="dxa"/>
            <w:tcBorders>
              <w:top w:val="single" w:sz="2" w:space="0" w:color="auto"/>
              <w:left w:val="nil"/>
              <w:bottom w:val="single" w:sz="2" w:space="0" w:color="auto"/>
              <w:right w:val="single" w:sz="4" w:space="0" w:color="auto"/>
            </w:tcBorders>
            <w:shd w:val="clear" w:color="auto" w:fill="auto"/>
            <w:noWrap/>
            <w:vAlign w:val="center"/>
            <w:hideMark/>
          </w:tcPr>
          <w:p w14:paraId="33093F45"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17,34</w:t>
            </w:r>
          </w:p>
        </w:tc>
        <w:tc>
          <w:tcPr>
            <w:tcW w:w="1474"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4CCFD95" w14:textId="77777777" w:rsidR="00BE5781" w:rsidRPr="002F3E5F" w:rsidRDefault="00BE5781" w:rsidP="00BE5781">
            <w:pPr>
              <w:jc w:val="right"/>
              <w:rPr>
                <w:rFonts w:ascii="Arial" w:hAnsi="Arial" w:cs="Arial"/>
                <w:color w:val="000000"/>
                <w:sz w:val="14"/>
                <w:szCs w:val="14"/>
              </w:rPr>
            </w:pPr>
          </w:p>
        </w:tc>
      </w:tr>
      <w:tr w:rsidR="00BE5781" w:rsidRPr="002F3E5F" w14:paraId="7D2EC748" w14:textId="77777777" w:rsidTr="00320B34">
        <w:trPr>
          <w:trHeight w:val="315"/>
          <w:jc w:val="center"/>
        </w:trPr>
        <w:tc>
          <w:tcPr>
            <w:tcW w:w="846" w:type="dxa"/>
            <w:vMerge/>
            <w:tcBorders>
              <w:top w:val="single" w:sz="2" w:space="0" w:color="auto"/>
              <w:left w:val="single" w:sz="4" w:space="0" w:color="auto"/>
              <w:bottom w:val="nil"/>
              <w:right w:val="single" w:sz="4" w:space="0" w:color="auto"/>
            </w:tcBorders>
            <w:vAlign w:val="center"/>
            <w:hideMark/>
          </w:tcPr>
          <w:p w14:paraId="06AC329E" w14:textId="77777777" w:rsidR="00BE5781" w:rsidRPr="002F3E5F" w:rsidRDefault="00BE5781" w:rsidP="00BE5781">
            <w:pPr>
              <w:rPr>
                <w:rFonts w:ascii="Arial" w:hAnsi="Arial" w:cs="Arial"/>
                <w:color w:val="000000"/>
                <w:sz w:val="14"/>
                <w:szCs w:val="14"/>
              </w:rPr>
            </w:pPr>
          </w:p>
        </w:tc>
        <w:tc>
          <w:tcPr>
            <w:tcW w:w="2551" w:type="dxa"/>
            <w:vMerge/>
            <w:tcBorders>
              <w:top w:val="single" w:sz="2" w:space="0" w:color="auto"/>
              <w:left w:val="single" w:sz="4" w:space="0" w:color="auto"/>
              <w:bottom w:val="nil"/>
              <w:right w:val="single" w:sz="4" w:space="0" w:color="auto"/>
            </w:tcBorders>
            <w:vAlign w:val="center"/>
            <w:hideMark/>
          </w:tcPr>
          <w:p w14:paraId="171E82B6" w14:textId="77777777" w:rsidR="00BE5781" w:rsidRPr="002F3E5F" w:rsidRDefault="00BE5781" w:rsidP="00BE5781">
            <w:pPr>
              <w:rPr>
                <w:rFonts w:ascii="Arial" w:hAnsi="Arial" w:cs="Arial"/>
                <w:color w:val="000000"/>
                <w:sz w:val="14"/>
                <w:szCs w:val="14"/>
              </w:rPr>
            </w:pPr>
          </w:p>
        </w:tc>
        <w:tc>
          <w:tcPr>
            <w:tcW w:w="3828" w:type="dxa"/>
            <w:tcBorders>
              <w:top w:val="single" w:sz="2" w:space="0" w:color="auto"/>
              <w:left w:val="nil"/>
              <w:bottom w:val="single" w:sz="4" w:space="0" w:color="auto"/>
              <w:right w:val="single" w:sz="4" w:space="0" w:color="auto"/>
            </w:tcBorders>
            <w:shd w:val="clear" w:color="auto" w:fill="auto"/>
            <w:noWrap/>
            <w:vAlign w:val="bottom"/>
            <w:hideMark/>
          </w:tcPr>
          <w:p w14:paraId="08893326" w14:textId="77777777" w:rsidR="00BE5781" w:rsidRPr="002F3E5F" w:rsidRDefault="00BE5781" w:rsidP="00BE5781">
            <w:pPr>
              <w:rPr>
                <w:rFonts w:ascii="Arial" w:hAnsi="Arial" w:cs="Arial"/>
                <w:color w:val="000000"/>
                <w:sz w:val="14"/>
                <w:szCs w:val="14"/>
              </w:rPr>
            </w:pPr>
            <w:r>
              <w:rPr>
                <w:rFonts w:ascii="Arial" w:hAnsi="Arial"/>
                <w:color w:val="000000"/>
                <w:sz w:val="14"/>
              </w:rPr>
              <w:t>Suspertze, Eraldatze eta Erresilientzia Planaren (</w:t>
            </w:r>
            <w:proofErr w:type="spellStart"/>
            <w:r>
              <w:rPr>
                <w:rFonts w:ascii="Arial" w:hAnsi="Arial"/>
                <w:color w:val="000000"/>
                <w:sz w:val="14"/>
              </w:rPr>
              <w:t>Next</w:t>
            </w:r>
            <w:proofErr w:type="spellEnd"/>
            <w:r>
              <w:rPr>
                <w:rFonts w:ascii="Arial" w:hAnsi="Arial"/>
                <w:color w:val="000000"/>
                <w:sz w:val="14"/>
              </w:rPr>
              <w:t xml:space="preserve"> </w:t>
            </w:r>
            <w:proofErr w:type="spellStart"/>
            <w:r>
              <w:rPr>
                <w:rFonts w:ascii="Arial" w:hAnsi="Arial"/>
                <w:color w:val="000000"/>
                <w:sz w:val="14"/>
              </w:rPr>
              <w:t>Generation</w:t>
            </w:r>
            <w:proofErr w:type="spellEnd"/>
            <w:r>
              <w:rPr>
                <w:rFonts w:ascii="Arial" w:hAnsi="Arial"/>
                <w:color w:val="000000"/>
                <w:sz w:val="14"/>
              </w:rPr>
              <w:t xml:space="preserve"> EU) funtsen kontura finantzatutako egokitzapen fisikoko eta animazioko jardueren sektorerako prestakuntza-ekintzen zerbitzua kontratatzea 2. LOTEA</w:t>
            </w:r>
          </w:p>
        </w:tc>
        <w:tc>
          <w:tcPr>
            <w:tcW w:w="986" w:type="dxa"/>
            <w:tcBorders>
              <w:top w:val="single" w:sz="2" w:space="0" w:color="auto"/>
              <w:left w:val="nil"/>
              <w:bottom w:val="single" w:sz="4" w:space="0" w:color="auto"/>
              <w:right w:val="single" w:sz="4" w:space="0" w:color="auto"/>
            </w:tcBorders>
            <w:shd w:val="clear" w:color="auto" w:fill="auto"/>
            <w:noWrap/>
            <w:vAlign w:val="center"/>
            <w:hideMark/>
          </w:tcPr>
          <w:p w14:paraId="127BE0A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238.800</w:t>
            </w:r>
          </w:p>
        </w:tc>
        <w:tc>
          <w:tcPr>
            <w:tcW w:w="1247" w:type="dxa"/>
            <w:tcBorders>
              <w:top w:val="single" w:sz="2" w:space="0" w:color="auto"/>
              <w:left w:val="nil"/>
              <w:bottom w:val="single" w:sz="4" w:space="0" w:color="auto"/>
              <w:right w:val="single" w:sz="4" w:space="0" w:color="auto"/>
            </w:tcBorders>
            <w:shd w:val="clear" w:color="auto" w:fill="auto"/>
            <w:noWrap/>
            <w:vAlign w:val="center"/>
            <w:hideMark/>
          </w:tcPr>
          <w:p w14:paraId="3566CBE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197.400</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43A81C5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17,34</w:t>
            </w:r>
          </w:p>
        </w:tc>
        <w:tc>
          <w:tcPr>
            <w:tcW w:w="1474" w:type="dxa"/>
            <w:tcBorders>
              <w:top w:val="single" w:sz="2" w:space="0" w:color="auto"/>
              <w:left w:val="single" w:sz="4" w:space="0" w:color="auto"/>
              <w:right w:val="single" w:sz="4" w:space="0" w:color="auto"/>
            </w:tcBorders>
            <w:shd w:val="clear" w:color="auto" w:fill="auto"/>
            <w:noWrap/>
            <w:vAlign w:val="center"/>
            <w:hideMark/>
          </w:tcPr>
          <w:p w14:paraId="23548994" w14:textId="77777777" w:rsidR="00BE5781" w:rsidRPr="002F3E5F" w:rsidRDefault="00F26D64" w:rsidP="00BE5781">
            <w:pPr>
              <w:jc w:val="right"/>
              <w:rPr>
                <w:rFonts w:ascii="Arial" w:hAnsi="Arial" w:cs="Arial"/>
                <w:color w:val="000000"/>
                <w:sz w:val="14"/>
                <w:szCs w:val="14"/>
              </w:rPr>
            </w:pPr>
            <w:r>
              <w:rPr>
                <w:rFonts w:ascii="Arial" w:hAnsi="Arial"/>
                <w:color w:val="000000"/>
                <w:sz w:val="14"/>
              </w:rPr>
              <w:t>Irekia, Europako atalasetik gora </w:t>
            </w:r>
          </w:p>
        </w:tc>
      </w:tr>
      <w:tr w:rsidR="00BE5781" w:rsidRPr="002F3E5F" w14:paraId="45531E49"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06A0112B"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45BF4369"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5589F41A" w14:textId="77777777" w:rsidR="00BE5781" w:rsidRPr="002F3E5F" w:rsidRDefault="00BE5781" w:rsidP="00BE5781">
            <w:pPr>
              <w:rPr>
                <w:rFonts w:ascii="Arial" w:hAnsi="Arial" w:cs="Arial"/>
                <w:color w:val="000000"/>
                <w:sz w:val="14"/>
                <w:szCs w:val="14"/>
              </w:rPr>
            </w:pPr>
            <w:r>
              <w:rPr>
                <w:rFonts w:ascii="Arial" w:hAnsi="Arial"/>
                <w:color w:val="000000"/>
                <w:sz w:val="14"/>
              </w:rPr>
              <w:t>Suspertze, Eraldatze eta Erresilientzia Planaren (</w:t>
            </w:r>
            <w:proofErr w:type="spellStart"/>
            <w:r>
              <w:rPr>
                <w:rFonts w:ascii="Arial" w:hAnsi="Arial"/>
                <w:color w:val="000000"/>
                <w:sz w:val="14"/>
              </w:rPr>
              <w:t>Next</w:t>
            </w:r>
            <w:proofErr w:type="spellEnd"/>
            <w:r>
              <w:rPr>
                <w:rFonts w:ascii="Arial" w:hAnsi="Arial"/>
                <w:color w:val="000000"/>
                <w:sz w:val="14"/>
              </w:rPr>
              <w:t xml:space="preserve"> </w:t>
            </w:r>
            <w:proofErr w:type="spellStart"/>
            <w:r>
              <w:rPr>
                <w:rFonts w:ascii="Arial" w:hAnsi="Arial"/>
                <w:color w:val="000000"/>
                <w:sz w:val="14"/>
              </w:rPr>
              <w:t>Generation</w:t>
            </w:r>
            <w:proofErr w:type="spellEnd"/>
            <w:r>
              <w:rPr>
                <w:rFonts w:ascii="Arial" w:hAnsi="Arial"/>
                <w:color w:val="000000"/>
                <w:sz w:val="14"/>
              </w:rPr>
              <w:t xml:space="preserve"> EU) funtsen kontura finantzatutako egokitzapen fisikoko eta animazioko jardueren sektorerako prestakuntza-ekintzen zerbitzua kontratatzea 3. LOTEA</w:t>
            </w:r>
          </w:p>
        </w:tc>
        <w:tc>
          <w:tcPr>
            <w:tcW w:w="986" w:type="dxa"/>
            <w:tcBorders>
              <w:top w:val="nil"/>
              <w:left w:val="nil"/>
              <w:bottom w:val="single" w:sz="4" w:space="0" w:color="auto"/>
              <w:right w:val="single" w:sz="4" w:space="0" w:color="auto"/>
            </w:tcBorders>
            <w:shd w:val="clear" w:color="auto" w:fill="auto"/>
            <w:noWrap/>
            <w:vAlign w:val="center"/>
            <w:hideMark/>
          </w:tcPr>
          <w:p w14:paraId="286664E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304.800</w:t>
            </w:r>
          </w:p>
        </w:tc>
        <w:tc>
          <w:tcPr>
            <w:tcW w:w="1247" w:type="dxa"/>
            <w:tcBorders>
              <w:top w:val="nil"/>
              <w:left w:val="nil"/>
              <w:bottom w:val="single" w:sz="4" w:space="0" w:color="auto"/>
              <w:right w:val="single" w:sz="4" w:space="0" w:color="auto"/>
            </w:tcBorders>
            <w:shd w:val="clear" w:color="auto" w:fill="auto"/>
            <w:noWrap/>
            <w:vAlign w:val="center"/>
            <w:hideMark/>
          </w:tcPr>
          <w:p w14:paraId="7B3AF658"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Adjudikatu gabe</w:t>
            </w:r>
          </w:p>
        </w:tc>
        <w:tc>
          <w:tcPr>
            <w:tcW w:w="709" w:type="dxa"/>
            <w:tcBorders>
              <w:top w:val="nil"/>
              <w:left w:val="nil"/>
              <w:bottom w:val="single" w:sz="4" w:space="0" w:color="auto"/>
              <w:right w:val="single" w:sz="4" w:space="0" w:color="auto"/>
            </w:tcBorders>
            <w:shd w:val="clear" w:color="auto" w:fill="auto"/>
            <w:noWrap/>
            <w:vAlign w:val="center"/>
            <w:hideMark/>
          </w:tcPr>
          <w:p w14:paraId="20097FC9" w14:textId="77777777" w:rsidR="00BE5781" w:rsidRPr="002F3E5F" w:rsidRDefault="00F26D64" w:rsidP="00BE5781">
            <w:pPr>
              <w:jc w:val="center"/>
              <w:rPr>
                <w:rFonts w:ascii="Arial" w:hAnsi="Arial" w:cs="Arial"/>
                <w:color w:val="000000"/>
                <w:sz w:val="14"/>
                <w:szCs w:val="14"/>
              </w:rPr>
            </w:pPr>
            <w:r>
              <w:rPr>
                <w:rFonts w:ascii="Arial" w:hAnsi="Arial"/>
                <w:color w:val="000000"/>
                <w:sz w:val="14"/>
              </w:rPr>
              <w:t>Adjudikatu gabe</w:t>
            </w:r>
          </w:p>
        </w:tc>
        <w:tc>
          <w:tcPr>
            <w:tcW w:w="1474" w:type="dxa"/>
            <w:tcBorders>
              <w:top w:val="nil"/>
              <w:left w:val="single" w:sz="4" w:space="0" w:color="auto"/>
              <w:right w:val="single" w:sz="4" w:space="0" w:color="auto"/>
            </w:tcBorders>
            <w:shd w:val="clear" w:color="auto" w:fill="auto"/>
            <w:noWrap/>
            <w:vAlign w:val="center"/>
            <w:hideMark/>
          </w:tcPr>
          <w:p w14:paraId="2778189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w:t>
            </w:r>
          </w:p>
        </w:tc>
      </w:tr>
      <w:tr w:rsidR="00BE5781" w:rsidRPr="002F3E5F" w14:paraId="1C41D413"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20BDA56C"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267FDDFA"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2738D13" w14:textId="77777777" w:rsidR="00BE5781" w:rsidRPr="002F3E5F" w:rsidRDefault="00BE5781" w:rsidP="00BE5781">
            <w:pPr>
              <w:rPr>
                <w:rFonts w:ascii="Arial" w:hAnsi="Arial" w:cs="Arial"/>
                <w:color w:val="000000"/>
                <w:sz w:val="14"/>
                <w:szCs w:val="14"/>
              </w:rPr>
            </w:pPr>
            <w:r>
              <w:rPr>
                <w:rFonts w:ascii="Arial" w:hAnsi="Arial"/>
                <w:color w:val="000000"/>
                <w:sz w:val="14"/>
              </w:rPr>
              <w:t>Suspertze, Eraldatze eta Erresilientzia Planaren (</w:t>
            </w:r>
            <w:proofErr w:type="spellStart"/>
            <w:r>
              <w:rPr>
                <w:rFonts w:ascii="Arial" w:hAnsi="Arial"/>
                <w:color w:val="000000"/>
                <w:sz w:val="14"/>
              </w:rPr>
              <w:t>Next</w:t>
            </w:r>
            <w:proofErr w:type="spellEnd"/>
            <w:r>
              <w:rPr>
                <w:rFonts w:ascii="Arial" w:hAnsi="Arial"/>
                <w:color w:val="000000"/>
                <w:sz w:val="14"/>
              </w:rPr>
              <w:t xml:space="preserve"> </w:t>
            </w:r>
            <w:proofErr w:type="spellStart"/>
            <w:r>
              <w:rPr>
                <w:rFonts w:ascii="Arial" w:hAnsi="Arial"/>
                <w:color w:val="000000"/>
                <w:sz w:val="14"/>
              </w:rPr>
              <w:t>Generation</w:t>
            </w:r>
            <w:proofErr w:type="spellEnd"/>
            <w:r>
              <w:rPr>
                <w:rFonts w:ascii="Arial" w:hAnsi="Arial"/>
                <w:color w:val="000000"/>
                <w:sz w:val="14"/>
              </w:rPr>
              <w:t xml:space="preserve"> EU) funtsen kontura finantzatutako egokitzapen fisikoko eta animazioko jardueren sektorerako prestakuntza-ekintzen zerbitzua kontratatzea 4. LOTEA</w:t>
            </w:r>
          </w:p>
        </w:tc>
        <w:tc>
          <w:tcPr>
            <w:tcW w:w="986" w:type="dxa"/>
            <w:tcBorders>
              <w:top w:val="nil"/>
              <w:left w:val="nil"/>
              <w:bottom w:val="single" w:sz="4" w:space="0" w:color="auto"/>
              <w:right w:val="single" w:sz="4" w:space="0" w:color="auto"/>
            </w:tcBorders>
            <w:shd w:val="clear" w:color="auto" w:fill="auto"/>
            <w:noWrap/>
            <w:vAlign w:val="center"/>
            <w:hideMark/>
          </w:tcPr>
          <w:p w14:paraId="75F7CFCA"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140.400</w:t>
            </w:r>
          </w:p>
        </w:tc>
        <w:tc>
          <w:tcPr>
            <w:tcW w:w="1247" w:type="dxa"/>
            <w:tcBorders>
              <w:top w:val="nil"/>
              <w:left w:val="nil"/>
              <w:bottom w:val="single" w:sz="4" w:space="0" w:color="auto"/>
              <w:right w:val="single" w:sz="4" w:space="0" w:color="auto"/>
            </w:tcBorders>
            <w:shd w:val="clear" w:color="auto" w:fill="auto"/>
            <w:noWrap/>
            <w:vAlign w:val="center"/>
            <w:hideMark/>
          </w:tcPr>
          <w:p w14:paraId="3EEB79EF"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124.200</w:t>
            </w:r>
          </w:p>
        </w:tc>
        <w:tc>
          <w:tcPr>
            <w:tcW w:w="709" w:type="dxa"/>
            <w:tcBorders>
              <w:top w:val="nil"/>
              <w:left w:val="nil"/>
              <w:bottom w:val="single" w:sz="4" w:space="0" w:color="auto"/>
              <w:right w:val="single" w:sz="4" w:space="0" w:color="auto"/>
            </w:tcBorders>
            <w:shd w:val="clear" w:color="auto" w:fill="auto"/>
            <w:noWrap/>
            <w:vAlign w:val="center"/>
            <w:hideMark/>
          </w:tcPr>
          <w:p w14:paraId="6AB1A1E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11,54</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B9D4A8D"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w:t>
            </w:r>
          </w:p>
        </w:tc>
      </w:tr>
      <w:tr w:rsidR="00BE5781" w:rsidRPr="002F3E5F" w14:paraId="250093C0" w14:textId="77777777" w:rsidTr="00F405EB">
        <w:trPr>
          <w:trHeight w:val="315"/>
          <w:jc w:val="center"/>
        </w:trPr>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14:paraId="24719001"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M16</w:t>
            </w:r>
          </w:p>
        </w:tc>
        <w:tc>
          <w:tcPr>
            <w:tcW w:w="2551" w:type="dxa"/>
            <w:vMerge w:val="restart"/>
            <w:tcBorders>
              <w:top w:val="single" w:sz="4" w:space="0" w:color="auto"/>
              <w:left w:val="single" w:sz="4" w:space="0" w:color="auto"/>
              <w:bottom w:val="nil"/>
              <w:right w:val="single" w:sz="4" w:space="0" w:color="auto"/>
            </w:tcBorders>
            <w:shd w:val="clear" w:color="auto" w:fill="auto"/>
            <w:vAlign w:val="center"/>
            <w:hideMark/>
          </w:tcPr>
          <w:p w14:paraId="33AE4B8F" w14:textId="77777777" w:rsidR="00BE5781" w:rsidRPr="002F3E5F" w:rsidRDefault="00BE5781" w:rsidP="00BE5781">
            <w:pPr>
              <w:jc w:val="center"/>
              <w:rPr>
                <w:rFonts w:ascii="Arial" w:hAnsi="Arial" w:cs="Arial"/>
                <w:color w:val="000000"/>
                <w:sz w:val="14"/>
                <w:szCs w:val="14"/>
              </w:rPr>
            </w:pPr>
            <w:proofErr w:type="spellStart"/>
            <w:r>
              <w:rPr>
                <w:rFonts w:ascii="Arial" w:hAnsi="Arial"/>
                <w:color w:val="000000"/>
                <w:sz w:val="14"/>
              </w:rPr>
              <w:t>Centro</w:t>
            </w:r>
            <w:proofErr w:type="spellEnd"/>
            <w:r>
              <w:rPr>
                <w:rFonts w:ascii="Arial" w:hAnsi="Arial"/>
                <w:color w:val="000000"/>
                <w:sz w:val="14"/>
              </w:rPr>
              <w:t xml:space="preserve"> Navarro De </w:t>
            </w:r>
            <w:proofErr w:type="spellStart"/>
            <w:r>
              <w:rPr>
                <w:rFonts w:ascii="Arial" w:hAnsi="Arial"/>
                <w:color w:val="000000"/>
                <w:sz w:val="14"/>
              </w:rPr>
              <w:t>Autoaprendizaje</w:t>
            </w:r>
            <w:proofErr w:type="spellEnd"/>
            <w:r>
              <w:rPr>
                <w:rFonts w:ascii="Arial" w:hAnsi="Arial"/>
                <w:color w:val="000000"/>
                <w:sz w:val="14"/>
              </w:rPr>
              <w:t xml:space="preserve"> De </w:t>
            </w:r>
            <w:proofErr w:type="spellStart"/>
            <w:r>
              <w:rPr>
                <w:rFonts w:ascii="Arial" w:hAnsi="Arial"/>
                <w:color w:val="000000"/>
                <w:sz w:val="14"/>
              </w:rPr>
              <w:t>Idiomas</w:t>
            </w:r>
            <w:proofErr w:type="spellEnd"/>
            <w:r>
              <w:rPr>
                <w:rFonts w:ascii="Arial" w:hAnsi="Arial"/>
                <w:color w:val="000000"/>
                <w:sz w:val="14"/>
              </w:rPr>
              <w:t>, S.A. (</w:t>
            </w:r>
            <w:proofErr w:type="spellStart"/>
            <w:r>
              <w:rPr>
                <w:rFonts w:ascii="Arial" w:hAnsi="Arial"/>
                <w:color w:val="000000"/>
                <w:sz w:val="14"/>
              </w:rPr>
              <w:t>Cnai</w:t>
            </w:r>
            <w:proofErr w:type="spellEnd"/>
            <w:r>
              <w:rPr>
                <w:rFonts w:ascii="Arial" w:hAnsi="Arial"/>
                <w:color w:val="000000"/>
                <w:sz w:val="14"/>
              </w:rPr>
              <w:t xml:space="preserve">)  </w:t>
            </w:r>
          </w:p>
        </w:tc>
        <w:tc>
          <w:tcPr>
            <w:tcW w:w="3828" w:type="dxa"/>
            <w:tcBorders>
              <w:top w:val="nil"/>
              <w:left w:val="nil"/>
              <w:bottom w:val="single" w:sz="4" w:space="0" w:color="auto"/>
              <w:right w:val="single" w:sz="4" w:space="0" w:color="auto"/>
            </w:tcBorders>
            <w:shd w:val="clear" w:color="auto" w:fill="auto"/>
            <w:noWrap/>
            <w:vAlign w:val="bottom"/>
            <w:hideMark/>
          </w:tcPr>
          <w:p w14:paraId="40957495" w14:textId="77777777" w:rsidR="00BE5781" w:rsidRPr="002F3E5F" w:rsidRDefault="00BE5781" w:rsidP="00BE5781">
            <w:pPr>
              <w:rPr>
                <w:rFonts w:ascii="Arial" w:hAnsi="Arial" w:cs="Arial"/>
                <w:color w:val="000000"/>
                <w:sz w:val="14"/>
                <w:szCs w:val="14"/>
              </w:rPr>
            </w:pPr>
            <w:r>
              <w:rPr>
                <w:rFonts w:ascii="Arial" w:hAnsi="Arial"/>
                <w:color w:val="000000"/>
                <w:sz w:val="14"/>
              </w:rPr>
              <w:t>Suspertze, Eraldatze eta Erresilientzia Planaren (</w:t>
            </w:r>
            <w:proofErr w:type="spellStart"/>
            <w:r>
              <w:rPr>
                <w:rFonts w:ascii="Arial" w:hAnsi="Arial"/>
                <w:color w:val="000000"/>
                <w:sz w:val="14"/>
              </w:rPr>
              <w:t>Next</w:t>
            </w:r>
            <w:proofErr w:type="spellEnd"/>
            <w:r>
              <w:rPr>
                <w:rFonts w:ascii="Arial" w:hAnsi="Arial"/>
                <w:color w:val="000000"/>
                <w:sz w:val="14"/>
              </w:rPr>
              <w:t xml:space="preserve"> </w:t>
            </w:r>
            <w:proofErr w:type="spellStart"/>
            <w:r>
              <w:rPr>
                <w:rFonts w:ascii="Arial" w:hAnsi="Arial"/>
                <w:color w:val="000000"/>
                <w:sz w:val="14"/>
              </w:rPr>
              <w:t>Generation</w:t>
            </w:r>
            <w:proofErr w:type="spellEnd"/>
            <w:r>
              <w:rPr>
                <w:rFonts w:ascii="Arial" w:hAnsi="Arial"/>
                <w:color w:val="000000"/>
                <w:sz w:val="14"/>
              </w:rPr>
              <w:t xml:space="preserve"> EU) funtsen kontura finantzatutako enplegurako irakaskuntza-sektorerako prestakuntza-ekintzen zerbitzua kontratatzea 1. LOTEA</w:t>
            </w:r>
          </w:p>
        </w:tc>
        <w:tc>
          <w:tcPr>
            <w:tcW w:w="986" w:type="dxa"/>
            <w:tcBorders>
              <w:top w:val="nil"/>
              <w:left w:val="nil"/>
              <w:bottom w:val="single" w:sz="4" w:space="0" w:color="auto"/>
              <w:right w:val="single" w:sz="4" w:space="0" w:color="auto"/>
            </w:tcBorders>
            <w:shd w:val="clear" w:color="auto" w:fill="auto"/>
            <w:noWrap/>
            <w:vAlign w:val="center"/>
            <w:hideMark/>
          </w:tcPr>
          <w:p w14:paraId="40A6447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183.600</w:t>
            </w:r>
          </w:p>
        </w:tc>
        <w:tc>
          <w:tcPr>
            <w:tcW w:w="1247" w:type="dxa"/>
            <w:tcBorders>
              <w:top w:val="nil"/>
              <w:left w:val="nil"/>
              <w:bottom w:val="single" w:sz="4" w:space="0" w:color="auto"/>
              <w:right w:val="single" w:sz="4" w:space="0" w:color="auto"/>
            </w:tcBorders>
            <w:shd w:val="clear" w:color="auto" w:fill="auto"/>
            <w:noWrap/>
            <w:vAlign w:val="center"/>
            <w:hideMark/>
          </w:tcPr>
          <w:p w14:paraId="459E000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152.400</w:t>
            </w:r>
          </w:p>
        </w:tc>
        <w:tc>
          <w:tcPr>
            <w:tcW w:w="709" w:type="dxa"/>
            <w:tcBorders>
              <w:top w:val="nil"/>
              <w:left w:val="nil"/>
              <w:bottom w:val="single" w:sz="4" w:space="0" w:color="auto"/>
              <w:right w:val="single" w:sz="4" w:space="0" w:color="auto"/>
            </w:tcBorders>
            <w:shd w:val="clear" w:color="auto" w:fill="auto"/>
            <w:noWrap/>
            <w:vAlign w:val="center"/>
            <w:hideMark/>
          </w:tcPr>
          <w:p w14:paraId="59748C4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16,99</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673630F2" w14:textId="77777777" w:rsidR="00BE5781" w:rsidRPr="002F3E5F" w:rsidRDefault="00BE5781" w:rsidP="00BE5781">
            <w:pPr>
              <w:jc w:val="right"/>
              <w:rPr>
                <w:rFonts w:ascii="Arial" w:hAnsi="Arial" w:cs="Arial"/>
                <w:color w:val="000000"/>
                <w:sz w:val="14"/>
                <w:szCs w:val="14"/>
              </w:rPr>
            </w:pPr>
          </w:p>
        </w:tc>
      </w:tr>
      <w:tr w:rsidR="00BE5781" w:rsidRPr="002F3E5F" w14:paraId="6F1F9E21" w14:textId="77777777" w:rsidTr="00F405EB">
        <w:trPr>
          <w:trHeight w:val="315"/>
          <w:jc w:val="center"/>
        </w:trPr>
        <w:tc>
          <w:tcPr>
            <w:tcW w:w="846" w:type="dxa"/>
            <w:vMerge/>
            <w:tcBorders>
              <w:top w:val="single" w:sz="4" w:space="0" w:color="auto"/>
              <w:left w:val="single" w:sz="4" w:space="0" w:color="auto"/>
              <w:bottom w:val="nil"/>
              <w:right w:val="single" w:sz="4" w:space="0" w:color="auto"/>
            </w:tcBorders>
            <w:vAlign w:val="center"/>
            <w:hideMark/>
          </w:tcPr>
          <w:p w14:paraId="2230EC71"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nil"/>
              <w:right w:val="single" w:sz="4" w:space="0" w:color="auto"/>
            </w:tcBorders>
            <w:vAlign w:val="center"/>
            <w:hideMark/>
          </w:tcPr>
          <w:p w14:paraId="49EB6DA9"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67DAD897" w14:textId="77777777" w:rsidR="00BE5781" w:rsidRPr="002F3E5F" w:rsidRDefault="00BE5781" w:rsidP="00BE5781">
            <w:pPr>
              <w:rPr>
                <w:rFonts w:ascii="Arial" w:hAnsi="Arial" w:cs="Arial"/>
                <w:color w:val="000000"/>
                <w:sz w:val="14"/>
                <w:szCs w:val="14"/>
              </w:rPr>
            </w:pPr>
            <w:r>
              <w:rPr>
                <w:rFonts w:ascii="Arial" w:hAnsi="Arial"/>
                <w:color w:val="000000"/>
                <w:sz w:val="14"/>
              </w:rPr>
              <w:t>Suspertze, Eraldatze eta Erresilientzia Planaren (</w:t>
            </w:r>
            <w:proofErr w:type="spellStart"/>
            <w:r>
              <w:rPr>
                <w:rFonts w:ascii="Arial" w:hAnsi="Arial"/>
                <w:color w:val="000000"/>
                <w:sz w:val="14"/>
              </w:rPr>
              <w:t>Next</w:t>
            </w:r>
            <w:proofErr w:type="spellEnd"/>
            <w:r>
              <w:rPr>
                <w:rFonts w:ascii="Arial" w:hAnsi="Arial"/>
                <w:color w:val="000000"/>
                <w:sz w:val="14"/>
              </w:rPr>
              <w:t xml:space="preserve"> </w:t>
            </w:r>
            <w:proofErr w:type="spellStart"/>
            <w:r>
              <w:rPr>
                <w:rFonts w:ascii="Arial" w:hAnsi="Arial"/>
                <w:color w:val="000000"/>
                <w:sz w:val="14"/>
              </w:rPr>
              <w:t>Generation</w:t>
            </w:r>
            <w:proofErr w:type="spellEnd"/>
            <w:r>
              <w:rPr>
                <w:rFonts w:ascii="Arial" w:hAnsi="Arial"/>
                <w:color w:val="000000"/>
                <w:sz w:val="14"/>
              </w:rPr>
              <w:t xml:space="preserve"> EU) funtsen kontura finantzatutako enplegurako irakaskuntza-sektorerako prestakuntza-ekintzen zerbitzua kontratatzea 2. LOTEA</w:t>
            </w:r>
          </w:p>
        </w:tc>
        <w:tc>
          <w:tcPr>
            <w:tcW w:w="986" w:type="dxa"/>
            <w:tcBorders>
              <w:top w:val="nil"/>
              <w:left w:val="nil"/>
              <w:bottom w:val="single" w:sz="4" w:space="0" w:color="auto"/>
              <w:right w:val="single" w:sz="4" w:space="0" w:color="auto"/>
            </w:tcBorders>
            <w:shd w:val="clear" w:color="auto" w:fill="auto"/>
            <w:noWrap/>
            <w:vAlign w:val="center"/>
            <w:hideMark/>
          </w:tcPr>
          <w:p w14:paraId="51B3FDC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183.600</w:t>
            </w:r>
          </w:p>
        </w:tc>
        <w:tc>
          <w:tcPr>
            <w:tcW w:w="1247" w:type="dxa"/>
            <w:tcBorders>
              <w:top w:val="nil"/>
              <w:left w:val="nil"/>
              <w:bottom w:val="single" w:sz="4" w:space="0" w:color="auto"/>
              <w:right w:val="single" w:sz="4" w:space="0" w:color="auto"/>
            </w:tcBorders>
            <w:shd w:val="clear" w:color="auto" w:fill="auto"/>
            <w:noWrap/>
            <w:vAlign w:val="center"/>
            <w:hideMark/>
          </w:tcPr>
          <w:p w14:paraId="011BD533"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176.256</w:t>
            </w:r>
          </w:p>
        </w:tc>
        <w:tc>
          <w:tcPr>
            <w:tcW w:w="709" w:type="dxa"/>
            <w:tcBorders>
              <w:top w:val="nil"/>
              <w:left w:val="nil"/>
              <w:bottom w:val="single" w:sz="4" w:space="0" w:color="auto"/>
              <w:right w:val="single" w:sz="4" w:space="0" w:color="auto"/>
            </w:tcBorders>
            <w:shd w:val="clear" w:color="auto" w:fill="auto"/>
            <w:noWrap/>
            <w:vAlign w:val="center"/>
            <w:hideMark/>
          </w:tcPr>
          <w:p w14:paraId="23CEBC7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4,00</w:t>
            </w:r>
          </w:p>
        </w:tc>
        <w:tc>
          <w:tcPr>
            <w:tcW w:w="1474" w:type="dxa"/>
            <w:tcBorders>
              <w:top w:val="nil"/>
              <w:left w:val="single" w:sz="4" w:space="0" w:color="auto"/>
              <w:right w:val="single" w:sz="4" w:space="0" w:color="auto"/>
            </w:tcBorders>
            <w:shd w:val="clear" w:color="auto" w:fill="auto"/>
            <w:noWrap/>
            <w:vAlign w:val="center"/>
            <w:hideMark/>
          </w:tcPr>
          <w:p w14:paraId="4D206716" w14:textId="77777777" w:rsidR="00BE5781" w:rsidRPr="002F3E5F" w:rsidRDefault="00F26D64" w:rsidP="00BE5781">
            <w:pPr>
              <w:jc w:val="right"/>
              <w:rPr>
                <w:rFonts w:ascii="Arial" w:hAnsi="Arial" w:cs="Arial"/>
                <w:color w:val="000000"/>
                <w:sz w:val="14"/>
                <w:szCs w:val="14"/>
              </w:rPr>
            </w:pPr>
            <w:r>
              <w:rPr>
                <w:rFonts w:ascii="Arial" w:hAnsi="Arial"/>
                <w:color w:val="000000"/>
                <w:sz w:val="14"/>
              </w:rPr>
              <w:t>Irekia, Europako atalasetik gora </w:t>
            </w:r>
          </w:p>
        </w:tc>
      </w:tr>
      <w:tr w:rsidR="00BE5781" w:rsidRPr="002F3E5F" w14:paraId="58403E44" w14:textId="77777777" w:rsidTr="00F405EB">
        <w:trPr>
          <w:trHeight w:val="315"/>
          <w:jc w:val="center"/>
        </w:trPr>
        <w:tc>
          <w:tcPr>
            <w:tcW w:w="846" w:type="dxa"/>
            <w:vMerge/>
            <w:tcBorders>
              <w:top w:val="single" w:sz="4" w:space="0" w:color="auto"/>
              <w:left w:val="single" w:sz="4" w:space="0" w:color="auto"/>
              <w:bottom w:val="nil"/>
              <w:right w:val="single" w:sz="4" w:space="0" w:color="auto"/>
            </w:tcBorders>
            <w:vAlign w:val="center"/>
            <w:hideMark/>
          </w:tcPr>
          <w:p w14:paraId="2B024622"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nil"/>
              <w:right w:val="single" w:sz="4" w:space="0" w:color="auto"/>
            </w:tcBorders>
            <w:vAlign w:val="center"/>
            <w:hideMark/>
          </w:tcPr>
          <w:p w14:paraId="114960CB"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47130870" w14:textId="77777777" w:rsidR="00BE5781" w:rsidRPr="002F3E5F" w:rsidRDefault="00BE5781" w:rsidP="00BE5781">
            <w:pPr>
              <w:rPr>
                <w:rFonts w:ascii="Arial" w:hAnsi="Arial" w:cs="Arial"/>
                <w:color w:val="000000"/>
                <w:sz w:val="14"/>
                <w:szCs w:val="14"/>
              </w:rPr>
            </w:pPr>
            <w:r>
              <w:rPr>
                <w:rFonts w:ascii="Arial" w:hAnsi="Arial"/>
                <w:color w:val="000000"/>
                <w:sz w:val="14"/>
              </w:rPr>
              <w:t>Suspertze, Eraldatze eta Erresilientzia Planaren (</w:t>
            </w:r>
            <w:proofErr w:type="spellStart"/>
            <w:r>
              <w:rPr>
                <w:rFonts w:ascii="Arial" w:hAnsi="Arial"/>
                <w:color w:val="000000"/>
                <w:sz w:val="14"/>
              </w:rPr>
              <w:t>Next</w:t>
            </w:r>
            <w:proofErr w:type="spellEnd"/>
            <w:r>
              <w:rPr>
                <w:rFonts w:ascii="Arial" w:hAnsi="Arial"/>
                <w:color w:val="000000"/>
                <w:sz w:val="14"/>
              </w:rPr>
              <w:t xml:space="preserve"> </w:t>
            </w:r>
            <w:proofErr w:type="spellStart"/>
            <w:r>
              <w:rPr>
                <w:rFonts w:ascii="Arial" w:hAnsi="Arial"/>
                <w:color w:val="000000"/>
                <w:sz w:val="14"/>
              </w:rPr>
              <w:t>Generation</w:t>
            </w:r>
            <w:proofErr w:type="spellEnd"/>
            <w:r>
              <w:rPr>
                <w:rFonts w:ascii="Arial" w:hAnsi="Arial"/>
                <w:color w:val="000000"/>
                <w:sz w:val="14"/>
              </w:rPr>
              <w:t xml:space="preserve"> EU) funtsen kontura finantzatutako enplegurako irakaskuntza-sektorerako prestakuntza-ekintzen zerbitzua kontratatzea 3. LOTEA</w:t>
            </w:r>
          </w:p>
        </w:tc>
        <w:tc>
          <w:tcPr>
            <w:tcW w:w="986" w:type="dxa"/>
            <w:tcBorders>
              <w:top w:val="nil"/>
              <w:left w:val="nil"/>
              <w:bottom w:val="single" w:sz="4" w:space="0" w:color="auto"/>
              <w:right w:val="single" w:sz="4" w:space="0" w:color="auto"/>
            </w:tcBorders>
            <w:shd w:val="clear" w:color="auto" w:fill="auto"/>
            <w:noWrap/>
            <w:vAlign w:val="center"/>
            <w:hideMark/>
          </w:tcPr>
          <w:p w14:paraId="40378F7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183.600</w:t>
            </w:r>
          </w:p>
        </w:tc>
        <w:tc>
          <w:tcPr>
            <w:tcW w:w="1247" w:type="dxa"/>
            <w:tcBorders>
              <w:top w:val="nil"/>
              <w:left w:val="nil"/>
              <w:bottom w:val="single" w:sz="4" w:space="0" w:color="auto"/>
              <w:right w:val="single" w:sz="4" w:space="0" w:color="auto"/>
            </w:tcBorders>
            <w:shd w:val="clear" w:color="auto" w:fill="auto"/>
            <w:noWrap/>
            <w:vAlign w:val="center"/>
            <w:hideMark/>
          </w:tcPr>
          <w:p w14:paraId="2E87E62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152.400</w:t>
            </w:r>
          </w:p>
        </w:tc>
        <w:tc>
          <w:tcPr>
            <w:tcW w:w="709" w:type="dxa"/>
            <w:tcBorders>
              <w:top w:val="nil"/>
              <w:left w:val="nil"/>
              <w:bottom w:val="single" w:sz="4" w:space="0" w:color="auto"/>
              <w:right w:val="single" w:sz="4" w:space="0" w:color="auto"/>
            </w:tcBorders>
            <w:shd w:val="clear" w:color="auto" w:fill="auto"/>
            <w:noWrap/>
            <w:vAlign w:val="center"/>
            <w:hideMark/>
          </w:tcPr>
          <w:p w14:paraId="2E9648A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16,99</w:t>
            </w:r>
          </w:p>
        </w:tc>
        <w:tc>
          <w:tcPr>
            <w:tcW w:w="1474" w:type="dxa"/>
            <w:tcBorders>
              <w:top w:val="nil"/>
              <w:left w:val="single" w:sz="4" w:space="0" w:color="auto"/>
              <w:right w:val="single" w:sz="4" w:space="0" w:color="auto"/>
            </w:tcBorders>
            <w:shd w:val="clear" w:color="auto" w:fill="auto"/>
            <w:noWrap/>
            <w:vAlign w:val="center"/>
            <w:hideMark/>
          </w:tcPr>
          <w:p w14:paraId="566E159E"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w:t>
            </w:r>
          </w:p>
        </w:tc>
      </w:tr>
      <w:tr w:rsidR="00BE5781" w:rsidRPr="002F3E5F" w14:paraId="5CCF2D71" w14:textId="77777777" w:rsidTr="00F405EB">
        <w:trPr>
          <w:trHeight w:val="315"/>
          <w:jc w:val="center"/>
        </w:trPr>
        <w:tc>
          <w:tcPr>
            <w:tcW w:w="846" w:type="dxa"/>
            <w:vMerge/>
            <w:tcBorders>
              <w:top w:val="single" w:sz="4" w:space="0" w:color="auto"/>
              <w:left w:val="single" w:sz="4" w:space="0" w:color="auto"/>
              <w:bottom w:val="nil"/>
              <w:right w:val="single" w:sz="4" w:space="0" w:color="auto"/>
            </w:tcBorders>
            <w:vAlign w:val="center"/>
            <w:hideMark/>
          </w:tcPr>
          <w:p w14:paraId="33A197D0"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nil"/>
              <w:right w:val="single" w:sz="4" w:space="0" w:color="auto"/>
            </w:tcBorders>
            <w:vAlign w:val="center"/>
            <w:hideMark/>
          </w:tcPr>
          <w:p w14:paraId="5949C99F"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7EC8C867" w14:textId="77777777" w:rsidR="00BE5781" w:rsidRPr="002F3E5F" w:rsidRDefault="00BE5781" w:rsidP="00BE5781">
            <w:pPr>
              <w:rPr>
                <w:rFonts w:ascii="Arial" w:hAnsi="Arial" w:cs="Arial"/>
                <w:color w:val="000000"/>
                <w:sz w:val="14"/>
                <w:szCs w:val="14"/>
              </w:rPr>
            </w:pPr>
            <w:r>
              <w:rPr>
                <w:rFonts w:ascii="Arial" w:hAnsi="Arial"/>
                <w:color w:val="000000"/>
                <w:sz w:val="14"/>
              </w:rPr>
              <w:t>Suspertze, Eraldatze eta Erresilientzia Planaren (</w:t>
            </w:r>
            <w:proofErr w:type="spellStart"/>
            <w:r>
              <w:rPr>
                <w:rFonts w:ascii="Arial" w:hAnsi="Arial"/>
                <w:color w:val="000000"/>
                <w:sz w:val="14"/>
              </w:rPr>
              <w:t>Next</w:t>
            </w:r>
            <w:proofErr w:type="spellEnd"/>
            <w:r>
              <w:rPr>
                <w:rFonts w:ascii="Arial" w:hAnsi="Arial"/>
                <w:color w:val="000000"/>
                <w:sz w:val="14"/>
              </w:rPr>
              <w:t xml:space="preserve"> </w:t>
            </w:r>
            <w:proofErr w:type="spellStart"/>
            <w:r>
              <w:rPr>
                <w:rFonts w:ascii="Arial" w:hAnsi="Arial"/>
                <w:color w:val="000000"/>
                <w:sz w:val="14"/>
              </w:rPr>
              <w:t>Generation</w:t>
            </w:r>
            <w:proofErr w:type="spellEnd"/>
            <w:r>
              <w:rPr>
                <w:rFonts w:ascii="Arial" w:hAnsi="Arial"/>
                <w:color w:val="000000"/>
                <w:sz w:val="14"/>
              </w:rPr>
              <w:t xml:space="preserve"> EU) funtsen kontura finantzatutako enplegurako irakaskuntza-sektorerako prestakuntza-ekintzen zerbitzua kontratatzea 4. LOTEA</w:t>
            </w:r>
          </w:p>
        </w:tc>
        <w:tc>
          <w:tcPr>
            <w:tcW w:w="986" w:type="dxa"/>
            <w:tcBorders>
              <w:top w:val="nil"/>
              <w:left w:val="nil"/>
              <w:bottom w:val="single" w:sz="4" w:space="0" w:color="auto"/>
              <w:right w:val="single" w:sz="4" w:space="0" w:color="auto"/>
            </w:tcBorders>
            <w:shd w:val="clear" w:color="auto" w:fill="auto"/>
            <w:noWrap/>
            <w:vAlign w:val="center"/>
            <w:hideMark/>
          </w:tcPr>
          <w:p w14:paraId="77BD09F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183.600</w:t>
            </w:r>
          </w:p>
        </w:tc>
        <w:tc>
          <w:tcPr>
            <w:tcW w:w="1247" w:type="dxa"/>
            <w:tcBorders>
              <w:top w:val="nil"/>
              <w:left w:val="nil"/>
              <w:bottom w:val="single" w:sz="4" w:space="0" w:color="auto"/>
              <w:right w:val="single" w:sz="4" w:space="0" w:color="auto"/>
            </w:tcBorders>
            <w:shd w:val="clear" w:color="auto" w:fill="auto"/>
            <w:noWrap/>
            <w:vAlign w:val="center"/>
            <w:hideMark/>
          </w:tcPr>
          <w:p w14:paraId="2A34D80C"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Adjudikatu gabe</w:t>
            </w:r>
          </w:p>
        </w:tc>
        <w:tc>
          <w:tcPr>
            <w:tcW w:w="709" w:type="dxa"/>
            <w:tcBorders>
              <w:top w:val="nil"/>
              <w:left w:val="nil"/>
              <w:bottom w:val="single" w:sz="4" w:space="0" w:color="auto"/>
              <w:right w:val="single" w:sz="4" w:space="0" w:color="auto"/>
            </w:tcBorders>
            <w:shd w:val="clear" w:color="auto" w:fill="auto"/>
            <w:noWrap/>
            <w:vAlign w:val="center"/>
            <w:hideMark/>
          </w:tcPr>
          <w:p w14:paraId="4851138F" w14:textId="77777777" w:rsidR="00BE5781" w:rsidRPr="002F3E5F" w:rsidRDefault="00F26D64" w:rsidP="00BE5781">
            <w:pPr>
              <w:jc w:val="center"/>
              <w:rPr>
                <w:rFonts w:ascii="Arial" w:hAnsi="Arial" w:cs="Arial"/>
                <w:color w:val="000000"/>
                <w:sz w:val="14"/>
                <w:szCs w:val="14"/>
              </w:rPr>
            </w:pPr>
            <w:r>
              <w:rPr>
                <w:rFonts w:ascii="Arial" w:hAnsi="Arial"/>
                <w:color w:val="000000"/>
                <w:sz w:val="14"/>
              </w:rPr>
              <w:t>Adjudikatu gabe</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69682E9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w:t>
            </w:r>
          </w:p>
        </w:tc>
      </w:tr>
      <w:tr w:rsidR="00BE5781" w:rsidRPr="002F3E5F" w14:paraId="2A6297C1" w14:textId="77777777" w:rsidTr="00F405EB">
        <w:trPr>
          <w:trHeight w:val="315"/>
          <w:jc w:val="center"/>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0F2DCE"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17. N</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5D04F0"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 xml:space="preserve">Navarra De </w:t>
            </w:r>
            <w:proofErr w:type="spellStart"/>
            <w:r>
              <w:rPr>
                <w:rFonts w:ascii="Arial" w:hAnsi="Arial"/>
                <w:color w:val="000000"/>
                <w:sz w:val="14"/>
              </w:rPr>
              <w:t>Infraestructuras</w:t>
            </w:r>
            <w:proofErr w:type="spellEnd"/>
            <w:r>
              <w:rPr>
                <w:rFonts w:ascii="Arial" w:hAnsi="Arial"/>
                <w:color w:val="000000"/>
                <w:sz w:val="14"/>
              </w:rPr>
              <w:t xml:space="preserve"> De </w:t>
            </w:r>
            <w:proofErr w:type="spellStart"/>
            <w:r>
              <w:rPr>
                <w:rFonts w:ascii="Arial" w:hAnsi="Arial"/>
                <w:color w:val="000000"/>
                <w:sz w:val="14"/>
              </w:rPr>
              <w:t>Cultura</w:t>
            </w:r>
            <w:proofErr w:type="spellEnd"/>
            <w:r>
              <w:rPr>
                <w:rFonts w:ascii="Arial" w:hAnsi="Arial"/>
                <w:color w:val="000000"/>
                <w:sz w:val="14"/>
              </w:rPr>
              <w:t xml:space="preserve">, </w:t>
            </w:r>
            <w:proofErr w:type="spellStart"/>
            <w:r>
              <w:rPr>
                <w:rFonts w:ascii="Arial" w:hAnsi="Arial"/>
                <w:color w:val="000000"/>
                <w:sz w:val="14"/>
              </w:rPr>
              <w:t>Deporte</w:t>
            </w:r>
            <w:proofErr w:type="spellEnd"/>
            <w:r>
              <w:rPr>
                <w:rFonts w:ascii="Arial" w:hAnsi="Arial"/>
                <w:color w:val="000000"/>
                <w:sz w:val="14"/>
              </w:rPr>
              <w:t xml:space="preserve"> Y </w:t>
            </w:r>
            <w:proofErr w:type="spellStart"/>
            <w:r>
              <w:rPr>
                <w:rFonts w:ascii="Arial" w:hAnsi="Arial"/>
                <w:color w:val="000000"/>
                <w:sz w:val="14"/>
              </w:rPr>
              <w:t>Ocio</w:t>
            </w:r>
            <w:proofErr w:type="spellEnd"/>
            <w:r>
              <w:rPr>
                <w:rFonts w:ascii="Arial" w:hAnsi="Arial"/>
                <w:color w:val="000000"/>
                <w:sz w:val="14"/>
              </w:rPr>
              <w:t xml:space="preserve">, S.L. </w:t>
            </w:r>
          </w:p>
        </w:tc>
        <w:tc>
          <w:tcPr>
            <w:tcW w:w="3828" w:type="dxa"/>
            <w:tcBorders>
              <w:top w:val="nil"/>
              <w:left w:val="nil"/>
              <w:bottom w:val="single" w:sz="4" w:space="0" w:color="auto"/>
              <w:right w:val="single" w:sz="4" w:space="0" w:color="auto"/>
            </w:tcBorders>
            <w:shd w:val="clear" w:color="auto" w:fill="auto"/>
            <w:noWrap/>
            <w:vAlign w:val="bottom"/>
            <w:hideMark/>
          </w:tcPr>
          <w:p w14:paraId="33934182" w14:textId="77777777" w:rsidR="00BE5781" w:rsidRPr="002F3E5F" w:rsidRDefault="00BE5781" w:rsidP="00BE5781">
            <w:pPr>
              <w:rPr>
                <w:rFonts w:ascii="Arial" w:hAnsi="Arial" w:cs="Arial"/>
                <w:color w:val="000000"/>
                <w:sz w:val="14"/>
                <w:szCs w:val="14"/>
              </w:rPr>
            </w:pPr>
            <w:r>
              <w:rPr>
                <w:rFonts w:ascii="Arial" w:hAnsi="Arial"/>
                <w:color w:val="000000"/>
                <w:sz w:val="14"/>
              </w:rPr>
              <w:t>Eski-eskolak eta eskiak gordetzekoak kontratatzea. 1. LOTE</w:t>
            </w:r>
          </w:p>
        </w:tc>
        <w:tc>
          <w:tcPr>
            <w:tcW w:w="986" w:type="dxa"/>
            <w:tcBorders>
              <w:top w:val="nil"/>
              <w:left w:val="nil"/>
              <w:bottom w:val="single" w:sz="4" w:space="0" w:color="auto"/>
              <w:right w:val="single" w:sz="4" w:space="0" w:color="auto"/>
            </w:tcBorders>
            <w:shd w:val="clear" w:color="auto" w:fill="auto"/>
            <w:noWrap/>
            <w:vAlign w:val="center"/>
            <w:hideMark/>
          </w:tcPr>
          <w:p w14:paraId="3344D54B"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266.400</w:t>
            </w:r>
          </w:p>
        </w:tc>
        <w:tc>
          <w:tcPr>
            <w:tcW w:w="1247" w:type="dxa"/>
            <w:tcBorders>
              <w:top w:val="nil"/>
              <w:left w:val="nil"/>
              <w:bottom w:val="single" w:sz="4" w:space="0" w:color="auto"/>
              <w:right w:val="single" w:sz="4" w:space="0" w:color="auto"/>
            </w:tcBorders>
            <w:shd w:val="clear" w:color="auto" w:fill="auto"/>
            <w:noWrap/>
            <w:vAlign w:val="center"/>
            <w:hideMark/>
          </w:tcPr>
          <w:p w14:paraId="72B77982"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266.400</w:t>
            </w:r>
          </w:p>
        </w:tc>
        <w:tc>
          <w:tcPr>
            <w:tcW w:w="709" w:type="dxa"/>
            <w:tcBorders>
              <w:top w:val="nil"/>
              <w:left w:val="nil"/>
              <w:bottom w:val="single" w:sz="4" w:space="0" w:color="auto"/>
              <w:right w:val="single" w:sz="4" w:space="0" w:color="auto"/>
            </w:tcBorders>
            <w:shd w:val="clear" w:color="auto" w:fill="auto"/>
            <w:noWrap/>
            <w:vAlign w:val="center"/>
            <w:hideMark/>
          </w:tcPr>
          <w:p w14:paraId="03BD533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112DF02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Irekia, Europako atalasetik gora</w:t>
            </w:r>
          </w:p>
        </w:tc>
      </w:tr>
      <w:tr w:rsidR="00BE5781" w:rsidRPr="002F3E5F" w14:paraId="0601060A" w14:textId="77777777" w:rsidTr="00F405EB">
        <w:trPr>
          <w:trHeight w:val="315"/>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3649890"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653D90CC"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05E8BCB4" w14:textId="77777777" w:rsidR="00BE5781" w:rsidRPr="002F3E5F" w:rsidRDefault="00BE5781" w:rsidP="00BE5781">
            <w:pPr>
              <w:rPr>
                <w:rFonts w:ascii="Arial" w:hAnsi="Arial" w:cs="Arial"/>
                <w:color w:val="000000"/>
                <w:sz w:val="14"/>
                <w:szCs w:val="14"/>
              </w:rPr>
            </w:pPr>
            <w:r>
              <w:rPr>
                <w:rFonts w:ascii="Arial" w:hAnsi="Arial"/>
                <w:color w:val="000000"/>
                <w:sz w:val="14"/>
              </w:rPr>
              <w:t>Eski-eskolak eta eskiak gordetzekoak kontratatzea. 2. LOTE</w:t>
            </w:r>
          </w:p>
        </w:tc>
        <w:tc>
          <w:tcPr>
            <w:tcW w:w="986" w:type="dxa"/>
            <w:tcBorders>
              <w:top w:val="nil"/>
              <w:left w:val="nil"/>
              <w:bottom w:val="single" w:sz="4" w:space="0" w:color="auto"/>
              <w:right w:val="single" w:sz="4" w:space="0" w:color="auto"/>
            </w:tcBorders>
            <w:shd w:val="clear" w:color="auto" w:fill="auto"/>
            <w:noWrap/>
            <w:vAlign w:val="center"/>
            <w:hideMark/>
          </w:tcPr>
          <w:p w14:paraId="4C9BE9A8"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18.739</w:t>
            </w:r>
          </w:p>
        </w:tc>
        <w:tc>
          <w:tcPr>
            <w:tcW w:w="1247" w:type="dxa"/>
            <w:tcBorders>
              <w:top w:val="nil"/>
              <w:left w:val="nil"/>
              <w:bottom w:val="single" w:sz="4" w:space="0" w:color="auto"/>
              <w:right w:val="single" w:sz="4" w:space="0" w:color="auto"/>
            </w:tcBorders>
            <w:shd w:val="clear" w:color="auto" w:fill="auto"/>
            <w:noWrap/>
            <w:vAlign w:val="center"/>
            <w:hideMark/>
          </w:tcPr>
          <w:p w14:paraId="145FA894"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18.739</w:t>
            </w:r>
          </w:p>
        </w:tc>
        <w:tc>
          <w:tcPr>
            <w:tcW w:w="709" w:type="dxa"/>
            <w:tcBorders>
              <w:top w:val="nil"/>
              <w:left w:val="nil"/>
              <w:bottom w:val="single" w:sz="4" w:space="0" w:color="auto"/>
              <w:right w:val="single" w:sz="4" w:space="0" w:color="auto"/>
            </w:tcBorders>
            <w:shd w:val="clear" w:color="auto" w:fill="auto"/>
            <w:noWrap/>
            <w:vAlign w:val="center"/>
            <w:hideMark/>
          </w:tcPr>
          <w:p w14:paraId="34D2E160"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91CEEC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w:t>
            </w:r>
          </w:p>
        </w:tc>
      </w:tr>
      <w:tr w:rsidR="00BE5781" w:rsidRPr="002F3E5F" w14:paraId="0CB8AACF"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515485" w14:textId="77777777" w:rsidR="00BE5781" w:rsidRPr="002F3E5F" w:rsidRDefault="00BE5781" w:rsidP="00BE5781">
            <w:pPr>
              <w:jc w:val="center"/>
              <w:rPr>
                <w:rFonts w:ascii="Arial" w:hAnsi="Arial" w:cs="Arial"/>
                <w:color w:val="000000"/>
                <w:sz w:val="14"/>
                <w:szCs w:val="14"/>
              </w:rPr>
            </w:pPr>
            <w:r>
              <w:rPr>
                <w:rFonts w:ascii="Arial" w:hAnsi="Arial"/>
                <w:color w:val="000000"/>
                <w:sz w:val="14"/>
              </w:rPr>
              <w:t>M18</w:t>
            </w:r>
          </w:p>
        </w:tc>
        <w:tc>
          <w:tcPr>
            <w:tcW w:w="2551" w:type="dxa"/>
            <w:tcBorders>
              <w:top w:val="nil"/>
              <w:left w:val="nil"/>
              <w:bottom w:val="single" w:sz="4" w:space="0" w:color="auto"/>
              <w:right w:val="single" w:sz="4" w:space="0" w:color="auto"/>
            </w:tcBorders>
            <w:shd w:val="clear" w:color="auto" w:fill="auto"/>
            <w:noWrap/>
            <w:vAlign w:val="bottom"/>
            <w:hideMark/>
          </w:tcPr>
          <w:p w14:paraId="7B245691"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Navarra De </w:t>
            </w:r>
            <w:proofErr w:type="spellStart"/>
            <w:r>
              <w:rPr>
                <w:rFonts w:ascii="Arial" w:hAnsi="Arial"/>
                <w:color w:val="000000"/>
                <w:sz w:val="14"/>
              </w:rPr>
              <w:t>Infraestructuras</w:t>
            </w:r>
            <w:proofErr w:type="spellEnd"/>
            <w:r>
              <w:rPr>
                <w:rFonts w:ascii="Arial" w:hAnsi="Arial"/>
                <w:color w:val="000000"/>
                <w:sz w:val="14"/>
              </w:rPr>
              <w:t xml:space="preserve"> De </w:t>
            </w:r>
            <w:proofErr w:type="spellStart"/>
            <w:r>
              <w:rPr>
                <w:rFonts w:ascii="Arial" w:hAnsi="Arial"/>
                <w:color w:val="000000"/>
                <w:sz w:val="14"/>
              </w:rPr>
              <w:t>Cultura</w:t>
            </w:r>
            <w:proofErr w:type="spellEnd"/>
            <w:r>
              <w:rPr>
                <w:rFonts w:ascii="Arial" w:hAnsi="Arial"/>
                <w:color w:val="000000"/>
                <w:sz w:val="14"/>
              </w:rPr>
              <w:t xml:space="preserve">, </w:t>
            </w:r>
            <w:proofErr w:type="spellStart"/>
            <w:r>
              <w:rPr>
                <w:rFonts w:ascii="Arial" w:hAnsi="Arial"/>
                <w:color w:val="000000"/>
                <w:sz w:val="14"/>
              </w:rPr>
              <w:t>Deporte</w:t>
            </w:r>
            <w:proofErr w:type="spellEnd"/>
            <w:r>
              <w:rPr>
                <w:rFonts w:ascii="Arial" w:hAnsi="Arial"/>
                <w:color w:val="000000"/>
                <w:sz w:val="14"/>
              </w:rPr>
              <w:t xml:space="preserve"> Y </w:t>
            </w:r>
            <w:proofErr w:type="spellStart"/>
            <w:r>
              <w:rPr>
                <w:rFonts w:ascii="Arial" w:hAnsi="Arial"/>
                <w:color w:val="000000"/>
                <w:sz w:val="14"/>
              </w:rPr>
              <w:t>Ocio</w:t>
            </w:r>
            <w:proofErr w:type="spellEnd"/>
            <w:r>
              <w:rPr>
                <w:rFonts w:ascii="Arial" w:hAnsi="Arial"/>
                <w:color w:val="000000"/>
                <w:sz w:val="14"/>
              </w:rPr>
              <w:t xml:space="preserve">, S.L. </w:t>
            </w:r>
          </w:p>
        </w:tc>
        <w:tc>
          <w:tcPr>
            <w:tcW w:w="3828" w:type="dxa"/>
            <w:tcBorders>
              <w:top w:val="nil"/>
              <w:left w:val="nil"/>
              <w:bottom w:val="single" w:sz="4" w:space="0" w:color="auto"/>
              <w:right w:val="single" w:sz="4" w:space="0" w:color="auto"/>
            </w:tcBorders>
            <w:shd w:val="clear" w:color="auto" w:fill="auto"/>
            <w:noWrap/>
            <w:vAlign w:val="bottom"/>
            <w:hideMark/>
          </w:tcPr>
          <w:p w14:paraId="3C19FA61" w14:textId="77777777" w:rsidR="00BE5781" w:rsidRPr="002F3E5F" w:rsidRDefault="00BE5781" w:rsidP="00BE5781">
            <w:pPr>
              <w:rPr>
                <w:rFonts w:ascii="Arial" w:hAnsi="Arial" w:cs="Arial"/>
                <w:color w:val="000000"/>
                <w:sz w:val="14"/>
                <w:szCs w:val="14"/>
              </w:rPr>
            </w:pPr>
            <w:r>
              <w:rPr>
                <w:rFonts w:ascii="Arial" w:hAnsi="Arial"/>
                <w:color w:val="000000"/>
                <w:sz w:val="14"/>
              </w:rPr>
              <w:t xml:space="preserve">Navarra </w:t>
            </w:r>
            <w:proofErr w:type="spellStart"/>
            <w:r>
              <w:rPr>
                <w:rFonts w:ascii="Arial" w:hAnsi="Arial"/>
                <w:color w:val="000000"/>
                <w:sz w:val="14"/>
              </w:rPr>
              <w:t>Arenako</w:t>
            </w:r>
            <w:proofErr w:type="spellEnd"/>
            <w:r>
              <w:rPr>
                <w:rFonts w:ascii="Arial" w:hAnsi="Arial"/>
                <w:color w:val="000000"/>
                <w:sz w:val="14"/>
              </w:rPr>
              <w:t xml:space="preserve"> harmailak eta pista nagusia soinu-ekipamendu teknikoz hornitzea.</w:t>
            </w:r>
          </w:p>
        </w:tc>
        <w:tc>
          <w:tcPr>
            <w:tcW w:w="986" w:type="dxa"/>
            <w:tcBorders>
              <w:top w:val="nil"/>
              <w:left w:val="nil"/>
              <w:bottom w:val="single" w:sz="4" w:space="0" w:color="auto"/>
              <w:right w:val="single" w:sz="4" w:space="0" w:color="auto"/>
            </w:tcBorders>
            <w:shd w:val="clear" w:color="auto" w:fill="auto"/>
            <w:noWrap/>
            <w:vAlign w:val="center"/>
            <w:hideMark/>
          </w:tcPr>
          <w:p w14:paraId="4BA71EE6"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213.965</w:t>
            </w:r>
          </w:p>
        </w:tc>
        <w:tc>
          <w:tcPr>
            <w:tcW w:w="1247" w:type="dxa"/>
            <w:tcBorders>
              <w:top w:val="nil"/>
              <w:left w:val="nil"/>
              <w:bottom w:val="single" w:sz="4" w:space="0" w:color="auto"/>
              <w:right w:val="single" w:sz="4" w:space="0" w:color="auto"/>
            </w:tcBorders>
            <w:shd w:val="clear" w:color="auto" w:fill="auto"/>
            <w:noWrap/>
            <w:vAlign w:val="center"/>
            <w:hideMark/>
          </w:tcPr>
          <w:p w14:paraId="65593837"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192.568</w:t>
            </w:r>
          </w:p>
        </w:tc>
        <w:tc>
          <w:tcPr>
            <w:tcW w:w="709" w:type="dxa"/>
            <w:tcBorders>
              <w:top w:val="nil"/>
              <w:left w:val="nil"/>
              <w:bottom w:val="single" w:sz="4" w:space="0" w:color="auto"/>
              <w:right w:val="single" w:sz="4" w:space="0" w:color="auto"/>
            </w:tcBorders>
            <w:shd w:val="clear" w:color="auto" w:fill="auto"/>
            <w:noWrap/>
            <w:vAlign w:val="center"/>
            <w:hideMark/>
          </w:tcPr>
          <w:p w14:paraId="2ACE8DF1"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 10,00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12828F9" w14:textId="77777777" w:rsidR="00BE5781" w:rsidRPr="002F3E5F" w:rsidRDefault="00BE5781" w:rsidP="00BE5781">
            <w:pPr>
              <w:jc w:val="right"/>
              <w:rPr>
                <w:rFonts w:ascii="Arial" w:hAnsi="Arial" w:cs="Arial"/>
                <w:color w:val="000000"/>
                <w:sz w:val="14"/>
                <w:szCs w:val="14"/>
              </w:rPr>
            </w:pPr>
            <w:r>
              <w:rPr>
                <w:rFonts w:ascii="Arial" w:hAnsi="Arial"/>
                <w:color w:val="000000"/>
                <w:sz w:val="14"/>
              </w:rPr>
              <w:t>Irekita</w:t>
            </w:r>
          </w:p>
        </w:tc>
      </w:tr>
      <w:tr w:rsidR="00BE5781" w:rsidRPr="002F3E5F" w14:paraId="70C8224E" w14:textId="77777777" w:rsidTr="00F405EB">
        <w:trPr>
          <w:trHeight w:val="300"/>
          <w:jc w:val="center"/>
        </w:trPr>
        <w:tc>
          <w:tcPr>
            <w:tcW w:w="846" w:type="dxa"/>
            <w:tcBorders>
              <w:top w:val="nil"/>
              <w:left w:val="nil"/>
              <w:bottom w:val="nil"/>
              <w:right w:val="nil"/>
            </w:tcBorders>
            <w:shd w:val="clear" w:color="auto" w:fill="auto"/>
            <w:noWrap/>
            <w:vAlign w:val="bottom"/>
            <w:hideMark/>
          </w:tcPr>
          <w:p w14:paraId="237D6C37" w14:textId="77777777" w:rsidR="00BE5781" w:rsidRPr="002F3E5F" w:rsidRDefault="00BE5781" w:rsidP="00BE5781">
            <w:pPr>
              <w:jc w:val="center"/>
              <w:rPr>
                <w:rFonts w:ascii="Arial" w:hAnsi="Arial" w:cs="Arial"/>
                <w:color w:val="000000"/>
                <w:sz w:val="14"/>
                <w:szCs w:val="14"/>
              </w:rPr>
            </w:pPr>
          </w:p>
        </w:tc>
        <w:tc>
          <w:tcPr>
            <w:tcW w:w="2551" w:type="dxa"/>
            <w:tcBorders>
              <w:top w:val="nil"/>
              <w:left w:val="nil"/>
              <w:bottom w:val="nil"/>
              <w:right w:val="nil"/>
            </w:tcBorders>
            <w:shd w:val="clear" w:color="auto" w:fill="auto"/>
            <w:noWrap/>
            <w:vAlign w:val="bottom"/>
            <w:hideMark/>
          </w:tcPr>
          <w:p w14:paraId="1DAD497B" w14:textId="77777777" w:rsidR="00BE5781" w:rsidRPr="002F3E5F" w:rsidRDefault="00BE5781" w:rsidP="00BE5781">
            <w:pPr>
              <w:rPr>
                <w:rFonts w:ascii="Arial" w:hAnsi="Arial" w:cs="Arial"/>
                <w:sz w:val="14"/>
                <w:szCs w:val="14"/>
              </w:rPr>
            </w:pPr>
          </w:p>
        </w:tc>
        <w:tc>
          <w:tcPr>
            <w:tcW w:w="3828" w:type="dxa"/>
            <w:tcBorders>
              <w:top w:val="nil"/>
              <w:left w:val="nil"/>
              <w:bottom w:val="nil"/>
              <w:right w:val="nil"/>
            </w:tcBorders>
            <w:shd w:val="clear" w:color="auto" w:fill="auto"/>
            <w:noWrap/>
            <w:vAlign w:val="bottom"/>
            <w:hideMark/>
          </w:tcPr>
          <w:p w14:paraId="1BE8C2CF" w14:textId="77777777" w:rsidR="00BE5781" w:rsidRPr="002F3E5F" w:rsidRDefault="00BE5781" w:rsidP="00BE5781">
            <w:pPr>
              <w:rPr>
                <w:rFonts w:ascii="Arial" w:hAnsi="Arial" w:cs="Arial"/>
                <w:sz w:val="14"/>
                <w:szCs w:val="14"/>
              </w:rPr>
            </w:pPr>
          </w:p>
        </w:tc>
        <w:tc>
          <w:tcPr>
            <w:tcW w:w="986" w:type="dxa"/>
            <w:tcBorders>
              <w:top w:val="nil"/>
              <w:left w:val="nil"/>
              <w:bottom w:val="nil"/>
              <w:right w:val="nil"/>
            </w:tcBorders>
            <w:shd w:val="clear" w:color="auto" w:fill="auto"/>
            <w:noWrap/>
            <w:vAlign w:val="bottom"/>
            <w:hideMark/>
          </w:tcPr>
          <w:p w14:paraId="4B8651D8" w14:textId="77777777" w:rsidR="00BE5781" w:rsidRPr="002F3E5F" w:rsidRDefault="00BE5781" w:rsidP="00BE5781">
            <w:pPr>
              <w:rPr>
                <w:rFonts w:ascii="Arial" w:hAnsi="Arial" w:cs="Arial"/>
                <w:sz w:val="14"/>
                <w:szCs w:val="14"/>
              </w:rPr>
            </w:pPr>
          </w:p>
        </w:tc>
        <w:tc>
          <w:tcPr>
            <w:tcW w:w="1247" w:type="dxa"/>
            <w:tcBorders>
              <w:top w:val="nil"/>
              <w:left w:val="nil"/>
              <w:bottom w:val="nil"/>
              <w:right w:val="nil"/>
            </w:tcBorders>
            <w:shd w:val="clear" w:color="auto" w:fill="auto"/>
            <w:noWrap/>
            <w:vAlign w:val="bottom"/>
            <w:hideMark/>
          </w:tcPr>
          <w:p w14:paraId="7AFEB2B7" w14:textId="77777777" w:rsidR="00BE5781" w:rsidRPr="002F3E5F" w:rsidRDefault="00BE5781" w:rsidP="00BE5781">
            <w:pPr>
              <w:rPr>
                <w:rFonts w:ascii="Arial" w:hAnsi="Arial" w:cs="Arial"/>
                <w:sz w:val="14"/>
                <w:szCs w:val="14"/>
              </w:rPr>
            </w:pPr>
          </w:p>
        </w:tc>
        <w:tc>
          <w:tcPr>
            <w:tcW w:w="709" w:type="dxa"/>
            <w:tcBorders>
              <w:top w:val="nil"/>
              <w:left w:val="nil"/>
              <w:bottom w:val="nil"/>
              <w:right w:val="nil"/>
            </w:tcBorders>
            <w:shd w:val="clear" w:color="auto" w:fill="auto"/>
            <w:noWrap/>
            <w:vAlign w:val="bottom"/>
            <w:hideMark/>
          </w:tcPr>
          <w:p w14:paraId="181B2239" w14:textId="77777777" w:rsidR="00BE5781" w:rsidRPr="002F3E5F" w:rsidRDefault="00BE5781" w:rsidP="00BE5781">
            <w:pPr>
              <w:rPr>
                <w:rFonts w:ascii="Arial" w:hAnsi="Arial" w:cs="Arial"/>
                <w:sz w:val="14"/>
                <w:szCs w:val="14"/>
              </w:rPr>
            </w:pPr>
          </w:p>
        </w:tc>
        <w:tc>
          <w:tcPr>
            <w:tcW w:w="1474" w:type="dxa"/>
            <w:tcBorders>
              <w:top w:val="nil"/>
              <w:left w:val="nil"/>
              <w:bottom w:val="nil"/>
              <w:right w:val="nil"/>
            </w:tcBorders>
            <w:shd w:val="clear" w:color="auto" w:fill="auto"/>
            <w:noWrap/>
            <w:vAlign w:val="center"/>
            <w:hideMark/>
          </w:tcPr>
          <w:p w14:paraId="63FCB567" w14:textId="77777777" w:rsidR="00BE5781" w:rsidRPr="002F3E5F" w:rsidRDefault="00BE5781" w:rsidP="00BE5781">
            <w:pPr>
              <w:jc w:val="right"/>
              <w:rPr>
                <w:rFonts w:ascii="Arial" w:hAnsi="Arial" w:cs="Arial"/>
                <w:sz w:val="14"/>
                <w:szCs w:val="14"/>
              </w:rPr>
            </w:pPr>
          </w:p>
        </w:tc>
      </w:tr>
      <w:tr w:rsidR="00BE5781" w:rsidRPr="002F3E5F" w14:paraId="5A3C4B71" w14:textId="77777777" w:rsidTr="00F405EB">
        <w:trPr>
          <w:trHeight w:val="300"/>
          <w:jc w:val="center"/>
        </w:trPr>
        <w:tc>
          <w:tcPr>
            <w:tcW w:w="846" w:type="dxa"/>
            <w:tcBorders>
              <w:top w:val="nil"/>
              <w:left w:val="nil"/>
              <w:bottom w:val="nil"/>
              <w:right w:val="nil"/>
            </w:tcBorders>
            <w:shd w:val="clear" w:color="auto" w:fill="auto"/>
            <w:noWrap/>
            <w:vAlign w:val="bottom"/>
            <w:hideMark/>
          </w:tcPr>
          <w:p w14:paraId="48D90E22" w14:textId="77777777" w:rsidR="00BE5781" w:rsidRPr="002F3E5F" w:rsidRDefault="00BE5781" w:rsidP="00BE5781">
            <w:pPr>
              <w:rPr>
                <w:rFonts w:ascii="Arial" w:hAnsi="Arial" w:cs="Arial"/>
                <w:sz w:val="14"/>
                <w:szCs w:val="14"/>
              </w:rPr>
            </w:pPr>
          </w:p>
        </w:tc>
        <w:tc>
          <w:tcPr>
            <w:tcW w:w="2551" w:type="dxa"/>
            <w:tcBorders>
              <w:top w:val="nil"/>
              <w:left w:val="nil"/>
              <w:bottom w:val="nil"/>
              <w:right w:val="nil"/>
            </w:tcBorders>
            <w:shd w:val="clear" w:color="auto" w:fill="auto"/>
            <w:noWrap/>
            <w:vAlign w:val="bottom"/>
            <w:hideMark/>
          </w:tcPr>
          <w:p w14:paraId="4A001BAC" w14:textId="77777777" w:rsidR="00BE5781" w:rsidRPr="002F3E5F" w:rsidRDefault="00BE5781" w:rsidP="00BE5781">
            <w:pPr>
              <w:rPr>
                <w:rFonts w:ascii="Arial" w:hAnsi="Arial" w:cs="Arial"/>
                <w:sz w:val="14"/>
                <w:szCs w:val="14"/>
              </w:rPr>
            </w:pPr>
          </w:p>
        </w:tc>
        <w:tc>
          <w:tcPr>
            <w:tcW w:w="3828" w:type="dxa"/>
            <w:tcBorders>
              <w:top w:val="nil"/>
              <w:left w:val="nil"/>
              <w:bottom w:val="nil"/>
              <w:right w:val="nil"/>
            </w:tcBorders>
            <w:shd w:val="clear" w:color="auto" w:fill="auto"/>
            <w:noWrap/>
            <w:vAlign w:val="bottom"/>
            <w:hideMark/>
          </w:tcPr>
          <w:p w14:paraId="01326FDA" w14:textId="77777777" w:rsidR="00BE5781" w:rsidRPr="002F3E5F" w:rsidRDefault="00BE5781" w:rsidP="00BE5781">
            <w:pPr>
              <w:rPr>
                <w:rFonts w:ascii="Arial" w:hAnsi="Arial" w:cs="Arial"/>
                <w:sz w:val="14"/>
                <w:szCs w:val="14"/>
              </w:rPr>
            </w:pPr>
          </w:p>
        </w:tc>
        <w:tc>
          <w:tcPr>
            <w:tcW w:w="986" w:type="dxa"/>
            <w:tcBorders>
              <w:top w:val="nil"/>
              <w:left w:val="nil"/>
              <w:bottom w:val="nil"/>
              <w:right w:val="nil"/>
            </w:tcBorders>
            <w:shd w:val="clear" w:color="auto" w:fill="auto"/>
            <w:noWrap/>
            <w:vAlign w:val="bottom"/>
            <w:hideMark/>
          </w:tcPr>
          <w:p w14:paraId="06F9B3EC" w14:textId="77777777" w:rsidR="00BE5781" w:rsidRPr="002F3E5F" w:rsidRDefault="00BE5781" w:rsidP="00BE5781">
            <w:pPr>
              <w:rPr>
                <w:rFonts w:ascii="Arial" w:hAnsi="Arial" w:cs="Arial"/>
                <w:sz w:val="14"/>
                <w:szCs w:val="14"/>
              </w:rPr>
            </w:pPr>
          </w:p>
        </w:tc>
        <w:tc>
          <w:tcPr>
            <w:tcW w:w="1247" w:type="dxa"/>
            <w:tcBorders>
              <w:top w:val="nil"/>
              <w:left w:val="nil"/>
              <w:bottom w:val="nil"/>
              <w:right w:val="nil"/>
            </w:tcBorders>
            <w:shd w:val="clear" w:color="auto" w:fill="auto"/>
            <w:noWrap/>
            <w:vAlign w:val="bottom"/>
            <w:hideMark/>
          </w:tcPr>
          <w:p w14:paraId="34782147" w14:textId="77777777" w:rsidR="00BE5781" w:rsidRPr="002F3E5F" w:rsidRDefault="00BE5781" w:rsidP="00BE5781">
            <w:pPr>
              <w:rPr>
                <w:rFonts w:ascii="Arial" w:hAnsi="Arial" w:cs="Arial"/>
                <w:sz w:val="14"/>
                <w:szCs w:val="14"/>
              </w:rPr>
            </w:pPr>
          </w:p>
        </w:tc>
        <w:tc>
          <w:tcPr>
            <w:tcW w:w="709" w:type="dxa"/>
            <w:tcBorders>
              <w:top w:val="nil"/>
              <w:left w:val="nil"/>
              <w:bottom w:val="nil"/>
              <w:right w:val="nil"/>
            </w:tcBorders>
            <w:shd w:val="clear" w:color="auto" w:fill="auto"/>
            <w:noWrap/>
            <w:vAlign w:val="bottom"/>
            <w:hideMark/>
          </w:tcPr>
          <w:p w14:paraId="7FA17D23" w14:textId="77777777" w:rsidR="00BE5781" w:rsidRPr="002F3E5F" w:rsidRDefault="00BE5781" w:rsidP="00BE5781">
            <w:pPr>
              <w:rPr>
                <w:rFonts w:ascii="Arial" w:hAnsi="Arial" w:cs="Arial"/>
                <w:sz w:val="14"/>
                <w:szCs w:val="14"/>
              </w:rPr>
            </w:pPr>
          </w:p>
        </w:tc>
        <w:tc>
          <w:tcPr>
            <w:tcW w:w="1474" w:type="dxa"/>
            <w:tcBorders>
              <w:top w:val="nil"/>
              <w:left w:val="nil"/>
              <w:bottom w:val="nil"/>
              <w:right w:val="nil"/>
            </w:tcBorders>
            <w:shd w:val="clear" w:color="auto" w:fill="auto"/>
            <w:noWrap/>
            <w:vAlign w:val="center"/>
            <w:hideMark/>
          </w:tcPr>
          <w:p w14:paraId="714AB630" w14:textId="77777777" w:rsidR="00BE5781" w:rsidRPr="002F3E5F" w:rsidRDefault="00BE5781" w:rsidP="00BE5781">
            <w:pPr>
              <w:jc w:val="right"/>
              <w:rPr>
                <w:rFonts w:ascii="Arial" w:hAnsi="Arial" w:cs="Arial"/>
                <w:sz w:val="14"/>
                <w:szCs w:val="14"/>
              </w:rPr>
            </w:pPr>
          </w:p>
        </w:tc>
      </w:tr>
    </w:tbl>
    <w:p w14:paraId="56271F91" w14:textId="77777777" w:rsidR="00BE5781" w:rsidRDefault="00BE5781" w:rsidP="00A27712">
      <w:pPr>
        <w:pStyle w:val="atitulo1"/>
        <w:sectPr w:rsidR="00BE5781" w:rsidSect="00F5513E">
          <w:pgSz w:w="16840" w:h="11907" w:orient="landscape" w:code="9"/>
          <w:pgMar w:top="1559" w:right="2109" w:bottom="1559" w:left="1644" w:header="369" w:footer="136" w:gutter="0"/>
          <w:cols w:space="720"/>
          <w:docGrid w:linePitch="360"/>
        </w:sectPr>
      </w:pPr>
    </w:p>
    <w:p w14:paraId="4153C857" w14:textId="77777777" w:rsidR="00653EE1" w:rsidRDefault="00653EE1"/>
    <w:p w14:paraId="5B547964" w14:textId="49741FB6" w:rsidR="00E576C4" w:rsidRPr="002F3B63" w:rsidRDefault="00653EE1" w:rsidP="00156226">
      <w:pPr>
        <w:pStyle w:val="atitulo1"/>
        <w:spacing w:after="120"/>
      </w:pPr>
      <w:bookmarkStart w:id="176" w:name="_Toc151365881"/>
      <w:bookmarkStart w:id="177" w:name="_Toc186438622"/>
      <w:r>
        <w:t>Behin-behineko txostenari aurkeztutako alegazioak</w:t>
      </w:r>
      <w:bookmarkEnd w:id="176"/>
      <w:bookmarkEnd w:id="177"/>
    </w:p>
    <w:p w14:paraId="52C1D0DC" w14:textId="144A84C8" w:rsidR="00E576C4" w:rsidRPr="00F05681" w:rsidRDefault="00E576C4" w:rsidP="00E576C4">
      <w:pPr>
        <w:pStyle w:val="Style"/>
        <w:spacing w:line="413" w:lineRule="exact"/>
        <w:jc w:val="both"/>
        <w:textAlignment w:val="baseline"/>
        <w:rPr>
          <w:rFonts w:ascii="Arial" w:eastAsia="Arial" w:hAnsi="Arial" w:cs="Arial"/>
          <w:b/>
          <w:bCs/>
          <w:sz w:val="22"/>
          <w:szCs w:val="22"/>
        </w:rPr>
      </w:pPr>
      <w:r>
        <w:rPr>
          <w:rFonts w:ascii="Arial" w:hAnsi="Arial"/>
          <w:b/>
          <w:sz w:val="22"/>
        </w:rPr>
        <w:t>Nafarroako Gobernua</w:t>
      </w:r>
    </w:p>
    <w:p w14:paraId="0BF84054" w14:textId="414EC553" w:rsidR="00E576C4" w:rsidRPr="00F05681" w:rsidRDefault="00E576C4" w:rsidP="00E576C4">
      <w:pPr>
        <w:pStyle w:val="Style"/>
        <w:spacing w:line="413" w:lineRule="exact"/>
        <w:jc w:val="both"/>
        <w:textAlignment w:val="baseline"/>
        <w:rPr>
          <w:rFonts w:ascii="Arial" w:eastAsia="Arial" w:hAnsi="Arial" w:cs="Arial"/>
          <w:b/>
          <w:bCs/>
          <w:sz w:val="22"/>
          <w:szCs w:val="22"/>
        </w:rPr>
      </w:pPr>
      <w:r>
        <w:rPr>
          <w:rFonts w:ascii="Arial" w:hAnsi="Arial"/>
          <w:b/>
          <w:sz w:val="22"/>
        </w:rPr>
        <w:t>Ekonomia eta Ogasun Departamentua</w:t>
      </w:r>
    </w:p>
    <w:p w14:paraId="23EC49B8" w14:textId="06F16475" w:rsidR="00E576C4" w:rsidRDefault="00E576C4" w:rsidP="002F3B63">
      <w:pPr>
        <w:pStyle w:val="Style"/>
        <w:spacing w:line="413" w:lineRule="exact"/>
        <w:jc w:val="both"/>
        <w:textAlignment w:val="baseline"/>
      </w:pPr>
      <w:r>
        <w:rPr>
          <w:rFonts w:ascii="Arial" w:hAnsi="Arial"/>
          <w:sz w:val="23"/>
        </w:rPr>
        <w:t xml:space="preserve">“2023ko Nafarroako kontu orokorrei” buruzko behin-behineko fiskalizazio-txostena onartzen duen Kontuen Ganberako lehendakariaren Ebazpenari erantzunez, non fiskalizatutako erakundeari helarazten baitzitzaion alegazioak egin zitzan, honako hau jakinarazten dizut, zuzendaritza nagusi eskudunek adierazi bezala: </w:t>
      </w:r>
    </w:p>
    <w:p w14:paraId="3AB5660D" w14:textId="77777777" w:rsidR="002F3B63" w:rsidRPr="002F3B63" w:rsidRDefault="002F3B63" w:rsidP="00156226">
      <w:pPr>
        <w:pStyle w:val="Style"/>
        <w:spacing w:line="213" w:lineRule="exact"/>
        <w:jc w:val="both"/>
        <w:textAlignment w:val="baseline"/>
      </w:pPr>
    </w:p>
    <w:p w14:paraId="3AD4E698" w14:textId="77777777" w:rsidR="00E576C4" w:rsidRDefault="00E576C4" w:rsidP="00E576C4">
      <w:pPr>
        <w:pStyle w:val="Style"/>
        <w:spacing w:line="250" w:lineRule="exact"/>
        <w:textAlignment w:val="baseline"/>
      </w:pPr>
      <w:r>
        <w:rPr>
          <w:rFonts w:ascii="Arial" w:hAnsi="Arial"/>
          <w:sz w:val="23"/>
        </w:rPr>
        <w:t xml:space="preserve">Oro har: </w:t>
      </w:r>
    </w:p>
    <w:p w14:paraId="39504A75" w14:textId="7E48C9D6" w:rsidR="00E576C4" w:rsidRPr="002F3B63" w:rsidRDefault="00E576C4" w:rsidP="002F3B63">
      <w:pPr>
        <w:pStyle w:val="Style"/>
        <w:spacing w:line="413" w:lineRule="exact"/>
        <w:jc w:val="both"/>
        <w:textAlignment w:val="baseline"/>
        <w:rPr>
          <w:rFonts w:ascii="Arial" w:eastAsia="Arial" w:hAnsi="Arial" w:cs="Arial"/>
          <w:sz w:val="23"/>
          <w:szCs w:val="23"/>
        </w:rPr>
      </w:pPr>
      <w:r>
        <w:rPr>
          <w:rFonts w:ascii="Arial" w:hAnsi="Arial"/>
          <w:sz w:val="23"/>
        </w:rPr>
        <w:t>Txostenean, kontratuaren xedearen lotura, arrazoiketaren existentzia edo nahikotasuna, klausularen baten baliozkotasuna eta abar zalantzan jartzen dituzten baieztapen batzuk sartu dira. Adierazi behar da kontratuaren xedearekiko lotura kontratuaren baliozkotasun-baldintza bat dela, eta, gainera, kontzeptu juridiko zehaztugabea dela</w:t>
      </w:r>
      <w:r>
        <w:rPr>
          <w:sz w:val="23"/>
          <w:vertAlign w:val="superscript"/>
        </w:rPr>
        <w:t xml:space="preserve">1 </w:t>
      </w:r>
      <w:r>
        <w:rPr>
          <w:rFonts w:ascii="Arial" w:hAnsi="Arial"/>
          <w:sz w:val="23"/>
        </w:rPr>
        <w:t xml:space="preserve">, zeinaren edukia eta mugak, kontzeptu horren kasu zehatzean, oso dinamikoak izan baitira azken urteotan. Gauza bera gertatzen da espedientearen arrazoiekin eta beste eskakizun batzuekin. Arrazoiketaren nahikotasuna, kontratuaren xedearekiko lotura eta, azken batean, espedienteen baliozkotasun-baldintza guztiak </w:t>
      </w:r>
      <w:r>
        <w:rPr>
          <w:rFonts w:ascii="Arial" w:hAnsi="Arial"/>
          <w:i/>
          <w:sz w:val="23"/>
        </w:rPr>
        <w:t xml:space="preserve">ad </w:t>
      </w:r>
      <w:proofErr w:type="spellStart"/>
      <w:r>
        <w:rPr>
          <w:rFonts w:ascii="Arial" w:hAnsi="Arial"/>
          <w:i/>
          <w:sz w:val="23"/>
        </w:rPr>
        <w:t>casum</w:t>
      </w:r>
      <w:proofErr w:type="spellEnd"/>
      <w:r>
        <w:rPr>
          <w:rFonts w:ascii="Arial" w:hAnsi="Arial"/>
          <w:i/>
          <w:sz w:val="23"/>
        </w:rPr>
        <w:t xml:space="preserve"> </w:t>
      </w:r>
      <w:r>
        <w:rPr>
          <w:rFonts w:ascii="Arial" w:hAnsi="Arial"/>
          <w:sz w:val="23"/>
        </w:rPr>
        <w:t xml:space="preserve"> interpretatzea kontratazio-organoari dagokio lehen auzialdian, bere zerbitzu juridikoen eta esku-hartzearen ezinbesteko parte-hartzearekin, espedientea onartzean, eta berrikuspen-instantzian, horretarako eskumena duten organoei dagokie (Nafarroako Kontratu Publikoen Administrazio Auzitegia bereziki, baina ez modu esklusiboan). Beraz, uste dugu beharrezkoa dela baieztapen horiek justifikatzea, Administrazio Publikoen Administrazio Prozedura Erkidearen Legearen 39.1 artikuluan xedatutakoaren arabera, indarrean dauden kontratuei buruzkoak baitira, trafiko juridikoan ondorio guztiekin, eta organo eskudunek errekurritzen eta deuseztatzen ez dituzten bitartean (</w:t>
      </w:r>
      <w:proofErr w:type="spellStart"/>
      <w:r>
        <w:rPr>
          <w:rFonts w:ascii="Arial" w:hAnsi="Arial"/>
          <w:sz w:val="23"/>
        </w:rPr>
        <w:t>KPFLren</w:t>
      </w:r>
      <w:proofErr w:type="spellEnd"/>
      <w:r>
        <w:rPr>
          <w:rFonts w:ascii="Arial" w:hAnsi="Arial"/>
          <w:sz w:val="23"/>
        </w:rPr>
        <w:t xml:space="preserve"> 127.2 artikulua). </w:t>
      </w:r>
    </w:p>
    <w:p w14:paraId="58454E02" w14:textId="77777777" w:rsidR="00E576C4" w:rsidRDefault="00E576C4" w:rsidP="002F3B63">
      <w:pPr>
        <w:pStyle w:val="Style"/>
        <w:numPr>
          <w:ilvl w:val="0"/>
          <w:numId w:val="42"/>
        </w:numPr>
        <w:spacing w:line="200" w:lineRule="exact"/>
        <w:ind w:left="737" w:hanging="357"/>
        <w:jc w:val="both"/>
        <w:textAlignment w:val="baseline"/>
      </w:pPr>
      <w:r>
        <w:rPr>
          <w:rFonts w:ascii="Arial" w:hAnsi="Arial"/>
          <w:sz w:val="23"/>
        </w:rPr>
        <w:t xml:space="preserve">Espedientearen barruko irizpide objektiboen haztapenari dagokionez, gogoratu behar da </w:t>
      </w:r>
      <w:proofErr w:type="spellStart"/>
      <w:r>
        <w:rPr>
          <w:rFonts w:ascii="Arial" w:hAnsi="Arial"/>
          <w:sz w:val="23"/>
        </w:rPr>
        <w:t>KPFLren</w:t>
      </w:r>
      <w:proofErr w:type="spellEnd"/>
      <w:r>
        <w:rPr>
          <w:rFonts w:ascii="Arial" w:hAnsi="Arial"/>
          <w:sz w:val="23"/>
        </w:rPr>
        <w:t xml:space="preserve"> 64.4. artikuluaren arabera</w:t>
      </w:r>
      <w:r>
        <w:rPr>
          <w:rFonts w:ascii="Arial" w:hAnsi="Arial"/>
          <w:i/>
          <w:sz w:val="23"/>
        </w:rPr>
        <w:t xml:space="preserve"> </w:t>
      </w:r>
    </w:p>
    <w:p w14:paraId="0ECF89DE" w14:textId="0F881FA5" w:rsidR="00E576C4" w:rsidRDefault="00E576C4" w:rsidP="00E576C4">
      <w:pPr>
        <w:pStyle w:val="Style"/>
        <w:spacing w:line="480" w:lineRule="atLeast"/>
      </w:pPr>
      <w:r>
        <w:rPr>
          <w:noProof/>
        </w:rPr>
        <mc:AlternateContent>
          <mc:Choice Requires="wps">
            <w:drawing>
              <wp:anchor distT="0" distB="0" distL="114300" distR="114300" simplePos="0" relativeHeight="251821568" behindDoc="0" locked="0" layoutInCell="1" allowOverlap="1" wp14:anchorId="348487A4" wp14:editId="287AF14F">
                <wp:simplePos x="0" y="0"/>
                <wp:positionH relativeFrom="column">
                  <wp:posOffset>76835</wp:posOffset>
                </wp:positionH>
                <wp:positionV relativeFrom="paragraph">
                  <wp:posOffset>299085</wp:posOffset>
                </wp:positionV>
                <wp:extent cx="1028700" cy="0"/>
                <wp:effectExtent l="9525" t="10160" r="9525" b="8890"/>
                <wp:wrapNone/>
                <wp:docPr id="994103841" name="Conector recto de flecha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9984C" id="_x0000_t32" coordsize="21600,21600" o:spt="32" o:oned="t" path="m,l21600,21600e" filled="f">
                <v:path arrowok="t" fillok="f" o:connecttype="none"/>
                <o:lock v:ext="edit" shapetype="t"/>
              </v:shapetype>
              <v:shape id="Conector recto de flecha 97" o:spid="_x0000_s1026" type="#_x0000_t32" style="position:absolute;margin-left:6.05pt;margin-top:23.55pt;width:81pt;height:0;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"/>
            </w:pict>
          </mc:Fallback>
        </mc:AlternateContent>
      </w:r>
    </w:p>
    <w:p w14:paraId="4AE8BBA0" w14:textId="77777777" w:rsidR="00E576C4" w:rsidRDefault="00E576C4" w:rsidP="00E576C4">
      <w:pPr>
        <w:pStyle w:val="Style"/>
        <w:spacing w:line="240" w:lineRule="exact"/>
        <w:ind w:left="10"/>
        <w:jc w:val="both"/>
        <w:textAlignment w:val="baseline"/>
      </w:pPr>
      <w:r>
        <w:rPr>
          <w:sz w:val="17"/>
          <w:vertAlign w:val="superscript"/>
        </w:rPr>
        <w:t xml:space="preserve">1 </w:t>
      </w:r>
      <w:r>
        <w:rPr>
          <w:rFonts w:ascii="Arial" w:hAnsi="Arial"/>
          <w:sz w:val="17"/>
        </w:rPr>
        <w:t xml:space="preserve">Arauek erabiltzen duten kontzeptua. Kontzeptu horretatik ezin da ondorioztatu zehatz-mehatz zer lortu nahi izan duten, eta zaila da konponbide zehatza lortzea. Zailtasun horretatik sortu zen “hautemate-marjinaren” doktrina, nolabaiteko askatasuna uzten duena, edo, gutxienez, tolerantzia juridikoa, arau-kontzeptu bat zehaztean hainbat aukera jarraitu ahal izateko. (Espainiera juridikoaren hiztegi </w:t>
      </w:r>
      <w:proofErr w:type="spellStart"/>
      <w:r>
        <w:rPr>
          <w:rFonts w:ascii="Arial" w:hAnsi="Arial"/>
          <w:sz w:val="17"/>
        </w:rPr>
        <w:t>panhispanikoa</w:t>
      </w:r>
      <w:proofErr w:type="spellEnd"/>
      <w:r>
        <w:rPr>
          <w:rFonts w:ascii="Arial" w:hAnsi="Arial"/>
          <w:sz w:val="17"/>
        </w:rPr>
        <w:t xml:space="preserve">). </w:t>
      </w:r>
    </w:p>
    <w:p w14:paraId="17916530" w14:textId="77777777" w:rsidR="00E576C4" w:rsidRDefault="00E576C4" w:rsidP="00E576C4">
      <w:pPr>
        <w:pStyle w:val="Style"/>
        <w:spacing w:line="413" w:lineRule="exact"/>
        <w:ind w:left="365"/>
        <w:jc w:val="both"/>
        <w:textAlignment w:val="baseline"/>
      </w:pPr>
      <w:r>
        <w:rPr>
          <w:rFonts w:ascii="Arial" w:hAnsi="Arial"/>
          <w:i/>
          <w:sz w:val="23"/>
        </w:rPr>
        <w:lastRenderedPageBreak/>
        <w:t>“Adjudikatzeko irizpide ugari erabiltzen direnean, puntuazioaren erdia gutxienez formula objektiboak aplikatuz kalkulatu beharko da; pleguetan ezarriko dira formula horiek, bakoitzaren haztapen erlatiboa ere adierazita</w:t>
      </w:r>
      <w:r>
        <w:rPr>
          <w:rFonts w:ascii="Arial" w:hAnsi="Arial"/>
          <w:i/>
          <w:sz w:val="23"/>
          <w:u w:val="single"/>
        </w:rPr>
        <w:t>. Prestazioek izaera artistikoa ed</w:t>
      </w:r>
      <w:r>
        <w:rPr>
          <w:sz w:val="25"/>
          <w:u w:val="single"/>
        </w:rPr>
        <w:t>o</w:t>
      </w:r>
      <w:r>
        <w:rPr>
          <w:rFonts w:ascii="Arial" w:hAnsi="Arial"/>
          <w:i/>
          <w:sz w:val="23"/>
          <w:u w:val="single"/>
        </w:rPr>
        <w:t xml:space="preserve"> intelektuala dutenean, puntuazioaren % 20 gutxienez formula objektiboen bitartez lortuko da. Haztapen hori adierazteko balio zerrenda bat finkatzen ahalko da, gehieneko zabalera egokiarekin.</w:t>
      </w:r>
      <w:r>
        <w:rPr>
          <w:rFonts w:ascii="Arial" w:hAnsi="Arial"/>
          <w:i/>
          <w:sz w:val="23"/>
        </w:rPr>
        <w:t xml:space="preserve">” </w:t>
      </w:r>
      <w:r>
        <w:rPr>
          <w:rFonts w:ascii="Arial" w:hAnsi="Arial"/>
          <w:sz w:val="23"/>
        </w:rPr>
        <w:t xml:space="preserve">Beraz, puntuazioaren % 50 gutxienez irizpide objektiboekin emateko eskakizuna ez da aplikagarria kontratu guztietan, eta, zehazki, ez da aplikagarria kontratu intelektualetan, non proiektua idazteko zerbitzu-kontratuak sartzen diren, besteak beste, % 50 betetzen ez dutenen artean egon baitaitezke. </w:t>
      </w:r>
    </w:p>
    <w:p w14:paraId="1BDDC272" w14:textId="77777777" w:rsidR="00E576C4" w:rsidRDefault="00E576C4" w:rsidP="00E576C4">
      <w:pPr>
        <w:pStyle w:val="Style"/>
        <w:numPr>
          <w:ilvl w:val="0"/>
          <w:numId w:val="43"/>
        </w:numPr>
        <w:spacing w:line="413" w:lineRule="exact"/>
        <w:ind w:left="370" w:hanging="370"/>
        <w:jc w:val="both"/>
        <w:textAlignment w:val="baseline"/>
      </w:pPr>
      <w:r>
        <w:rPr>
          <w:rFonts w:ascii="Arial" w:hAnsi="Arial"/>
          <w:sz w:val="23"/>
        </w:rPr>
        <w:t xml:space="preserve">Txostenak eragozpenak agertzen ditu prezioa baloratzeko formulak erabiltzeari dagokionez, formula horiek ez badira proportzionalak, edo eskaintzen artean kurbak edo ahuldurak sortzen badituzte. Txostenaren jarrera hori ez da arrazoitu, eta ez dugu egokitzat jotzen; izan ere, txostenaren paragrafo berak onartzen du Kontratuei buruzko Foru Legeak (eta, gainera, </w:t>
      </w:r>
      <w:proofErr w:type="spellStart"/>
      <w:r>
        <w:rPr>
          <w:rFonts w:ascii="Arial" w:hAnsi="Arial"/>
          <w:sz w:val="23"/>
        </w:rPr>
        <w:t>KPFLk</w:t>
      </w:r>
      <w:proofErr w:type="spellEnd"/>
      <w:r>
        <w:rPr>
          <w:rFonts w:ascii="Arial" w:hAnsi="Arial"/>
          <w:sz w:val="23"/>
        </w:rPr>
        <w:t xml:space="preserve"> eragiten dituen kontratazio-zuzentarauek eta Espainiako zein Europako jurisprudentziak) ez duela formula jakin batzuk erabiltzea inposatzen. Jurisprudentziak ezarritako betebehar bakarra da eskaintza merkeago batek merkeago batek baino puntuazio handiagoa lortzea, eta hori lortzeko formula linealak eta proportzionalak erabil daitezke, edo kurbak marrazten dituzten formulak, asetasun-atalaseak sortuz, Auzitegi Gorenaren 2024ko martxoaren 5eko Epaiak berariaz onartu duenez: ROJ: STS 1786/2024 ECLl:ES:TS:2024:1786. Beraz, aipatutako murrizketa hori betetzen duten formula guztiak a priori baliozkoak dira. </w:t>
      </w:r>
    </w:p>
    <w:p w14:paraId="25795181" w14:textId="77777777" w:rsidR="00E576C4" w:rsidRPr="00DA507D" w:rsidRDefault="00E576C4" w:rsidP="00E576C4">
      <w:pPr>
        <w:pStyle w:val="Style"/>
        <w:numPr>
          <w:ilvl w:val="0"/>
          <w:numId w:val="44"/>
        </w:numPr>
        <w:spacing w:line="413" w:lineRule="exact"/>
        <w:ind w:left="370" w:hanging="365"/>
        <w:jc w:val="both"/>
        <w:textAlignment w:val="baseline"/>
      </w:pPr>
      <w:r>
        <w:rPr>
          <w:rFonts w:ascii="Arial" w:hAnsi="Arial"/>
          <w:sz w:val="23"/>
        </w:rPr>
        <w:t xml:space="preserve">Txostenak adierazi du lizitatzaile bakarra duten espedienteetan ere puntuazioak ematea komeni dela. Hala ere, gure ustez, eskaintzak puntuazioaren bidez baloratzearen helburu bakarra haien artean alderatzea denez, pleguetan ezarritakoaren arabera, onena zein den erabakitzeko, ez dirudi puntuazioak ematea balorazioaren helburua lortzeko baldintza denik, eskaintza bakarra, definizioz, onena ere izanen baita. Beharrezkoak ez diren izapideak egitea (esleitutako helburua lortzeko baliorik ematen ez duelako) Administrazioaren jardueraren eraginkortasunaren aurkakoa </w:t>
      </w:r>
      <w:r>
        <w:rPr>
          <w:rFonts w:ascii="Arial" w:hAnsi="Arial"/>
          <w:sz w:val="23"/>
        </w:rPr>
        <w:lastRenderedPageBreak/>
        <w:t xml:space="preserve">denez, eskaintza bakarra dagoen kasuetan nahikoa eta egokia da, eta, beraz, efizientzia- eta sinplifikazio-jardunbide egokia, preskripzio teknikoak betetzeari buruzko iritzi positiboa, xehetasun gehiagorik gabe. </w:t>
      </w:r>
    </w:p>
    <w:p w14:paraId="3A387D48" w14:textId="77777777" w:rsidR="00E576C4" w:rsidRPr="00DA507D" w:rsidRDefault="00E576C4" w:rsidP="00E576C4">
      <w:pPr>
        <w:pStyle w:val="Style"/>
        <w:numPr>
          <w:ilvl w:val="0"/>
          <w:numId w:val="45"/>
        </w:numPr>
        <w:spacing w:line="413" w:lineRule="exact"/>
        <w:ind w:left="370" w:hanging="370"/>
        <w:jc w:val="both"/>
        <w:textAlignment w:val="baseline"/>
        <w:rPr>
          <w:sz w:val="2"/>
        </w:rPr>
      </w:pPr>
      <w:r>
        <w:rPr>
          <w:rFonts w:ascii="Arial" w:hAnsi="Arial"/>
          <w:sz w:val="23"/>
        </w:rPr>
        <w:t xml:space="preserve">Testutik ondoriozta daitekeenez, 2. gutun-azaleko dokumentazioaren erabilera desiragarria ez dator bat administrazioak bere ohiko zereginean darabilen beste edozein dokumentaziorekin. Hala ere, egia da ezein lege-xedapenetan ez dela ezartzen dokumentu horiek modu desberdinean tratatzeko betebeharra edo komenigarritasuna, eta hori horrela dela dirudi, arauak ez duelako uste dokumentu horiek erabiltzearekin lotutako arriskuak ohikoak baino handiagoak direnik (funtzionario publiko guztien jarduera-printzipioen arabera salbatu behar baitira). Aitzitik, kontratazio publikoaren printzipioak betetzeko arriskua dagoela ulertzen den kasuetan, </w:t>
      </w:r>
      <w:proofErr w:type="spellStart"/>
      <w:r>
        <w:rPr>
          <w:rFonts w:ascii="Arial" w:hAnsi="Arial"/>
          <w:sz w:val="23"/>
        </w:rPr>
        <w:t>KPFLk</w:t>
      </w:r>
      <w:proofErr w:type="spellEnd"/>
      <w:r>
        <w:rPr>
          <w:rFonts w:ascii="Arial" w:hAnsi="Arial"/>
          <w:sz w:val="23"/>
        </w:rPr>
        <w:t xml:space="preserve"> berme hori ahalbidetzen duten mekanismoak inplementatu eta nahitaezko bihurtu ditu, adibidez, lizitazio elektronikorako tresna bat egotea, aplikatzekoak diren estandar gorenen arabera ziurtatu behar duena eskaintzak sekretupean daudela kontratazio-mahaiak ireki arte. Lizitazioaren unean,</w:t>
      </w:r>
      <w:r>
        <w:t xml:space="preserve"> </w:t>
      </w:r>
      <w:r>
        <w:rPr>
          <w:rFonts w:ascii="Arial" w:hAnsi="Arial"/>
          <w:sz w:val="23"/>
        </w:rPr>
        <w:t xml:space="preserve"> eskaintzak oraindik formulatu daitezkeenean, edozein pertsonak</w:t>
      </w:r>
      <w:r>
        <w:rPr>
          <w:sz w:val="2"/>
        </w:rPr>
        <w:t xml:space="preserve"> </w:t>
      </w:r>
      <w:r>
        <w:rPr>
          <w:rFonts w:ascii="Arial" w:hAnsi="Arial"/>
          <w:sz w:val="22"/>
        </w:rPr>
        <w:t xml:space="preserve">(kontratazio-mahaiko pertsonak barne) enpresa guztien edo batzuen eskaintzen edukia ezagutzeak eskaintza horiek gaizki erabiltzeko arriskua dakar, eta, beraz, lizitatzaile batzuen interesei kalte egiteko arriskua. Hortik dator </w:t>
      </w:r>
      <w:proofErr w:type="spellStart"/>
      <w:r>
        <w:rPr>
          <w:rFonts w:ascii="Arial" w:hAnsi="Arial"/>
          <w:sz w:val="22"/>
        </w:rPr>
        <w:t>KPFLk</w:t>
      </w:r>
      <w:proofErr w:type="spellEnd"/>
      <w:r>
        <w:rPr>
          <w:rFonts w:ascii="Arial" w:hAnsi="Arial"/>
          <w:sz w:val="22"/>
        </w:rPr>
        <w:t xml:space="preserve"> ezarritako zuhurtasun berezia. </w:t>
      </w:r>
    </w:p>
    <w:p w14:paraId="242B0E92" w14:textId="77777777" w:rsidR="00E576C4" w:rsidRDefault="00E576C4" w:rsidP="00E576C4">
      <w:pPr>
        <w:pStyle w:val="Style"/>
        <w:numPr>
          <w:ilvl w:val="0"/>
          <w:numId w:val="46"/>
        </w:numPr>
        <w:spacing w:before="4" w:line="413" w:lineRule="exact"/>
        <w:ind w:left="360" w:hanging="355"/>
        <w:textAlignment w:val="baseline"/>
      </w:pPr>
      <w:r>
        <w:rPr>
          <w:rFonts w:ascii="Arial" w:hAnsi="Arial"/>
          <w:sz w:val="22"/>
        </w:rPr>
        <w:t xml:space="preserve">2023ko urriaren 4ko (txosteneko 120. orrialdea) altari buruzko aipamenean akats bat antzeman da, 2024. urtea aipatzen duenean. </w:t>
      </w:r>
    </w:p>
    <w:p w14:paraId="619CA5D2" w14:textId="29680F51" w:rsidR="00156226" w:rsidRPr="00DA507D" w:rsidRDefault="00E576C4" w:rsidP="00156226">
      <w:pPr>
        <w:pStyle w:val="Style"/>
        <w:numPr>
          <w:ilvl w:val="0"/>
          <w:numId w:val="46"/>
        </w:numPr>
        <w:spacing w:before="4" w:line="413" w:lineRule="exact"/>
        <w:ind w:left="360" w:hanging="370"/>
        <w:textAlignment w:val="baseline"/>
      </w:pPr>
      <w:r>
        <w:rPr>
          <w:rFonts w:ascii="Arial" w:hAnsi="Arial"/>
          <w:sz w:val="22"/>
        </w:rPr>
        <w:t>Atzerapen-egunak kalkulatzeko moduari dagokionez (39. orrialdean adierazia), ez dakigu nola egin diren.</w:t>
      </w:r>
    </w:p>
    <w:p w14:paraId="3D41B3CB" w14:textId="77777777" w:rsidR="00E576C4" w:rsidRPr="00DA507D" w:rsidRDefault="00E576C4" w:rsidP="00E576C4">
      <w:pPr>
        <w:pStyle w:val="Style"/>
        <w:spacing w:line="245" w:lineRule="exact"/>
        <w:ind w:left="360"/>
        <w:textAlignment w:val="baseline"/>
      </w:pPr>
      <w:r>
        <w:rPr>
          <w:rFonts w:ascii="Arial" w:hAnsi="Arial"/>
          <w:sz w:val="22"/>
        </w:rPr>
        <w:t xml:space="preserve">Iruñean, 2024ko azaroaren 20an </w:t>
      </w:r>
    </w:p>
    <w:p w14:paraId="61E66514" w14:textId="77777777" w:rsidR="00B939DD" w:rsidRDefault="00E576C4" w:rsidP="00E576C4">
      <w:pPr>
        <w:pStyle w:val="Style"/>
        <w:spacing w:line="413" w:lineRule="exact"/>
        <w:ind w:left="2251" w:right="2616" w:firstLine="264"/>
        <w:jc w:val="center"/>
        <w:textAlignment w:val="baseline"/>
        <w:rPr>
          <w:rFonts w:ascii="Arial" w:eastAsia="Arial" w:hAnsi="Arial" w:cs="Arial"/>
          <w:sz w:val="22"/>
          <w:szCs w:val="22"/>
        </w:rPr>
      </w:pPr>
      <w:r>
        <w:rPr>
          <w:rFonts w:ascii="Arial" w:hAnsi="Arial"/>
          <w:sz w:val="22"/>
        </w:rPr>
        <w:t>Idazkaritza Tekniko Nagusia</w:t>
      </w:r>
    </w:p>
    <w:p w14:paraId="1C9B48D7" w14:textId="7C3A4141" w:rsidR="00E576C4" w:rsidRPr="00DA507D" w:rsidRDefault="00E576C4" w:rsidP="00E576C4">
      <w:pPr>
        <w:pStyle w:val="Style"/>
        <w:spacing w:line="413" w:lineRule="exact"/>
        <w:ind w:left="2251" w:right="2616" w:firstLine="264"/>
        <w:jc w:val="center"/>
        <w:textAlignment w:val="baseline"/>
      </w:pPr>
      <w:r>
        <w:rPr>
          <w:rFonts w:ascii="Arial" w:hAnsi="Arial"/>
          <w:sz w:val="22"/>
        </w:rPr>
        <w:t xml:space="preserve">Araubide Administratiboaren Atala </w:t>
      </w:r>
    </w:p>
    <w:p w14:paraId="0C462EA2" w14:textId="77777777" w:rsidR="00E576C4" w:rsidRDefault="00E576C4" w:rsidP="00E576C4">
      <w:pPr>
        <w:pStyle w:val="Style"/>
        <w:spacing w:line="250" w:lineRule="exact"/>
        <w:ind w:left="2822"/>
        <w:textAlignment w:val="baseline"/>
      </w:pPr>
      <w:r>
        <w:rPr>
          <w:rFonts w:ascii="Arial" w:hAnsi="Arial"/>
          <w:sz w:val="22"/>
        </w:rPr>
        <w:t xml:space="preserve">Javier </w:t>
      </w:r>
      <w:proofErr w:type="spellStart"/>
      <w:r>
        <w:rPr>
          <w:rFonts w:ascii="Arial" w:hAnsi="Arial"/>
          <w:sz w:val="22"/>
        </w:rPr>
        <w:t>Miqueleiz</w:t>
      </w:r>
      <w:proofErr w:type="spellEnd"/>
      <w:r>
        <w:rPr>
          <w:rFonts w:ascii="Arial" w:hAnsi="Arial"/>
          <w:sz w:val="22"/>
        </w:rPr>
        <w:t xml:space="preserve"> </w:t>
      </w:r>
      <w:proofErr w:type="spellStart"/>
      <w:r>
        <w:rPr>
          <w:rFonts w:ascii="Arial" w:hAnsi="Arial"/>
          <w:sz w:val="22"/>
        </w:rPr>
        <w:t>Garayoa</w:t>
      </w:r>
      <w:proofErr w:type="spellEnd"/>
      <w:r>
        <w:rPr>
          <w:rFonts w:ascii="Arial" w:hAnsi="Arial"/>
          <w:sz w:val="22"/>
        </w:rPr>
        <w:t xml:space="preserve"> </w:t>
      </w:r>
    </w:p>
    <w:p w14:paraId="17A934F1" w14:textId="77777777" w:rsidR="00E576C4" w:rsidRPr="000D27C7" w:rsidRDefault="00E576C4" w:rsidP="00E576C4">
      <w:pPr>
        <w:pStyle w:val="Style"/>
        <w:spacing w:line="1" w:lineRule="atLeast"/>
        <w:rPr>
          <w:b/>
          <w:bCs/>
          <w:noProof/>
        </w:rPr>
      </w:pPr>
      <w:r>
        <w:rPr>
          <w:b/>
        </w:rPr>
        <w:t>Osasunbidea-Nafarroako Osasun Zerbitzua</w:t>
      </w:r>
    </w:p>
    <w:p w14:paraId="5160C8F5" w14:textId="77777777" w:rsidR="00E576C4" w:rsidRDefault="00E576C4" w:rsidP="00E576C4">
      <w:pPr>
        <w:pStyle w:val="Style"/>
        <w:spacing w:line="1" w:lineRule="atLeast"/>
      </w:pPr>
    </w:p>
    <w:p w14:paraId="090A3CD1" w14:textId="7F7E5703" w:rsidR="00E576C4" w:rsidRDefault="00E576C4" w:rsidP="00E576C4">
      <w:pPr>
        <w:pStyle w:val="Style"/>
        <w:spacing w:line="226" w:lineRule="exact"/>
        <w:ind w:left="538" w:right="1296"/>
        <w:textAlignment w:val="baseline"/>
      </w:pPr>
      <w:r>
        <w:rPr>
          <w:rFonts w:ascii="Arial" w:hAnsi="Arial"/>
          <w:sz w:val="20"/>
        </w:rPr>
        <w:t xml:space="preserve">Aurreko ekitaldietako txostenetan proposatutako gomendioari dagokionez: </w:t>
      </w:r>
    </w:p>
    <w:p w14:paraId="68CBE149" w14:textId="77777777" w:rsidR="00E576C4" w:rsidRDefault="00E576C4" w:rsidP="00E576C4">
      <w:pPr>
        <w:pStyle w:val="Style"/>
        <w:spacing w:line="442" w:lineRule="exact"/>
        <w:ind w:left="1243"/>
        <w:textAlignment w:val="baseline"/>
      </w:pPr>
      <w:r>
        <w:rPr>
          <w:sz w:val="22"/>
        </w:rPr>
        <w:t xml:space="preserve">... </w:t>
      </w:r>
      <w:r>
        <w:rPr>
          <w:i/>
          <w:sz w:val="22"/>
        </w:rPr>
        <w:t xml:space="preserve">J) </w:t>
      </w:r>
      <w:r>
        <w:rPr>
          <w:rFonts w:ascii="Arial" w:hAnsi="Arial"/>
          <w:i/>
          <w:sz w:val="20"/>
        </w:rPr>
        <w:t>Larrialdia dela-eta izapidetu diren kontratazio-espediente guztiak formalizatzea</w:t>
      </w:r>
      <w:r>
        <w:rPr>
          <w:rFonts w:ascii="Arial" w:hAnsi="Arial"/>
          <w:i/>
          <w:sz w:val="21"/>
        </w:rPr>
        <w:t xml:space="preserve"> eta </w:t>
      </w:r>
      <w:r>
        <w:rPr>
          <w:rFonts w:ascii="Arial" w:hAnsi="Arial"/>
          <w:i/>
          <w:sz w:val="20"/>
        </w:rPr>
        <w:t xml:space="preserve">Kontratazioaren Atarian argitaratzea. </w:t>
      </w:r>
    </w:p>
    <w:p w14:paraId="708E92AC" w14:textId="77777777" w:rsidR="00E576C4" w:rsidRDefault="00E576C4" w:rsidP="00E576C4">
      <w:pPr>
        <w:pStyle w:val="Style"/>
        <w:spacing w:line="437" w:lineRule="exact"/>
        <w:ind w:left="538"/>
        <w:jc w:val="both"/>
        <w:textAlignment w:val="baseline"/>
        <w:rPr>
          <w:sz w:val="30"/>
          <w:szCs w:val="30"/>
        </w:rPr>
      </w:pPr>
    </w:p>
    <w:p w14:paraId="289DB291" w14:textId="77777777" w:rsidR="00E576C4" w:rsidRDefault="00E576C4" w:rsidP="00E576C4">
      <w:pPr>
        <w:pStyle w:val="Style"/>
        <w:spacing w:line="437" w:lineRule="exact"/>
        <w:ind w:left="538"/>
        <w:jc w:val="both"/>
        <w:textAlignment w:val="baseline"/>
      </w:pPr>
      <w:r>
        <w:rPr>
          <w:rFonts w:ascii="Arial" w:hAnsi="Arial"/>
          <w:sz w:val="20"/>
        </w:rPr>
        <w:lastRenderedPageBreak/>
        <w:t>O-</w:t>
      </w:r>
      <w:proofErr w:type="spellStart"/>
      <w:r>
        <w:rPr>
          <w:rFonts w:ascii="Arial" w:hAnsi="Arial"/>
          <w:sz w:val="20"/>
        </w:rPr>
        <w:t>NOZek</w:t>
      </w:r>
      <w:proofErr w:type="spellEnd"/>
      <w:r>
        <w:rPr>
          <w:rFonts w:ascii="Arial" w:hAnsi="Arial"/>
          <w:sz w:val="20"/>
        </w:rPr>
        <w:t xml:space="preserve"> hori betetzeko konpromiso irmoa adierazten du, eta jakinarazten dugu uste dugula espedienteen prestakuntza erritmo onean doala aurrera, eta datozen hilabeteetan amaitzea espero dugula. </w:t>
      </w:r>
    </w:p>
    <w:p w14:paraId="44D835AC" w14:textId="77777777" w:rsidR="00E576C4" w:rsidRDefault="00E576C4" w:rsidP="00E576C4">
      <w:pPr>
        <w:pStyle w:val="Style"/>
        <w:spacing w:line="240" w:lineRule="exact"/>
        <w:ind w:left="5904"/>
        <w:textAlignment w:val="baseline"/>
        <w:rPr>
          <w:rFonts w:ascii="Arial" w:eastAsia="Arial" w:hAnsi="Arial" w:cs="Arial"/>
          <w:sz w:val="20"/>
          <w:szCs w:val="20"/>
        </w:rPr>
      </w:pPr>
    </w:p>
    <w:p w14:paraId="358FEEE3" w14:textId="77777777" w:rsidR="00E576C4" w:rsidRDefault="00E576C4" w:rsidP="00E576C4">
      <w:pPr>
        <w:pStyle w:val="Style"/>
        <w:spacing w:line="240" w:lineRule="exact"/>
        <w:ind w:left="1212" w:firstLine="708"/>
        <w:textAlignment w:val="baseline"/>
      </w:pPr>
      <w:r>
        <w:rPr>
          <w:rFonts w:ascii="Arial" w:hAnsi="Arial"/>
          <w:sz w:val="20"/>
        </w:rPr>
        <w:t xml:space="preserve">Iruñean, </w:t>
      </w:r>
      <w:r>
        <w:rPr>
          <w:sz w:val="22"/>
        </w:rPr>
        <w:t xml:space="preserve">2024ko </w:t>
      </w:r>
      <w:r>
        <w:rPr>
          <w:rFonts w:ascii="Arial" w:hAnsi="Arial"/>
          <w:sz w:val="20"/>
        </w:rPr>
        <w:t xml:space="preserve">azaroaren </w:t>
      </w:r>
      <w:r>
        <w:rPr>
          <w:sz w:val="22"/>
        </w:rPr>
        <w:t>20an</w:t>
      </w:r>
    </w:p>
    <w:p w14:paraId="40376C07" w14:textId="77777777" w:rsidR="00156226" w:rsidRDefault="00156226" w:rsidP="00156226">
      <w:pPr>
        <w:pStyle w:val="Style"/>
        <w:spacing w:line="226" w:lineRule="exact"/>
        <w:ind w:left="1920" w:right="1310"/>
        <w:textAlignment w:val="baseline"/>
      </w:pPr>
    </w:p>
    <w:p w14:paraId="0122901A" w14:textId="25FEEF84" w:rsidR="00156226" w:rsidRDefault="00E576C4" w:rsidP="00156226">
      <w:pPr>
        <w:pStyle w:val="Style"/>
        <w:spacing w:line="226" w:lineRule="exact"/>
        <w:ind w:left="1920" w:right="1310"/>
        <w:textAlignment w:val="baseline"/>
        <w:rPr>
          <w:rFonts w:ascii="Arial" w:eastAsia="Arial" w:hAnsi="Arial" w:cs="Arial"/>
          <w:sz w:val="20"/>
          <w:szCs w:val="20"/>
        </w:rPr>
      </w:pPr>
      <w:r>
        <w:rPr>
          <w:rFonts w:ascii="Arial" w:hAnsi="Arial"/>
        </w:rPr>
        <w:t>O-</w:t>
      </w:r>
      <w:proofErr w:type="spellStart"/>
      <w:r>
        <w:rPr>
          <w:rFonts w:ascii="Arial" w:hAnsi="Arial"/>
        </w:rPr>
        <w:t>NOZeko</w:t>
      </w:r>
      <w:proofErr w:type="spellEnd"/>
      <w:r>
        <w:rPr>
          <w:rFonts w:ascii="Arial" w:hAnsi="Arial"/>
        </w:rPr>
        <w:t xml:space="preserve"> Kudeaketa Ekonomikoaren eta Zerbitzu Orokorren zuzendaria</w:t>
      </w:r>
    </w:p>
    <w:p w14:paraId="0A11ADFE" w14:textId="1666CF12" w:rsidR="00E576C4" w:rsidRDefault="00E576C4" w:rsidP="00156226">
      <w:pPr>
        <w:pStyle w:val="Style"/>
        <w:spacing w:line="226" w:lineRule="exact"/>
        <w:ind w:left="1920" w:right="1310"/>
        <w:textAlignment w:val="baseline"/>
      </w:pPr>
      <w:r>
        <w:rPr>
          <w:rFonts w:ascii="Arial" w:hAnsi="Arial"/>
          <w:sz w:val="20"/>
        </w:rPr>
        <w:t xml:space="preserve">Patxi Esparza Sánchez </w:t>
      </w:r>
    </w:p>
    <w:p w14:paraId="30E725E0" w14:textId="77777777" w:rsidR="00E576C4" w:rsidRDefault="00E576C4" w:rsidP="00653EE1">
      <w:pPr>
        <w:pStyle w:val="atitulo1"/>
        <w:rPr>
          <w:b w:val="0"/>
          <w:bCs/>
        </w:rPr>
      </w:pPr>
    </w:p>
    <w:p w14:paraId="13B4149B" w14:textId="161339DF" w:rsidR="00E576C4" w:rsidRPr="00F9674A" w:rsidRDefault="00F9674A" w:rsidP="00F9674A">
      <w:pPr>
        <w:rPr>
          <w:rFonts w:ascii="Arial" w:hAnsi="Arial"/>
          <w:bCs/>
          <w:color w:val="000000"/>
          <w:kern w:val="28"/>
          <w:sz w:val="25"/>
          <w:szCs w:val="26"/>
        </w:rPr>
      </w:pPr>
      <w:r>
        <w:br w:type="page"/>
      </w:r>
    </w:p>
    <w:p w14:paraId="7E8744F6" w14:textId="77777777" w:rsidR="00E576C4" w:rsidRDefault="00E576C4" w:rsidP="00E576C4">
      <w:pPr>
        <w:pStyle w:val="Style"/>
        <w:spacing w:line="254" w:lineRule="exact"/>
        <w:jc w:val="center"/>
        <w:textAlignment w:val="baseline"/>
        <w:rPr>
          <w:rFonts w:ascii="Arial" w:eastAsia="Arial" w:hAnsi="Arial" w:cs="Arial"/>
          <w:b/>
          <w:sz w:val="21"/>
          <w:szCs w:val="21"/>
          <w:u w:val="single"/>
        </w:rPr>
      </w:pPr>
      <w:r>
        <w:rPr>
          <w:rFonts w:ascii="Arial" w:hAnsi="Arial"/>
          <w:b/>
          <w:sz w:val="21"/>
          <w:u w:val="single"/>
        </w:rPr>
        <w:lastRenderedPageBreak/>
        <w:t>CPEN.</w:t>
      </w:r>
    </w:p>
    <w:p w14:paraId="266D9C96" w14:textId="77777777" w:rsidR="00E576C4" w:rsidRDefault="00E576C4" w:rsidP="00E576C4">
      <w:pPr>
        <w:pStyle w:val="Style"/>
        <w:spacing w:line="254" w:lineRule="exact"/>
        <w:jc w:val="both"/>
        <w:textAlignment w:val="baseline"/>
        <w:rPr>
          <w:rFonts w:ascii="Arial" w:eastAsia="Arial" w:hAnsi="Arial" w:cs="Arial"/>
          <w:b/>
          <w:sz w:val="21"/>
          <w:szCs w:val="21"/>
          <w:u w:val="single"/>
        </w:rPr>
      </w:pPr>
    </w:p>
    <w:p w14:paraId="561CECD9" w14:textId="77777777" w:rsidR="00E576C4" w:rsidRDefault="00E576C4" w:rsidP="00E576C4">
      <w:pPr>
        <w:pStyle w:val="Style"/>
        <w:spacing w:line="254" w:lineRule="exact"/>
        <w:jc w:val="both"/>
        <w:textAlignment w:val="baseline"/>
      </w:pPr>
      <w:r>
        <w:rPr>
          <w:rFonts w:ascii="Arial" w:hAnsi="Arial"/>
          <w:b/>
          <w:sz w:val="21"/>
          <w:u w:val="single"/>
        </w:rPr>
        <w:t xml:space="preserve">NAFARROAKO KONTUEN GANBERAK EGINDAKO 2023ko KONTU OROKORREN FISKALIZAZIOAREN BEHIN-BEHINEKO TXOSTENARI EGINDAKO ALEGAZIOAK </w:t>
      </w:r>
    </w:p>
    <w:p w14:paraId="2EB7302D" w14:textId="77777777" w:rsidR="00E576C4" w:rsidRDefault="00E576C4" w:rsidP="00E576C4">
      <w:pPr>
        <w:pStyle w:val="Style"/>
        <w:spacing w:line="254" w:lineRule="exact"/>
        <w:jc w:val="both"/>
        <w:textAlignment w:val="baseline"/>
        <w:rPr>
          <w:sz w:val="56"/>
          <w:szCs w:val="56"/>
        </w:rPr>
      </w:pPr>
    </w:p>
    <w:p w14:paraId="44C0050A" w14:textId="77777777" w:rsidR="00E576C4" w:rsidRDefault="00E576C4" w:rsidP="00E576C4">
      <w:pPr>
        <w:pStyle w:val="Style"/>
        <w:spacing w:line="254" w:lineRule="exact"/>
        <w:jc w:val="both"/>
        <w:textAlignment w:val="baseline"/>
      </w:pPr>
      <w:r>
        <w:rPr>
          <w:rFonts w:ascii="Arial" w:hAnsi="Arial"/>
          <w:b/>
          <w:sz w:val="21"/>
        </w:rPr>
        <w:t xml:space="preserve">Francisco Fernández </w:t>
      </w:r>
      <w:proofErr w:type="spellStart"/>
      <w:r>
        <w:rPr>
          <w:rFonts w:ascii="Arial" w:hAnsi="Arial"/>
          <w:b/>
          <w:sz w:val="21"/>
        </w:rPr>
        <w:t>Nistal</w:t>
      </w:r>
      <w:proofErr w:type="spellEnd"/>
      <w:r>
        <w:rPr>
          <w:rFonts w:ascii="Arial" w:hAnsi="Arial"/>
          <w:b/>
          <w:sz w:val="21"/>
        </w:rPr>
        <w:t xml:space="preserve"> jaunak</w:t>
      </w:r>
      <w:r>
        <w:rPr>
          <w:rFonts w:ascii="Arial" w:hAnsi="Arial"/>
          <w:sz w:val="21"/>
        </w:rPr>
        <w:t>, CORPORACIÓN PÚBLICA EMPRESARIAL DE NAVARRA S.L.U. (aurrerantzean CPEN) merkataritza-sozietatearen zuzendari nagusia den aldetik</w:t>
      </w:r>
      <w:r>
        <w:rPr>
          <w:rFonts w:ascii="Arial" w:hAnsi="Arial"/>
          <w:sz w:val="20"/>
        </w:rPr>
        <w:t xml:space="preserve"> (IFZ</w:t>
      </w:r>
      <w:r>
        <w:rPr>
          <w:rFonts w:ascii="Arial" w:hAnsi="Arial"/>
          <w:sz w:val="21"/>
        </w:rPr>
        <w:t xml:space="preserve">: B/71018360; helbidea: Sarasate pasealekua 38, 2. esk., Iruña), errespetu osoz </w:t>
      </w:r>
    </w:p>
    <w:p w14:paraId="158E308B" w14:textId="77777777" w:rsidR="00E576C4" w:rsidRDefault="00E576C4" w:rsidP="00E576C4">
      <w:pPr>
        <w:pStyle w:val="Style"/>
        <w:spacing w:line="620" w:lineRule="atLeast"/>
        <w:rPr>
          <w:sz w:val="31"/>
          <w:szCs w:val="31"/>
        </w:rPr>
      </w:pPr>
    </w:p>
    <w:p w14:paraId="0AE90B28" w14:textId="77777777" w:rsidR="00E576C4" w:rsidRDefault="00E576C4" w:rsidP="00E576C4">
      <w:pPr>
        <w:pStyle w:val="Style"/>
        <w:spacing w:line="230" w:lineRule="exact"/>
        <w:ind w:left="3658" w:right="24"/>
        <w:textAlignment w:val="baseline"/>
        <w:rPr>
          <w:rFonts w:ascii="Arial" w:eastAsia="Arial" w:hAnsi="Arial" w:cs="Arial"/>
          <w:b/>
          <w:sz w:val="21"/>
          <w:szCs w:val="21"/>
        </w:rPr>
      </w:pPr>
      <w:r>
        <w:rPr>
          <w:rFonts w:ascii="Arial" w:hAnsi="Arial"/>
          <w:b/>
          <w:sz w:val="21"/>
        </w:rPr>
        <w:t xml:space="preserve">HONAKO HAU AZALTZEN DU </w:t>
      </w:r>
    </w:p>
    <w:p w14:paraId="295DBC06" w14:textId="77777777" w:rsidR="00E576C4" w:rsidRPr="0070021D" w:rsidRDefault="00E576C4" w:rsidP="00E576C4">
      <w:pPr>
        <w:pStyle w:val="Style"/>
        <w:spacing w:line="230" w:lineRule="exact"/>
        <w:ind w:left="3658" w:right="24"/>
        <w:textAlignment w:val="baseline"/>
      </w:pPr>
    </w:p>
    <w:p w14:paraId="0C02F864" w14:textId="77777777" w:rsidR="00E576C4" w:rsidRDefault="00E576C4" w:rsidP="00E576C4">
      <w:pPr>
        <w:pStyle w:val="Style"/>
        <w:spacing w:line="254" w:lineRule="exact"/>
        <w:ind w:left="5"/>
        <w:jc w:val="both"/>
        <w:textAlignment w:val="baseline"/>
      </w:pPr>
      <w:r>
        <w:rPr>
          <w:rFonts w:ascii="Arial" w:hAnsi="Arial"/>
          <w:sz w:val="21"/>
        </w:rPr>
        <w:t xml:space="preserve">1. 2024ko azaroaren 20an bidali zuen Nafarroako Gobernuko Kontu-hartzailetzako Zuzendaritza Nagusiak Nafarroako Kontuen Ganberako presidentearen ebazpena, “2023ko Nafarroako kontu orokorren" gaineko behin-behineko fiskalizazio txostena onartzen duena. </w:t>
      </w:r>
    </w:p>
    <w:p w14:paraId="68FFCF5F" w14:textId="77777777" w:rsidR="00E576C4" w:rsidRPr="0070021D" w:rsidRDefault="00E576C4" w:rsidP="00E576C4">
      <w:pPr>
        <w:pStyle w:val="Style"/>
        <w:spacing w:line="254" w:lineRule="exact"/>
        <w:ind w:left="5"/>
        <w:jc w:val="both"/>
        <w:textAlignment w:val="baseline"/>
      </w:pPr>
    </w:p>
    <w:p w14:paraId="38C34E72" w14:textId="77777777" w:rsidR="00E576C4" w:rsidRDefault="00E576C4" w:rsidP="00E576C4">
      <w:pPr>
        <w:pStyle w:val="Style"/>
        <w:spacing w:line="254" w:lineRule="exact"/>
        <w:ind w:left="5"/>
        <w:jc w:val="both"/>
        <w:textAlignment w:val="baseline"/>
      </w:pPr>
      <w:r>
        <w:rPr>
          <w:rFonts w:ascii="Arial" w:hAnsi="Arial"/>
          <w:sz w:val="21"/>
        </w:rPr>
        <w:t xml:space="preserve">2.- Txostena helaraztean egokitzat jotzen diren alegazioak aurkezteko aukera ematen da, eta epea 2024ko azaroaren 20an bertan amaitzen da; zehazki, honako hau xedatzen da: </w:t>
      </w:r>
    </w:p>
    <w:p w14:paraId="37A54A93" w14:textId="77777777" w:rsidR="00E576C4" w:rsidRPr="0070021D" w:rsidRDefault="00E576C4" w:rsidP="00E576C4">
      <w:pPr>
        <w:pStyle w:val="Style"/>
        <w:spacing w:line="254" w:lineRule="exact"/>
        <w:ind w:left="5"/>
        <w:jc w:val="both"/>
        <w:textAlignment w:val="baseline"/>
      </w:pPr>
    </w:p>
    <w:p w14:paraId="5B2AB71A" w14:textId="77777777" w:rsidR="00E576C4" w:rsidRDefault="00E576C4" w:rsidP="00E576C4">
      <w:pPr>
        <w:pStyle w:val="Style"/>
        <w:spacing w:line="250" w:lineRule="exact"/>
        <w:ind w:left="715"/>
        <w:jc w:val="both"/>
        <w:textAlignment w:val="baseline"/>
      </w:pPr>
      <w:r>
        <w:rPr>
          <w:rFonts w:ascii="Arial" w:hAnsi="Arial"/>
          <w:i/>
          <w:sz w:val="21"/>
        </w:rPr>
        <w:t>Behin-behineko txosten hori fiskalizatutako erakundeari helaraztea</w:t>
      </w:r>
      <w:r>
        <w:rPr>
          <w:i/>
        </w:rPr>
        <w:t xml:space="preserve">, </w:t>
      </w:r>
      <w:r>
        <w:rPr>
          <w:rFonts w:ascii="Arial" w:hAnsi="Arial"/>
          <w:i/>
          <w:sz w:val="21"/>
        </w:rPr>
        <w:t xml:space="preserve">azter dezan eta, hala badagokio, alegazioak egin ditzan, azaroaren 20ra arte. Era berean, ohartaraziko zaio txostenean jasotako ondorioei eta iritziei argi </w:t>
      </w:r>
      <w:r>
        <w:rPr>
          <w:i/>
          <w:sz w:val="23"/>
        </w:rPr>
        <w:t xml:space="preserve">eta </w:t>
      </w:r>
      <w:r>
        <w:rPr>
          <w:rFonts w:ascii="Arial" w:hAnsi="Arial"/>
          <w:i/>
          <w:sz w:val="21"/>
        </w:rPr>
        <w:t xml:space="preserve">zuzenean buruzkoak ez direnak ez direla aintzat hartuko, </w:t>
      </w:r>
      <w:r>
        <w:rPr>
          <w:rFonts w:ascii="Arial" w:hAnsi="Arial"/>
          <w:i/>
          <w:sz w:val="20"/>
        </w:rPr>
        <w:t>ez eta</w:t>
      </w:r>
      <w:r>
        <w:rPr>
          <w:rFonts w:ascii="Arial" w:hAnsi="Arial"/>
          <w:i/>
          <w:sz w:val="21"/>
        </w:rPr>
        <w:t xml:space="preserve"> txostenean sartuko ere. </w:t>
      </w:r>
    </w:p>
    <w:p w14:paraId="10BF4826" w14:textId="77777777" w:rsidR="00E576C4" w:rsidRDefault="00E576C4" w:rsidP="00E576C4">
      <w:pPr>
        <w:pStyle w:val="Style"/>
        <w:spacing w:line="620" w:lineRule="atLeast"/>
        <w:rPr>
          <w:sz w:val="31"/>
          <w:szCs w:val="31"/>
        </w:rPr>
      </w:pPr>
    </w:p>
    <w:p w14:paraId="153F9C45" w14:textId="77777777" w:rsidR="00E576C4" w:rsidRDefault="00E576C4" w:rsidP="00E576C4">
      <w:pPr>
        <w:pStyle w:val="Style"/>
        <w:spacing w:line="254" w:lineRule="exact"/>
        <w:ind w:left="5"/>
        <w:jc w:val="both"/>
        <w:textAlignment w:val="baseline"/>
      </w:pPr>
      <w:r>
        <w:rPr>
          <w:rFonts w:ascii="Arial" w:hAnsi="Arial"/>
          <w:sz w:val="21"/>
        </w:rPr>
        <w:t xml:space="preserve">3.- Nafarroako Foru Komunitateko Administrazioaren sozietate publikoen matrizea den </w:t>
      </w:r>
      <w:proofErr w:type="spellStart"/>
      <w:r>
        <w:rPr>
          <w:rFonts w:ascii="Arial" w:hAnsi="Arial"/>
          <w:sz w:val="21"/>
        </w:rPr>
        <w:t>CPENen</w:t>
      </w:r>
      <w:proofErr w:type="spellEnd"/>
      <w:r>
        <w:rPr>
          <w:rFonts w:ascii="Arial" w:hAnsi="Arial"/>
          <w:sz w:val="21"/>
        </w:rPr>
        <w:t xml:space="preserve"> nahia da honako hauek formulatzea, horretarako ezarritako epearen barruan: </w:t>
      </w:r>
    </w:p>
    <w:p w14:paraId="445ABAF7" w14:textId="77777777" w:rsidR="00E576C4" w:rsidRDefault="00E576C4" w:rsidP="00E576C4">
      <w:pPr>
        <w:pStyle w:val="Style"/>
        <w:spacing w:line="620" w:lineRule="atLeast"/>
        <w:rPr>
          <w:sz w:val="31"/>
          <w:szCs w:val="31"/>
        </w:rPr>
      </w:pPr>
    </w:p>
    <w:p w14:paraId="67C35C89" w14:textId="77777777" w:rsidR="00E576C4" w:rsidRDefault="00E576C4" w:rsidP="00E576C4">
      <w:pPr>
        <w:pStyle w:val="Style"/>
        <w:spacing w:line="235" w:lineRule="exact"/>
        <w:ind w:left="3446" w:right="24"/>
        <w:textAlignment w:val="baseline"/>
        <w:rPr>
          <w:rFonts w:ascii="Arial" w:eastAsia="Arial" w:hAnsi="Arial" w:cs="Arial"/>
          <w:b/>
          <w:sz w:val="21"/>
          <w:szCs w:val="21"/>
        </w:rPr>
      </w:pPr>
      <w:r>
        <w:rPr>
          <w:rFonts w:ascii="Arial" w:hAnsi="Arial"/>
          <w:b/>
          <w:sz w:val="21"/>
        </w:rPr>
        <w:t xml:space="preserve">ALEGAZIOAK </w:t>
      </w:r>
    </w:p>
    <w:p w14:paraId="4CC1E68F" w14:textId="77777777" w:rsidR="00E576C4" w:rsidRPr="0070021D" w:rsidRDefault="00E576C4" w:rsidP="00E576C4">
      <w:pPr>
        <w:pStyle w:val="Style"/>
        <w:spacing w:line="235" w:lineRule="exact"/>
        <w:ind w:left="3446" w:right="24"/>
        <w:textAlignment w:val="baseline"/>
        <w:rPr>
          <w:rFonts w:ascii="Arial" w:eastAsia="Arial" w:hAnsi="Arial" w:cs="Arial"/>
          <w:b/>
          <w:sz w:val="21"/>
          <w:szCs w:val="21"/>
        </w:rPr>
      </w:pPr>
    </w:p>
    <w:p w14:paraId="45B6E047" w14:textId="77777777" w:rsidR="00E576C4" w:rsidRDefault="00E576C4" w:rsidP="00E576C4">
      <w:pPr>
        <w:pStyle w:val="Style"/>
        <w:spacing w:line="254" w:lineRule="exact"/>
        <w:jc w:val="both"/>
        <w:textAlignment w:val="baseline"/>
      </w:pPr>
      <w:r>
        <w:rPr>
          <w:rFonts w:ascii="Arial" w:hAnsi="Arial"/>
          <w:b/>
          <w:sz w:val="21"/>
          <w:u w:val="single"/>
        </w:rPr>
        <w:t xml:space="preserve">LEHENENGOA.- 29. orrialdea (2. gehigarria. Nafarroako Foru Sektore Publikoaren mugaketa, 2.1 Foru Sektore Publikoa, Nafarroako Ogasun Publikoari buruzko apirilaren 4ko 13/2007 Foru Legearen arabera) eta 99 (5.12 atala Sozietate Publikoak eta Fundazio Publikoak) </w:t>
      </w:r>
    </w:p>
    <w:p w14:paraId="13C6E5F4" w14:textId="77777777" w:rsidR="00E576C4" w:rsidRDefault="00E576C4" w:rsidP="00E576C4">
      <w:pPr>
        <w:pStyle w:val="Style"/>
        <w:spacing w:line="620" w:lineRule="atLeast"/>
        <w:rPr>
          <w:sz w:val="31"/>
          <w:szCs w:val="31"/>
        </w:rPr>
      </w:pPr>
    </w:p>
    <w:p w14:paraId="5070732B" w14:textId="77777777" w:rsidR="00E576C4" w:rsidRDefault="00E576C4" w:rsidP="00E576C4">
      <w:pPr>
        <w:pStyle w:val="Style"/>
        <w:spacing w:line="254" w:lineRule="exact"/>
        <w:ind w:left="5" w:right="24"/>
        <w:textAlignment w:val="baseline"/>
      </w:pPr>
      <w:r>
        <w:rPr>
          <w:rFonts w:ascii="Arial" w:hAnsi="Arial"/>
          <w:sz w:val="21"/>
        </w:rPr>
        <w:t xml:space="preserve">Sozietate publikoei dagokienez, datu ez-finkatu gisa ekitaldiko emaitza islatzen da, 8.520 euroko zifra negatiboa, hain zuzen ere. </w:t>
      </w:r>
    </w:p>
    <w:p w14:paraId="04FF14F0" w14:textId="77777777" w:rsidR="00E576C4" w:rsidRDefault="00E576C4" w:rsidP="00E576C4">
      <w:pPr>
        <w:pStyle w:val="Style"/>
        <w:spacing w:before="196" w:line="254" w:lineRule="exact"/>
        <w:ind w:left="5"/>
        <w:jc w:val="both"/>
        <w:textAlignment w:val="baseline"/>
      </w:pPr>
      <w:r>
        <w:rPr>
          <w:rFonts w:ascii="Arial" w:hAnsi="Arial"/>
          <w:sz w:val="21"/>
        </w:rPr>
        <w:t xml:space="preserve">Kopuru hori, gure ustez, Nafarroako Kontuen Ganberak kalkulatu du, sozietate publiko bakoitzaren banakako kontuen emaitzak batuz. </w:t>
      </w:r>
    </w:p>
    <w:p w14:paraId="48D2E645" w14:textId="77777777" w:rsidR="00E576C4" w:rsidRDefault="00E576C4" w:rsidP="00E576C4">
      <w:pPr>
        <w:pStyle w:val="Style"/>
        <w:spacing w:line="456" w:lineRule="exact"/>
        <w:ind w:left="10"/>
        <w:textAlignment w:val="baseline"/>
      </w:pPr>
      <w:r>
        <w:rPr>
          <w:rFonts w:ascii="Arial" w:hAnsi="Arial"/>
          <w:sz w:val="21"/>
        </w:rPr>
        <w:t xml:space="preserve">Merkataritza Kodearen 42.1 artikuluak honako hau ezartzen du: </w:t>
      </w:r>
    </w:p>
    <w:p w14:paraId="5DD8CFEA" w14:textId="77777777" w:rsidR="00E576C4" w:rsidRDefault="00E576C4" w:rsidP="00E576C4">
      <w:pPr>
        <w:pStyle w:val="Style"/>
        <w:spacing w:line="620" w:lineRule="atLeast"/>
        <w:rPr>
          <w:sz w:val="31"/>
          <w:szCs w:val="31"/>
        </w:rPr>
      </w:pPr>
    </w:p>
    <w:p w14:paraId="61AD1E98" w14:textId="77777777" w:rsidR="00E576C4" w:rsidRDefault="00E576C4" w:rsidP="00E576C4">
      <w:pPr>
        <w:pStyle w:val="Style"/>
        <w:spacing w:line="254" w:lineRule="exact"/>
        <w:ind w:left="706"/>
        <w:jc w:val="both"/>
        <w:textAlignment w:val="baseline"/>
      </w:pPr>
      <w:r>
        <w:rPr>
          <w:rFonts w:ascii="Arial" w:hAnsi="Arial"/>
          <w:i/>
          <w:sz w:val="21"/>
        </w:rPr>
        <w:t xml:space="preserve">Sozietateen talde bateko sozietate nagusi orok urteko kontuak eta kudeaketa-txosten bateratuak egin beharko ditu atal honetan aurreikusitako moduan. </w:t>
      </w:r>
    </w:p>
    <w:p w14:paraId="497B9E36" w14:textId="77777777" w:rsidR="00E576C4" w:rsidRDefault="00E576C4" w:rsidP="00E576C4">
      <w:pPr>
        <w:pStyle w:val="Style"/>
        <w:spacing w:before="201" w:line="250" w:lineRule="exact"/>
        <w:ind w:left="710"/>
        <w:jc w:val="both"/>
        <w:textAlignment w:val="baseline"/>
      </w:pPr>
      <w:r>
        <w:rPr>
          <w:rFonts w:ascii="Arial" w:hAnsi="Arial"/>
          <w:i/>
          <w:sz w:val="21"/>
        </w:rPr>
        <w:t xml:space="preserve">Sozietateen talde bat egonen da sozietate batek beste baten </w:t>
      </w:r>
      <w:r>
        <w:t xml:space="preserve">edo </w:t>
      </w:r>
      <w:r>
        <w:rPr>
          <w:rFonts w:ascii="Arial" w:hAnsi="Arial"/>
          <w:i/>
          <w:sz w:val="21"/>
        </w:rPr>
        <w:t xml:space="preserve">gehiagoren kontrola </w:t>
      </w:r>
      <w:r>
        <w:rPr>
          <w:rFonts w:ascii="Arial" w:hAnsi="Arial"/>
          <w:i/>
          <w:sz w:val="21"/>
        </w:rPr>
        <w:lastRenderedPageBreak/>
        <w:t>duenean</w:t>
      </w:r>
      <w:r>
        <w:t xml:space="preserve"> edo</w:t>
      </w:r>
      <w:r>
        <w:rPr>
          <w:rFonts w:ascii="Arial" w:hAnsi="Arial"/>
          <w:i/>
          <w:sz w:val="21"/>
        </w:rPr>
        <w:t xml:space="preserve"> izan dezakeenean, zuzenean nahiz zeharka. Bereziki, kontrola dagoela joko da nagusitzat kalifikatuko den sozietate bat beste sozietate batekin harremanetan dagoenean, eta mendeko gisa kalifikatuko da, honako egoera hauetakoren batean: </w:t>
      </w:r>
    </w:p>
    <w:p w14:paraId="26715429" w14:textId="77777777" w:rsidR="00E576C4" w:rsidRDefault="00E576C4" w:rsidP="00E576C4">
      <w:pPr>
        <w:pStyle w:val="Style"/>
        <w:numPr>
          <w:ilvl w:val="0"/>
          <w:numId w:val="47"/>
        </w:numPr>
        <w:spacing w:line="456" w:lineRule="exact"/>
        <w:ind w:left="979" w:hanging="259"/>
        <w:textAlignment w:val="baseline"/>
      </w:pPr>
      <w:r>
        <w:rPr>
          <w:rFonts w:ascii="Arial" w:hAnsi="Arial"/>
          <w:i/>
          <w:sz w:val="21"/>
        </w:rPr>
        <w:t xml:space="preserve">Boto-eskubideen gehiengoa izatea. </w:t>
      </w:r>
    </w:p>
    <w:p w14:paraId="64B67ADD" w14:textId="77777777" w:rsidR="00E576C4" w:rsidRDefault="00E576C4" w:rsidP="00E576C4">
      <w:pPr>
        <w:pStyle w:val="Style"/>
        <w:spacing w:before="186" w:line="259" w:lineRule="exact"/>
        <w:ind w:left="715"/>
        <w:textAlignment w:val="baseline"/>
      </w:pPr>
      <w:r>
        <w:rPr>
          <w:rFonts w:ascii="Arial" w:hAnsi="Arial"/>
          <w:i/>
          <w:sz w:val="21"/>
        </w:rPr>
        <w:t>b) Administrazio organoko kide gehienak izendatzeko</w:t>
      </w:r>
      <w:r>
        <w:t xml:space="preserve"> edo </w:t>
      </w:r>
      <w:r>
        <w:rPr>
          <w:rFonts w:ascii="Arial" w:hAnsi="Arial"/>
          <w:i/>
          <w:sz w:val="21"/>
        </w:rPr>
        <w:t xml:space="preserve">kargutik kentzeko ahalmena izatea. </w:t>
      </w:r>
    </w:p>
    <w:p w14:paraId="4794658C" w14:textId="77777777" w:rsidR="00E576C4" w:rsidRDefault="00E576C4" w:rsidP="00E576C4">
      <w:pPr>
        <w:pStyle w:val="Style"/>
        <w:spacing w:before="186" w:line="259" w:lineRule="exact"/>
        <w:ind w:left="715"/>
        <w:textAlignment w:val="baseline"/>
      </w:pPr>
      <w:r>
        <w:rPr>
          <w:rFonts w:ascii="Arial" w:hAnsi="Arial"/>
          <w:i/>
          <w:sz w:val="21"/>
        </w:rPr>
        <w:t xml:space="preserve">c) Hirugarrenekin egindako akordioen arabera, boto-eskubideen gehiengoa xedatu ahal izatea. </w:t>
      </w:r>
    </w:p>
    <w:p w14:paraId="23088FF7" w14:textId="77777777" w:rsidR="00E576C4" w:rsidRDefault="00E576C4" w:rsidP="00E576C4">
      <w:pPr>
        <w:pStyle w:val="Style"/>
        <w:spacing w:before="201" w:line="250" w:lineRule="exact"/>
        <w:ind w:left="710"/>
        <w:jc w:val="both"/>
        <w:textAlignment w:val="baseline"/>
      </w:pPr>
      <w:r>
        <w:rPr>
          <w:rFonts w:ascii="Arial" w:hAnsi="Arial"/>
          <w:i/>
          <w:sz w:val="21"/>
        </w:rPr>
        <w:t xml:space="preserve">d) Kontu bateratuak formulatu behar diren unean eta aurreko bi ekitaldietan beren kargua beteko duten administrazio organoko kideen gehiengoa izendatu badu bere botoekin. Bereziki, egoera hori dagoela ulertuko da sozietate menderatuaren administrazio-organoko kide gehienak sozietate menderatzaileko edo sozietate menderatuaren mendeko beste sozietate bateko administrazio-organoko </w:t>
      </w:r>
      <w:r>
        <w:t xml:space="preserve">edo </w:t>
      </w:r>
      <w:r>
        <w:rPr>
          <w:rFonts w:ascii="Arial" w:hAnsi="Arial"/>
          <w:i/>
          <w:sz w:val="21"/>
        </w:rPr>
        <w:t xml:space="preserve">goi-zuzendaritzako kideak direnean. Kasu horrek ez du bateratasuna ekarriko, baldin eta administratzaileak izendatu diren sozietatea beste sozietate bati lotuta badago paragrafo honen lehen bi letretan aurreikusitako kasuetako batean. </w:t>
      </w:r>
    </w:p>
    <w:p w14:paraId="65765870" w14:textId="04A2C511" w:rsidR="00E576C4" w:rsidRDefault="00E576C4" w:rsidP="00F9674A">
      <w:pPr>
        <w:pStyle w:val="Style"/>
        <w:spacing w:before="201" w:line="250" w:lineRule="exact"/>
        <w:ind w:left="710"/>
        <w:jc w:val="both"/>
        <w:textAlignment w:val="baseline"/>
      </w:pPr>
      <w:r>
        <w:rPr>
          <w:rFonts w:ascii="Arial" w:hAnsi="Arial"/>
          <w:i/>
          <w:sz w:val="21"/>
        </w:rPr>
        <w:t xml:space="preserve">Paragrafo honen ondorioetarako, erakunde nagusiaren boto-eskubideez gain, mendeko beste sozietate batzuen bidez dituenak edo bere izenean baina erakunde nagusiaren edo mendeko beste batzuen kontura jarduten duten pertsonen bitartez dituenak edo beste edozein pertsonarekin hitzartuta dituenak ere gehituko dira. </w:t>
      </w:r>
    </w:p>
    <w:p w14:paraId="082B9BE1" w14:textId="77777777" w:rsidR="00E576C4" w:rsidRDefault="00E576C4" w:rsidP="00E576C4">
      <w:pPr>
        <w:pStyle w:val="Style"/>
        <w:spacing w:line="620" w:lineRule="atLeast"/>
        <w:rPr>
          <w:sz w:val="31"/>
          <w:szCs w:val="31"/>
        </w:rPr>
      </w:pPr>
    </w:p>
    <w:p w14:paraId="0C07BC64" w14:textId="77777777" w:rsidR="00E576C4" w:rsidRDefault="00E576C4" w:rsidP="00E576C4">
      <w:pPr>
        <w:pStyle w:val="Style"/>
        <w:spacing w:line="250" w:lineRule="exact"/>
        <w:ind w:left="5"/>
        <w:jc w:val="both"/>
        <w:textAlignment w:val="baseline"/>
      </w:pPr>
      <w:proofErr w:type="spellStart"/>
      <w:r>
        <w:rPr>
          <w:rFonts w:ascii="Arial" w:hAnsi="Arial"/>
          <w:sz w:val="21"/>
        </w:rPr>
        <w:t>Corporación</w:t>
      </w:r>
      <w:proofErr w:type="spellEnd"/>
      <w:r>
        <w:rPr>
          <w:rFonts w:ascii="Arial" w:hAnsi="Arial"/>
          <w:sz w:val="21"/>
        </w:rPr>
        <w:t xml:space="preserve"> </w:t>
      </w:r>
      <w:proofErr w:type="spellStart"/>
      <w:r>
        <w:rPr>
          <w:rFonts w:ascii="Arial" w:hAnsi="Arial"/>
          <w:sz w:val="21"/>
        </w:rPr>
        <w:t>Pública</w:t>
      </w:r>
      <w:proofErr w:type="spellEnd"/>
      <w:r>
        <w:rPr>
          <w:rFonts w:ascii="Arial" w:hAnsi="Arial"/>
          <w:sz w:val="21"/>
        </w:rPr>
        <w:t xml:space="preserve"> </w:t>
      </w:r>
      <w:proofErr w:type="spellStart"/>
      <w:r>
        <w:rPr>
          <w:rFonts w:ascii="Arial" w:hAnsi="Arial"/>
          <w:sz w:val="21"/>
        </w:rPr>
        <w:t>Empresarial</w:t>
      </w:r>
      <w:proofErr w:type="spellEnd"/>
      <w:r>
        <w:rPr>
          <w:rFonts w:ascii="Arial" w:hAnsi="Arial"/>
          <w:sz w:val="21"/>
        </w:rPr>
        <w:t xml:space="preserve"> de Navarra, S.L. erakundeak eta haren mendeko sozietateek sozietateen talde bat osatzen dute merkataritza-kodearen artikulu horren babesean. </w:t>
      </w:r>
    </w:p>
    <w:p w14:paraId="1FD2FDE7" w14:textId="77777777" w:rsidR="00E576C4" w:rsidRDefault="00E576C4" w:rsidP="00E576C4">
      <w:pPr>
        <w:pStyle w:val="Style"/>
        <w:spacing w:line="660" w:lineRule="atLeast"/>
        <w:rPr>
          <w:sz w:val="33"/>
          <w:szCs w:val="33"/>
        </w:rPr>
      </w:pPr>
    </w:p>
    <w:p w14:paraId="7C635BE2" w14:textId="77777777" w:rsidR="00E576C4" w:rsidRDefault="00E576C4" w:rsidP="00E576C4">
      <w:pPr>
        <w:pStyle w:val="Style"/>
        <w:spacing w:line="226" w:lineRule="exact"/>
        <w:textAlignment w:val="baseline"/>
      </w:pPr>
      <w:r>
        <w:rPr>
          <w:rFonts w:ascii="Arial" w:hAnsi="Arial"/>
          <w:sz w:val="21"/>
        </w:rPr>
        <w:t xml:space="preserve">Merkataritza-kodearen 2, 3, 4 eta 5. atalek honako hau adierazten dute: </w:t>
      </w:r>
    </w:p>
    <w:p w14:paraId="0AC8EC8F" w14:textId="77777777" w:rsidR="00E576C4" w:rsidRDefault="00E576C4" w:rsidP="00E576C4">
      <w:pPr>
        <w:pStyle w:val="Style"/>
        <w:spacing w:line="620" w:lineRule="atLeast"/>
        <w:rPr>
          <w:sz w:val="31"/>
          <w:szCs w:val="31"/>
        </w:rPr>
      </w:pPr>
    </w:p>
    <w:p w14:paraId="5927DC60" w14:textId="77777777" w:rsidR="00E576C4" w:rsidRDefault="00E576C4" w:rsidP="00E576C4">
      <w:pPr>
        <w:pStyle w:val="Style"/>
        <w:spacing w:line="254" w:lineRule="exact"/>
        <w:ind w:left="710"/>
        <w:jc w:val="both"/>
        <w:textAlignment w:val="baseline"/>
      </w:pPr>
      <w:r>
        <w:rPr>
          <w:rFonts w:ascii="Arial" w:hAnsi="Arial"/>
          <w:sz w:val="21"/>
        </w:rPr>
        <w:t xml:space="preserve">2. </w:t>
      </w:r>
      <w:r>
        <w:rPr>
          <w:rFonts w:ascii="Arial" w:hAnsi="Arial"/>
          <w:i/>
          <w:sz w:val="21"/>
        </w:rPr>
        <w:t xml:space="preserve">Urteko kontuak </w:t>
      </w:r>
      <w:r>
        <w:rPr>
          <w:rFonts w:ascii="Arial" w:hAnsi="Arial"/>
          <w:i/>
          <w:sz w:val="20"/>
        </w:rPr>
        <w:t xml:space="preserve">eta </w:t>
      </w:r>
      <w:r>
        <w:rPr>
          <w:rFonts w:ascii="Arial" w:hAnsi="Arial"/>
          <w:i/>
          <w:sz w:val="21"/>
        </w:rPr>
        <w:t>kudeaketa-txosten bateratuak egiteko betebeharrak</w:t>
      </w:r>
      <w:r>
        <w:rPr>
          <w:rFonts w:ascii="Arial" w:hAnsi="Arial"/>
          <w:sz w:val="21"/>
        </w:rPr>
        <w:t xml:space="preserve"> ez ditu </w:t>
      </w:r>
      <w:r>
        <w:rPr>
          <w:rFonts w:ascii="Arial" w:hAnsi="Arial"/>
          <w:i/>
          <w:sz w:val="21"/>
        </w:rPr>
        <w:t>salbuesten taldea osatzen duten sozietateak beren urteko kontuak</w:t>
      </w:r>
      <w:r>
        <w:rPr>
          <w:rFonts w:ascii="Arial" w:hAnsi="Arial"/>
          <w:i/>
          <w:sz w:val="20"/>
        </w:rPr>
        <w:t xml:space="preserve"> eta </w:t>
      </w:r>
      <w:r>
        <w:rPr>
          <w:rFonts w:ascii="Arial" w:hAnsi="Arial"/>
          <w:i/>
          <w:sz w:val="21"/>
        </w:rPr>
        <w:t>dagokien</w:t>
      </w:r>
      <w:r>
        <w:rPr>
          <w:rFonts w:ascii="Arial" w:hAnsi="Arial"/>
          <w:sz w:val="21"/>
        </w:rPr>
        <w:t xml:space="preserve"> </w:t>
      </w:r>
      <w:r>
        <w:rPr>
          <w:rFonts w:ascii="Arial" w:hAnsi="Arial"/>
          <w:i/>
          <w:sz w:val="21"/>
        </w:rPr>
        <w:t xml:space="preserve">kudeaketa-txostena formulatzetik, beren araubide espezifikoaren arabera. </w:t>
      </w:r>
    </w:p>
    <w:p w14:paraId="693E3214" w14:textId="77777777" w:rsidR="00E576C4" w:rsidRDefault="00E576C4" w:rsidP="00E576C4">
      <w:pPr>
        <w:pStyle w:val="Style"/>
        <w:spacing w:before="201" w:line="250" w:lineRule="exact"/>
        <w:ind w:left="715"/>
        <w:jc w:val="both"/>
        <w:textAlignment w:val="baseline"/>
      </w:pPr>
      <w:r>
        <w:rPr>
          <w:sz w:val="21"/>
        </w:rPr>
        <w:t xml:space="preserve">3. </w:t>
      </w:r>
      <w:r>
        <w:rPr>
          <w:rFonts w:ascii="Arial" w:hAnsi="Arial"/>
          <w:i/>
          <w:sz w:val="21"/>
        </w:rPr>
        <w:t xml:space="preserve">Urteko kontu bateratuak egiteko betebeharra duen sozietateak taldea osatzen duten sozietateak sartu beharko ditu kontu horietan, artikulu honen 1. paragrafoan ezarritako baldintzetan, bai eta horiek menderatzen dituzten enpresak ere, edozein dela ere haien forma juridikoa eta sozietatearen egoitza edozein dela ere. </w:t>
      </w:r>
    </w:p>
    <w:p w14:paraId="121415FD" w14:textId="77777777" w:rsidR="00E576C4" w:rsidRDefault="00E576C4" w:rsidP="00E576C4">
      <w:pPr>
        <w:pStyle w:val="Style"/>
        <w:spacing w:before="201" w:line="250" w:lineRule="exact"/>
        <w:ind w:left="715"/>
        <w:jc w:val="both"/>
        <w:textAlignment w:val="baseline"/>
      </w:pPr>
      <w:r>
        <w:rPr>
          <w:rFonts w:ascii="Arial" w:hAnsi="Arial"/>
          <w:i/>
          <w:sz w:val="21"/>
        </w:rPr>
        <w:t xml:space="preserve">4. Urteko kontu bateratuak egiteko betebeharra duen sozietatearen batzar orokorrak urteko kontuak eta taldearen kudeaketa-txostena kontrolatu beharko dituzten kontu-auditoreak izendatu beharko ditu. </w:t>
      </w:r>
      <w:proofErr w:type="spellStart"/>
      <w:r>
        <w:rPr>
          <w:rFonts w:ascii="Arial" w:hAnsi="Arial"/>
          <w:i/>
          <w:sz w:val="21"/>
        </w:rPr>
        <w:t>Auditoreek</w:t>
      </w:r>
      <w:proofErr w:type="spellEnd"/>
      <w:r>
        <w:rPr>
          <w:rFonts w:ascii="Arial" w:hAnsi="Arial"/>
          <w:i/>
          <w:sz w:val="21"/>
        </w:rPr>
        <w:t xml:space="preserve"> egiaztatuko dute kudeaketa-txostena bat datorrela urteko kontu bateratuekin. </w:t>
      </w:r>
    </w:p>
    <w:p w14:paraId="279C53E4" w14:textId="77777777" w:rsidR="00E576C4" w:rsidRDefault="00E576C4" w:rsidP="00E576C4">
      <w:pPr>
        <w:pStyle w:val="Style"/>
        <w:spacing w:before="201" w:line="250" w:lineRule="exact"/>
        <w:ind w:left="715"/>
        <w:jc w:val="both"/>
        <w:textAlignment w:val="baseline"/>
      </w:pPr>
      <w:r>
        <w:rPr>
          <w:sz w:val="21"/>
        </w:rPr>
        <w:t xml:space="preserve">5. </w:t>
      </w:r>
      <w:r>
        <w:rPr>
          <w:rFonts w:ascii="Arial" w:hAnsi="Arial"/>
          <w:i/>
          <w:sz w:val="21"/>
        </w:rPr>
        <w:t xml:space="preserve">Kontu bateratuak eta taldearen kudeaketa-txostena sozietatearen batzar orokorrak onartu beharko ditu, eta sozietatearen urteko kontuekin batera bateratu beharko ditu. Taldeko sozietateetako bazkideek urteko kontu bateratuak formulatzeko betebeharra duen </w:t>
      </w:r>
      <w:proofErr w:type="spellStart"/>
      <w:r>
        <w:rPr>
          <w:rFonts w:ascii="Arial" w:hAnsi="Arial"/>
          <w:i/>
          <w:sz w:val="21"/>
        </w:rPr>
        <w:t>sozietatearengandik</w:t>
      </w:r>
      <w:proofErr w:type="spellEnd"/>
      <w:r>
        <w:rPr>
          <w:rFonts w:ascii="Arial" w:hAnsi="Arial"/>
          <w:i/>
          <w:sz w:val="21"/>
        </w:rPr>
        <w:t xml:space="preserve"> lortu ahal izanen dituzte Batzarrak onartu beharreko agiriak, </w:t>
      </w:r>
      <w:r>
        <w:rPr>
          <w:rFonts w:ascii="Arial" w:hAnsi="Arial"/>
          <w:i/>
          <w:sz w:val="21"/>
        </w:rPr>
        <w:lastRenderedPageBreak/>
        <w:t xml:space="preserve">bai eta taldearen kudeaketa-txostena eta </w:t>
      </w:r>
      <w:proofErr w:type="spellStart"/>
      <w:r>
        <w:rPr>
          <w:rFonts w:ascii="Arial" w:hAnsi="Arial"/>
          <w:i/>
          <w:sz w:val="21"/>
        </w:rPr>
        <w:t>auditoreen</w:t>
      </w:r>
      <w:proofErr w:type="spellEnd"/>
      <w:r>
        <w:rPr>
          <w:rFonts w:ascii="Arial" w:hAnsi="Arial"/>
          <w:i/>
          <w:sz w:val="21"/>
        </w:rPr>
        <w:t xml:space="preserve"> txostena ere. Kontu bateratuak, taldearen kudeaketa-txostena eta kontu-auditoreen txostena Merkataritza Erregistroan gordailutzea eta argitaratzea sozietate anonimoen urteko kontuetarako ezarritakoaren arabera eginen dira. </w:t>
      </w:r>
    </w:p>
    <w:p w14:paraId="334B2885" w14:textId="77777777" w:rsidR="00E576C4" w:rsidRDefault="00E576C4" w:rsidP="00E576C4">
      <w:pPr>
        <w:pStyle w:val="Style"/>
        <w:spacing w:line="620" w:lineRule="atLeast"/>
        <w:rPr>
          <w:sz w:val="31"/>
          <w:szCs w:val="31"/>
        </w:rPr>
      </w:pPr>
    </w:p>
    <w:p w14:paraId="655E5639" w14:textId="77777777" w:rsidR="00E576C4" w:rsidRPr="0070021D" w:rsidRDefault="00E576C4" w:rsidP="00E576C4">
      <w:pPr>
        <w:pStyle w:val="Style"/>
        <w:spacing w:line="250" w:lineRule="exact"/>
        <w:ind w:left="5"/>
        <w:jc w:val="both"/>
        <w:textAlignment w:val="baseline"/>
        <w:rPr>
          <w:rFonts w:ascii="Arial" w:eastAsia="Arial" w:hAnsi="Arial" w:cs="Arial"/>
          <w:sz w:val="21"/>
          <w:szCs w:val="21"/>
        </w:rPr>
      </w:pPr>
      <w:r>
        <w:rPr>
          <w:rFonts w:ascii="Arial" w:hAnsi="Arial"/>
          <w:sz w:val="21"/>
        </w:rPr>
        <w:t xml:space="preserve">Enpresa-talde bat dagoenez, errorea da enpresa-taldea osatzen duten sozietate publiko bakoitzaren banakako kontuetan agertzen diren ekitaldiko emaitzen batukari bat aurkeztea; izan ere, merkataritza-eremutik, egiaztatuta geratu denez, araudiak eskatzen du kontu bateratu batzuk onartzea, non taldea osatzen duten sozietate guztien emaitza kontsolidatua agertzen den, eta dokumentu horretan agertzen den datua islatu behar da, eta ez txostenaren zirriborroan egindako batukaria. </w:t>
      </w:r>
    </w:p>
    <w:p w14:paraId="6F1EB5BA" w14:textId="77777777" w:rsidR="00E576C4" w:rsidRDefault="00E576C4" w:rsidP="00E576C4">
      <w:pPr>
        <w:pStyle w:val="Style"/>
        <w:spacing w:before="196" w:line="254" w:lineRule="exact"/>
        <w:ind w:left="5"/>
        <w:jc w:val="both"/>
        <w:textAlignment w:val="baseline"/>
      </w:pPr>
      <w:r>
        <w:rPr>
          <w:rFonts w:ascii="Arial" w:hAnsi="Arial"/>
          <w:sz w:val="21"/>
        </w:rPr>
        <w:t xml:space="preserve">Nafarroako Merkataritza Erregistroan bateratu, ikuskatu eta inskribatutako kontuen arabera (Nafarroako Gobernuaren webgunean eta </w:t>
      </w:r>
      <w:proofErr w:type="spellStart"/>
      <w:r>
        <w:rPr>
          <w:rFonts w:ascii="Arial" w:hAnsi="Arial"/>
          <w:sz w:val="21"/>
        </w:rPr>
        <w:t>CPENen</w:t>
      </w:r>
      <w:proofErr w:type="spellEnd"/>
      <w:r>
        <w:rPr>
          <w:rFonts w:ascii="Arial" w:hAnsi="Arial"/>
          <w:sz w:val="21"/>
        </w:rPr>
        <w:t xml:space="preserve"> webgunean daude eskuragarri), ekitaldiko emaitza kontsolidatua 5.501.51 euro negatiboa da. </w:t>
      </w:r>
    </w:p>
    <w:p w14:paraId="082E856D" w14:textId="77777777" w:rsidR="00E576C4" w:rsidRDefault="00E576C4" w:rsidP="00E576C4">
      <w:pPr>
        <w:pStyle w:val="Style"/>
        <w:spacing w:line="620" w:lineRule="atLeast"/>
        <w:rPr>
          <w:sz w:val="31"/>
          <w:szCs w:val="31"/>
        </w:rPr>
      </w:pPr>
    </w:p>
    <w:p w14:paraId="7BC16CF4" w14:textId="77777777" w:rsidR="00E576C4" w:rsidRDefault="00E576C4" w:rsidP="00E576C4">
      <w:pPr>
        <w:pStyle w:val="Style"/>
        <w:spacing w:line="259" w:lineRule="exact"/>
        <w:textAlignment w:val="baseline"/>
      </w:pPr>
      <w:r>
        <w:rPr>
          <w:rFonts w:ascii="Arial" w:hAnsi="Arial"/>
          <w:b/>
          <w:sz w:val="21"/>
          <w:u w:val="single"/>
        </w:rPr>
        <w:t xml:space="preserve">BIGARRENA.- 100. orrialdea (5.12. atala, Sozietate Publikoak eta Fundazio Publikoak) </w:t>
      </w:r>
    </w:p>
    <w:p w14:paraId="467DBBFC" w14:textId="77777777" w:rsidR="00E576C4" w:rsidRDefault="00E576C4" w:rsidP="00E576C4">
      <w:pPr>
        <w:pStyle w:val="Style"/>
        <w:spacing w:line="620" w:lineRule="atLeast"/>
        <w:rPr>
          <w:sz w:val="31"/>
          <w:szCs w:val="31"/>
        </w:rPr>
      </w:pPr>
    </w:p>
    <w:p w14:paraId="60A18963" w14:textId="77777777" w:rsidR="00E576C4" w:rsidRDefault="00E576C4" w:rsidP="00E576C4">
      <w:pPr>
        <w:pStyle w:val="Style"/>
        <w:spacing w:line="226" w:lineRule="exact"/>
        <w:ind w:left="14"/>
        <w:textAlignment w:val="baseline"/>
      </w:pPr>
      <w:r>
        <w:rPr>
          <w:rFonts w:ascii="Arial" w:hAnsi="Arial"/>
          <w:sz w:val="21"/>
        </w:rPr>
        <w:t xml:space="preserve">Behin-behineko txostenean honako hau xedatzen da: </w:t>
      </w:r>
    </w:p>
    <w:p w14:paraId="302088D0" w14:textId="77777777" w:rsidR="00E576C4" w:rsidRDefault="00E576C4" w:rsidP="00E576C4">
      <w:pPr>
        <w:pStyle w:val="Style"/>
        <w:spacing w:line="620" w:lineRule="atLeast"/>
        <w:rPr>
          <w:sz w:val="31"/>
          <w:szCs w:val="31"/>
        </w:rPr>
      </w:pPr>
    </w:p>
    <w:p w14:paraId="6B2D51FA" w14:textId="77777777" w:rsidR="00E576C4" w:rsidRDefault="00E576C4" w:rsidP="00E576C4">
      <w:pPr>
        <w:pStyle w:val="Style"/>
        <w:spacing w:line="254" w:lineRule="exact"/>
        <w:ind w:left="715"/>
        <w:jc w:val="both"/>
        <w:textAlignment w:val="baseline"/>
      </w:pPr>
      <w:r>
        <w:rPr>
          <w:rFonts w:ascii="Arial" w:hAnsi="Arial"/>
          <w:sz w:val="21"/>
        </w:rPr>
        <w:t xml:space="preserve">• </w:t>
      </w:r>
      <w:r>
        <w:rPr>
          <w:rFonts w:ascii="Arial" w:hAnsi="Arial"/>
          <w:i/>
          <w:sz w:val="21"/>
        </w:rPr>
        <w:t xml:space="preserve">Bidean sozietate publikoan gerente bat dago, </w:t>
      </w:r>
      <w:r>
        <w:rPr>
          <w:rFonts w:ascii="Arial" w:hAnsi="Arial"/>
          <w:i/>
          <w:sz w:val="20"/>
        </w:rPr>
        <w:t>eta</w:t>
      </w:r>
      <w:r>
        <w:rPr>
          <w:rFonts w:ascii="Arial" w:hAnsi="Arial"/>
          <w:i/>
          <w:sz w:val="21"/>
        </w:rPr>
        <w:t xml:space="preserve"> subrogatzeko asmoa dago, gaur egun zerbitzu-kontratu baten bidez zerbitzua ematen duten enpresetako 392 langile subrogatuko baitira, eta horrek nabarmen handituko ditu langileen kopuruak. </w:t>
      </w:r>
    </w:p>
    <w:p w14:paraId="44AEC96C" w14:textId="77777777" w:rsidR="00E576C4" w:rsidRDefault="00E576C4" w:rsidP="00E576C4">
      <w:pPr>
        <w:pStyle w:val="Style"/>
        <w:spacing w:line="620" w:lineRule="atLeast"/>
        <w:rPr>
          <w:sz w:val="31"/>
          <w:szCs w:val="31"/>
        </w:rPr>
      </w:pPr>
    </w:p>
    <w:p w14:paraId="007219C4" w14:textId="77777777" w:rsidR="00E576C4" w:rsidRDefault="00E576C4" w:rsidP="00E576C4">
      <w:pPr>
        <w:pStyle w:val="Style"/>
        <w:spacing w:line="250" w:lineRule="exact"/>
        <w:jc w:val="both"/>
        <w:textAlignment w:val="baseline"/>
      </w:pPr>
      <w:r>
        <w:rPr>
          <w:rFonts w:ascii="Arial" w:hAnsi="Arial"/>
          <w:sz w:val="21"/>
        </w:rPr>
        <w:t xml:space="preserve">Behin-behineko txostena emateko egunean, </w:t>
      </w:r>
      <w:proofErr w:type="spellStart"/>
      <w:r>
        <w:rPr>
          <w:rFonts w:ascii="Arial" w:hAnsi="Arial"/>
          <w:sz w:val="21"/>
        </w:rPr>
        <w:t>Transporte</w:t>
      </w:r>
      <w:proofErr w:type="spellEnd"/>
      <w:r>
        <w:rPr>
          <w:rFonts w:ascii="Arial" w:hAnsi="Arial"/>
          <w:sz w:val="21"/>
        </w:rPr>
        <w:t xml:space="preserve"> Sanitario de Navarra Bidean, S.L. sozietate publikoak zuzendari kudeatzaile bat (goi-zuzendaritzako kontratuarekin) </w:t>
      </w:r>
      <w:r>
        <w:rPr>
          <w:rFonts w:ascii="Arial" w:hAnsi="Arial"/>
          <w:sz w:val="19"/>
        </w:rPr>
        <w:t>eta</w:t>
      </w:r>
      <w:r>
        <w:rPr>
          <w:rFonts w:ascii="Arial" w:hAnsi="Arial"/>
          <w:sz w:val="21"/>
        </w:rPr>
        <w:t xml:space="preserve"> bost langile (lan-kontratuarekin) ditu. </w:t>
      </w:r>
    </w:p>
    <w:p w14:paraId="34532C66" w14:textId="77777777" w:rsidR="00E576C4" w:rsidRDefault="00E576C4" w:rsidP="00E576C4">
      <w:pPr>
        <w:pStyle w:val="Style"/>
        <w:spacing w:line="620" w:lineRule="atLeast"/>
        <w:rPr>
          <w:sz w:val="31"/>
          <w:szCs w:val="31"/>
        </w:rPr>
      </w:pPr>
    </w:p>
    <w:p w14:paraId="75DB27BC" w14:textId="77777777" w:rsidR="00E576C4" w:rsidRDefault="00E576C4" w:rsidP="00E576C4">
      <w:pPr>
        <w:pStyle w:val="Style"/>
        <w:spacing w:line="259" w:lineRule="exact"/>
        <w:textAlignment w:val="baseline"/>
      </w:pPr>
      <w:r>
        <w:rPr>
          <w:rFonts w:ascii="Arial" w:hAnsi="Arial"/>
          <w:b/>
          <w:sz w:val="21"/>
          <w:u w:val="single"/>
        </w:rPr>
        <w:t xml:space="preserve">HIRUGARRENA.- 101. orrialdea (5.12. atala, Sozietate Publikoak eta Fundazio Publikoak) </w:t>
      </w:r>
    </w:p>
    <w:p w14:paraId="7390451A" w14:textId="77777777" w:rsidR="00E576C4" w:rsidRDefault="00E576C4" w:rsidP="00E576C4">
      <w:pPr>
        <w:pStyle w:val="Style"/>
        <w:spacing w:line="620" w:lineRule="atLeast"/>
        <w:rPr>
          <w:sz w:val="31"/>
          <w:szCs w:val="31"/>
        </w:rPr>
      </w:pPr>
    </w:p>
    <w:p w14:paraId="00B7EAF7" w14:textId="77777777" w:rsidR="00E576C4" w:rsidRDefault="00E576C4" w:rsidP="00E576C4">
      <w:pPr>
        <w:pStyle w:val="Style"/>
        <w:spacing w:line="226" w:lineRule="exact"/>
        <w:ind w:left="14"/>
        <w:textAlignment w:val="baseline"/>
      </w:pPr>
      <w:r>
        <w:rPr>
          <w:rFonts w:ascii="Arial" w:hAnsi="Arial"/>
          <w:sz w:val="21"/>
        </w:rPr>
        <w:t xml:space="preserve">Zirriborroan honako hau xedatzen da: </w:t>
      </w:r>
    </w:p>
    <w:p w14:paraId="2ABDA43A" w14:textId="77777777" w:rsidR="00E576C4" w:rsidRDefault="00E576C4" w:rsidP="00E576C4">
      <w:pPr>
        <w:pStyle w:val="Style"/>
        <w:spacing w:line="420" w:lineRule="atLeast"/>
        <w:rPr>
          <w:sz w:val="21"/>
          <w:szCs w:val="21"/>
        </w:rPr>
      </w:pPr>
    </w:p>
    <w:p w14:paraId="48521C23" w14:textId="77777777" w:rsidR="00E576C4" w:rsidRDefault="00E576C4" w:rsidP="00E576C4">
      <w:pPr>
        <w:pStyle w:val="Style"/>
        <w:spacing w:line="254" w:lineRule="exact"/>
        <w:ind w:left="715" w:right="34"/>
        <w:textAlignment w:val="baseline"/>
      </w:pPr>
      <w:r>
        <w:rPr>
          <w:rFonts w:ascii="Arial" w:hAnsi="Arial"/>
          <w:sz w:val="21"/>
        </w:rPr>
        <w:t xml:space="preserve">• </w:t>
      </w:r>
      <w:proofErr w:type="spellStart"/>
      <w:r>
        <w:rPr>
          <w:rFonts w:ascii="Arial" w:hAnsi="Arial"/>
          <w:i/>
          <w:sz w:val="21"/>
        </w:rPr>
        <w:t>NFKAtik</w:t>
      </w:r>
      <w:proofErr w:type="spellEnd"/>
      <w:r>
        <w:rPr>
          <w:rFonts w:ascii="Arial" w:hAnsi="Arial"/>
          <w:i/>
          <w:sz w:val="21"/>
        </w:rPr>
        <w:t xml:space="preserve"> 2023an jasotako dirulaguntzak 40,89 milioi eurokoak dira, 2022koak baino % 116 handiagoak. </w:t>
      </w:r>
    </w:p>
    <w:p w14:paraId="110E529B" w14:textId="77777777" w:rsidR="00E576C4" w:rsidRDefault="00E576C4" w:rsidP="00E576C4">
      <w:pPr>
        <w:pStyle w:val="Style"/>
        <w:spacing w:line="1" w:lineRule="atLeast"/>
      </w:pPr>
    </w:p>
    <w:p w14:paraId="6D83C50B" w14:textId="77777777" w:rsidR="00E576C4" w:rsidRDefault="00E576C4" w:rsidP="00E576C4">
      <w:pPr>
        <w:pStyle w:val="Style"/>
        <w:spacing w:line="254" w:lineRule="exact"/>
        <w:ind w:right="24"/>
        <w:jc w:val="both"/>
        <w:textAlignment w:val="baseline"/>
      </w:pPr>
      <w:r>
        <w:rPr>
          <w:rFonts w:ascii="Arial" w:hAnsi="Arial"/>
          <w:sz w:val="21"/>
        </w:rPr>
        <w:t xml:space="preserve">Gure iritziz, terminologia zuzena "transferentzia arruntak" edo "diruzko ekarpenak" litzateke, ez dirulaguntzak, Dirulaguntzei buruzko 11/2005 Foru Legearen 2.2 artikuluak aurreikusten duena kontuan hartuta. </w:t>
      </w:r>
    </w:p>
    <w:p w14:paraId="732B34CC" w14:textId="77777777" w:rsidR="00E576C4" w:rsidRDefault="00E576C4" w:rsidP="00E576C4">
      <w:pPr>
        <w:pStyle w:val="Style"/>
        <w:spacing w:line="620" w:lineRule="atLeast"/>
        <w:rPr>
          <w:sz w:val="31"/>
          <w:szCs w:val="31"/>
        </w:rPr>
      </w:pPr>
    </w:p>
    <w:p w14:paraId="5B957569" w14:textId="77777777" w:rsidR="00E576C4" w:rsidRDefault="00E576C4" w:rsidP="00E576C4">
      <w:pPr>
        <w:pStyle w:val="Style"/>
        <w:spacing w:line="254" w:lineRule="exact"/>
        <w:ind w:left="710" w:right="24"/>
        <w:jc w:val="both"/>
        <w:textAlignment w:val="baseline"/>
      </w:pPr>
      <w:r>
        <w:rPr>
          <w:rFonts w:ascii="Arial" w:hAnsi="Arial"/>
          <w:sz w:val="21"/>
        </w:rPr>
        <w:t xml:space="preserve">2. Foru lege honen aplikazio esparrutik kanpo gelditzen dira sektore publikoa osatzen duten entitateei egindako diruzko ekarpenak, haien aurrekontuak Nafarroako Aurrekontu Orokorretan sartzen badira, hala entitate horien jarduera oro har finantzatzeko erabiltzen direnak, nola esleiturik dituzten eginkizunen esparruan jarduketa zehatzak egiteko erabiltzen direnak, betiere deialdi publiko baten ondoriozkoak ez badira </w:t>
      </w:r>
    </w:p>
    <w:p w14:paraId="0FC62E5D" w14:textId="77777777" w:rsidR="00E576C4" w:rsidRDefault="00E576C4" w:rsidP="00E576C4">
      <w:pPr>
        <w:pStyle w:val="Style"/>
        <w:spacing w:line="620" w:lineRule="atLeast"/>
        <w:rPr>
          <w:sz w:val="31"/>
          <w:szCs w:val="31"/>
        </w:rPr>
      </w:pPr>
    </w:p>
    <w:p w14:paraId="40ED6ADF" w14:textId="77777777" w:rsidR="00E576C4" w:rsidRDefault="00E576C4" w:rsidP="00E576C4">
      <w:pPr>
        <w:pStyle w:val="Style"/>
        <w:spacing w:line="254" w:lineRule="exact"/>
        <w:ind w:right="24"/>
        <w:textAlignment w:val="baseline"/>
      </w:pPr>
      <w:r>
        <w:rPr>
          <w:rFonts w:ascii="Arial" w:hAnsi="Arial"/>
          <w:b/>
          <w:sz w:val="21"/>
          <w:u w:val="single"/>
        </w:rPr>
        <w:t xml:space="preserve">LAUGARRENA.- 108. orrialdea (5.12. atala, Sozietate Publikoak eta Fundazio Publikoak) </w:t>
      </w:r>
    </w:p>
    <w:p w14:paraId="6F29B29E" w14:textId="77777777" w:rsidR="00E576C4" w:rsidRDefault="00E576C4" w:rsidP="00E576C4">
      <w:pPr>
        <w:pStyle w:val="Style"/>
        <w:spacing w:line="620" w:lineRule="atLeast"/>
        <w:rPr>
          <w:sz w:val="31"/>
          <w:szCs w:val="31"/>
        </w:rPr>
      </w:pPr>
    </w:p>
    <w:p w14:paraId="2DB64DC9" w14:textId="77777777" w:rsidR="00E576C4" w:rsidRDefault="00E576C4" w:rsidP="00E576C4">
      <w:pPr>
        <w:pStyle w:val="Style"/>
        <w:spacing w:line="226" w:lineRule="exact"/>
        <w:ind w:left="5"/>
        <w:textAlignment w:val="baseline"/>
      </w:pPr>
      <w:r>
        <w:rPr>
          <w:rFonts w:ascii="Arial" w:hAnsi="Arial"/>
          <w:sz w:val="21"/>
        </w:rPr>
        <w:t xml:space="preserve">Zirriborroan honako hau xedatzen da: </w:t>
      </w:r>
    </w:p>
    <w:p w14:paraId="45D2F18F" w14:textId="77777777" w:rsidR="00E576C4" w:rsidRDefault="00E576C4" w:rsidP="00E576C4">
      <w:pPr>
        <w:pStyle w:val="Style"/>
        <w:spacing w:line="620" w:lineRule="atLeast"/>
        <w:rPr>
          <w:sz w:val="31"/>
          <w:szCs w:val="31"/>
        </w:rPr>
      </w:pPr>
    </w:p>
    <w:p w14:paraId="4889D71C" w14:textId="77777777" w:rsidR="00E576C4" w:rsidRDefault="00E576C4" w:rsidP="00E576C4">
      <w:pPr>
        <w:pStyle w:val="Style"/>
        <w:spacing w:line="254" w:lineRule="exact"/>
        <w:ind w:left="706"/>
        <w:jc w:val="both"/>
        <w:textAlignment w:val="baseline"/>
      </w:pPr>
      <w:r>
        <w:rPr>
          <w:rFonts w:ascii="Arial" w:hAnsi="Arial"/>
          <w:i/>
          <w:sz w:val="21"/>
        </w:rPr>
        <w:t xml:space="preserve">“Jarraibide horretan, sozietate horien jarduera-eremuak definitzen dira, eta, gure ustez, berretsi baino ez digute egiten ez dagoela funtsezko desberdintasunik sozietate horien artean, hau da, INIrako aurreikusita dagoen guztia </w:t>
      </w:r>
      <w:proofErr w:type="spellStart"/>
      <w:r>
        <w:rPr>
          <w:rFonts w:ascii="Arial" w:hAnsi="Arial"/>
          <w:i/>
          <w:sz w:val="21"/>
        </w:rPr>
        <w:t>SODENAren</w:t>
      </w:r>
      <w:proofErr w:type="spellEnd"/>
      <w:r>
        <w:rPr>
          <w:rFonts w:ascii="Arial" w:hAnsi="Arial"/>
          <w:i/>
          <w:sz w:val="21"/>
        </w:rPr>
        <w:t xml:space="preserve"> jarduera-eremuan sartzen dira. </w:t>
      </w:r>
    </w:p>
    <w:p w14:paraId="6B0E370B" w14:textId="77777777" w:rsidR="00E576C4" w:rsidRDefault="00E576C4" w:rsidP="00E576C4">
      <w:pPr>
        <w:pStyle w:val="Style"/>
        <w:spacing w:line="640" w:lineRule="atLeast"/>
        <w:rPr>
          <w:sz w:val="32"/>
          <w:szCs w:val="32"/>
        </w:rPr>
      </w:pPr>
    </w:p>
    <w:p w14:paraId="1B629417" w14:textId="77777777" w:rsidR="00E576C4" w:rsidRDefault="00E576C4" w:rsidP="00E576C4">
      <w:pPr>
        <w:pStyle w:val="Style"/>
        <w:spacing w:line="259" w:lineRule="exact"/>
        <w:ind w:left="715"/>
        <w:textAlignment w:val="baseline"/>
      </w:pPr>
      <w:r>
        <w:rPr>
          <w:rFonts w:ascii="Arial" w:hAnsi="Arial"/>
          <w:i/>
          <w:sz w:val="21"/>
        </w:rPr>
        <w:t xml:space="preserve">Jarraibide horrek jasotzen dituen finantza-laguntzei dagokienez, gutxieneko eta gehieneko zenbatekoak ezartzen dira, banaketa honen arabera: </w:t>
      </w:r>
    </w:p>
    <w:p w14:paraId="2FD7E9D5" w14:textId="77777777" w:rsidR="00E576C4" w:rsidRDefault="00E576C4" w:rsidP="00E576C4">
      <w:pPr>
        <w:pStyle w:val="Style"/>
        <w:spacing w:before="191" w:line="254" w:lineRule="exact"/>
        <w:ind w:left="710" w:right="24"/>
        <w:textAlignment w:val="baseline"/>
      </w:pPr>
      <w:r>
        <w:rPr>
          <w:rFonts w:ascii="Arial" w:hAnsi="Arial"/>
          <w:sz w:val="21"/>
        </w:rPr>
        <w:t xml:space="preserve">- </w:t>
      </w:r>
      <w:r>
        <w:rPr>
          <w:rFonts w:ascii="Arial" w:hAnsi="Arial"/>
          <w:i/>
          <w:sz w:val="21"/>
        </w:rPr>
        <w:t xml:space="preserve">"INI: Finantza-laguntzaren gutxieneko zenbatekoa: bost milioi eragiketa bakoitzeko. Krisian edo finantza-arriskuen estalduran dauden enpresetan esku ez hartzea. </w:t>
      </w:r>
    </w:p>
    <w:p w14:paraId="0932620E" w14:textId="77777777" w:rsidR="00E576C4" w:rsidRDefault="00E576C4" w:rsidP="00E576C4">
      <w:pPr>
        <w:pStyle w:val="Style"/>
        <w:spacing w:before="196" w:line="254" w:lineRule="exact"/>
        <w:ind w:left="715"/>
        <w:jc w:val="both"/>
        <w:textAlignment w:val="baseline"/>
      </w:pPr>
      <w:r>
        <w:rPr>
          <w:rFonts w:ascii="Arial" w:hAnsi="Arial"/>
          <w:sz w:val="21"/>
        </w:rPr>
        <w:t xml:space="preserve">- </w:t>
      </w:r>
      <w:r>
        <w:rPr>
          <w:rFonts w:ascii="Arial" w:hAnsi="Arial"/>
          <w:i/>
          <w:sz w:val="21"/>
        </w:rPr>
        <w:t xml:space="preserve">SODENA: Finantza-laguntzaren gehieneko zenbatekoa: Eragiketa bakoitzeko bost milioi baino gutxiago, krisian dauden enpresen eta/edo finantza-arriskuen estalduren/zirkulatzailearen beharren kasuan izan ezik. Muga horrek ez dio eragiten abalak eta fidantzak emateari.” </w:t>
      </w:r>
    </w:p>
    <w:p w14:paraId="6CE8661C" w14:textId="77777777" w:rsidR="00E576C4" w:rsidRDefault="00E576C4" w:rsidP="00E576C4">
      <w:pPr>
        <w:pStyle w:val="Style"/>
        <w:spacing w:before="196" w:line="254" w:lineRule="exact"/>
        <w:ind w:left="715"/>
        <w:jc w:val="both"/>
        <w:textAlignment w:val="baseline"/>
        <w:rPr>
          <w:rFonts w:ascii="Arial" w:eastAsia="Arial" w:hAnsi="Arial" w:cs="Arial"/>
          <w:i/>
          <w:iCs/>
          <w:sz w:val="21"/>
          <w:szCs w:val="21"/>
        </w:rPr>
      </w:pPr>
      <w:r>
        <w:rPr>
          <w:rFonts w:ascii="Arial" w:hAnsi="Arial"/>
          <w:i/>
          <w:sz w:val="21"/>
        </w:rPr>
        <w:t>Beraz,</w:t>
      </w:r>
      <w:r>
        <w:rPr>
          <w:rFonts w:ascii="Arial" w:hAnsi="Arial"/>
          <w:sz w:val="21"/>
        </w:rPr>
        <w:t xml:space="preserve"> </w:t>
      </w:r>
      <w:r>
        <w:rPr>
          <w:rFonts w:ascii="Arial" w:hAnsi="Arial"/>
          <w:i/>
          <w:sz w:val="21"/>
        </w:rPr>
        <w:t xml:space="preserve">Ganbera honen iritziz, argudio guztien artean, eskumenak INIren eta </w:t>
      </w:r>
      <w:proofErr w:type="spellStart"/>
      <w:r>
        <w:rPr>
          <w:rFonts w:ascii="Arial" w:hAnsi="Arial"/>
          <w:i/>
          <w:sz w:val="21"/>
        </w:rPr>
        <w:t>SODENAren</w:t>
      </w:r>
      <w:proofErr w:type="spellEnd"/>
      <w:r>
        <w:rPr>
          <w:rFonts w:ascii="Arial" w:hAnsi="Arial"/>
          <w:i/>
          <w:sz w:val="21"/>
        </w:rPr>
        <w:t xml:space="preserve"> artean banatzeko faktore erabakigarria finantzaketaren gutxieneko eta/edo gehieneko zenbatekoa izanen litzateke. Horri dagokionez, honako hau adierazi behar dugu: </w:t>
      </w:r>
    </w:p>
    <w:p w14:paraId="2AA234C3" w14:textId="77777777" w:rsidR="00E576C4" w:rsidRDefault="00E576C4" w:rsidP="00E576C4">
      <w:pPr>
        <w:pStyle w:val="Style"/>
        <w:spacing w:before="196" w:line="254" w:lineRule="exact"/>
        <w:ind w:left="715"/>
        <w:jc w:val="both"/>
        <w:textAlignment w:val="baseline"/>
        <w:rPr>
          <w:rFonts w:ascii="Arial" w:eastAsia="Arial" w:hAnsi="Arial" w:cs="Arial"/>
          <w:i/>
          <w:iCs/>
          <w:sz w:val="21"/>
          <w:szCs w:val="21"/>
        </w:rPr>
      </w:pPr>
    </w:p>
    <w:p w14:paraId="2BCEE898" w14:textId="77777777" w:rsidR="00E576C4" w:rsidRDefault="00E576C4" w:rsidP="00E576C4">
      <w:pPr>
        <w:pStyle w:val="Style"/>
        <w:spacing w:line="254" w:lineRule="exact"/>
        <w:ind w:left="710"/>
        <w:jc w:val="both"/>
        <w:textAlignment w:val="baseline"/>
      </w:pPr>
      <w:r>
        <w:rPr>
          <w:rFonts w:ascii="Arial" w:hAnsi="Arial"/>
          <w:sz w:val="20"/>
        </w:rPr>
        <w:t xml:space="preserve">- </w:t>
      </w:r>
      <w:r>
        <w:rPr>
          <w:rFonts w:ascii="Arial" w:hAnsi="Arial"/>
          <w:i/>
          <w:sz w:val="20"/>
        </w:rPr>
        <w:t xml:space="preserve">Finantza-mugei dagokienez, azken hamar urteetan, </w:t>
      </w:r>
      <w:proofErr w:type="spellStart"/>
      <w:r>
        <w:rPr>
          <w:rFonts w:ascii="Arial" w:hAnsi="Arial"/>
          <w:i/>
          <w:sz w:val="20"/>
        </w:rPr>
        <w:t>SODENAk</w:t>
      </w:r>
      <w:proofErr w:type="spellEnd"/>
      <w:r>
        <w:rPr>
          <w:rFonts w:ascii="Arial" w:hAnsi="Arial"/>
          <w:i/>
          <w:sz w:val="20"/>
        </w:rPr>
        <w:t xml:space="preserve"> 13 eragiketa egin ditu, bost milioitik gorakoak (batez beste 1,3 milioi urtean). </w:t>
      </w:r>
    </w:p>
    <w:p w14:paraId="7D8EEE0B" w14:textId="15FBF9D6" w:rsidR="00E576C4" w:rsidRDefault="00E576C4" w:rsidP="00F9674A">
      <w:pPr>
        <w:pStyle w:val="Style"/>
        <w:spacing w:before="196" w:line="254" w:lineRule="exact"/>
        <w:ind w:left="715"/>
        <w:jc w:val="both"/>
        <w:textAlignment w:val="baseline"/>
      </w:pPr>
      <w:r>
        <w:rPr>
          <w:rFonts w:ascii="Arial" w:hAnsi="Arial"/>
          <w:i/>
          <w:sz w:val="20"/>
        </w:rPr>
        <w:t xml:space="preserve">Jarduera-sektoreei dagokienez, nabarmendu behar da </w:t>
      </w:r>
      <w:proofErr w:type="spellStart"/>
      <w:r>
        <w:rPr>
          <w:rFonts w:ascii="Arial" w:hAnsi="Arial"/>
          <w:i/>
          <w:sz w:val="20"/>
        </w:rPr>
        <w:t>SODENAk</w:t>
      </w:r>
      <w:proofErr w:type="spellEnd"/>
      <w:r>
        <w:rPr>
          <w:rFonts w:ascii="Arial" w:hAnsi="Arial"/>
          <w:i/>
          <w:sz w:val="20"/>
        </w:rPr>
        <w:t xml:space="preserve"> ez duela mugarik laguntza-sektoreei dagokienez. Bestela esanda, INIrako erabakitako sektoreak </w:t>
      </w:r>
      <w:proofErr w:type="spellStart"/>
      <w:r>
        <w:rPr>
          <w:rFonts w:ascii="Arial" w:hAnsi="Arial"/>
          <w:i/>
          <w:sz w:val="20"/>
        </w:rPr>
        <w:t>SODENAk</w:t>
      </w:r>
      <w:proofErr w:type="spellEnd"/>
      <w:r>
        <w:rPr>
          <w:rFonts w:ascii="Arial" w:hAnsi="Arial"/>
          <w:i/>
          <w:sz w:val="20"/>
        </w:rPr>
        <w:t xml:space="preserve"> gara ditzake.</w:t>
      </w:r>
    </w:p>
    <w:p w14:paraId="5F3813C4" w14:textId="77777777" w:rsidR="00F9674A" w:rsidRPr="00F9674A" w:rsidRDefault="00F9674A" w:rsidP="00F9674A">
      <w:pPr>
        <w:pStyle w:val="Style"/>
        <w:spacing w:before="196" w:line="254" w:lineRule="exact"/>
        <w:ind w:left="715"/>
        <w:jc w:val="both"/>
        <w:textAlignment w:val="baseline"/>
      </w:pPr>
    </w:p>
    <w:p w14:paraId="6F4F16E0" w14:textId="77777777" w:rsidR="00E576C4" w:rsidRDefault="00E576C4" w:rsidP="00E576C4">
      <w:pPr>
        <w:pStyle w:val="Style"/>
        <w:spacing w:line="259" w:lineRule="exact"/>
        <w:ind w:right="29"/>
        <w:textAlignment w:val="baseline"/>
      </w:pPr>
      <w:r>
        <w:rPr>
          <w:rFonts w:ascii="Arial" w:hAnsi="Arial"/>
          <w:sz w:val="21"/>
        </w:rPr>
        <w:t xml:space="preserve">Nafarroako Kontuen Ganberak, 2022ko Nafarroako kontu orokorren fiskalizazio txostenean xedatu zuen: </w:t>
      </w:r>
    </w:p>
    <w:p w14:paraId="482D8B62" w14:textId="77777777" w:rsidR="00E576C4" w:rsidRDefault="00E576C4" w:rsidP="00E576C4">
      <w:pPr>
        <w:pStyle w:val="Style"/>
        <w:spacing w:line="620" w:lineRule="atLeast"/>
        <w:rPr>
          <w:sz w:val="31"/>
          <w:szCs w:val="31"/>
        </w:rPr>
      </w:pPr>
    </w:p>
    <w:p w14:paraId="1648F9C2" w14:textId="77777777" w:rsidR="00E576C4" w:rsidRDefault="00E576C4" w:rsidP="00E576C4">
      <w:pPr>
        <w:pStyle w:val="Style"/>
        <w:spacing w:line="226" w:lineRule="exact"/>
        <w:ind w:left="720"/>
        <w:textAlignment w:val="baseline"/>
      </w:pPr>
      <w:r>
        <w:rPr>
          <w:rFonts w:ascii="Arial" w:hAnsi="Arial"/>
          <w:i/>
          <w:sz w:val="20"/>
        </w:rPr>
        <w:t xml:space="preserve">Azterketa egin ondoren, hona gure konklusioa: </w:t>
      </w:r>
    </w:p>
    <w:p w14:paraId="08A24213" w14:textId="77777777" w:rsidR="00E576C4" w:rsidRDefault="00E576C4" w:rsidP="00E576C4">
      <w:pPr>
        <w:pStyle w:val="Style"/>
        <w:spacing w:before="210" w:line="254" w:lineRule="exact"/>
        <w:ind w:left="1416"/>
        <w:jc w:val="both"/>
        <w:textAlignment w:val="baseline"/>
      </w:pPr>
      <w:r>
        <w:rPr>
          <w:i/>
          <w:sz w:val="30"/>
        </w:rPr>
        <w:lastRenderedPageBreak/>
        <w:t xml:space="preserve">– </w:t>
      </w:r>
      <w:r>
        <w:rPr>
          <w:rFonts w:ascii="Arial" w:hAnsi="Arial"/>
          <w:i/>
          <w:sz w:val="20"/>
        </w:rPr>
        <w:t xml:space="preserve">INIren eta </w:t>
      </w:r>
      <w:proofErr w:type="spellStart"/>
      <w:r>
        <w:rPr>
          <w:rFonts w:ascii="Arial" w:hAnsi="Arial"/>
          <w:i/>
          <w:sz w:val="20"/>
        </w:rPr>
        <w:t>Sodenaren</w:t>
      </w:r>
      <w:proofErr w:type="spellEnd"/>
      <w:r>
        <w:rPr>
          <w:rFonts w:ascii="Arial" w:hAnsi="Arial"/>
          <w:i/>
          <w:sz w:val="20"/>
        </w:rPr>
        <w:t xml:space="preserve"> helburuak elkarren antzekoak dira, sozietate publiko horien jardueraren helburua Nafarroako Foru Komunitateko enpresa-garapena baita. </w:t>
      </w:r>
    </w:p>
    <w:p w14:paraId="53CD8807" w14:textId="77777777" w:rsidR="00E576C4" w:rsidRDefault="00E576C4" w:rsidP="00E576C4">
      <w:pPr>
        <w:pStyle w:val="Style"/>
        <w:spacing w:line="470" w:lineRule="exact"/>
        <w:ind w:left="1430"/>
        <w:textAlignment w:val="baseline"/>
      </w:pPr>
      <w:r>
        <w:rPr>
          <w:i/>
          <w:sz w:val="29"/>
        </w:rPr>
        <w:t xml:space="preserve">– </w:t>
      </w:r>
      <w:r>
        <w:rPr>
          <w:rFonts w:ascii="Arial" w:hAnsi="Arial"/>
          <w:i/>
          <w:sz w:val="20"/>
        </w:rPr>
        <w:t xml:space="preserve">INIren xede soziala jada </w:t>
      </w:r>
      <w:proofErr w:type="spellStart"/>
      <w:r>
        <w:rPr>
          <w:rFonts w:ascii="Arial" w:hAnsi="Arial"/>
          <w:i/>
          <w:sz w:val="20"/>
        </w:rPr>
        <w:t>Sodenaren</w:t>
      </w:r>
      <w:proofErr w:type="spellEnd"/>
      <w:r>
        <w:rPr>
          <w:rFonts w:ascii="Arial" w:hAnsi="Arial"/>
          <w:i/>
          <w:sz w:val="20"/>
        </w:rPr>
        <w:t xml:space="preserve"> baitan zegoen. </w:t>
      </w:r>
    </w:p>
    <w:p w14:paraId="0EE84611" w14:textId="77777777" w:rsidR="00E576C4" w:rsidRDefault="00E576C4" w:rsidP="00E576C4">
      <w:pPr>
        <w:pStyle w:val="Style"/>
        <w:spacing w:before="210" w:line="254" w:lineRule="exact"/>
        <w:ind w:left="1416" w:firstLine="72"/>
        <w:jc w:val="both"/>
        <w:textAlignment w:val="baseline"/>
      </w:pPr>
      <w:r>
        <w:rPr>
          <w:i/>
          <w:sz w:val="30"/>
        </w:rPr>
        <w:t xml:space="preserve">– </w:t>
      </w:r>
      <w:r>
        <w:rPr>
          <w:rFonts w:ascii="Arial" w:hAnsi="Arial"/>
          <w:i/>
          <w:sz w:val="20"/>
        </w:rPr>
        <w:t xml:space="preserve">Ez dago jasorik </w:t>
      </w:r>
      <w:proofErr w:type="spellStart"/>
      <w:r>
        <w:rPr>
          <w:rFonts w:ascii="Arial" w:hAnsi="Arial"/>
          <w:i/>
          <w:sz w:val="20"/>
        </w:rPr>
        <w:t>CPENen</w:t>
      </w:r>
      <w:proofErr w:type="spellEnd"/>
      <w:r>
        <w:rPr>
          <w:rFonts w:ascii="Arial" w:hAnsi="Arial"/>
          <w:i/>
          <w:sz w:val="20"/>
        </w:rPr>
        <w:t xml:space="preserve"> txostenean azaldutako jarduketak burutu direnik, ez eta Nafarroako Gobernuak </w:t>
      </w:r>
      <w:proofErr w:type="spellStart"/>
      <w:r>
        <w:rPr>
          <w:rFonts w:ascii="Arial" w:hAnsi="Arial"/>
          <w:i/>
          <w:sz w:val="20"/>
        </w:rPr>
        <w:t>Sodenaren</w:t>
      </w:r>
      <w:proofErr w:type="spellEnd"/>
      <w:r>
        <w:rPr>
          <w:rFonts w:ascii="Arial" w:hAnsi="Arial"/>
          <w:i/>
          <w:sz w:val="20"/>
        </w:rPr>
        <w:t xml:space="preserve"> xede soziala estatutuetan aldatzeko behar den baimena eman duenik ere. Txosten hau eman den egunean, beraz, bi sozietate publikoetako baten helburua beste sozietatean lehendik ezarrita dagoen berbera da. </w:t>
      </w:r>
    </w:p>
    <w:p w14:paraId="7FD4C5A0" w14:textId="77777777" w:rsidR="00E576C4" w:rsidRDefault="00E576C4" w:rsidP="00E576C4">
      <w:pPr>
        <w:pStyle w:val="Style"/>
        <w:spacing w:line="660" w:lineRule="atLeast"/>
        <w:rPr>
          <w:sz w:val="33"/>
          <w:szCs w:val="33"/>
        </w:rPr>
      </w:pPr>
    </w:p>
    <w:p w14:paraId="20AE87F5" w14:textId="77777777" w:rsidR="00E576C4" w:rsidRDefault="00E576C4" w:rsidP="00E576C4">
      <w:pPr>
        <w:pStyle w:val="Style"/>
        <w:spacing w:line="254" w:lineRule="exact"/>
        <w:ind w:left="710"/>
        <w:jc w:val="both"/>
        <w:textAlignment w:val="baseline"/>
      </w:pPr>
      <w:r>
        <w:rPr>
          <w:rFonts w:ascii="Arial" w:hAnsi="Arial"/>
          <w:i/>
          <w:sz w:val="20"/>
        </w:rPr>
        <w:t xml:space="preserve">Horri dagokionez, azpimarratzen dugu hitzez hitz honako hau ezartzen dela Nafarroako Enpresa Korporazio Publikoa, S.M.P. izeneko sozietatea sortzeari buruzko ekainaren 18ko 8/2009 Foru Legearen zioen azalpenean: </w:t>
      </w:r>
      <w:r>
        <w:rPr>
          <w:rFonts w:ascii="Arial" w:hAnsi="Arial"/>
          <w:sz w:val="20"/>
        </w:rPr>
        <w:t>“ ..</w:t>
      </w:r>
      <w:r>
        <w:rPr>
          <w:rFonts w:ascii="Arial" w:hAnsi="Arial"/>
          <w:i/>
          <w:sz w:val="20"/>
        </w:rPr>
        <w:t xml:space="preserve"> xedea izanik, batetik, Nafarroako Foru Komunitateko enpresa-ondare publikoaren zati funtsezko baten (batez ere sozietate publikoak) eraginkortasuna eta eragimena arrazionalizatu, koordinatu eta ahal den onena bilakatzeko testuinguru bat eta tresna bateratu eta berariazkoa sortzea…. ". </w:t>
      </w:r>
    </w:p>
    <w:p w14:paraId="62A28D28" w14:textId="77777777" w:rsidR="00E576C4" w:rsidRDefault="00E576C4" w:rsidP="00E576C4">
      <w:pPr>
        <w:pStyle w:val="Style"/>
        <w:spacing w:before="196" w:line="254" w:lineRule="exact"/>
        <w:ind w:left="715" w:right="24"/>
        <w:jc w:val="both"/>
        <w:textAlignment w:val="baseline"/>
      </w:pPr>
      <w:r>
        <w:rPr>
          <w:rFonts w:ascii="Arial" w:hAnsi="Arial"/>
          <w:i/>
          <w:sz w:val="20"/>
        </w:rPr>
        <w:t>Hori guztia dela-eta, honako hau gomendatzen dugu: Neurri egokiak hartzea IN eta Sodena sozietateek jarduera berberak izatea</w:t>
      </w:r>
      <w:r>
        <w:rPr>
          <w:sz w:val="23"/>
        </w:rPr>
        <w:t xml:space="preserve"> edo </w:t>
      </w:r>
      <w:r>
        <w:rPr>
          <w:rFonts w:ascii="Arial" w:hAnsi="Arial"/>
          <w:i/>
          <w:sz w:val="20"/>
        </w:rPr>
        <w:t xml:space="preserve">haien arteko bikoiztasuna saihesteko. </w:t>
      </w:r>
    </w:p>
    <w:p w14:paraId="110E187E" w14:textId="77777777" w:rsidR="00E576C4" w:rsidRDefault="00E576C4" w:rsidP="00E576C4">
      <w:pPr>
        <w:pStyle w:val="Style"/>
        <w:spacing w:line="620" w:lineRule="atLeast"/>
        <w:rPr>
          <w:sz w:val="31"/>
          <w:szCs w:val="31"/>
        </w:rPr>
      </w:pPr>
    </w:p>
    <w:p w14:paraId="64CE4EE5" w14:textId="77777777" w:rsidR="00E576C4" w:rsidRPr="00723CE1" w:rsidRDefault="00E576C4" w:rsidP="00E576C4">
      <w:pPr>
        <w:pStyle w:val="Style"/>
        <w:spacing w:line="250" w:lineRule="exact"/>
        <w:ind w:right="24"/>
        <w:jc w:val="both"/>
        <w:textAlignment w:val="baseline"/>
        <w:rPr>
          <w:rFonts w:ascii="Arial" w:eastAsia="Arial" w:hAnsi="Arial" w:cs="Arial"/>
          <w:sz w:val="21"/>
          <w:szCs w:val="21"/>
        </w:rPr>
      </w:pPr>
      <w:r>
        <w:rPr>
          <w:rFonts w:ascii="Arial" w:hAnsi="Arial"/>
          <w:sz w:val="21"/>
        </w:rPr>
        <w:t xml:space="preserve">Gomendio horri jarraikiz, eta 8/2009 Foru Legean eta Kapital Sozietateei buruzko Legearen 161. artikuluan jasotako </w:t>
      </w:r>
      <w:proofErr w:type="spellStart"/>
      <w:r>
        <w:rPr>
          <w:rFonts w:ascii="Arial" w:hAnsi="Arial"/>
          <w:sz w:val="21"/>
        </w:rPr>
        <w:t>CPENen</w:t>
      </w:r>
      <w:proofErr w:type="spellEnd"/>
      <w:r>
        <w:rPr>
          <w:rFonts w:ascii="Arial" w:hAnsi="Arial"/>
          <w:sz w:val="21"/>
        </w:rPr>
        <w:t xml:space="preserve"> funtzioen babesean, 2024ko urtarrilaren 26an, kontseilari delegatuak jarraibide bat eman zuen bi sozietate publikok gauzatu beharreko jardueren irismenari buruz, bakoitzaren xede sozialetan agertzen diren finantza-laguntzak emateari buruz. </w:t>
      </w:r>
    </w:p>
    <w:p w14:paraId="59B59F13" w14:textId="77777777" w:rsidR="00E576C4" w:rsidRDefault="00E576C4" w:rsidP="00E576C4">
      <w:pPr>
        <w:pStyle w:val="Style"/>
        <w:spacing w:before="196" w:line="254" w:lineRule="exact"/>
        <w:jc w:val="both"/>
        <w:textAlignment w:val="baseline"/>
      </w:pPr>
      <w:r>
        <w:rPr>
          <w:rFonts w:ascii="Arial" w:hAnsi="Arial"/>
          <w:sz w:val="21"/>
        </w:rPr>
        <w:t xml:space="preserve">Ez da egia, Nafarroako Kontuen Ganberak egindako txostenaren zirriborroan adierazten den bezala, </w:t>
      </w:r>
      <w:r>
        <w:rPr>
          <w:rFonts w:ascii="Arial" w:hAnsi="Arial"/>
          <w:i/>
          <w:sz w:val="21"/>
        </w:rPr>
        <w:t xml:space="preserve">“INI eta </w:t>
      </w:r>
      <w:proofErr w:type="spellStart"/>
      <w:r>
        <w:rPr>
          <w:rFonts w:ascii="Arial" w:hAnsi="Arial"/>
          <w:i/>
          <w:sz w:val="21"/>
        </w:rPr>
        <w:t>SODENAren</w:t>
      </w:r>
      <w:proofErr w:type="spellEnd"/>
      <w:r>
        <w:rPr>
          <w:rFonts w:ascii="Arial" w:hAnsi="Arial"/>
          <w:i/>
          <w:sz w:val="21"/>
        </w:rPr>
        <w:t xml:space="preserve"> arteko eskumen-banaketan erabakigarria den faktorea finantzaketaren gutxieneko eta/edo gehieneko zenbatekoa izanen litzatekeela”</w:t>
      </w:r>
      <w:r>
        <w:rPr>
          <w:rFonts w:ascii="Arial" w:hAnsi="Arial"/>
          <w:sz w:val="21"/>
        </w:rPr>
        <w:t xml:space="preserve">, eta instrukzioan agertzen diren beste mugaketa batzuk ere zehaztu ditu: </w:t>
      </w:r>
    </w:p>
    <w:p w14:paraId="27A48DB8" w14:textId="77777777" w:rsidR="00E576C4" w:rsidRDefault="00E576C4" w:rsidP="00E576C4">
      <w:pPr>
        <w:pStyle w:val="Style"/>
        <w:spacing w:line="620" w:lineRule="atLeast"/>
        <w:rPr>
          <w:sz w:val="31"/>
          <w:szCs w:val="31"/>
        </w:rPr>
      </w:pPr>
    </w:p>
    <w:p w14:paraId="6EDDA24F" w14:textId="77777777" w:rsidR="00E576C4" w:rsidRDefault="00E576C4" w:rsidP="00E576C4">
      <w:pPr>
        <w:pStyle w:val="Style"/>
        <w:spacing w:line="254" w:lineRule="exact"/>
        <w:ind w:left="720"/>
        <w:textAlignment w:val="baseline"/>
      </w:pPr>
      <w:r>
        <w:rPr>
          <w:rFonts w:ascii="Arial" w:hAnsi="Arial"/>
          <w:sz w:val="21"/>
        </w:rPr>
        <w:t xml:space="preserve">1. Finantza-laguntzaren hartzaileei dagokienez: </w:t>
      </w:r>
    </w:p>
    <w:p w14:paraId="47A8A211" w14:textId="77777777" w:rsidR="00E576C4" w:rsidRDefault="00E576C4" w:rsidP="00E576C4">
      <w:pPr>
        <w:pStyle w:val="Style"/>
        <w:spacing w:line="620" w:lineRule="atLeast"/>
        <w:rPr>
          <w:sz w:val="31"/>
          <w:szCs w:val="31"/>
        </w:rPr>
      </w:pPr>
    </w:p>
    <w:p w14:paraId="2B5E3946" w14:textId="77777777" w:rsidR="00E576C4" w:rsidRDefault="00E576C4" w:rsidP="00E576C4">
      <w:pPr>
        <w:pStyle w:val="Style"/>
        <w:numPr>
          <w:ilvl w:val="0"/>
          <w:numId w:val="48"/>
        </w:numPr>
        <w:spacing w:line="250" w:lineRule="exact"/>
        <w:jc w:val="both"/>
        <w:textAlignment w:val="baseline"/>
      </w:pPr>
      <w:r>
        <w:rPr>
          <w:rFonts w:ascii="Arial" w:hAnsi="Arial"/>
          <w:sz w:val="21"/>
        </w:rPr>
        <w:t xml:space="preserve">INIn pertsona juridikoei baino ezin zaie finantza-laguntza eman, eta inola ere ezin dira krisi ekonomikoko egoeran egon, ezta laguntzaren helburua finantza-arriskuen estaldura-beharrak arintzea izan ere. </w:t>
      </w:r>
    </w:p>
    <w:p w14:paraId="58C7F6C3" w14:textId="77777777" w:rsidR="00E576C4" w:rsidRDefault="00E576C4" w:rsidP="00E576C4">
      <w:pPr>
        <w:pStyle w:val="Style"/>
        <w:numPr>
          <w:ilvl w:val="0"/>
          <w:numId w:val="48"/>
        </w:numPr>
        <w:spacing w:before="201" w:line="254" w:lineRule="exact"/>
        <w:textAlignment w:val="baseline"/>
      </w:pPr>
      <w:proofErr w:type="spellStart"/>
      <w:r>
        <w:rPr>
          <w:rFonts w:ascii="Arial" w:hAnsi="Arial"/>
          <w:sz w:val="21"/>
        </w:rPr>
        <w:t>SODENAn</w:t>
      </w:r>
      <w:proofErr w:type="spellEnd"/>
      <w:r>
        <w:rPr>
          <w:rFonts w:ascii="Arial" w:hAnsi="Arial"/>
          <w:sz w:val="21"/>
        </w:rPr>
        <w:t xml:space="preserve">, finantza-laguntza eman dakieke pertsona fisikoei zein juridikoei, inolako mugarik gabe. </w:t>
      </w:r>
    </w:p>
    <w:p w14:paraId="0A5289DC" w14:textId="77777777" w:rsidR="00E576C4" w:rsidRDefault="00E576C4" w:rsidP="00E576C4">
      <w:pPr>
        <w:pStyle w:val="Style"/>
        <w:spacing w:line="620" w:lineRule="atLeast"/>
        <w:rPr>
          <w:sz w:val="31"/>
          <w:szCs w:val="31"/>
        </w:rPr>
      </w:pPr>
    </w:p>
    <w:p w14:paraId="1B7F696F" w14:textId="77777777" w:rsidR="00E576C4" w:rsidRDefault="00E576C4" w:rsidP="00E576C4">
      <w:pPr>
        <w:pStyle w:val="Style"/>
        <w:spacing w:line="254" w:lineRule="exact"/>
        <w:ind w:left="715"/>
        <w:textAlignment w:val="baseline"/>
      </w:pPr>
      <w:r>
        <w:rPr>
          <w:rFonts w:ascii="Arial" w:hAnsi="Arial"/>
          <w:sz w:val="21"/>
        </w:rPr>
        <w:t xml:space="preserve">2. Finantza-laguntzaren gehieneko zenbatekoari dagokionez: </w:t>
      </w:r>
    </w:p>
    <w:p w14:paraId="01FC76C2" w14:textId="77777777" w:rsidR="00E576C4" w:rsidRDefault="00E576C4" w:rsidP="00E576C4">
      <w:pPr>
        <w:pStyle w:val="Style"/>
        <w:numPr>
          <w:ilvl w:val="0"/>
          <w:numId w:val="48"/>
        </w:numPr>
        <w:spacing w:before="201" w:line="254" w:lineRule="exact"/>
        <w:textAlignment w:val="baseline"/>
      </w:pPr>
      <w:r>
        <w:rPr>
          <w:rFonts w:ascii="Arial" w:hAnsi="Arial"/>
          <w:sz w:val="21"/>
        </w:rPr>
        <w:t xml:space="preserve">INIn, gutxienez 5.000.000 euroko finantza-laguntza baino ezin da eman. </w:t>
      </w:r>
    </w:p>
    <w:p w14:paraId="4D64A321" w14:textId="77777777" w:rsidR="00E576C4" w:rsidRDefault="00E576C4" w:rsidP="00E576C4">
      <w:pPr>
        <w:pStyle w:val="Style"/>
        <w:numPr>
          <w:ilvl w:val="0"/>
          <w:numId w:val="48"/>
        </w:numPr>
        <w:spacing w:before="191" w:line="254" w:lineRule="exact"/>
        <w:jc w:val="both"/>
        <w:textAlignment w:val="baseline"/>
      </w:pPr>
      <w:proofErr w:type="spellStart"/>
      <w:r>
        <w:rPr>
          <w:rFonts w:ascii="Arial" w:hAnsi="Arial"/>
          <w:sz w:val="21"/>
        </w:rPr>
        <w:t>SODENAn</w:t>
      </w:r>
      <w:proofErr w:type="spellEnd"/>
      <w:r>
        <w:rPr>
          <w:rFonts w:ascii="Arial" w:hAnsi="Arial"/>
          <w:sz w:val="21"/>
        </w:rPr>
        <w:t xml:space="preserve"> gehienez 5.000.000 euroko finantza-laguntza baino ezin da eman; ez dago muga hori krisian dauden enpresentzako finantza-laguntzen kasuan </w:t>
      </w:r>
      <w:r>
        <w:rPr>
          <w:rFonts w:ascii="Arial" w:hAnsi="Arial"/>
          <w:sz w:val="21"/>
        </w:rPr>
        <w:lastRenderedPageBreak/>
        <w:t xml:space="preserve">eta/edo finantza-arriskuen estalduretarako eta zirkulatzailearen beharrerako, ez eta abalak eta fidantzak emateko ere. </w:t>
      </w:r>
    </w:p>
    <w:p w14:paraId="28D2FABD" w14:textId="77777777" w:rsidR="00E576C4" w:rsidRDefault="00E576C4" w:rsidP="00E576C4">
      <w:pPr>
        <w:pStyle w:val="Style"/>
        <w:spacing w:line="620" w:lineRule="atLeast"/>
        <w:rPr>
          <w:sz w:val="31"/>
          <w:szCs w:val="31"/>
        </w:rPr>
      </w:pPr>
    </w:p>
    <w:p w14:paraId="40E9F5A8" w14:textId="77777777" w:rsidR="00E576C4" w:rsidRDefault="00E576C4" w:rsidP="00E576C4">
      <w:pPr>
        <w:pStyle w:val="Style"/>
        <w:spacing w:line="254" w:lineRule="exact"/>
        <w:ind w:left="720"/>
        <w:textAlignment w:val="baseline"/>
      </w:pPr>
      <w:r>
        <w:rPr>
          <w:rFonts w:ascii="Arial" w:hAnsi="Arial"/>
          <w:sz w:val="21"/>
        </w:rPr>
        <w:t xml:space="preserve">3. Kapital sozialean duen partaidetzaren ehunekoari dagokionez </w:t>
      </w:r>
    </w:p>
    <w:p w14:paraId="6A82156E" w14:textId="77777777" w:rsidR="00E576C4" w:rsidRDefault="00E576C4" w:rsidP="00E576C4">
      <w:pPr>
        <w:pStyle w:val="Style"/>
        <w:spacing w:line="620" w:lineRule="atLeast"/>
        <w:rPr>
          <w:sz w:val="31"/>
          <w:szCs w:val="31"/>
        </w:rPr>
      </w:pPr>
    </w:p>
    <w:p w14:paraId="1B7D1047" w14:textId="77777777" w:rsidR="00E576C4" w:rsidRDefault="00E576C4" w:rsidP="00E576C4">
      <w:pPr>
        <w:pStyle w:val="Style"/>
        <w:numPr>
          <w:ilvl w:val="0"/>
          <w:numId w:val="48"/>
        </w:numPr>
        <w:spacing w:line="250" w:lineRule="exact"/>
        <w:jc w:val="both"/>
        <w:textAlignment w:val="baseline"/>
      </w:pPr>
      <w:r>
        <w:rPr>
          <w:rFonts w:ascii="Arial" w:hAnsi="Arial"/>
          <w:sz w:val="21"/>
        </w:rPr>
        <w:t xml:space="preserve">INIn, kapital sozialean gehieneko partaidetza % 45ekoa da, eta atalase hori gainditu nahi bada, </w:t>
      </w:r>
      <w:proofErr w:type="spellStart"/>
      <w:r>
        <w:rPr>
          <w:rFonts w:ascii="Arial" w:hAnsi="Arial"/>
          <w:sz w:val="21"/>
        </w:rPr>
        <w:t>CPENen</w:t>
      </w:r>
      <w:proofErr w:type="spellEnd"/>
      <w:r>
        <w:rPr>
          <w:rFonts w:ascii="Arial" w:hAnsi="Arial"/>
          <w:sz w:val="21"/>
        </w:rPr>
        <w:t xml:space="preserve"> administrazio-kontseiluaren baimena beharko da. </w:t>
      </w:r>
    </w:p>
    <w:p w14:paraId="27E63C2D" w14:textId="77777777" w:rsidR="00E576C4" w:rsidRPr="00723CE1" w:rsidRDefault="00E576C4" w:rsidP="00E576C4">
      <w:pPr>
        <w:pStyle w:val="Style"/>
        <w:numPr>
          <w:ilvl w:val="0"/>
          <w:numId w:val="48"/>
        </w:numPr>
        <w:spacing w:before="191" w:line="254" w:lineRule="exact"/>
        <w:jc w:val="both"/>
        <w:textAlignment w:val="baseline"/>
      </w:pPr>
      <w:proofErr w:type="spellStart"/>
      <w:r>
        <w:rPr>
          <w:rFonts w:ascii="Arial" w:hAnsi="Arial"/>
          <w:sz w:val="21"/>
        </w:rPr>
        <w:t>SODENAn</w:t>
      </w:r>
      <w:proofErr w:type="spellEnd"/>
      <w:r>
        <w:rPr>
          <w:rFonts w:ascii="Arial" w:hAnsi="Arial"/>
          <w:sz w:val="21"/>
        </w:rPr>
        <w:t xml:space="preserve">, urtarrilaren 2ko 1/1984 Foru Legearen babesean, kapital sozialean gehieneko partaidetza % 45ekoa da, eta atalase hori gainditu nahi bada, Nafarroako Gobernuaren baimena beharko da. </w:t>
      </w:r>
    </w:p>
    <w:p w14:paraId="469F4FA8" w14:textId="77777777" w:rsidR="00E576C4" w:rsidRDefault="00E576C4" w:rsidP="00E576C4">
      <w:pPr>
        <w:pStyle w:val="Style"/>
        <w:spacing w:before="191" w:line="254" w:lineRule="exact"/>
        <w:ind w:left="1430"/>
        <w:jc w:val="both"/>
        <w:textAlignment w:val="baseline"/>
      </w:pPr>
    </w:p>
    <w:p w14:paraId="68BFBA8B" w14:textId="77777777" w:rsidR="00E576C4" w:rsidRDefault="00E576C4" w:rsidP="00E576C4">
      <w:pPr>
        <w:pStyle w:val="Style"/>
        <w:spacing w:line="226" w:lineRule="exact"/>
        <w:ind w:left="715"/>
        <w:textAlignment w:val="baseline"/>
      </w:pPr>
      <w:r>
        <w:rPr>
          <w:rFonts w:ascii="Arial" w:hAnsi="Arial"/>
          <w:sz w:val="21"/>
        </w:rPr>
        <w:t xml:space="preserve">4. Finantza-laguntzaren epeari dagokionez: </w:t>
      </w:r>
    </w:p>
    <w:p w14:paraId="1E645086" w14:textId="77777777" w:rsidR="00E576C4" w:rsidRDefault="00E576C4" w:rsidP="00E576C4">
      <w:pPr>
        <w:pStyle w:val="Style"/>
        <w:spacing w:line="620" w:lineRule="atLeast"/>
        <w:rPr>
          <w:sz w:val="31"/>
          <w:szCs w:val="31"/>
        </w:rPr>
      </w:pPr>
    </w:p>
    <w:p w14:paraId="0971D8FC" w14:textId="77777777" w:rsidR="00E576C4" w:rsidRDefault="00E576C4" w:rsidP="00E576C4">
      <w:pPr>
        <w:pStyle w:val="Style"/>
        <w:numPr>
          <w:ilvl w:val="0"/>
          <w:numId w:val="48"/>
        </w:numPr>
        <w:spacing w:line="259" w:lineRule="exact"/>
        <w:textAlignment w:val="baseline"/>
      </w:pPr>
      <w:r>
        <w:rPr>
          <w:rFonts w:ascii="Arial" w:hAnsi="Arial"/>
          <w:sz w:val="21"/>
        </w:rPr>
        <w:t xml:space="preserve">INIn, gehieneko epea urte batekoa da, eta atalase hori gainditu nahi bada, </w:t>
      </w:r>
      <w:proofErr w:type="spellStart"/>
      <w:r>
        <w:rPr>
          <w:rFonts w:ascii="Arial" w:hAnsi="Arial"/>
          <w:sz w:val="21"/>
        </w:rPr>
        <w:t>CPENen</w:t>
      </w:r>
      <w:proofErr w:type="spellEnd"/>
      <w:r>
        <w:rPr>
          <w:rFonts w:ascii="Arial" w:hAnsi="Arial"/>
          <w:sz w:val="21"/>
        </w:rPr>
        <w:t xml:space="preserve"> administrazio-kontseiluaren baimena beharko da. </w:t>
      </w:r>
    </w:p>
    <w:p w14:paraId="6F9DE6C7" w14:textId="77777777" w:rsidR="00E576C4" w:rsidRDefault="00E576C4" w:rsidP="00E576C4">
      <w:pPr>
        <w:pStyle w:val="Style"/>
        <w:numPr>
          <w:ilvl w:val="0"/>
          <w:numId w:val="48"/>
        </w:numPr>
        <w:spacing w:before="191" w:line="254" w:lineRule="exact"/>
        <w:jc w:val="both"/>
        <w:textAlignment w:val="baseline"/>
      </w:pPr>
      <w:proofErr w:type="spellStart"/>
      <w:r>
        <w:rPr>
          <w:rFonts w:ascii="Arial" w:hAnsi="Arial"/>
          <w:sz w:val="21"/>
        </w:rPr>
        <w:t>SODENAn</w:t>
      </w:r>
      <w:proofErr w:type="spellEnd"/>
      <w:r>
        <w:rPr>
          <w:rFonts w:ascii="Arial" w:hAnsi="Arial"/>
          <w:sz w:val="21"/>
        </w:rPr>
        <w:t xml:space="preserve">, urtarrilaren 2ko 1/1984 Foru Legearen babesean, gehienezko epea 12 urtekoa da, eta atalase hori gainditu nahi bada, Nafarroako Gobernuaren baimena beharko da. </w:t>
      </w:r>
    </w:p>
    <w:p w14:paraId="17AB5915" w14:textId="77777777" w:rsidR="00E576C4" w:rsidRDefault="00E576C4" w:rsidP="00E576C4">
      <w:pPr>
        <w:pStyle w:val="Style"/>
        <w:spacing w:line="620" w:lineRule="atLeast"/>
        <w:rPr>
          <w:sz w:val="31"/>
          <w:szCs w:val="31"/>
        </w:rPr>
      </w:pPr>
    </w:p>
    <w:p w14:paraId="2385269D" w14:textId="77777777" w:rsidR="00E576C4" w:rsidRDefault="00E576C4" w:rsidP="00E576C4">
      <w:pPr>
        <w:pStyle w:val="Style"/>
        <w:spacing w:line="226" w:lineRule="exact"/>
        <w:ind w:left="715"/>
        <w:textAlignment w:val="baseline"/>
      </w:pPr>
      <w:r>
        <w:rPr>
          <w:rFonts w:ascii="Arial" w:hAnsi="Arial"/>
          <w:sz w:val="21"/>
        </w:rPr>
        <w:t xml:space="preserve">5. Laguntza-sektoreei dagokienez: </w:t>
      </w:r>
    </w:p>
    <w:p w14:paraId="4627206A" w14:textId="77777777" w:rsidR="00E576C4" w:rsidRDefault="00E576C4" w:rsidP="00E576C4">
      <w:pPr>
        <w:pStyle w:val="Style"/>
        <w:spacing w:line="620" w:lineRule="atLeast"/>
        <w:rPr>
          <w:sz w:val="31"/>
          <w:szCs w:val="31"/>
        </w:rPr>
      </w:pPr>
    </w:p>
    <w:p w14:paraId="66135201" w14:textId="77777777" w:rsidR="00E576C4" w:rsidRDefault="00E576C4" w:rsidP="00E576C4">
      <w:pPr>
        <w:pStyle w:val="Style"/>
        <w:numPr>
          <w:ilvl w:val="0"/>
          <w:numId w:val="48"/>
        </w:numPr>
        <w:spacing w:line="254" w:lineRule="exact"/>
        <w:jc w:val="both"/>
        <w:textAlignment w:val="baseline"/>
      </w:pPr>
      <w:r>
        <w:rPr>
          <w:rFonts w:ascii="Arial" w:hAnsi="Arial"/>
          <w:sz w:val="21"/>
        </w:rPr>
        <w:t xml:space="preserve">INIn laguntza-sektoreak mugatzen dira, Espezializazio Adimenduneko Estrategian (S4) oinarrituta, Europako Batzordeak definitutako ekosistema industrialekin batera. </w:t>
      </w:r>
    </w:p>
    <w:p w14:paraId="0E3DE5DB" w14:textId="77777777" w:rsidR="00E576C4" w:rsidRDefault="00E576C4" w:rsidP="00E576C4">
      <w:pPr>
        <w:pStyle w:val="Style"/>
        <w:numPr>
          <w:ilvl w:val="0"/>
          <w:numId w:val="48"/>
        </w:numPr>
        <w:spacing w:line="456" w:lineRule="exact"/>
        <w:textAlignment w:val="baseline"/>
      </w:pPr>
      <w:proofErr w:type="spellStart"/>
      <w:r>
        <w:rPr>
          <w:rFonts w:ascii="Arial" w:hAnsi="Arial"/>
          <w:sz w:val="21"/>
        </w:rPr>
        <w:t>SODENAn</w:t>
      </w:r>
      <w:proofErr w:type="spellEnd"/>
      <w:r>
        <w:rPr>
          <w:rFonts w:ascii="Arial" w:hAnsi="Arial"/>
          <w:sz w:val="21"/>
        </w:rPr>
        <w:t xml:space="preserve"> ez dago inolako mugarik laguntza-sektoreei dagokienez. </w:t>
      </w:r>
    </w:p>
    <w:p w14:paraId="77A7AED7" w14:textId="77777777" w:rsidR="00E576C4" w:rsidRDefault="00E576C4" w:rsidP="00E576C4">
      <w:pPr>
        <w:pStyle w:val="Style"/>
        <w:spacing w:line="620" w:lineRule="atLeast"/>
        <w:rPr>
          <w:sz w:val="31"/>
          <w:szCs w:val="31"/>
        </w:rPr>
      </w:pPr>
    </w:p>
    <w:p w14:paraId="76EB555B" w14:textId="77777777" w:rsidR="00E576C4" w:rsidRDefault="00E576C4" w:rsidP="00E576C4">
      <w:pPr>
        <w:pStyle w:val="Style"/>
        <w:spacing w:line="254" w:lineRule="exact"/>
        <w:ind w:left="10"/>
        <w:textAlignment w:val="baseline"/>
      </w:pPr>
      <w:r>
        <w:rPr>
          <w:rFonts w:ascii="Arial" w:hAnsi="Arial"/>
          <w:sz w:val="21"/>
        </w:rPr>
        <w:t xml:space="preserve">Beraz, instrukzioak ez ditu mugatzen finantza-laguntzaren gehieneko zenbatekoak bakarrik, egiaztatu den bezala. </w:t>
      </w:r>
    </w:p>
    <w:p w14:paraId="3D366996" w14:textId="77777777" w:rsidR="00E576C4" w:rsidRDefault="00E576C4" w:rsidP="00E576C4">
      <w:pPr>
        <w:pStyle w:val="Style"/>
        <w:spacing w:line="620" w:lineRule="atLeast"/>
        <w:rPr>
          <w:sz w:val="31"/>
          <w:szCs w:val="31"/>
        </w:rPr>
      </w:pPr>
    </w:p>
    <w:p w14:paraId="6B7D7E20" w14:textId="77777777" w:rsidR="00E576C4" w:rsidRDefault="00E576C4" w:rsidP="00E576C4">
      <w:pPr>
        <w:pStyle w:val="Style"/>
        <w:spacing w:line="250" w:lineRule="exact"/>
        <w:jc w:val="both"/>
        <w:textAlignment w:val="baseline"/>
      </w:pPr>
      <w:r>
        <w:rPr>
          <w:rFonts w:ascii="Arial" w:hAnsi="Arial"/>
          <w:sz w:val="21"/>
        </w:rPr>
        <w:t xml:space="preserve">Instrukzioaren helburua da bi sozietate publikoen estatutuetan jasotzen diren gizarte-xedeen idazketaren babesean horietako bakoitzaren jarduera-eremua mugatzea, egon daitezkeen bikoiztasunak saihesteko eta Nafarroako enpresa-ehunari laguntzeko tresna argiak ezartzeko. Hori guztia, Nafarroako Kontuen Ganberak 2022ko ekitaldiko Nafarroako kontu orokorrak fiskalizatzeko txostenean egindako gomendioa aintzat hartuta. </w:t>
      </w:r>
    </w:p>
    <w:p w14:paraId="485C7B46" w14:textId="77777777" w:rsidR="00E576C4" w:rsidRDefault="00E576C4" w:rsidP="00E576C4">
      <w:pPr>
        <w:pStyle w:val="Style"/>
        <w:spacing w:line="600" w:lineRule="atLeast"/>
        <w:rPr>
          <w:sz w:val="30"/>
          <w:szCs w:val="30"/>
        </w:rPr>
      </w:pPr>
    </w:p>
    <w:p w14:paraId="1EF20AC4" w14:textId="77777777" w:rsidR="00E576C4" w:rsidRDefault="00E576C4" w:rsidP="00E576C4">
      <w:pPr>
        <w:pStyle w:val="Style"/>
        <w:spacing w:line="254" w:lineRule="exact"/>
        <w:textAlignment w:val="baseline"/>
      </w:pPr>
      <w:r>
        <w:rPr>
          <w:rFonts w:ascii="Arial" w:hAnsi="Arial"/>
          <w:b/>
          <w:sz w:val="21"/>
          <w:u w:val="single"/>
        </w:rPr>
        <w:t xml:space="preserve">BOSGARRENA.- 109. orrialdea (5.12. atala, Sozietate Publikoak eta Fundazio Publikoak) </w:t>
      </w:r>
    </w:p>
    <w:p w14:paraId="4693CEFB" w14:textId="77777777" w:rsidR="00E576C4" w:rsidRPr="00723CE1" w:rsidRDefault="00E576C4" w:rsidP="00E576C4">
      <w:pPr>
        <w:pStyle w:val="Style"/>
        <w:spacing w:line="254" w:lineRule="exact"/>
        <w:textAlignment w:val="baseline"/>
      </w:pPr>
    </w:p>
    <w:p w14:paraId="2F783B7E" w14:textId="77777777" w:rsidR="00E576C4" w:rsidRDefault="00E576C4" w:rsidP="00E576C4">
      <w:pPr>
        <w:pStyle w:val="Style"/>
        <w:spacing w:line="254" w:lineRule="exact"/>
        <w:ind w:left="10"/>
        <w:textAlignment w:val="baseline"/>
      </w:pPr>
      <w:r>
        <w:rPr>
          <w:rFonts w:ascii="Arial" w:hAnsi="Arial"/>
          <w:sz w:val="21"/>
        </w:rPr>
        <w:lastRenderedPageBreak/>
        <w:t xml:space="preserve">Zirriborroan honako hau xedatzen da: </w:t>
      </w:r>
    </w:p>
    <w:p w14:paraId="328F0F1D" w14:textId="77777777" w:rsidR="00E576C4" w:rsidRPr="00723CE1" w:rsidRDefault="00E576C4" w:rsidP="00E576C4">
      <w:pPr>
        <w:pStyle w:val="Style"/>
        <w:spacing w:line="254" w:lineRule="exact"/>
        <w:ind w:left="10"/>
        <w:textAlignment w:val="baseline"/>
      </w:pPr>
    </w:p>
    <w:p w14:paraId="3543AA2C" w14:textId="77777777" w:rsidR="00E576C4" w:rsidRDefault="00E576C4" w:rsidP="00E576C4">
      <w:pPr>
        <w:pStyle w:val="Style"/>
        <w:spacing w:line="250" w:lineRule="exact"/>
        <w:ind w:left="706"/>
        <w:jc w:val="both"/>
        <w:textAlignment w:val="baseline"/>
      </w:pPr>
      <w:r>
        <w:rPr>
          <w:rFonts w:ascii="Arial" w:hAnsi="Arial"/>
          <w:i/>
          <w:sz w:val="21"/>
        </w:rPr>
        <w:t xml:space="preserve">“INIk 2024ko martxoaren 27an argitaratu zuen “Diagnostikorako, ekintza-planerako eta ebaluazioaren jarraipenerako laguntza teknikoaren kontratazioa, Nafarroako hazkunde ekonomikoa indartzeko” zerbitzu-kontratuaren lizitazioa, 720.000 euroko balio </w:t>
      </w:r>
      <w:proofErr w:type="spellStart"/>
      <w:r>
        <w:rPr>
          <w:rFonts w:ascii="Arial" w:hAnsi="Arial"/>
          <w:i/>
          <w:sz w:val="21"/>
        </w:rPr>
        <w:t>zenbatetsiarekin</w:t>
      </w:r>
      <w:proofErr w:type="spellEnd"/>
      <w:r>
        <w:rPr>
          <w:rFonts w:ascii="Arial" w:hAnsi="Arial"/>
          <w:i/>
          <w:sz w:val="21"/>
        </w:rPr>
        <w:t xml:space="preserve">. INIk ez bezala, </w:t>
      </w:r>
      <w:proofErr w:type="spellStart"/>
      <w:r>
        <w:rPr>
          <w:rFonts w:ascii="Arial" w:hAnsi="Arial"/>
          <w:i/>
          <w:sz w:val="21"/>
        </w:rPr>
        <w:t>SODENAren</w:t>
      </w:r>
      <w:proofErr w:type="spellEnd"/>
      <w:r>
        <w:rPr>
          <w:rFonts w:ascii="Arial" w:hAnsi="Arial"/>
          <w:i/>
          <w:sz w:val="21"/>
        </w:rPr>
        <w:t xml:space="preserve"> estatutuek berariaz jasotzen dute beren helburu sozialean horrelako azterlan estrategikoak egitea, zehazki: “Nafarroako Foru Komunitatearentzat interesgarriak diren azterlan estrategikoak, ekonomikoak, teknologikoak, ikerketa edo berrikuntzakoak eta merkatukoak sustatzea eta egitea” </w:t>
      </w:r>
      <w:r>
        <w:rPr>
          <w:rFonts w:ascii="Arial" w:hAnsi="Arial"/>
          <w:sz w:val="21"/>
        </w:rPr>
        <w:t xml:space="preserve">" </w:t>
      </w:r>
    </w:p>
    <w:p w14:paraId="7FE41D44" w14:textId="77777777" w:rsidR="00E576C4" w:rsidRDefault="00E576C4" w:rsidP="00E576C4">
      <w:pPr>
        <w:pStyle w:val="Style"/>
        <w:spacing w:line="640" w:lineRule="atLeast"/>
        <w:rPr>
          <w:sz w:val="32"/>
          <w:szCs w:val="32"/>
        </w:rPr>
      </w:pPr>
    </w:p>
    <w:p w14:paraId="6D43BE40" w14:textId="77777777" w:rsidR="00E576C4" w:rsidRDefault="00E576C4" w:rsidP="00E576C4">
      <w:pPr>
        <w:pStyle w:val="Style"/>
        <w:spacing w:line="254" w:lineRule="exact"/>
        <w:ind w:right="29"/>
        <w:textAlignment w:val="baseline"/>
      </w:pPr>
      <w:r>
        <w:rPr>
          <w:rFonts w:ascii="Arial" w:hAnsi="Arial"/>
          <w:sz w:val="20"/>
        </w:rPr>
        <w:t xml:space="preserve">INI sozietatearen estatutuetako 5. artikuluak, sozietatearen xedeari buruzkoak, honako hau xedatzen du: </w:t>
      </w:r>
    </w:p>
    <w:p w14:paraId="5AE68387" w14:textId="77777777" w:rsidR="00E576C4" w:rsidRDefault="00E576C4" w:rsidP="00E576C4">
      <w:pPr>
        <w:pStyle w:val="Style"/>
        <w:spacing w:line="451" w:lineRule="exact"/>
        <w:ind w:left="710"/>
        <w:textAlignment w:val="baseline"/>
      </w:pPr>
      <w:r>
        <w:rPr>
          <w:rFonts w:ascii="Arial" w:hAnsi="Arial"/>
          <w:i/>
          <w:sz w:val="21"/>
        </w:rPr>
        <w:t xml:space="preserve">5.- artikulua. Xedea. </w:t>
      </w:r>
    </w:p>
    <w:p w14:paraId="5850A9A2" w14:textId="77777777" w:rsidR="00E576C4" w:rsidRDefault="00E576C4" w:rsidP="00E576C4">
      <w:pPr>
        <w:pStyle w:val="Style"/>
        <w:spacing w:line="451" w:lineRule="exact"/>
        <w:ind w:left="710"/>
        <w:textAlignment w:val="baseline"/>
      </w:pPr>
      <w:r>
        <w:rPr>
          <w:rFonts w:ascii="Arial" w:hAnsi="Arial"/>
          <w:i/>
          <w:sz w:val="21"/>
        </w:rPr>
        <w:t xml:space="preserve">Sozietatearen xedea da: </w:t>
      </w:r>
    </w:p>
    <w:p w14:paraId="298892A8" w14:textId="77777777" w:rsidR="00E576C4" w:rsidRDefault="00E576C4" w:rsidP="00E576C4">
      <w:pPr>
        <w:pStyle w:val="Style"/>
        <w:spacing w:line="620" w:lineRule="atLeast"/>
        <w:rPr>
          <w:sz w:val="31"/>
          <w:szCs w:val="31"/>
        </w:rPr>
      </w:pPr>
    </w:p>
    <w:p w14:paraId="776EF299" w14:textId="77777777" w:rsidR="00E576C4" w:rsidRDefault="00E576C4" w:rsidP="00E576C4">
      <w:pPr>
        <w:pStyle w:val="Style"/>
        <w:spacing w:line="250" w:lineRule="exact"/>
        <w:ind w:left="706"/>
        <w:jc w:val="both"/>
        <w:textAlignment w:val="baseline"/>
      </w:pPr>
      <w:r>
        <w:rPr>
          <w:rFonts w:ascii="Arial" w:hAnsi="Arial"/>
          <w:i/>
          <w:sz w:val="21"/>
        </w:rPr>
        <w:t xml:space="preserve">1. Pertsona juridikoei finantza-laguntza ematea, beren kontura, maileguak emanez (partaidetzazkoak edo ez), kredituak, abalak eta fidantzak emanez, bai eta sozietateak parte hartzen duen erakundeek jaulkitako errenta finkoko tituluak harpidetuz ere. </w:t>
      </w:r>
    </w:p>
    <w:p w14:paraId="765DC0EE" w14:textId="77777777" w:rsidR="00E576C4" w:rsidRDefault="00E576C4" w:rsidP="00E576C4">
      <w:pPr>
        <w:pStyle w:val="Style"/>
        <w:spacing w:before="191" w:line="254" w:lineRule="exact"/>
        <w:ind w:left="710"/>
        <w:jc w:val="both"/>
        <w:textAlignment w:val="baseline"/>
      </w:pPr>
      <w:r>
        <w:rPr>
          <w:rFonts w:ascii="Arial" w:hAnsi="Arial"/>
          <w:i/>
          <w:sz w:val="21"/>
        </w:rPr>
        <w:t xml:space="preserve">2. Norberaren kontura parte hartzea, sozietateen kapitala ordezkatzen duten tituluak harpidetuz, bereganatuz edo eskuratuz, bai eta titulu horiek edukitzea eta gozatzea ere, eta ondoren, edozein motatako negozio juridikoz, hirugarrenei eskualdatzea. </w:t>
      </w:r>
    </w:p>
    <w:p w14:paraId="05BF534A" w14:textId="77777777" w:rsidR="00E576C4" w:rsidRDefault="00E576C4" w:rsidP="00E576C4">
      <w:pPr>
        <w:pStyle w:val="Style"/>
        <w:spacing w:before="191" w:line="254" w:lineRule="exact"/>
        <w:ind w:left="710"/>
        <w:jc w:val="both"/>
        <w:textAlignment w:val="baseline"/>
      </w:pPr>
      <w:r>
        <w:rPr>
          <w:sz w:val="21"/>
        </w:rPr>
        <w:t xml:space="preserve">3. </w:t>
      </w:r>
      <w:r>
        <w:rPr>
          <w:rFonts w:ascii="Arial" w:hAnsi="Arial"/>
          <w:i/>
          <w:sz w:val="21"/>
        </w:rPr>
        <w:t xml:space="preserve">Inbertsio-proiektuak sustatzea, edozein motatako funtsak sustatuz eta horietan parte hartuz, direla higigarriak, bermekoak edo arrisku-kapitalekoak, sustapen-sozietateak, arrisku-kapitalekoak eta arrisku-kapitala kudeatzen duten erakundeak; eta enpresei baliabide ekonomikoak ematen dizkieten arrisku-kapitaleko funts edo sozietate publiko edo pribatuekin lankidetzan aritzea. </w:t>
      </w:r>
    </w:p>
    <w:p w14:paraId="17EAF5DB" w14:textId="77777777" w:rsidR="00E576C4" w:rsidRDefault="00E576C4" w:rsidP="00E576C4">
      <w:pPr>
        <w:pStyle w:val="Style"/>
        <w:spacing w:line="620" w:lineRule="atLeast"/>
        <w:rPr>
          <w:sz w:val="31"/>
          <w:szCs w:val="31"/>
        </w:rPr>
      </w:pPr>
    </w:p>
    <w:p w14:paraId="2BE6A056" w14:textId="77777777" w:rsidR="00E576C4" w:rsidRDefault="00E576C4" w:rsidP="00E576C4">
      <w:pPr>
        <w:pStyle w:val="Style"/>
        <w:spacing w:line="259" w:lineRule="exact"/>
        <w:ind w:left="715"/>
        <w:textAlignment w:val="baseline"/>
      </w:pPr>
      <w:r>
        <w:rPr>
          <w:rFonts w:ascii="Arial" w:hAnsi="Arial"/>
          <w:i/>
          <w:sz w:val="21"/>
        </w:rPr>
        <w:t xml:space="preserve">Bere jarduera nagusiaren EJSN 64 da (finantza-zerbitzuak, aseguruak eta pentsio-funtsak izan ezik). </w:t>
      </w:r>
    </w:p>
    <w:p w14:paraId="49A1CB8C" w14:textId="77777777" w:rsidR="00E576C4" w:rsidRDefault="00E576C4" w:rsidP="00E576C4">
      <w:pPr>
        <w:pStyle w:val="Style"/>
        <w:spacing w:before="191" w:line="254" w:lineRule="exact"/>
        <w:ind w:left="710"/>
        <w:jc w:val="both"/>
        <w:textAlignment w:val="baseline"/>
      </w:pPr>
      <w:r>
        <w:rPr>
          <w:rFonts w:ascii="Arial" w:hAnsi="Arial"/>
          <w:i/>
          <w:sz w:val="21"/>
        </w:rPr>
        <w:t xml:space="preserve">Helburu sozialetik kanpo geratzen dira legeria espezifikoaren bidez pertsona edo erakunde jakin batzuei esklusiboki esleitzen zaizkien jarduerak, edo sozietateak betetzen ez dituen baldintzak bete behar dituztenak. </w:t>
      </w:r>
    </w:p>
    <w:p w14:paraId="5F0A9E90" w14:textId="77777777" w:rsidR="00E576C4" w:rsidRDefault="00E576C4" w:rsidP="00E576C4">
      <w:pPr>
        <w:pStyle w:val="Style"/>
        <w:spacing w:before="191" w:line="254" w:lineRule="exact"/>
        <w:ind w:left="710"/>
        <w:jc w:val="both"/>
        <w:textAlignment w:val="baseline"/>
      </w:pPr>
      <w:r>
        <w:rPr>
          <w:rFonts w:ascii="Arial" w:hAnsi="Arial"/>
          <w:i/>
          <w:sz w:val="21"/>
        </w:rPr>
        <w:t xml:space="preserve">Legeak, eragiketa batzuk hasteko, edozein kualifikazio profesional, lizentzia edo erregistro berezietan inskribatzea eskatzen badu, eragiketa horiek eskatutako kualifikazio profesionala duen pertsona batek bakarrik egin ahal izanen ditu, eta baldintza horiek betetzen direnetik bakarrik. </w:t>
      </w:r>
    </w:p>
    <w:p w14:paraId="3571D8F3" w14:textId="77777777" w:rsidR="00E576C4" w:rsidRDefault="00E576C4" w:rsidP="00E576C4">
      <w:pPr>
        <w:pStyle w:val="Style"/>
        <w:spacing w:before="196" w:line="250" w:lineRule="exact"/>
        <w:ind w:left="715"/>
        <w:jc w:val="both"/>
        <w:textAlignment w:val="baseline"/>
      </w:pPr>
      <w:r>
        <w:rPr>
          <w:rFonts w:ascii="Arial" w:hAnsi="Arial"/>
          <w:i/>
          <w:sz w:val="21"/>
        </w:rPr>
        <w:t xml:space="preserve">Sozietatearen xedea osatzen duten jardueretako batzuk profesionalen berezko jarduerak badira, titulu ofiziala behar dutelako eta elkargoko kide egin behar direlako, ulertuko da, jarduera horiei dagokienez, sozietateak bitartekotza- edo bitartekaritza-sozietate gisa jardunen duela, eta sozietateari ez zaiola aplikatuko Lanbide Sozietateei buruzko martxoaren 15eko 212007 Legearen araubidea. </w:t>
      </w:r>
    </w:p>
    <w:p w14:paraId="6B9CA590" w14:textId="77777777" w:rsidR="00E576C4" w:rsidRDefault="00E576C4" w:rsidP="00E576C4">
      <w:pPr>
        <w:pStyle w:val="Style"/>
        <w:spacing w:before="196" w:line="250" w:lineRule="exact"/>
        <w:ind w:left="715"/>
        <w:jc w:val="both"/>
        <w:textAlignment w:val="baseline"/>
      </w:pPr>
      <w:r>
        <w:rPr>
          <w:rFonts w:ascii="Arial" w:hAnsi="Arial"/>
          <w:i/>
          <w:sz w:val="21"/>
        </w:rPr>
        <w:lastRenderedPageBreak/>
        <w:t xml:space="preserve">Sozietatearen xedea osatzen duten jarduerak osorik edo zati batean zeharka garatu ahal izanen ditu sozietateak, xede bera edo antzekoa duten sozietateetako partaidetza sozialen edo akzioen titulartasunaren bidez edo hirugarrenekin lankidetzan.” </w:t>
      </w:r>
    </w:p>
    <w:p w14:paraId="7388637F" w14:textId="77777777" w:rsidR="00E576C4" w:rsidRDefault="00E576C4" w:rsidP="00E576C4">
      <w:pPr>
        <w:pStyle w:val="Style"/>
        <w:spacing w:line="760" w:lineRule="atLeast"/>
        <w:rPr>
          <w:sz w:val="38"/>
          <w:szCs w:val="38"/>
        </w:rPr>
      </w:pPr>
    </w:p>
    <w:p w14:paraId="525DE56A" w14:textId="77777777" w:rsidR="00E576C4" w:rsidRDefault="00E576C4" w:rsidP="00E576C4">
      <w:pPr>
        <w:pStyle w:val="Style"/>
        <w:spacing w:line="250" w:lineRule="exact"/>
        <w:jc w:val="both"/>
        <w:textAlignment w:val="baseline"/>
      </w:pPr>
      <w:r>
        <w:rPr>
          <w:rFonts w:ascii="Arial" w:hAnsi="Arial"/>
          <w:sz w:val="21"/>
        </w:rPr>
        <w:t xml:space="preserve">INIk zerbitzuak emateko kontratu baten lizitazioa argitaratu du, Nafarroako egoeraren diagnostikoa eta Nafarroa 2030 ekintza-plana biltzen dituen dokumentu bat egiteko. Hori guztia, Sozietatearen Administrazio Kontseiluak Orientazio Estrategikoak egin eta onar ditzan, Inbertsio Batzordeak dagozkion erabakiak har ditzan, bere eginkizunak betez. </w:t>
      </w:r>
    </w:p>
    <w:p w14:paraId="7736EB19" w14:textId="77777777" w:rsidR="00E576C4" w:rsidRDefault="00E576C4" w:rsidP="00E576C4">
      <w:pPr>
        <w:pStyle w:val="Style"/>
        <w:spacing w:before="191" w:line="254" w:lineRule="exact"/>
        <w:ind w:left="5"/>
        <w:jc w:val="both"/>
        <w:textAlignment w:val="baseline"/>
      </w:pPr>
      <w:r>
        <w:rPr>
          <w:rFonts w:ascii="Arial" w:hAnsi="Arial"/>
          <w:sz w:val="21"/>
        </w:rPr>
        <w:t xml:space="preserve">Kapital Sozietateei buruzko Legearen testu bategina onartzen duen uztailaren 2ko 1/2010 Legegintzako Errege Dekretuaren 23. artikuluak ezartzen duenez, estatutuetan sozietatearen xedea jaso behar da, eta hura osatzen duten jarduerak zehaztu. Hau da, sozietatearen jardueraren edo jardueren adierazpena da. </w:t>
      </w:r>
    </w:p>
    <w:p w14:paraId="10E604E3" w14:textId="77777777" w:rsidR="00E576C4" w:rsidRDefault="00E576C4" w:rsidP="00E576C4">
      <w:pPr>
        <w:pStyle w:val="Style"/>
        <w:spacing w:before="191" w:line="254" w:lineRule="exact"/>
        <w:ind w:left="5"/>
        <w:jc w:val="both"/>
        <w:textAlignment w:val="baseline"/>
      </w:pPr>
      <w:r>
        <w:rPr>
          <w:rFonts w:ascii="Arial" w:hAnsi="Arial"/>
          <w:sz w:val="21"/>
        </w:rPr>
        <w:t xml:space="preserve">Ildo horretan, izendatutako administratzaileen ordezkaritza-eremua sozietatearen estatutuetan zehaztutako xede sozialean jasotako eremu guztietara hedatuko da. Eta halaxe dago jasota Kapital Sozietateei buruzko Legearen 234. artikuluan </w:t>
      </w:r>
    </w:p>
    <w:p w14:paraId="63563408" w14:textId="77777777" w:rsidR="00E576C4" w:rsidRDefault="00E576C4" w:rsidP="00E576C4">
      <w:pPr>
        <w:pStyle w:val="Style"/>
        <w:spacing w:line="740" w:lineRule="atLeast"/>
        <w:rPr>
          <w:sz w:val="37"/>
          <w:szCs w:val="37"/>
        </w:rPr>
      </w:pPr>
    </w:p>
    <w:p w14:paraId="7D170041" w14:textId="77777777" w:rsidR="00E576C4" w:rsidRDefault="00E576C4" w:rsidP="00E576C4">
      <w:pPr>
        <w:pStyle w:val="Style"/>
        <w:spacing w:line="259" w:lineRule="exact"/>
        <w:ind w:left="725"/>
        <w:textAlignment w:val="baseline"/>
      </w:pPr>
      <w:r>
        <w:rPr>
          <w:rFonts w:ascii="Arial" w:hAnsi="Arial"/>
          <w:i/>
          <w:sz w:val="21"/>
        </w:rPr>
        <w:t xml:space="preserve">“234. artikulua. Ordezkaritza-ahalordearen eremua. </w:t>
      </w:r>
    </w:p>
    <w:p w14:paraId="7671A649" w14:textId="77777777" w:rsidR="00E576C4" w:rsidRDefault="00E576C4" w:rsidP="00E576C4">
      <w:pPr>
        <w:pStyle w:val="Style"/>
        <w:spacing w:before="201" w:line="254" w:lineRule="exact"/>
        <w:ind w:left="720"/>
        <w:textAlignment w:val="baseline"/>
      </w:pPr>
      <w:r>
        <w:rPr>
          <w:rFonts w:ascii="Arial" w:hAnsi="Arial"/>
          <w:i/>
          <w:sz w:val="20"/>
        </w:rPr>
        <w:t xml:space="preserve">1. </w:t>
      </w:r>
      <w:r>
        <w:rPr>
          <w:rFonts w:ascii="Arial" w:hAnsi="Arial"/>
          <w:i/>
          <w:sz w:val="21"/>
        </w:rPr>
        <w:t xml:space="preserve">Estatutuetan zehaztutako xede sozialean bildutako egintza guztietara hedatuko da ordezkaritza. </w:t>
      </w:r>
    </w:p>
    <w:p w14:paraId="01053549" w14:textId="77777777" w:rsidR="00E576C4" w:rsidRDefault="00E576C4" w:rsidP="00E576C4">
      <w:pPr>
        <w:pStyle w:val="Style"/>
        <w:spacing w:before="196" w:line="250" w:lineRule="exact"/>
        <w:ind w:left="715"/>
        <w:jc w:val="both"/>
        <w:textAlignment w:val="baseline"/>
      </w:pPr>
      <w:r>
        <w:rPr>
          <w:rFonts w:ascii="Arial" w:hAnsi="Arial"/>
          <w:i/>
          <w:sz w:val="21"/>
        </w:rPr>
        <w:t xml:space="preserve">Administratzaileen ordezkaritza-ahalordeen edozein muga ez da eraginkorra izanen hirugarrenen aurrean, nahiz eta Merkataritza Erregistroan inskribatuta egon. </w:t>
      </w:r>
    </w:p>
    <w:p w14:paraId="3FD9E140" w14:textId="77777777" w:rsidR="00E576C4" w:rsidRDefault="00E576C4" w:rsidP="00E576C4">
      <w:pPr>
        <w:pStyle w:val="Style"/>
        <w:spacing w:line="1" w:lineRule="atLeast"/>
        <w:ind w:left="2789"/>
      </w:pPr>
    </w:p>
    <w:p w14:paraId="24A322C7" w14:textId="77777777" w:rsidR="00E576C4" w:rsidRDefault="00E576C4" w:rsidP="00E576C4">
      <w:pPr>
        <w:pStyle w:val="Style"/>
        <w:spacing w:line="254" w:lineRule="exact"/>
        <w:ind w:left="715"/>
        <w:jc w:val="both"/>
        <w:textAlignment w:val="baseline"/>
      </w:pPr>
      <w:r>
        <w:rPr>
          <w:rFonts w:ascii="Arial" w:hAnsi="Arial"/>
          <w:sz w:val="21"/>
        </w:rPr>
        <w:t xml:space="preserve">2. </w:t>
      </w:r>
      <w:r>
        <w:rPr>
          <w:rFonts w:ascii="Arial" w:hAnsi="Arial"/>
          <w:i/>
          <w:sz w:val="21"/>
        </w:rPr>
        <w:t xml:space="preserve">Sozietatea behartuta geratuko da fede onez eta erru larririk gabe jardun duten hirugarrenen aurrean, nahiz eta Merkataritza Erregistroan inskribatutako estatutuetatik ondorioztatu egintza ez dagoela sozietatearen xedean” </w:t>
      </w:r>
    </w:p>
    <w:p w14:paraId="2179F906" w14:textId="77777777" w:rsidR="00E576C4" w:rsidRDefault="00E576C4" w:rsidP="00E576C4">
      <w:pPr>
        <w:pStyle w:val="Style"/>
        <w:spacing w:line="1320" w:lineRule="atLeast"/>
        <w:rPr>
          <w:sz w:val="66"/>
          <w:szCs w:val="66"/>
        </w:rPr>
      </w:pPr>
    </w:p>
    <w:p w14:paraId="5F530EA7" w14:textId="77777777" w:rsidR="00E576C4" w:rsidRDefault="00E576C4" w:rsidP="00E576C4">
      <w:pPr>
        <w:pStyle w:val="Style"/>
        <w:spacing w:line="250" w:lineRule="exact"/>
        <w:ind w:right="34"/>
        <w:jc w:val="both"/>
        <w:textAlignment w:val="baseline"/>
      </w:pPr>
      <w:r>
        <w:rPr>
          <w:rFonts w:ascii="Arial" w:hAnsi="Arial"/>
          <w:sz w:val="21"/>
        </w:rPr>
        <w:t xml:space="preserve">INIren asmoa lizitazioarekin Nafarroaren egoeraren diagnostikoa eta Nafarroa 2030 ekintza-plana izatea da, hori guztia, lehen aipatu den bezala, bere Administrazio Kontseiluak Orientazio Estrategikoak egin eta onar ditzan, Inbertsio Batzordeak dagozkion erabakiak har ditzan bere eginkizunak betez. </w:t>
      </w:r>
    </w:p>
    <w:p w14:paraId="106614B5" w14:textId="77777777" w:rsidR="00E576C4" w:rsidRDefault="00E576C4" w:rsidP="00E576C4">
      <w:pPr>
        <w:pStyle w:val="Style"/>
        <w:spacing w:line="620" w:lineRule="atLeast"/>
        <w:rPr>
          <w:sz w:val="31"/>
          <w:szCs w:val="31"/>
        </w:rPr>
      </w:pPr>
    </w:p>
    <w:p w14:paraId="373516C8" w14:textId="77777777" w:rsidR="00E576C4" w:rsidRDefault="00E576C4" w:rsidP="00E576C4">
      <w:pPr>
        <w:pStyle w:val="Style"/>
        <w:spacing w:line="250" w:lineRule="exact"/>
        <w:ind w:left="5" w:right="29"/>
        <w:jc w:val="both"/>
        <w:textAlignment w:val="baseline"/>
      </w:pPr>
      <w:r>
        <w:rPr>
          <w:rFonts w:ascii="Arial" w:hAnsi="Arial"/>
          <w:sz w:val="21"/>
        </w:rPr>
        <w:t xml:space="preserve">Sozietatearen estatutuen 29.6 artikuluak Administrazio Kontseilua behartzen du urtero Orientazio Estrategikoak egin eta onartzera. Orientabide horiek osatuko dute Inbertsio Komiteak inbertsio-erabakiak hartzeko esparru orokorra. </w:t>
      </w:r>
    </w:p>
    <w:p w14:paraId="0AB7C4E3" w14:textId="77777777" w:rsidR="00E576C4" w:rsidRDefault="00E576C4" w:rsidP="00E576C4">
      <w:pPr>
        <w:pStyle w:val="Style"/>
        <w:spacing w:line="660" w:lineRule="atLeast"/>
        <w:rPr>
          <w:sz w:val="33"/>
          <w:szCs w:val="33"/>
        </w:rPr>
      </w:pPr>
    </w:p>
    <w:p w14:paraId="4708DDDB" w14:textId="77777777" w:rsidR="00E576C4" w:rsidRDefault="00E576C4" w:rsidP="00E576C4">
      <w:pPr>
        <w:pStyle w:val="Style"/>
        <w:spacing w:line="226" w:lineRule="exact"/>
        <w:ind w:right="29"/>
        <w:textAlignment w:val="baseline"/>
      </w:pPr>
      <w:r>
        <w:rPr>
          <w:rFonts w:ascii="Arial" w:hAnsi="Arial"/>
          <w:sz w:val="21"/>
        </w:rPr>
        <w:t xml:space="preserve">Hitzez hitz transkribatuta dago estatutu sozialen 29.6 artikulua. </w:t>
      </w:r>
    </w:p>
    <w:p w14:paraId="3A33E689" w14:textId="77777777" w:rsidR="00E576C4" w:rsidRDefault="00E576C4" w:rsidP="00E576C4">
      <w:pPr>
        <w:pStyle w:val="Style"/>
        <w:spacing w:line="780" w:lineRule="atLeast"/>
        <w:rPr>
          <w:sz w:val="39"/>
          <w:szCs w:val="39"/>
        </w:rPr>
      </w:pPr>
    </w:p>
    <w:p w14:paraId="741FF6A6" w14:textId="77777777" w:rsidR="00E576C4" w:rsidRDefault="00E576C4" w:rsidP="00E576C4">
      <w:pPr>
        <w:pStyle w:val="Style"/>
        <w:spacing w:line="254" w:lineRule="exact"/>
        <w:ind w:left="715" w:right="29"/>
        <w:jc w:val="both"/>
        <w:textAlignment w:val="baseline"/>
      </w:pPr>
      <w:r>
        <w:rPr>
          <w:rFonts w:ascii="Arial" w:hAnsi="Arial"/>
          <w:i/>
          <w:sz w:val="21"/>
        </w:rPr>
        <w:t xml:space="preserve">“6. Inbertsio Batzordeak finantza-baliabideak inbertitzeko erabakiak </w:t>
      </w:r>
      <w:proofErr w:type="spellStart"/>
      <w:r>
        <w:rPr>
          <w:rFonts w:ascii="Arial" w:hAnsi="Arial"/>
          <w:i/>
          <w:sz w:val="21"/>
        </w:rPr>
        <w:t>independenteki</w:t>
      </w:r>
      <w:proofErr w:type="spellEnd"/>
      <w:r>
        <w:rPr>
          <w:rFonts w:ascii="Arial" w:hAnsi="Arial"/>
          <w:i/>
          <w:sz w:val="21"/>
        </w:rPr>
        <w:t xml:space="preserve"> eta profesionaltasunez hartuko ditu, Administrazio Kontseiluak urtero finkatzen dituen Orientazio Estrategikoetan ezarritako esparru orokorra zorrotz betez. Horretarako, adostutako eragiketen berri emanen dio aldian-aldian Kontseiluari.” </w:t>
      </w:r>
    </w:p>
    <w:p w14:paraId="09463931" w14:textId="77777777" w:rsidR="00E576C4" w:rsidRDefault="00E576C4" w:rsidP="00E576C4">
      <w:pPr>
        <w:pStyle w:val="Style"/>
        <w:spacing w:line="740" w:lineRule="atLeast"/>
        <w:rPr>
          <w:sz w:val="37"/>
          <w:szCs w:val="37"/>
        </w:rPr>
      </w:pPr>
    </w:p>
    <w:p w14:paraId="660CBC14" w14:textId="77777777" w:rsidR="00E576C4" w:rsidRDefault="00E576C4" w:rsidP="00E576C4">
      <w:pPr>
        <w:pStyle w:val="Style"/>
        <w:spacing w:line="250" w:lineRule="exact"/>
        <w:ind w:right="29"/>
        <w:jc w:val="both"/>
        <w:textAlignment w:val="baseline"/>
      </w:pPr>
      <w:r>
        <w:rPr>
          <w:rFonts w:ascii="Arial" w:hAnsi="Arial"/>
          <w:sz w:val="21"/>
        </w:rPr>
        <w:t xml:space="preserve">Xede sozialean agertzen diren jarduerak gauzatu ahal izateko oinarri gisa balio duten era guztietako azterlan, analisi edo dokumentuak egitea beharrezkoa eta osagarria da edozein konpainiak jarduera sozialak gauzatzeko. Izan ere, are gehiago, kasu honetan, azterlan, analisi edo dokumentu horiek egitea Administrazio Kontseiluari Estatutu Sozialek eskatutako Orientazio Estrategikoen dokumentua egiteko aukera ematen dion jarduera dira. </w:t>
      </w:r>
    </w:p>
    <w:p w14:paraId="11983CB6" w14:textId="77777777" w:rsidR="00E576C4" w:rsidRDefault="00E576C4" w:rsidP="00E576C4">
      <w:pPr>
        <w:pStyle w:val="Style"/>
        <w:spacing w:line="620" w:lineRule="atLeast"/>
        <w:rPr>
          <w:sz w:val="31"/>
          <w:szCs w:val="31"/>
        </w:rPr>
      </w:pPr>
    </w:p>
    <w:p w14:paraId="185DC5BF" w14:textId="77777777" w:rsidR="00E576C4" w:rsidRDefault="00E576C4" w:rsidP="00E576C4">
      <w:pPr>
        <w:pStyle w:val="Style"/>
        <w:spacing w:line="250" w:lineRule="exact"/>
        <w:ind w:left="5" w:right="34"/>
        <w:jc w:val="both"/>
        <w:textAlignment w:val="baseline"/>
      </w:pPr>
      <w:r>
        <w:rPr>
          <w:rFonts w:ascii="Arial" w:hAnsi="Arial"/>
          <w:sz w:val="21"/>
        </w:rPr>
        <w:t xml:space="preserve">Eta hala ulertu dute Justizia Auzitegiek eta Erregistro eta Notariotzaren Zuzendaritza Nagusiak (gaur egun Segurtasun Juridikoaren eta Fede Publikoaren Zuzendaritza Nagusia esaten zaio); izan ere, administratzaileen ordezkaritza-eremutik kanpo (Kapital Sozietateen Legearen 234. artikuluaren idazketaren arabera) soilik jotzen ditu xede sozialarekin zuzenean kontraesanean dauden egintzak, eta ez osagarriak, ez neutroak. </w:t>
      </w:r>
    </w:p>
    <w:p w14:paraId="6077E9A1" w14:textId="77777777" w:rsidR="00E576C4" w:rsidRDefault="00E576C4" w:rsidP="00E576C4">
      <w:pPr>
        <w:pStyle w:val="Style"/>
        <w:spacing w:line="620" w:lineRule="atLeast"/>
        <w:rPr>
          <w:sz w:val="31"/>
          <w:szCs w:val="31"/>
        </w:rPr>
      </w:pPr>
    </w:p>
    <w:p w14:paraId="734ABCFF" w14:textId="77777777" w:rsidR="00E576C4" w:rsidRDefault="00E576C4" w:rsidP="00E576C4">
      <w:pPr>
        <w:pStyle w:val="Style"/>
        <w:spacing w:line="254" w:lineRule="exact"/>
        <w:ind w:right="29"/>
        <w:textAlignment w:val="baseline"/>
      </w:pPr>
      <w:r>
        <w:rPr>
          <w:rFonts w:ascii="Arial" w:hAnsi="Arial"/>
          <w:sz w:val="21"/>
        </w:rPr>
        <w:t xml:space="preserve">Zehazki, Auzitegi Gorenaren 2010eko uztailaren 29ko epaia aipatu behar da, honako hau xedatzen baitu: </w:t>
      </w:r>
    </w:p>
    <w:p w14:paraId="154177FA" w14:textId="77777777" w:rsidR="00E576C4" w:rsidRDefault="00E576C4" w:rsidP="00E576C4">
      <w:pPr>
        <w:pStyle w:val="Style"/>
        <w:spacing w:line="680" w:lineRule="atLeast"/>
        <w:rPr>
          <w:sz w:val="34"/>
          <w:szCs w:val="34"/>
        </w:rPr>
      </w:pPr>
    </w:p>
    <w:p w14:paraId="0BA476AF" w14:textId="77777777" w:rsidR="00E576C4" w:rsidRDefault="00E576C4" w:rsidP="00E576C4">
      <w:pPr>
        <w:pStyle w:val="Style"/>
        <w:spacing w:line="250" w:lineRule="exact"/>
        <w:ind w:left="701"/>
        <w:jc w:val="both"/>
        <w:textAlignment w:val="baseline"/>
      </w:pPr>
      <w:r>
        <w:rPr>
          <w:rFonts w:ascii="Arial" w:hAnsi="Arial"/>
          <w:i/>
          <w:sz w:val="21"/>
        </w:rPr>
        <w:t>“itxurarekiko konfiantza eta, horrekin batera, trafikoaren segurtasuna babesteko beharraren aurrean, batez ere nortasuna merkatuan jarduten duen enpresa bat antolatzeko ibilgailu gisa erabiltzen denean, gure sistema merkataritza-sozietateen gaitasun juridiko osotik eta jarduteko gaitasun osotik abiatzen da, eta, ondorioz, kudeatzaileek izan ditzaketen balizko erantzukizunei kalterik egin gabe, zilegi da jarduera «</w:t>
      </w:r>
      <w:proofErr w:type="spellStart"/>
      <w:r>
        <w:rPr>
          <w:rFonts w:ascii="Arial" w:hAnsi="Arial"/>
          <w:i/>
          <w:sz w:val="21"/>
        </w:rPr>
        <w:t>estatutarioak</w:t>
      </w:r>
      <w:proofErr w:type="spellEnd"/>
      <w:r>
        <w:rPr>
          <w:rFonts w:ascii="Arial" w:hAnsi="Arial"/>
          <w:i/>
          <w:sz w:val="21"/>
        </w:rPr>
        <w:t xml:space="preserve">» (helburu sozialaren barruan), «neutroak» (estatutuetan finkatutako xedea berehala garatzea ez dakartenak) eta «estatutuz kanpokoak» egitea, baita gizarte-xedearekin zerikusirik ez dutenak eta bitxiak direnean ere. Ahalmen hori ez da inola ere murrizten 1989ko Sozietate Anonimoei buruzko Legearen 129. artikuluan jasotako aurreikuspenen ondorioz – gaur egun, Kapital Sozietateei buruzko Legearen 234. artikulua –, artikulu horrek sozietate-administratzaileei esleitzen baitie sozietatea hirugarrenekin lotzeko ahalmen </w:t>
      </w:r>
      <w:proofErr w:type="spellStart"/>
      <w:r>
        <w:rPr>
          <w:rFonts w:ascii="Arial" w:hAnsi="Arial"/>
          <w:i/>
          <w:sz w:val="21"/>
        </w:rPr>
        <w:t>indargabetzezina</w:t>
      </w:r>
      <w:proofErr w:type="spellEnd"/>
      <w:r>
        <w:rPr>
          <w:rFonts w:ascii="Arial" w:hAnsi="Arial"/>
          <w:i/>
          <w:sz w:val="21"/>
        </w:rPr>
        <w:t xml:space="preserve">, haien jarduera Merkataritza Erregistroan inskribatutako estatutu-objektu gisa finkatutako jardueraren barruan edo hortik kanpo gauzatu arren, hargatik eragotzi gabe estatutu-xedea urratzea aurkaratu ahal izatea fede onez eta erru larririk gabe jardun ez dutenen aurka. Azaldutakoa ez da oztopo izanen xede sozialaren erreserbarako; izan ere, horren bidez legegileak eskatzen du betekizun jakin batzuk betetzen dituzten sozietateek ezin izanen dutela besterik egin xede </w:t>
      </w:r>
      <w:proofErr w:type="spellStart"/>
      <w:r>
        <w:rPr>
          <w:rFonts w:ascii="Arial" w:hAnsi="Arial"/>
          <w:i/>
          <w:sz w:val="21"/>
        </w:rPr>
        <w:t>estatutario</w:t>
      </w:r>
      <w:proofErr w:type="spellEnd"/>
      <w:r>
        <w:rPr>
          <w:rFonts w:ascii="Arial" w:hAnsi="Arial"/>
          <w:i/>
          <w:sz w:val="21"/>
        </w:rPr>
        <w:t xml:space="preserve"> gisa jarduera jakin batzuk garatzea –horien artean «xede sozial esklusiboa» izan dezaketenak–, eta jarduera-erreserbarako, zeinaren bidez zenbait jarduera ezaugarri jakin batzuk betetzen dituzten konpainiek erregulartasunez antola ditzaketen eta, batzuetan, bi irizpide horiek konbinatzen dituen xede sozial bakarreko sozietateak eta legez erreserbatutako jarduerak sortzeko”. </w:t>
      </w:r>
    </w:p>
    <w:p w14:paraId="3F69C847" w14:textId="77777777" w:rsidR="00E576C4" w:rsidRDefault="00E576C4" w:rsidP="00E576C4">
      <w:pPr>
        <w:pStyle w:val="Style"/>
        <w:spacing w:line="740" w:lineRule="atLeast"/>
        <w:rPr>
          <w:sz w:val="37"/>
          <w:szCs w:val="37"/>
        </w:rPr>
      </w:pPr>
    </w:p>
    <w:p w14:paraId="5835282E" w14:textId="77777777" w:rsidR="00E576C4" w:rsidRDefault="00E576C4" w:rsidP="00E576C4">
      <w:pPr>
        <w:pStyle w:val="Style"/>
        <w:spacing w:line="250" w:lineRule="exact"/>
        <w:ind w:right="24"/>
        <w:jc w:val="both"/>
        <w:textAlignment w:val="baseline"/>
        <w:rPr>
          <w:rFonts w:ascii="Arial" w:eastAsia="Arial" w:hAnsi="Arial" w:cs="Arial"/>
          <w:sz w:val="21"/>
          <w:szCs w:val="21"/>
        </w:rPr>
      </w:pPr>
      <w:r>
        <w:rPr>
          <w:rFonts w:ascii="Arial" w:hAnsi="Arial"/>
          <w:sz w:val="21"/>
        </w:rPr>
        <w:t xml:space="preserve">Azaldutako guztiagatik, </w:t>
      </w:r>
      <w:proofErr w:type="spellStart"/>
      <w:r>
        <w:rPr>
          <w:rFonts w:ascii="Arial" w:hAnsi="Arial"/>
          <w:sz w:val="21"/>
        </w:rPr>
        <w:t>Instituto</w:t>
      </w:r>
      <w:proofErr w:type="spellEnd"/>
      <w:r>
        <w:rPr>
          <w:rFonts w:ascii="Arial" w:hAnsi="Arial"/>
          <w:sz w:val="21"/>
        </w:rPr>
        <w:t xml:space="preserve"> Navarro de </w:t>
      </w:r>
      <w:proofErr w:type="spellStart"/>
      <w:r>
        <w:rPr>
          <w:rFonts w:ascii="Arial" w:hAnsi="Arial"/>
          <w:sz w:val="21"/>
        </w:rPr>
        <w:t>Inversiones</w:t>
      </w:r>
      <w:proofErr w:type="spellEnd"/>
      <w:r>
        <w:rPr>
          <w:rFonts w:ascii="Arial" w:hAnsi="Arial"/>
          <w:sz w:val="21"/>
        </w:rPr>
        <w:t xml:space="preserve">, S.L. sozietatearen Administrazio Kontseiluak, sozietatearen xedea osatzen duten jarduerak betetzeko, mota guztietako azterlanak, analisiak eta edozein dokumentazio egitea zuzenbidearen araberakoa da. </w:t>
      </w:r>
    </w:p>
    <w:p w14:paraId="0A534521" w14:textId="77777777" w:rsidR="00E576C4" w:rsidRDefault="00E576C4" w:rsidP="00E576C4">
      <w:pPr>
        <w:pStyle w:val="Style"/>
        <w:spacing w:line="250" w:lineRule="exact"/>
        <w:ind w:right="24"/>
        <w:jc w:val="both"/>
        <w:textAlignment w:val="baseline"/>
        <w:rPr>
          <w:rFonts w:ascii="Arial" w:eastAsia="Arial" w:hAnsi="Arial" w:cs="Arial"/>
          <w:sz w:val="21"/>
          <w:szCs w:val="21"/>
        </w:rPr>
      </w:pPr>
    </w:p>
    <w:p w14:paraId="378FC35A" w14:textId="77777777" w:rsidR="00E576C4" w:rsidRDefault="00E576C4" w:rsidP="00E576C4">
      <w:pPr>
        <w:pStyle w:val="Style"/>
        <w:spacing w:line="259" w:lineRule="exact"/>
        <w:ind w:right="62"/>
        <w:textAlignment w:val="baseline"/>
      </w:pPr>
      <w:r>
        <w:rPr>
          <w:rFonts w:ascii="Arial" w:hAnsi="Arial"/>
          <w:b/>
          <w:sz w:val="21"/>
          <w:u w:val="single"/>
        </w:rPr>
        <w:t xml:space="preserve">SEIGARRENA.- 111. orrialdea (5.12. atala, Sozietate Publikoak eta Fundazio Publikoak) </w:t>
      </w:r>
    </w:p>
    <w:p w14:paraId="21462EA9" w14:textId="77777777" w:rsidR="00E576C4" w:rsidRDefault="00E576C4" w:rsidP="00E576C4">
      <w:pPr>
        <w:pStyle w:val="Style"/>
        <w:spacing w:line="620" w:lineRule="atLeast"/>
        <w:rPr>
          <w:sz w:val="31"/>
          <w:szCs w:val="31"/>
        </w:rPr>
      </w:pPr>
    </w:p>
    <w:p w14:paraId="1C78D081" w14:textId="77777777" w:rsidR="00E576C4" w:rsidRDefault="00E576C4" w:rsidP="00E576C4">
      <w:pPr>
        <w:pStyle w:val="Style"/>
        <w:spacing w:line="230" w:lineRule="exact"/>
        <w:ind w:left="5" w:right="53"/>
        <w:textAlignment w:val="baseline"/>
      </w:pPr>
      <w:r>
        <w:rPr>
          <w:rFonts w:ascii="Arial" w:hAnsi="Arial"/>
          <w:sz w:val="21"/>
        </w:rPr>
        <w:t xml:space="preserve">Txostenaren zirriborroan honako hau xedatzen da: </w:t>
      </w:r>
    </w:p>
    <w:p w14:paraId="61E3A6CC" w14:textId="77777777" w:rsidR="00E576C4" w:rsidRDefault="00E576C4" w:rsidP="00E576C4">
      <w:pPr>
        <w:pStyle w:val="Style"/>
        <w:spacing w:before="330" w:line="250" w:lineRule="exact"/>
        <w:ind w:left="706" w:right="53"/>
        <w:jc w:val="both"/>
        <w:textAlignment w:val="baseline"/>
      </w:pPr>
      <w:proofErr w:type="spellStart"/>
      <w:r>
        <w:rPr>
          <w:rFonts w:ascii="Arial" w:hAnsi="Arial"/>
          <w:i/>
          <w:sz w:val="21"/>
        </w:rPr>
        <w:t>Sodenako</w:t>
      </w:r>
      <w:proofErr w:type="spellEnd"/>
      <w:r>
        <w:rPr>
          <w:rFonts w:ascii="Arial" w:hAnsi="Arial"/>
          <w:i/>
          <w:sz w:val="21"/>
        </w:rPr>
        <w:t xml:space="preserve"> 2023ko ekitaldiko urteko kontuetan kreditu horiek agertzen jarraitzen dute, eta ez da kontabilizatu haien balio-zuzenketa; beraz, uste dugu kontu horietan ageri den ondare-garbia gutxietsita egonen litzatekeela, gutxienez 22,51 milioitan. </w:t>
      </w:r>
    </w:p>
    <w:p w14:paraId="7582DA51" w14:textId="77777777" w:rsidR="00E576C4" w:rsidRDefault="00E576C4" w:rsidP="00E576C4">
      <w:pPr>
        <w:pStyle w:val="Style"/>
        <w:spacing w:line="640" w:lineRule="atLeast"/>
        <w:rPr>
          <w:sz w:val="32"/>
          <w:szCs w:val="32"/>
        </w:rPr>
      </w:pPr>
    </w:p>
    <w:p w14:paraId="37FE3915" w14:textId="77777777" w:rsidR="00E576C4" w:rsidRDefault="00E576C4" w:rsidP="00E576C4">
      <w:pPr>
        <w:pStyle w:val="Style"/>
        <w:spacing w:line="254" w:lineRule="exact"/>
        <w:ind w:left="5" w:right="38"/>
        <w:jc w:val="both"/>
        <w:textAlignment w:val="baseline"/>
      </w:pPr>
      <w:r>
        <w:rPr>
          <w:rFonts w:ascii="Arial" w:hAnsi="Arial"/>
          <w:sz w:val="21"/>
        </w:rPr>
        <w:t xml:space="preserve">Baieztapen horri dagokionez, ez gatoz bat guztiz, eta </w:t>
      </w:r>
      <w:proofErr w:type="spellStart"/>
      <w:r>
        <w:rPr>
          <w:rFonts w:ascii="Arial" w:hAnsi="Arial"/>
          <w:sz w:val="21"/>
        </w:rPr>
        <w:t>CPENek</w:t>
      </w:r>
      <w:proofErr w:type="spellEnd"/>
      <w:r>
        <w:rPr>
          <w:rFonts w:ascii="Arial" w:hAnsi="Arial"/>
          <w:sz w:val="21"/>
        </w:rPr>
        <w:t xml:space="preserve"> eta </w:t>
      </w:r>
      <w:proofErr w:type="spellStart"/>
      <w:r>
        <w:rPr>
          <w:rFonts w:ascii="Arial" w:hAnsi="Arial"/>
          <w:sz w:val="21"/>
        </w:rPr>
        <w:t>SODENAk</w:t>
      </w:r>
      <w:proofErr w:type="spellEnd"/>
      <w:r>
        <w:rPr>
          <w:rFonts w:ascii="Arial" w:hAnsi="Arial"/>
          <w:sz w:val="21"/>
        </w:rPr>
        <w:t xml:space="preserve"> </w:t>
      </w:r>
      <w:proofErr w:type="spellStart"/>
      <w:r>
        <w:rPr>
          <w:rFonts w:ascii="Arial" w:hAnsi="Arial"/>
          <w:sz w:val="21"/>
        </w:rPr>
        <w:t>SODENAk</w:t>
      </w:r>
      <w:proofErr w:type="spellEnd"/>
      <w:r>
        <w:rPr>
          <w:rFonts w:ascii="Arial" w:hAnsi="Arial"/>
          <w:sz w:val="21"/>
        </w:rPr>
        <w:t xml:space="preserve"> </w:t>
      </w:r>
      <w:proofErr w:type="spellStart"/>
      <w:r>
        <w:rPr>
          <w:rFonts w:ascii="Arial" w:hAnsi="Arial"/>
          <w:sz w:val="21"/>
        </w:rPr>
        <w:t>PARQUENASAri</w:t>
      </w:r>
      <w:proofErr w:type="spellEnd"/>
      <w:r>
        <w:rPr>
          <w:rFonts w:ascii="Arial" w:hAnsi="Arial"/>
          <w:sz w:val="21"/>
        </w:rPr>
        <w:t xml:space="preserve"> egindako finantza-ekarpenei buruz Nafarroako Kontuen Ganberak 2023ko azaroan egindako behin-behineko txostenaren aurka elkarrekin aurkeztutako alegazioei eusten gatzaizkie. </w:t>
      </w:r>
    </w:p>
    <w:p w14:paraId="2EE0A496" w14:textId="77777777" w:rsidR="00E576C4" w:rsidRDefault="00E576C4" w:rsidP="00E576C4">
      <w:pPr>
        <w:pStyle w:val="Style"/>
        <w:spacing w:line="620" w:lineRule="atLeast"/>
        <w:rPr>
          <w:sz w:val="31"/>
          <w:szCs w:val="31"/>
        </w:rPr>
      </w:pPr>
    </w:p>
    <w:p w14:paraId="34B72646" w14:textId="18C2DFCD" w:rsidR="00E576C4" w:rsidRDefault="00E576C4" w:rsidP="00F9674A">
      <w:pPr>
        <w:pStyle w:val="Style"/>
        <w:spacing w:line="230" w:lineRule="exact"/>
        <w:ind w:left="710" w:right="4234"/>
        <w:textAlignment w:val="baseline"/>
      </w:pPr>
      <w:r>
        <w:rPr>
          <w:rFonts w:ascii="Arial" w:hAnsi="Arial"/>
          <w:sz w:val="21"/>
        </w:rPr>
        <w:t xml:space="preserve">Iruñean, 2024ko azaroaren 20an </w:t>
      </w:r>
    </w:p>
    <w:p w14:paraId="1BE86335" w14:textId="77777777" w:rsidR="00F9674A" w:rsidRDefault="00E576C4" w:rsidP="00E576C4">
      <w:pPr>
        <w:pStyle w:val="Style"/>
        <w:spacing w:line="230" w:lineRule="exact"/>
        <w:ind w:left="710" w:right="4234"/>
        <w:textAlignment w:val="baseline"/>
        <w:rPr>
          <w:rFonts w:ascii="Arial" w:eastAsia="Arial" w:hAnsi="Arial" w:cs="Arial"/>
          <w:sz w:val="21"/>
          <w:szCs w:val="21"/>
        </w:rPr>
      </w:pPr>
      <w:r>
        <w:rPr>
          <w:rFonts w:ascii="Arial" w:hAnsi="Arial"/>
          <w:sz w:val="21"/>
        </w:rPr>
        <w:t xml:space="preserve">Sin.: Francisco Fernández </w:t>
      </w:r>
      <w:proofErr w:type="spellStart"/>
      <w:r>
        <w:rPr>
          <w:rFonts w:ascii="Arial" w:hAnsi="Arial"/>
          <w:sz w:val="21"/>
        </w:rPr>
        <w:t>Nistal</w:t>
      </w:r>
      <w:proofErr w:type="spellEnd"/>
    </w:p>
    <w:p w14:paraId="71441708" w14:textId="338BF951" w:rsidR="00E576C4" w:rsidRDefault="00E576C4" w:rsidP="00E576C4">
      <w:pPr>
        <w:pStyle w:val="Style"/>
        <w:spacing w:line="230" w:lineRule="exact"/>
        <w:ind w:left="710" w:right="4234"/>
        <w:textAlignment w:val="baseline"/>
      </w:pPr>
      <w:r>
        <w:rPr>
          <w:rFonts w:ascii="Arial" w:hAnsi="Arial"/>
          <w:sz w:val="21"/>
        </w:rPr>
        <w:t xml:space="preserve">Zuzendari nagusia </w:t>
      </w:r>
    </w:p>
    <w:p w14:paraId="687C4984" w14:textId="77777777" w:rsidR="00653EE1" w:rsidRDefault="00653EE1" w:rsidP="00653EE1">
      <w:pPr>
        <w:pStyle w:val="atitulo1"/>
      </w:pPr>
      <w:bookmarkStart w:id="178" w:name="_Toc129330333"/>
      <w:bookmarkStart w:id="179" w:name="_Toc130198159"/>
      <w:bookmarkStart w:id="180" w:name="_Toc146195638"/>
      <w:bookmarkStart w:id="181" w:name="_Toc149803657"/>
      <w:bookmarkStart w:id="182" w:name="_Toc151365882"/>
      <w:bookmarkStart w:id="183" w:name="_Toc186438623"/>
      <w:r>
        <w:t>Behin-behineko txostena dela-eta aurkeztutako alegazioei Kontuen Ganberak emandako erantzuna</w:t>
      </w:r>
      <w:bookmarkEnd w:id="178"/>
      <w:bookmarkEnd w:id="179"/>
      <w:bookmarkEnd w:id="180"/>
      <w:bookmarkEnd w:id="181"/>
      <w:bookmarkEnd w:id="182"/>
      <w:bookmarkEnd w:id="183"/>
    </w:p>
    <w:p w14:paraId="031D3E53" w14:textId="77777777" w:rsidR="002C091C" w:rsidRPr="009F43DB" w:rsidRDefault="002C091C" w:rsidP="00AC0341">
      <w:pPr>
        <w:pStyle w:val="texto"/>
        <w:spacing w:after="120"/>
        <w:jc w:val="both"/>
        <w:rPr>
          <w:sz w:val="25"/>
          <w:szCs w:val="25"/>
        </w:rPr>
      </w:pPr>
      <w:r>
        <w:rPr>
          <w:sz w:val="25"/>
        </w:rPr>
        <w:t xml:space="preserve">Nafarroako Kontuen Ganbera arautzen duen abenduaren 20ko 19/1984 Foru Legearen 11. artikuluan ezarritakoari jarraikiz, lan honen emaitzen berri eman zitzaien Ekonomia eta Ogasun Departamentuko kontseilariari, alegazioak aurkez zitzan. </w:t>
      </w:r>
    </w:p>
    <w:p w14:paraId="13ECA2D0" w14:textId="77777777" w:rsidR="002C091C" w:rsidRDefault="002C091C" w:rsidP="00AC0341">
      <w:pPr>
        <w:pStyle w:val="texto"/>
        <w:jc w:val="both"/>
        <w:rPr>
          <w:sz w:val="25"/>
          <w:szCs w:val="25"/>
        </w:rPr>
      </w:pPr>
      <w:r>
        <w:rPr>
          <w:sz w:val="25"/>
        </w:rPr>
        <w:t xml:space="preserve">Alegazioak aurkeztu dituzte, Kontuen Ganberak ezarritako epean, Ekonomia eta Ogasun Departamentuko Idazkaritza Tekniko Nagusiak, Osasun Departamentuko Osasunbidea-Nafarroako Osasun Zerbitzuak eta </w:t>
      </w:r>
      <w:proofErr w:type="spellStart"/>
      <w:r>
        <w:rPr>
          <w:sz w:val="25"/>
        </w:rPr>
        <w:t>Corporación</w:t>
      </w:r>
      <w:proofErr w:type="spellEnd"/>
      <w:r>
        <w:rPr>
          <w:sz w:val="25"/>
        </w:rPr>
        <w:t xml:space="preserve"> </w:t>
      </w:r>
      <w:proofErr w:type="spellStart"/>
      <w:r>
        <w:rPr>
          <w:sz w:val="25"/>
        </w:rPr>
        <w:t>Pública</w:t>
      </w:r>
      <w:proofErr w:type="spellEnd"/>
      <w:r>
        <w:rPr>
          <w:sz w:val="25"/>
        </w:rPr>
        <w:t xml:space="preserve"> </w:t>
      </w:r>
      <w:proofErr w:type="spellStart"/>
      <w:r>
        <w:rPr>
          <w:sz w:val="25"/>
        </w:rPr>
        <w:t>Empresarial</w:t>
      </w:r>
      <w:proofErr w:type="spellEnd"/>
      <w:r>
        <w:rPr>
          <w:sz w:val="25"/>
        </w:rPr>
        <w:t xml:space="preserve"> de Navarra S.L.U. Sozietateak (aurrerantzean CPEN). Aurkeztutako alegazioak behin-behineko txostenari eransten zaizkio, eta hori behin betikotzat hartzen da. Hala ere, horietako batzuk aztertu ondoren, txostenaren gorputzean adierazten den bezala, Ganbera honek honako alderdi hauek adierazi nahi ditu:</w:t>
      </w:r>
    </w:p>
    <w:p w14:paraId="782EC2EE" w14:textId="77777777" w:rsidR="002C091C" w:rsidRPr="006970FF" w:rsidRDefault="002C091C" w:rsidP="00AC0341">
      <w:pPr>
        <w:pStyle w:val="Default"/>
        <w:jc w:val="both"/>
        <w:rPr>
          <w:color w:val="auto"/>
          <w:spacing w:val="6"/>
          <w:sz w:val="25"/>
          <w:szCs w:val="25"/>
          <w:lang w:val="es-ES_tradnl"/>
        </w:rPr>
      </w:pPr>
    </w:p>
    <w:p w14:paraId="34F90C3D" w14:textId="77777777" w:rsidR="002C091C" w:rsidRDefault="002C091C" w:rsidP="00AC0341">
      <w:pPr>
        <w:pStyle w:val="texto"/>
        <w:numPr>
          <w:ilvl w:val="0"/>
          <w:numId w:val="20"/>
        </w:numPr>
        <w:tabs>
          <w:tab w:val="num" w:pos="300"/>
          <w:tab w:val="left" w:pos="480"/>
          <w:tab w:val="num" w:pos="600"/>
        </w:tabs>
        <w:spacing w:before="120" w:after="120"/>
        <w:ind w:left="0" w:firstLine="289"/>
        <w:jc w:val="both"/>
        <w:rPr>
          <w:sz w:val="25"/>
          <w:szCs w:val="25"/>
        </w:rPr>
      </w:pPr>
      <w:r>
        <w:rPr>
          <w:sz w:val="25"/>
        </w:rPr>
        <w:t xml:space="preserve">Ekonomia eta Ogasun Departamentuko Idazkaritza Tekniko Nagusiak aurkeztutako alegazioei dagokienez: </w:t>
      </w:r>
    </w:p>
    <w:p w14:paraId="515749AA" w14:textId="77777777" w:rsidR="002C091C" w:rsidRDefault="002C091C" w:rsidP="00AC0341">
      <w:pPr>
        <w:pStyle w:val="texto"/>
        <w:spacing w:after="120"/>
        <w:jc w:val="both"/>
        <w:rPr>
          <w:sz w:val="25"/>
          <w:szCs w:val="25"/>
        </w:rPr>
      </w:pPr>
      <w:r>
        <w:rPr>
          <w:sz w:val="25"/>
        </w:rPr>
        <w:t xml:space="preserve">- Oro har egindako alegazioari dagokionez, lehenik eta behin adierazten dugu Nafarroako Kontuen Ganberaren abenduaren 20ko 19/1984 Foru Legearen 9. artikuluak Nafarroako Foru Komunitateko Administrazioaren legezkotasun-kontrola </w:t>
      </w:r>
      <w:r>
        <w:rPr>
          <w:sz w:val="25"/>
        </w:rPr>
        <w:lastRenderedPageBreak/>
        <w:t xml:space="preserve">fiskalizatzeko eskumena ematen digula, eta ikuskatutako erakundeen finantza-jarduera indarrean dagoen ordenamendu juridikoari egokitzen zaion aztertzea duela helburu. Funtzio hori logikoki beste instantzia juridiko eta jurisdikzional batzuei kalterik egin gabe betetzen da. </w:t>
      </w:r>
    </w:p>
    <w:p w14:paraId="1CB1DFDE" w14:textId="77777777" w:rsidR="002C091C" w:rsidRDefault="002C091C" w:rsidP="00AC0341">
      <w:pPr>
        <w:pStyle w:val="texto"/>
        <w:spacing w:after="120"/>
        <w:jc w:val="both"/>
        <w:rPr>
          <w:sz w:val="25"/>
          <w:szCs w:val="25"/>
        </w:rPr>
      </w:pPr>
      <w:r>
        <w:rPr>
          <w:sz w:val="25"/>
        </w:rPr>
        <w:t>Eskumen hori betearazteari dagokionez, adierazi behar dugu “</w:t>
      </w:r>
      <w:r>
        <w:rPr>
          <w:i/>
          <w:sz w:val="25"/>
        </w:rPr>
        <w:t>IV. Gure iritziaren oinarria</w:t>
      </w:r>
      <w:r>
        <w:rPr>
          <w:sz w:val="25"/>
        </w:rPr>
        <w:t xml:space="preserve">" paragrafoan jasota dagoen bezala, legezkotasuna betetzeari buruzko fiskalizazioei buruzko ISSI-ES 400 arauaren eta kanpo-kontroleko organoen Fiskalizazio Gida Praktikoen arabera egiten dugula gure fiskalizazioa. </w:t>
      </w:r>
    </w:p>
    <w:p w14:paraId="6EE60AB5" w14:textId="77777777" w:rsidR="002C091C" w:rsidRDefault="002C091C" w:rsidP="00AC0341">
      <w:pPr>
        <w:pStyle w:val="texto"/>
        <w:spacing w:after="120"/>
        <w:jc w:val="both"/>
        <w:rPr>
          <w:sz w:val="25"/>
          <w:szCs w:val="25"/>
        </w:rPr>
      </w:pPr>
      <w:r>
        <w:rPr>
          <w:sz w:val="25"/>
        </w:rPr>
        <w:t xml:space="preserve">Arau horien indarrez ditugun erantzukizunak aurrerago deskribatzen dira, </w:t>
      </w:r>
      <w:r>
        <w:rPr>
          <w:i/>
          <w:sz w:val="25"/>
        </w:rPr>
        <w:t>IX. Kontuen Ganberaren erantzukizunak</w:t>
      </w:r>
      <w:r>
        <w:rPr>
          <w:sz w:val="25"/>
        </w:rPr>
        <w:t xml:space="preserve"> paragrafoan, gure txostenean egiten den kontu orokorrei eta legeria betetzeari buruzko fiskalizazioari dagokionez.  Ondorioz, paragrafo horretan adierazten dugun bezala, gure ondorioak ebidentzia nahikoetan oinarrituta daude, sektore publikoari aplikagarri zaizkion auditoretza-printzipioek eta -arauek eskatzen diguten bezala. </w:t>
      </w:r>
    </w:p>
    <w:p w14:paraId="0A35B167" w14:textId="77777777" w:rsidR="002C091C" w:rsidRDefault="002C091C" w:rsidP="00AC0341">
      <w:pPr>
        <w:pStyle w:val="texto"/>
        <w:spacing w:after="120"/>
        <w:jc w:val="both"/>
        <w:rPr>
          <w:sz w:val="25"/>
          <w:szCs w:val="25"/>
        </w:rPr>
      </w:pPr>
      <w:r>
        <w:rPr>
          <w:sz w:val="25"/>
        </w:rPr>
        <w:t xml:space="preserve">Era berean, gure fiskalizazioaren helburua da, besteak beste, Nafarroako Foru Komunitateko Administrazioaren jarduera hobetzeko gomendioak egitea. </w:t>
      </w:r>
    </w:p>
    <w:p w14:paraId="48E36268" w14:textId="77777777" w:rsidR="002C091C" w:rsidRPr="00FA4E3B" w:rsidRDefault="002C091C" w:rsidP="00AC0341">
      <w:pPr>
        <w:pStyle w:val="texto"/>
        <w:jc w:val="both"/>
        <w:rPr>
          <w:sz w:val="25"/>
          <w:szCs w:val="25"/>
        </w:rPr>
      </w:pPr>
      <w:r>
        <w:rPr>
          <w:sz w:val="25"/>
        </w:rPr>
        <w:t xml:space="preserve">- Lehen alegazioa esleipenerako irizpide objektiboen haztapen desberdinari buruzkoa da, eta kontratazio publikoaren ataleko gomendioetako lehenengoan jasotzen da. </w:t>
      </w:r>
    </w:p>
    <w:p w14:paraId="56430D24" w14:textId="77777777" w:rsidR="002C091C" w:rsidRPr="00FA4E3B" w:rsidRDefault="002C091C" w:rsidP="00AC0341">
      <w:pPr>
        <w:pStyle w:val="texto"/>
        <w:spacing w:after="120"/>
        <w:jc w:val="both"/>
        <w:rPr>
          <w:sz w:val="25"/>
          <w:szCs w:val="25"/>
        </w:rPr>
      </w:pPr>
      <w:r>
        <w:rPr>
          <w:sz w:val="25"/>
        </w:rPr>
        <w:t xml:space="preserve">- Bigarren alegazioa, Auzitegi Gorenaren epaiari buruzkoa, eta balorazio ekonomikorako formulei buruz irekitzen den eszenatoki berria, berriz, atal horretako behin betiko txostenean eta laugarren gomendioan jaso da, ondorengo egitate gisa. </w:t>
      </w:r>
    </w:p>
    <w:p w14:paraId="655C045A" w14:textId="77777777" w:rsidR="002C091C" w:rsidRDefault="002C091C" w:rsidP="00AC0341">
      <w:pPr>
        <w:pStyle w:val="texto"/>
        <w:spacing w:after="120"/>
        <w:jc w:val="both"/>
        <w:rPr>
          <w:sz w:val="25"/>
          <w:szCs w:val="25"/>
        </w:rPr>
      </w:pPr>
      <w:r>
        <w:rPr>
          <w:sz w:val="25"/>
        </w:rPr>
        <w:t xml:space="preserve"> - Hirugarren alegazioari dagokionez, gure gomendioa mota horretako espedienteen kudeaketa hobetzea da, inolako lege-urratzerik ez dagoela ulertu gabe.</w:t>
      </w:r>
    </w:p>
    <w:p w14:paraId="161FEE94" w14:textId="77777777" w:rsidR="002C091C" w:rsidRPr="00EE46E6" w:rsidRDefault="002C091C" w:rsidP="00AC0341">
      <w:pPr>
        <w:pStyle w:val="texto"/>
        <w:spacing w:after="120"/>
        <w:jc w:val="both"/>
        <w:rPr>
          <w:sz w:val="25"/>
          <w:szCs w:val="25"/>
        </w:rPr>
      </w:pPr>
      <w:r>
        <w:rPr>
          <w:sz w:val="25"/>
        </w:rPr>
        <w:t>- Laugarren alegazioari dagokionez, 2. gutun-azala erabiltzeari buruzkoa (“Belateko tunelaren bikoizketa, txostenaren 6. gehigarrian garatzen duguna), Ganbera honek ez ditu zalantzan jartzen Nafarroako Foru Komunitateko Administrazioan kontratazio publikorako lizitazio elektronikorako tresnak eskaintzen dituen bermeak. Hala ere, berresten dugu horrelako egoerak saihestu behar direla.</w:t>
      </w:r>
    </w:p>
    <w:p w14:paraId="62105D3C" w14:textId="77777777" w:rsidR="002C091C" w:rsidRDefault="002C091C" w:rsidP="00AC0341">
      <w:pPr>
        <w:pStyle w:val="texto"/>
        <w:spacing w:after="120"/>
        <w:jc w:val="both"/>
        <w:rPr>
          <w:sz w:val="25"/>
          <w:szCs w:val="25"/>
        </w:rPr>
      </w:pPr>
      <w:r>
        <w:rPr>
          <w:sz w:val="25"/>
        </w:rPr>
        <w:t xml:space="preserve">- Bosgarren alegazioari dagokionez (txosteneko 120. orrialdean aurrekontu-ekitaldian atzemandako erroreari buruzkoa), okerra zuzendu eta behin betiko txostenean behar bezala jaso dugu. </w:t>
      </w:r>
    </w:p>
    <w:p w14:paraId="28D5ACDA" w14:textId="77777777" w:rsidR="002C091C" w:rsidRDefault="002C091C" w:rsidP="00AC0341">
      <w:pPr>
        <w:pStyle w:val="texto"/>
        <w:spacing w:after="120"/>
        <w:jc w:val="both"/>
        <w:rPr>
          <w:sz w:val="25"/>
          <w:szCs w:val="25"/>
        </w:rPr>
      </w:pPr>
      <w:r>
        <w:rPr>
          <w:sz w:val="25"/>
        </w:rPr>
        <w:t xml:space="preserve">- Seigarren alegazioari dagokionez (esleipenean atzeratutako egunak kalkulatzeko metodoa ez jakiteari buruzkoa), adierazten dugu Kontratu Publikoei buruzko apirilaren 13ko 2/2018 Foru Legearen 100. artikuluan ezarritakoaren arabera kalkulatu dela. </w:t>
      </w:r>
    </w:p>
    <w:p w14:paraId="2854E9CF" w14:textId="77777777" w:rsidR="002C091C" w:rsidRDefault="002C091C" w:rsidP="00AC0341">
      <w:pPr>
        <w:pStyle w:val="texto"/>
        <w:spacing w:after="120"/>
        <w:jc w:val="both"/>
        <w:rPr>
          <w:sz w:val="25"/>
          <w:szCs w:val="25"/>
        </w:rPr>
      </w:pPr>
      <w:r>
        <w:rPr>
          <w:sz w:val="25"/>
        </w:rPr>
        <w:t xml:space="preserve">Artikulu horrek ezartzen du kontratazio organoak hilabeteko gehieneko epean adjudikatuko du kontratua eskaintza ekonomikoa irekitzeko ekitalditik hasita, non ez den beste epe bat ezarri agirietan. Baldintza-agiriek ez zuten ezarri artikulu horrek eskatzen duenaz bestelako eperik. </w:t>
      </w:r>
    </w:p>
    <w:p w14:paraId="5C9A7008" w14:textId="77777777" w:rsidR="002C091C" w:rsidRDefault="002C091C" w:rsidP="00AC0341">
      <w:pPr>
        <w:pStyle w:val="texto"/>
        <w:jc w:val="both"/>
        <w:rPr>
          <w:sz w:val="25"/>
          <w:szCs w:val="25"/>
        </w:rPr>
      </w:pPr>
      <w:r>
        <w:rPr>
          <w:sz w:val="25"/>
        </w:rPr>
        <w:lastRenderedPageBreak/>
        <w:t xml:space="preserve">Kontuan hartuta eskaintza ekonomikoa irekitzeko ekitaldia, aktan jasota dagoenez, 2023ko irailaren 6an izan zela, eta kontratua 2023ko abenduaren 26an esleitu zela, igarotako epea 111 egunekoa izan da, hau da, 80 eguneko atzerapena, txostenean adierazi dugun bezala. </w:t>
      </w:r>
    </w:p>
    <w:p w14:paraId="2BC8C7D6" w14:textId="77777777" w:rsidR="002C091C" w:rsidRDefault="002C091C" w:rsidP="00AC0341">
      <w:pPr>
        <w:pStyle w:val="texto"/>
        <w:numPr>
          <w:ilvl w:val="0"/>
          <w:numId w:val="20"/>
        </w:numPr>
        <w:tabs>
          <w:tab w:val="num" w:pos="300"/>
          <w:tab w:val="left" w:pos="480"/>
          <w:tab w:val="num" w:pos="600"/>
        </w:tabs>
        <w:spacing w:before="120" w:after="120"/>
        <w:ind w:left="0" w:firstLine="289"/>
        <w:jc w:val="both"/>
        <w:rPr>
          <w:sz w:val="25"/>
          <w:szCs w:val="25"/>
        </w:rPr>
      </w:pPr>
      <w:proofErr w:type="spellStart"/>
      <w:r>
        <w:rPr>
          <w:sz w:val="25"/>
        </w:rPr>
        <w:t>CPENek</w:t>
      </w:r>
      <w:proofErr w:type="spellEnd"/>
      <w:r>
        <w:rPr>
          <w:sz w:val="25"/>
        </w:rPr>
        <w:t xml:space="preserve"> aurkeztutako alegazioei dagokienez:  </w:t>
      </w:r>
    </w:p>
    <w:p w14:paraId="50A729EB" w14:textId="77777777" w:rsidR="002C091C" w:rsidRDefault="002C091C" w:rsidP="00AC0341">
      <w:pPr>
        <w:pStyle w:val="texto"/>
        <w:spacing w:after="120"/>
        <w:jc w:val="both"/>
        <w:rPr>
          <w:sz w:val="25"/>
          <w:szCs w:val="25"/>
        </w:rPr>
      </w:pPr>
      <w:r>
        <w:rPr>
          <w:sz w:val="25"/>
        </w:rPr>
        <w:t>- Lehenengo alegazioari dagokionez, merkataritza-araudiaren arabera enpresa-taldearen emaitza bateratuaren eta gure txostenean azaldutako datuen arteko aldearen azalpena behar bezala azalduta dago txostenaren 99. orrialdean.</w:t>
      </w:r>
    </w:p>
    <w:p w14:paraId="37FFF9A8" w14:textId="77777777" w:rsidR="002C091C" w:rsidRDefault="002C091C" w:rsidP="00AC0341">
      <w:pPr>
        <w:pStyle w:val="texto"/>
        <w:spacing w:after="120"/>
        <w:jc w:val="both"/>
        <w:rPr>
          <w:sz w:val="25"/>
          <w:szCs w:val="25"/>
        </w:rPr>
      </w:pPr>
      <w:r>
        <w:rPr>
          <w:sz w:val="25"/>
        </w:rPr>
        <w:t xml:space="preserve">- Bigarren alegazioari dagokionez (Bidean sozietate publikoko langileei buruzkoa), txosteneko datua zuzena da; izan ere, 2023ko abenduaren 31n, sozietate horretan kudeatzaile bakarra zuen, urteko kontuetan agertzen denez. </w:t>
      </w:r>
    </w:p>
    <w:p w14:paraId="72198156" w14:textId="77777777" w:rsidR="002C091C" w:rsidRPr="00EE46E6" w:rsidRDefault="002C091C" w:rsidP="00AC0341">
      <w:pPr>
        <w:pStyle w:val="texto"/>
        <w:jc w:val="both"/>
        <w:rPr>
          <w:sz w:val="25"/>
          <w:szCs w:val="25"/>
        </w:rPr>
      </w:pPr>
      <w:r>
        <w:rPr>
          <w:sz w:val="25"/>
        </w:rPr>
        <w:t xml:space="preserve">- Hirugarren alegazioari dagokionez, Dirulaguntzei buruzko azaroaren 9ko 11/2005 Foru Legeari egiten zaion aipamena zuzena izan arren, erabili den terminoa urteko kontuetan islatutakoa da, hau da, dirulaguntzarena, Kontabilitate Plan Orokorraren arabera. </w:t>
      </w:r>
    </w:p>
    <w:p w14:paraId="5783C23E" w14:textId="77777777" w:rsidR="002C091C" w:rsidRDefault="002C091C" w:rsidP="00AC0341">
      <w:pPr>
        <w:pStyle w:val="texto"/>
        <w:spacing w:after="120"/>
        <w:jc w:val="both"/>
        <w:rPr>
          <w:sz w:val="25"/>
          <w:szCs w:val="25"/>
        </w:rPr>
      </w:pPr>
      <w:r>
        <w:rPr>
          <w:sz w:val="25"/>
        </w:rPr>
        <w:t>- INI eta Sodena sozietate publikoei buruzko laugarren eta bosgarren alegazioei dagokienez, Ganbera honek berretsi egiten du bi sozietate publikoen helburu soziala bikoiztuta dagoela, eta egoera hori saihestu egin beharko litzatekeela.</w:t>
      </w:r>
    </w:p>
    <w:p w14:paraId="031B9160" w14:textId="3EA91D9E" w:rsidR="008317BB" w:rsidRDefault="002C091C" w:rsidP="004D3028">
      <w:pPr>
        <w:pStyle w:val="texto"/>
        <w:jc w:val="both"/>
        <w:rPr>
          <w:sz w:val="25"/>
          <w:szCs w:val="25"/>
        </w:rPr>
      </w:pPr>
      <w:r>
        <w:rPr>
          <w:sz w:val="25"/>
        </w:rPr>
        <w:t xml:space="preserve">- </w:t>
      </w:r>
      <w:proofErr w:type="spellStart"/>
      <w:r>
        <w:rPr>
          <w:sz w:val="25"/>
        </w:rPr>
        <w:t>Parquenasari</w:t>
      </w:r>
      <w:proofErr w:type="spellEnd"/>
      <w:r>
        <w:rPr>
          <w:sz w:val="25"/>
        </w:rPr>
        <w:t xml:space="preserve"> emandako kredituei buruzko seigarren alegazioari dagokionez, berriro diogu, </w:t>
      </w:r>
      <w:proofErr w:type="spellStart"/>
      <w:r>
        <w:rPr>
          <w:sz w:val="25"/>
        </w:rPr>
        <w:t>CPENek</w:t>
      </w:r>
      <w:proofErr w:type="spellEnd"/>
      <w:r>
        <w:rPr>
          <w:sz w:val="25"/>
        </w:rPr>
        <w:t xml:space="preserve"> adierazten duen txostenean adierazi genuen bezala, kreditu horiek, ganbera honen iritziz, hondatu egin beharko liratekeela. Testuinguru horretan, berriro diogu kreditu horien kontabilitate-balorazioa </w:t>
      </w:r>
      <w:proofErr w:type="spellStart"/>
      <w:r>
        <w:rPr>
          <w:sz w:val="25"/>
        </w:rPr>
        <w:t>Sodenako</w:t>
      </w:r>
      <w:proofErr w:type="spellEnd"/>
      <w:r>
        <w:rPr>
          <w:sz w:val="25"/>
        </w:rPr>
        <w:t xml:space="preserve"> urteko kontuetan kontabilitate-esparru desegokian oinarritzen dela.</w:t>
      </w:r>
      <w:bookmarkEnd w:id="175"/>
    </w:p>
    <w:p w14:paraId="65482FF6" w14:textId="77777777" w:rsidR="000615A4" w:rsidRDefault="000615A4" w:rsidP="004D3028">
      <w:pPr>
        <w:pStyle w:val="texto"/>
        <w:jc w:val="both"/>
        <w:rPr>
          <w:sz w:val="25"/>
          <w:szCs w:val="25"/>
        </w:rPr>
      </w:pPr>
    </w:p>
    <w:p w14:paraId="7BCBFBD5" w14:textId="77777777" w:rsidR="000615A4" w:rsidRDefault="000615A4" w:rsidP="000615A4">
      <w:pPr>
        <w:tabs>
          <w:tab w:val="center" w:pos="2835"/>
          <w:tab w:val="center" w:pos="3969"/>
          <w:tab w:val="center" w:pos="5103"/>
          <w:tab w:val="center" w:pos="6237"/>
          <w:tab w:val="center" w:pos="7371"/>
        </w:tabs>
        <w:ind w:firstLine="284"/>
        <w:jc w:val="both"/>
        <w:rPr>
          <w:spacing w:val="6"/>
          <w:sz w:val="26"/>
          <w:szCs w:val="26"/>
        </w:rPr>
      </w:pPr>
      <w:r>
        <w:rPr>
          <w:sz w:val="26"/>
        </w:rPr>
        <w:t>Iruñean, 2024ko azaroaren 25ean</w:t>
      </w:r>
    </w:p>
    <w:p w14:paraId="5B890DD8" w14:textId="38EC8063" w:rsidR="000615A4" w:rsidRPr="00493AE6" w:rsidRDefault="000615A4" w:rsidP="003B03B9">
      <w:pPr>
        <w:tabs>
          <w:tab w:val="center" w:pos="2835"/>
          <w:tab w:val="center" w:pos="3969"/>
          <w:tab w:val="center" w:pos="5103"/>
          <w:tab w:val="center" w:pos="6237"/>
          <w:tab w:val="center" w:pos="7371"/>
        </w:tabs>
        <w:ind w:left="2835" w:hanging="2551"/>
        <w:jc w:val="both"/>
        <w:rPr>
          <w:spacing w:val="6"/>
          <w:sz w:val="26"/>
          <w:szCs w:val="26"/>
        </w:rPr>
      </w:pPr>
      <w:r>
        <w:rPr>
          <w:sz w:val="26"/>
        </w:rPr>
        <w:t xml:space="preserve">Kontuen Ganberako lehendakaria: </w:t>
      </w:r>
      <w:r>
        <w:rPr>
          <w:i/>
          <w:sz w:val="22"/>
        </w:rPr>
        <w:t xml:space="preserve">Ignacio </w:t>
      </w:r>
      <w:proofErr w:type="spellStart"/>
      <w:r>
        <w:rPr>
          <w:i/>
          <w:sz w:val="22"/>
        </w:rPr>
        <w:t>Cabeza</w:t>
      </w:r>
      <w:proofErr w:type="spellEnd"/>
      <w:r>
        <w:rPr>
          <w:i/>
          <w:sz w:val="22"/>
        </w:rPr>
        <w:t xml:space="preserve"> del Salvador</w:t>
      </w:r>
    </w:p>
    <w:p w14:paraId="44654319" w14:textId="77777777" w:rsidR="000615A4" w:rsidRPr="004D3028" w:rsidRDefault="000615A4" w:rsidP="004D3028">
      <w:pPr>
        <w:pStyle w:val="texto"/>
        <w:jc w:val="both"/>
        <w:rPr>
          <w:sz w:val="25"/>
          <w:szCs w:val="25"/>
        </w:rPr>
      </w:pPr>
    </w:p>
    <w:sectPr w:rsidR="000615A4" w:rsidRPr="004D3028" w:rsidSect="00D113A2">
      <w:footerReference w:type="default" r:id="rId22"/>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8E9B" w14:textId="77777777" w:rsidR="008C44AE" w:rsidRDefault="008C44AE">
      <w:r>
        <w:separator/>
      </w:r>
    </w:p>
    <w:p w14:paraId="3DBEB324" w14:textId="77777777" w:rsidR="008C44AE" w:rsidRDefault="008C44AE"/>
    <w:p w14:paraId="57EB35F5" w14:textId="77777777" w:rsidR="008C44AE" w:rsidRDefault="008C44AE"/>
    <w:p w14:paraId="7581D596" w14:textId="77777777" w:rsidR="008C44AE" w:rsidRDefault="008C44AE"/>
  </w:endnote>
  <w:endnote w:type="continuationSeparator" w:id="0">
    <w:p w14:paraId="42977600" w14:textId="77777777" w:rsidR="008C44AE" w:rsidRDefault="008C44AE">
      <w:r>
        <w:continuationSeparator/>
      </w:r>
    </w:p>
    <w:p w14:paraId="4796BEF5" w14:textId="77777777" w:rsidR="008C44AE" w:rsidRDefault="008C44AE"/>
    <w:p w14:paraId="7D28987D" w14:textId="77777777" w:rsidR="008C44AE" w:rsidRDefault="008C44AE"/>
    <w:p w14:paraId="196EEB4C" w14:textId="77777777" w:rsidR="008C44AE" w:rsidRDefault="008C4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1408" w14:textId="4D6E9C2F" w:rsidR="002C091C" w:rsidRDefault="002C091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5B078B">
      <w:rPr>
        <w:rStyle w:val="Nmerodepgina"/>
      </w:rPr>
      <w:fldChar w:fldCharType="separate"/>
    </w:r>
    <w:r w:rsidR="005B078B">
      <w:rPr>
        <w:rStyle w:val="Nmerodepgina"/>
        <w:noProof/>
      </w:rPr>
      <w:t>3</w:t>
    </w:r>
    <w:r>
      <w:rPr>
        <w:rStyle w:val="Nmerodepgina"/>
      </w:rPr>
      <w:fldChar w:fldCharType="end"/>
    </w:r>
  </w:p>
  <w:p w14:paraId="57F62AFB" w14:textId="77777777" w:rsidR="002C091C" w:rsidRDefault="002C091C"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7CF2" w14:textId="77777777" w:rsidR="002C091C" w:rsidRPr="00F03814" w:rsidRDefault="002C091C" w:rsidP="00C13453">
    <w:pPr>
      <w:pStyle w:val="Piedepgina"/>
      <w:tabs>
        <w:tab w:val="clear" w:pos="4252"/>
        <w:tab w:val="right" w:pos="8880"/>
      </w:tabs>
      <w:ind w:right="360"/>
      <w:rPr>
        <w:rFonts w:ascii="GillSans" w:hAnsi="GillSans"/>
      </w:rPr>
    </w:pPr>
    <w:r>
      <w:rPr>
        <w:rFonts w:ascii="GillSans" w:hAnsi="GillSans"/>
        <w:noProof/>
      </w:rPr>
      <w:drawing>
        <wp:inline distT="0" distB="0" distL="0" distR="0" wp14:anchorId="7B0FF247" wp14:editId="2DCE824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0412124" w14:textId="77777777" w:rsidR="002C091C" w:rsidRPr="00F74E38" w:rsidRDefault="002C091C" w:rsidP="00F03814">
    <w:pPr>
      <w:pStyle w:val="Piedepgina"/>
      <w:tabs>
        <w:tab w:val="clear" w:pos="4252"/>
        <w:tab w:val="clear" w:pos="8504"/>
        <w:tab w:val="center" w:pos="4560"/>
      </w:tabs>
      <w:ind w:right="360"/>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3400" w14:textId="77777777" w:rsidR="002C091C" w:rsidRDefault="002C091C"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5387" w14:textId="77777777" w:rsidR="002C091C" w:rsidRPr="00F03814" w:rsidRDefault="002C091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rPr>
        <w:rFonts w:ascii="Trajan" w:hAnsi="Trajan"/>
        <w:sz w:val="24"/>
        <w:szCs w:val="24"/>
      </w:rPr>
    </w:pPr>
    <w:r>
      <w:rPr>
        <w:rFonts w:ascii="GillSans" w:hAnsi="GillSans"/>
        <w:noProof/>
      </w:rPr>
      <w:drawing>
        <wp:inline distT="0" distB="0" distL="0" distR="0" wp14:anchorId="0317C3D8" wp14:editId="41C0E785">
          <wp:extent cx="213100" cy="37147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FF184D">
      <w:rPr>
        <w:rStyle w:val="Nmerodepgina"/>
      </w:rPr>
      <w:t>19</w:t>
    </w:r>
    <w:r w:rsidRPr="001D4F09">
      <w:rPr>
        <w:rStyle w:val="Nmerodepgina"/>
      </w:rPr>
      <w:fldChar w:fldCharType="end"/>
    </w:r>
    <w:r>
      <w:rPr>
        <w:rStyle w:val="Nmerodepgina"/>
      </w:rPr>
      <w:t xml:space="preserve"> -</w:t>
    </w:r>
  </w:p>
  <w:p w14:paraId="48B930F1" w14:textId="77777777" w:rsidR="002C091C" w:rsidRDefault="002C09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00748" w14:textId="77777777" w:rsidR="002C091C" w:rsidRPr="00F03814" w:rsidRDefault="002C091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rPr>
        <w:rFonts w:ascii="Trajan" w:hAnsi="Trajan"/>
        <w:sz w:val="24"/>
        <w:szCs w:val="24"/>
      </w:rPr>
    </w:pPr>
    <w:r>
      <w:rPr>
        <w:rFonts w:ascii="GillSans" w:hAnsi="GillSans"/>
        <w:noProof/>
      </w:rPr>
      <w:drawing>
        <wp:inline distT="0" distB="0" distL="0" distR="0" wp14:anchorId="207EC00C" wp14:editId="399A57F6">
          <wp:extent cx="213100" cy="37147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FF184D">
      <w:rPr>
        <w:rStyle w:val="Nmerodepgina"/>
      </w:rPr>
      <w:t>130</w:t>
    </w:r>
    <w:r w:rsidRPr="001D4F09">
      <w:rPr>
        <w:rStyle w:val="Nmerodepgina"/>
      </w:rPr>
      <w:fldChar w:fldCharType="end"/>
    </w:r>
    <w:r>
      <w:rPr>
        <w:rStyle w:val="Nmerodepgina"/>
      </w:rPr>
      <w:t xml:space="preserve"> -</w:t>
    </w:r>
  </w:p>
  <w:p w14:paraId="0A54396A" w14:textId="77777777" w:rsidR="002C091C" w:rsidRPr="00C13453" w:rsidRDefault="002C091C" w:rsidP="00D2472C">
    <w:pPr>
      <w:pStyle w:val="BorradorProvisional"/>
      <w:ind w:left="0"/>
      <w:jc w:val="center"/>
    </w:pPr>
  </w:p>
  <w:p w14:paraId="5C2B4C55" w14:textId="77777777" w:rsidR="002C091C" w:rsidRDefault="002C09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EAC4" w14:textId="77777777" w:rsidR="002C091C" w:rsidRPr="00C13453" w:rsidRDefault="002C091C" w:rsidP="00C51777">
    <w:pPr>
      <w:pStyle w:val="Piedepgina"/>
      <w:tabs>
        <w:tab w:val="clear" w:pos="2835"/>
        <w:tab w:val="clear" w:pos="3969"/>
        <w:tab w:val="clear" w:pos="4252"/>
        <w:tab w:val="clear" w:pos="5103"/>
        <w:tab w:val="clear" w:pos="6237"/>
        <w:tab w:val="clear" w:pos="7371"/>
        <w:tab w:val="clear" w:pos="8504"/>
        <w:tab w:val="center" w:pos="4440"/>
      </w:tabs>
      <w:spacing w:after="0"/>
      <w:ind w:right="29"/>
    </w:pPr>
    <w:r>
      <w:rPr>
        <w:rFonts w:ascii="GillSans" w:hAnsi="GillSans"/>
        <w:noProof/>
      </w:rPr>
      <w:drawing>
        <wp:inline distT="0" distB="0" distL="0" distR="0" wp14:anchorId="712D5CC5" wp14:editId="744CDAB0">
          <wp:extent cx="213100" cy="37147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4EAC362C" w14:textId="77777777" w:rsidR="002C091C" w:rsidRPr="00C13453" w:rsidRDefault="002C091C" w:rsidP="00D2472C">
    <w:pPr>
      <w:pStyle w:val="BorradorProvisional"/>
      <w:ind w:left="0"/>
      <w:jc w:val="center"/>
    </w:pPr>
  </w:p>
  <w:p w14:paraId="3FA70F13" w14:textId="77777777" w:rsidR="002C091C" w:rsidRDefault="002C0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2727A" w14:textId="77777777" w:rsidR="008C44AE" w:rsidRDefault="008C44AE">
      <w:r>
        <w:separator/>
      </w:r>
    </w:p>
  </w:footnote>
  <w:footnote w:type="continuationSeparator" w:id="0">
    <w:p w14:paraId="4F4119F4" w14:textId="77777777" w:rsidR="008C44AE" w:rsidRDefault="008C44AE">
      <w:r>
        <w:continuationSeparator/>
      </w:r>
    </w:p>
  </w:footnote>
  <w:footnote w:type="continuationNotice" w:id="1">
    <w:p w14:paraId="44041079" w14:textId="77777777" w:rsidR="008C44AE" w:rsidRDefault="008C44AE"/>
  </w:footnote>
  <w:footnote w:id="2">
    <w:p w14:paraId="436E8C25" w14:textId="77777777" w:rsidR="002C091C" w:rsidRPr="004B023A" w:rsidRDefault="002C091C">
      <w:pPr>
        <w:pStyle w:val="Textonotapie"/>
        <w:rPr>
          <w:sz w:val="20"/>
          <w:szCs w:val="20"/>
        </w:rPr>
      </w:pPr>
      <w:r>
        <w:rPr>
          <w:rStyle w:val="Refdenotaalpie"/>
        </w:rPr>
        <w:footnoteRef/>
      </w:r>
      <w:r>
        <w:t xml:space="preserve"> </w:t>
      </w:r>
      <w:r>
        <w:rPr>
          <w:sz w:val="20"/>
        </w:rPr>
        <w:t xml:space="preserve">Munta txikiko dirulaguntzatzat hartzen dira aldez aurretik zenbatekoa fiskalizatzetik salbuetsita daudenak. </w:t>
      </w:r>
    </w:p>
  </w:footnote>
  <w:footnote w:id="3">
    <w:p w14:paraId="03034B2D" w14:textId="77777777" w:rsidR="002C091C" w:rsidRPr="004B023A" w:rsidRDefault="002C091C" w:rsidP="004C19AC">
      <w:pPr>
        <w:pStyle w:val="Textonotapie"/>
        <w:rPr>
          <w:sz w:val="20"/>
          <w:szCs w:val="20"/>
        </w:rPr>
      </w:pPr>
      <w:r>
        <w:rPr>
          <w:rStyle w:val="Refdenotaalpie"/>
          <w:sz w:val="20"/>
          <w:szCs w:val="20"/>
        </w:rPr>
        <w:footnoteRef/>
      </w:r>
      <w:r>
        <w:rPr>
          <w:sz w:val="20"/>
        </w:rPr>
        <w:t>Nafarroako aurrekontu orokorrei buruzko foru lege proiektua.</w:t>
      </w:r>
    </w:p>
  </w:footnote>
  <w:footnote w:id="4">
    <w:p w14:paraId="3067A7C2" w14:textId="77777777" w:rsidR="002C091C" w:rsidRPr="004B023A" w:rsidRDefault="002C091C" w:rsidP="004C19AC">
      <w:pPr>
        <w:pStyle w:val="Textonotapie"/>
        <w:rPr>
          <w:sz w:val="20"/>
          <w:szCs w:val="20"/>
        </w:rPr>
      </w:pPr>
      <w:r>
        <w:rPr>
          <w:rStyle w:val="Refdenotaalpie"/>
          <w:sz w:val="20"/>
          <w:szCs w:val="20"/>
        </w:rPr>
        <w:footnoteRef/>
      </w:r>
      <w:r>
        <w:rPr>
          <w:sz w:val="20"/>
        </w:rPr>
        <w:t>Nafarroako Aurrekontu Orokorrei buruzko Foru Legea.</w:t>
      </w:r>
    </w:p>
  </w:footnote>
  <w:footnote w:id="5">
    <w:p w14:paraId="139B8FFA" w14:textId="77777777" w:rsidR="002C091C" w:rsidRPr="004B023A" w:rsidRDefault="002C091C">
      <w:pPr>
        <w:pStyle w:val="Textonotapie"/>
        <w:rPr>
          <w:sz w:val="20"/>
          <w:szCs w:val="20"/>
        </w:rPr>
      </w:pPr>
      <w:r>
        <w:rPr>
          <w:rStyle w:val="Refdenotaalpie"/>
          <w:sz w:val="20"/>
          <w:szCs w:val="20"/>
        </w:rPr>
        <w:footnoteRef/>
      </w:r>
      <w:r>
        <w:rPr>
          <w:sz w:val="20"/>
        </w:rPr>
        <w:t>Parlamentu-taldeak.</w:t>
      </w:r>
    </w:p>
  </w:footnote>
  <w:footnote w:id="6">
    <w:p w14:paraId="51EF33C6" w14:textId="77777777" w:rsidR="002C091C" w:rsidRPr="00FF6969" w:rsidRDefault="002C091C" w:rsidP="00E50CDE">
      <w:pPr>
        <w:spacing w:before="240" w:after="240"/>
        <w:jc w:val="both"/>
        <w:rPr>
          <w:iCs/>
          <w:spacing w:val="10"/>
          <w:kern w:val="28"/>
          <w:sz w:val="20"/>
          <w:szCs w:val="20"/>
        </w:rPr>
      </w:pPr>
      <w:r>
        <w:rPr>
          <w:rStyle w:val="Refdenotaalpie"/>
          <w:sz w:val="20"/>
          <w:szCs w:val="20"/>
        </w:rPr>
        <w:footnoteRef/>
      </w:r>
      <w:r>
        <w:rPr>
          <w:sz w:val="20"/>
        </w:rPr>
        <w:t>Aurrekontu-egonkortasunari eta finantza-iraunkortasunari buruzkoa apirilaren 27ko 2/2012 Lege Organikoaren 31. artikulua.</w:t>
      </w:r>
    </w:p>
    <w:p w14:paraId="60A2177B" w14:textId="77777777" w:rsidR="002C091C" w:rsidRPr="00FF6969" w:rsidRDefault="002C091C">
      <w:pPr>
        <w:pStyle w:val="Textonotapie"/>
        <w:rPr>
          <w:sz w:val="20"/>
          <w:szCs w:val="20"/>
          <w:lang w:val="es-ES_tradnl"/>
        </w:rPr>
      </w:pPr>
    </w:p>
  </w:footnote>
  <w:footnote w:id="7">
    <w:p w14:paraId="456BC0BF" w14:textId="77777777" w:rsidR="002C091C" w:rsidRPr="00DA3C39" w:rsidRDefault="002C091C" w:rsidP="00614DC4">
      <w:pPr>
        <w:pStyle w:val="texto"/>
        <w:spacing w:after="120"/>
        <w:ind w:firstLine="0"/>
        <w:rPr>
          <w:sz w:val="20"/>
          <w:szCs w:val="20"/>
        </w:rPr>
      </w:pPr>
      <w:r>
        <w:rPr>
          <w:rStyle w:val="Refdenotaalpie"/>
          <w:sz w:val="20"/>
          <w:szCs w:val="20"/>
        </w:rPr>
        <w:footnoteRef/>
      </w:r>
      <w:r>
        <w:rPr>
          <w:sz w:val="20"/>
        </w:rPr>
        <w:t xml:space="preserve"> </w:t>
      </w:r>
      <w:r>
        <w:rPr>
          <w:sz w:val="20"/>
        </w:rPr>
        <w:t xml:space="preserve">Gure txostenak Nafarroako kontu orokorren 2023ko ekitaldiko oroitidazkiaren laburpen bat badauka, Nafarroako Gobernuko Ekonomia eta Ogasun Departamentuak egina. Testu osoa hemen kontsulta daiteke: </w:t>
      </w:r>
    </w:p>
    <w:p w14:paraId="51CE2AEA" w14:textId="3CB3C4C9" w:rsidR="002C091C" w:rsidRPr="00DA3C39" w:rsidRDefault="002C091C" w:rsidP="00614DC4">
      <w:pPr>
        <w:pStyle w:val="Textonotapie"/>
        <w:rPr>
          <w:b/>
          <w:spacing w:val="6"/>
          <w:sz w:val="20"/>
          <w:szCs w:val="20"/>
        </w:rPr>
      </w:pPr>
      <w:hyperlink r:id="rId1" w:history="1">
        <w:r>
          <w:rPr>
            <w:rStyle w:val="Hipervnculo"/>
            <w:b/>
            <w:sz w:val="20"/>
          </w:rPr>
          <w:t>https://www.navarra.es/es/gobierno-de-navarra/cuentas-generales</w:t>
        </w:r>
      </w:hyperlink>
    </w:p>
    <w:p w14:paraId="6D513071" w14:textId="77777777" w:rsidR="002C091C" w:rsidRPr="00D62199" w:rsidRDefault="002C091C" w:rsidP="00614DC4">
      <w:pPr>
        <w:pStyle w:val="Textonotapie"/>
        <w:rPr>
          <w:b/>
          <w:spacing w:val="6"/>
          <w:sz w:val="20"/>
          <w:szCs w:val="20"/>
        </w:rPr>
      </w:pPr>
    </w:p>
    <w:p w14:paraId="5EBC4C4B" w14:textId="77777777" w:rsidR="002C091C" w:rsidRDefault="002C091C" w:rsidP="00614DC4">
      <w:pPr>
        <w:pStyle w:val="Textonotapie"/>
      </w:pPr>
    </w:p>
  </w:footnote>
  <w:footnote w:id="8">
    <w:p w14:paraId="78C7D327" w14:textId="77777777" w:rsidR="002C091C" w:rsidRPr="009604B1" w:rsidRDefault="002C091C" w:rsidP="0001734E">
      <w:pPr>
        <w:pStyle w:val="texto"/>
        <w:tabs>
          <w:tab w:val="clear" w:pos="2835"/>
          <w:tab w:val="clear" w:pos="3969"/>
          <w:tab w:val="left" w:pos="480"/>
          <w:tab w:val="num" w:pos="600"/>
          <w:tab w:val="num" w:pos="720"/>
          <w:tab w:val="num" w:pos="1320"/>
          <w:tab w:val="num" w:pos="2062"/>
          <w:tab w:val="num" w:pos="4472"/>
        </w:tabs>
        <w:spacing w:after="120"/>
        <w:ind w:firstLine="0"/>
        <w:jc w:val="both"/>
        <w:rPr>
          <w:spacing w:val="0"/>
          <w:sz w:val="20"/>
          <w:szCs w:val="20"/>
        </w:rPr>
      </w:pPr>
      <w:r>
        <w:rPr>
          <w:rStyle w:val="Refdenotaalpie"/>
          <w:sz w:val="20"/>
          <w:szCs w:val="20"/>
        </w:rPr>
        <w:footnoteRef/>
      </w:r>
      <w:r>
        <w:rPr>
          <w:sz w:val="20"/>
        </w:rPr>
        <w:t>Nafarroako Administrazio Publikoaren Institutuak (NAPI) azarora arte jardun zuen, azaroaren 15eko 253/2023 Foru Dekretuak, erakunde autonomo horren azkentzea onartzen duenak, arautzen duen bezala, eta Nafarroako Foru Komunitateko Administrazioaren barruan sartu zen.</w:t>
      </w:r>
    </w:p>
    <w:p w14:paraId="24FC6D51" w14:textId="77777777" w:rsidR="002C091C" w:rsidRDefault="002C091C">
      <w:pPr>
        <w:pStyle w:val="Textonotapie"/>
      </w:pPr>
    </w:p>
  </w:footnote>
  <w:footnote w:id="9">
    <w:p w14:paraId="02FA7081" w14:textId="77777777" w:rsidR="002C091C" w:rsidRPr="009604B1" w:rsidRDefault="002C091C">
      <w:pPr>
        <w:pStyle w:val="Textonotapie"/>
        <w:rPr>
          <w:color w:val="FF0000"/>
          <w:sz w:val="20"/>
          <w:szCs w:val="20"/>
        </w:rPr>
      </w:pPr>
      <w:r>
        <w:rPr>
          <w:rStyle w:val="Refdenotaalpie"/>
          <w:sz w:val="20"/>
          <w:szCs w:val="20"/>
        </w:rPr>
        <w:footnoteRef/>
      </w:r>
      <w:r>
        <w:rPr>
          <w:sz w:val="20"/>
        </w:rPr>
        <w:t xml:space="preserve">Kontuen Ganberak egindako informazioa, 2024ko ekainaren 26an onartutako Kontu Orokorrei buruzko Foru-lege Proiektuan jasotako dokumentazioarekin. Sei fundaziotatik, bosten urteko kontuak eta, beraz, datuak, baino ez daude. </w:t>
      </w:r>
    </w:p>
  </w:footnote>
  <w:footnote w:id="10">
    <w:p w14:paraId="5CBAC18E" w14:textId="77777777" w:rsidR="002C091C" w:rsidRPr="00164B57" w:rsidRDefault="002C091C">
      <w:pPr>
        <w:pStyle w:val="Textonotapie"/>
      </w:pPr>
      <w:r>
        <w:rPr>
          <w:rStyle w:val="Refdenotaalpie"/>
        </w:rPr>
        <w:footnoteRef/>
      </w:r>
      <w:r>
        <w:t xml:space="preserve"> </w:t>
      </w:r>
      <w:r>
        <w:rPr>
          <w:sz w:val="20"/>
        </w:rPr>
        <w:t xml:space="preserve">Eskualde Administrazioaren azpisektorean sartutako sozietate berria, </w:t>
      </w:r>
      <w:proofErr w:type="spellStart"/>
      <w:r>
        <w:rPr>
          <w:sz w:val="20"/>
        </w:rPr>
        <w:t>IGAEren</w:t>
      </w:r>
      <w:proofErr w:type="spellEnd"/>
      <w:r>
        <w:rPr>
          <w:sz w:val="20"/>
        </w:rPr>
        <w:t xml:space="preserve"> 2023ko abenduko txostenaren arabera.</w:t>
      </w:r>
      <w:r>
        <w:t xml:space="preserve"> </w:t>
      </w:r>
    </w:p>
  </w:footnote>
  <w:footnote w:id="11">
    <w:p w14:paraId="03A04360" w14:textId="77777777" w:rsidR="002C091C" w:rsidRPr="00D83A5A" w:rsidRDefault="002C091C" w:rsidP="00D83A5A">
      <w:pPr>
        <w:pStyle w:val="Textonotapie"/>
        <w:jc w:val="both"/>
      </w:pPr>
      <w:r>
        <w:rPr>
          <w:rStyle w:val="Refdenotaalpie"/>
        </w:rPr>
        <w:footnoteRef/>
      </w:r>
      <w:r>
        <w:t xml:space="preserve"> </w:t>
      </w:r>
      <w:r>
        <w:rPr>
          <w:sz w:val="20"/>
        </w:rPr>
        <w:t xml:space="preserve">Sozietate hau kontu orokorretan sozietate publiko gisa hartzen ez bada ere, kontuan hartu behar da Parlamentuaren eta Kontseiluaren 2013ko maiatzaren 21eko 549/2013 (EB) Erregelamenduan jasotako irizpideak aplikatuz </w:t>
      </w:r>
      <w:proofErr w:type="spellStart"/>
      <w:r>
        <w:rPr>
          <w:sz w:val="20"/>
        </w:rPr>
        <w:t>NFKAren</w:t>
      </w:r>
      <w:proofErr w:type="spellEnd"/>
      <w:r>
        <w:rPr>
          <w:sz w:val="20"/>
        </w:rPr>
        <w:t xml:space="preserve"> Administrazio Publikoen sektorean sartu behar direla, </w:t>
      </w:r>
      <w:proofErr w:type="spellStart"/>
      <w:r>
        <w:rPr>
          <w:sz w:val="20"/>
        </w:rPr>
        <w:t>IGAEren</w:t>
      </w:r>
      <w:proofErr w:type="spellEnd"/>
      <w:r>
        <w:rPr>
          <w:sz w:val="20"/>
        </w:rPr>
        <w:t xml:space="preserve"> 2022ko abenduaren 15eko sektorizazio-txostenaren arabera.</w:t>
      </w:r>
    </w:p>
  </w:footnote>
  <w:footnote w:id="12">
    <w:p w14:paraId="36457BBD" w14:textId="77777777" w:rsidR="002C091C" w:rsidRPr="00050929" w:rsidRDefault="002C091C">
      <w:pPr>
        <w:pStyle w:val="Textonotapie"/>
      </w:pPr>
      <w:r>
        <w:rPr>
          <w:rStyle w:val="Refdenotaalpie"/>
        </w:rPr>
        <w:footnoteRef/>
      </w:r>
      <w:r>
        <w:t xml:space="preserve"> </w:t>
      </w:r>
      <w:proofErr w:type="spellStart"/>
      <w:r>
        <w:rPr>
          <w:sz w:val="20"/>
        </w:rPr>
        <w:t>KFLren</w:t>
      </w:r>
      <w:proofErr w:type="spellEnd"/>
      <w:r>
        <w:rPr>
          <w:sz w:val="20"/>
        </w:rPr>
        <w:t xml:space="preserve"> 45.3 artikulua aldatu egin zuen Nafarroako 2023rako Aurrekontu Orokorrei buruzko abenduaren 28ko 35/2022 Foru Legearen azken xedapenetatik bigarrenak.</w:t>
      </w:r>
      <w:r>
        <w:t xml:space="preserve"> </w:t>
      </w:r>
    </w:p>
  </w:footnote>
  <w:footnote w:id="13">
    <w:p w14:paraId="22A8CE8A" w14:textId="77777777" w:rsidR="002C091C" w:rsidRPr="009604B1" w:rsidRDefault="002C091C" w:rsidP="00BD458C">
      <w:pPr>
        <w:pStyle w:val="Textonotapie"/>
        <w:jc w:val="both"/>
        <w:rPr>
          <w:sz w:val="20"/>
          <w:szCs w:val="20"/>
        </w:rPr>
      </w:pPr>
      <w:r>
        <w:rPr>
          <w:rStyle w:val="Refdenotaalpie"/>
          <w:sz w:val="20"/>
          <w:szCs w:val="20"/>
        </w:rPr>
        <w:footnoteRef/>
      </w:r>
      <w:r>
        <w:rPr>
          <w:sz w:val="20"/>
        </w:rPr>
        <w:t xml:space="preserve"> </w:t>
      </w:r>
      <w:r>
        <w:rPr>
          <w:sz w:val="20"/>
        </w:rPr>
        <w:t>Aipatutako gastutik, 2023an, 10,78 milioi aurrekontuaren 6. kapituluan kontabilizatutako prestazioak dira, eta 93.429 euro aurrekontuaren 4. artikuluan kontabilizatutakoak. Gainerakoa, 112,29 milioikoa, aurrekontuaren 2. kapituluari dagokio.</w:t>
      </w:r>
    </w:p>
  </w:footnote>
  <w:footnote w:id="14">
    <w:p w14:paraId="4108458C" w14:textId="77777777" w:rsidR="002C091C" w:rsidRPr="00702E3B" w:rsidRDefault="002C091C">
      <w:pPr>
        <w:pStyle w:val="Textonotapie"/>
      </w:pPr>
      <w:r>
        <w:rPr>
          <w:rStyle w:val="Refdenotaalpie"/>
        </w:rPr>
        <w:footnoteRef/>
      </w:r>
      <w:r>
        <w:t xml:space="preserve"> </w:t>
      </w:r>
      <w:r>
        <w:rPr>
          <w:sz w:val="20"/>
        </w:rPr>
        <w:t>Nafarroako kontu orokorren urteko txostenetan informazio hori sartu zen lehen ekitaldia.</w:t>
      </w:r>
    </w:p>
  </w:footnote>
  <w:footnote w:id="15">
    <w:p w14:paraId="7560D549" w14:textId="77777777" w:rsidR="002C091C" w:rsidRPr="00A872CE" w:rsidRDefault="002C091C">
      <w:pPr>
        <w:pStyle w:val="Textonotapie"/>
        <w:rPr>
          <w:sz w:val="20"/>
          <w:szCs w:val="20"/>
        </w:rPr>
      </w:pPr>
      <w:r>
        <w:rPr>
          <w:rStyle w:val="Refdenotaalpie"/>
          <w:sz w:val="20"/>
          <w:szCs w:val="20"/>
        </w:rPr>
        <w:footnoteRef/>
      </w:r>
      <w:r>
        <w:rPr>
          <w:sz w:val="20"/>
        </w:rPr>
        <w:t>2020an % 0 ziren, eta 2023an % 1,97.</w:t>
      </w:r>
    </w:p>
  </w:footnote>
  <w:footnote w:id="16">
    <w:p w14:paraId="1EE35206" w14:textId="77777777" w:rsidR="002C091C" w:rsidRPr="00A872CE" w:rsidRDefault="002C091C">
      <w:pPr>
        <w:pStyle w:val="Textonotapie"/>
        <w:rPr>
          <w:sz w:val="20"/>
          <w:szCs w:val="20"/>
        </w:rPr>
      </w:pPr>
      <w:r>
        <w:rPr>
          <w:rStyle w:val="Refdenotaalpie"/>
        </w:rPr>
        <w:footnoteRef/>
      </w:r>
      <w:r>
        <w:t xml:space="preserve"> </w:t>
      </w:r>
      <w:r>
        <w:rPr>
          <w:sz w:val="20"/>
        </w:rPr>
        <w:t xml:space="preserve">Batez ere, zuzendaritza orokorrean, zerbitzuan eta erakunde autonomoetan. </w:t>
      </w:r>
    </w:p>
  </w:footnote>
  <w:footnote w:id="17">
    <w:p w14:paraId="11CE7771" w14:textId="77777777" w:rsidR="002C091C" w:rsidRPr="00A872CE" w:rsidRDefault="002C091C" w:rsidP="00FE31F2">
      <w:pPr>
        <w:pStyle w:val="Textonotapie"/>
        <w:rPr>
          <w:sz w:val="20"/>
          <w:szCs w:val="20"/>
        </w:rPr>
      </w:pPr>
      <w:r>
        <w:rPr>
          <w:rStyle w:val="Refdenotaalpie"/>
          <w:sz w:val="20"/>
          <w:szCs w:val="20"/>
        </w:rPr>
        <w:footnoteRef/>
      </w:r>
      <w:r>
        <w:rPr>
          <w:sz w:val="20"/>
        </w:rPr>
        <w:t>Helburuak/Ekintzak/Adierazleak.</w:t>
      </w:r>
    </w:p>
  </w:footnote>
  <w:footnote w:id="18">
    <w:p w14:paraId="38C8D390" w14:textId="77777777" w:rsidR="002C091C" w:rsidRPr="00C40B89" w:rsidRDefault="002C091C" w:rsidP="00437F42">
      <w:pPr>
        <w:pStyle w:val="Textonotapie"/>
        <w:rPr>
          <w:sz w:val="20"/>
          <w:szCs w:val="20"/>
        </w:rPr>
      </w:pPr>
      <w:r>
        <w:rPr>
          <w:rStyle w:val="Refdenotaalpie"/>
          <w:sz w:val="20"/>
          <w:szCs w:val="20"/>
        </w:rPr>
        <w:footnoteRef/>
      </w:r>
      <w:r>
        <w:rPr>
          <w:sz w:val="20"/>
        </w:rPr>
        <w:t xml:space="preserve">Hasieran onartutako igoera % 2,5ekoa izan zen, eta horri beste bi igoera gehitu zitzaizkion: % 0,5ekoa, 2023ko urrian inflazioaren ondorioak konpentsatzeko, eta beste % 0,5 handiagoa, 2024ko martxoan erregularizatu zen </w:t>
      </w:r>
      <w:proofErr w:type="spellStart"/>
      <w:r>
        <w:rPr>
          <w:sz w:val="20"/>
        </w:rPr>
        <w:t>BPGaren</w:t>
      </w:r>
      <w:proofErr w:type="spellEnd"/>
      <w:r>
        <w:rPr>
          <w:sz w:val="20"/>
        </w:rPr>
        <w:t xml:space="preserve"> igoeragatik. </w:t>
      </w:r>
    </w:p>
  </w:footnote>
  <w:footnote w:id="19">
    <w:p w14:paraId="0B6906EB" w14:textId="77777777" w:rsidR="002C091C" w:rsidRPr="00FF6969" w:rsidRDefault="002C091C">
      <w:pPr>
        <w:pStyle w:val="Textonotapie"/>
        <w:rPr>
          <w:sz w:val="20"/>
          <w:szCs w:val="20"/>
        </w:rPr>
      </w:pPr>
      <w:r>
        <w:rPr>
          <w:rStyle w:val="Refdenotaalpie"/>
          <w:sz w:val="20"/>
          <w:szCs w:val="20"/>
        </w:rPr>
        <w:footnoteRef/>
      </w:r>
      <w:r>
        <w:rPr>
          <w:sz w:val="20"/>
        </w:rPr>
        <w:t xml:space="preserve">11/2023 Foru Legea, martxoaren 29koa, Nafarroako Osasun Zerbitzua-Osasunbideari atxikitako </w:t>
      </w:r>
      <w:proofErr w:type="spellStart"/>
      <w:r>
        <w:rPr>
          <w:sz w:val="20"/>
        </w:rPr>
        <w:t>langileenberariazko</w:t>
      </w:r>
      <w:proofErr w:type="spellEnd"/>
      <w:r>
        <w:rPr>
          <w:sz w:val="20"/>
        </w:rPr>
        <w:t xml:space="preserve"> erregimena arautzen duen urriaren 20ko 11/1992 Foru Legea aldatzen duena (78. NAO, 2023ko apirilaren 18koa).</w:t>
      </w:r>
    </w:p>
  </w:footnote>
  <w:footnote w:id="20">
    <w:p w14:paraId="573B2369" w14:textId="77777777" w:rsidR="002C091C" w:rsidRPr="006675F3" w:rsidRDefault="002C091C" w:rsidP="00614DC4">
      <w:pPr>
        <w:pStyle w:val="Textonotapie"/>
        <w:rPr>
          <w:sz w:val="20"/>
          <w:szCs w:val="20"/>
        </w:rPr>
      </w:pPr>
      <w:r>
        <w:rPr>
          <w:rStyle w:val="Refdenotaalpie"/>
          <w:sz w:val="20"/>
          <w:szCs w:val="20"/>
        </w:rPr>
        <w:footnoteRef/>
      </w:r>
      <w:r>
        <w:t xml:space="preserve"> </w:t>
      </w:r>
      <w:r>
        <w:rPr>
          <w:sz w:val="20"/>
        </w:rPr>
        <w:t>Behin-behinekotasun honek barruan hartzen du premia iraunkorren eta unekoen ondoriozkoa.</w:t>
      </w:r>
    </w:p>
  </w:footnote>
  <w:footnote w:id="21">
    <w:p w14:paraId="12CA5C46" w14:textId="77777777" w:rsidR="002C091C" w:rsidRPr="00FF6969" w:rsidRDefault="002C091C" w:rsidP="004C1C21">
      <w:pPr>
        <w:pStyle w:val="Textonotapie"/>
        <w:jc w:val="both"/>
        <w:rPr>
          <w:sz w:val="20"/>
          <w:szCs w:val="20"/>
        </w:rPr>
      </w:pPr>
      <w:r>
        <w:rPr>
          <w:rStyle w:val="Refdenotaalpie"/>
          <w:sz w:val="20"/>
          <w:szCs w:val="20"/>
        </w:rPr>
        <w:footnoteRef/>
      </w:r>
      <w:r>
        <w:rPr>
          <w:sz w:val="20"/>
        </w:rPr>
        <w:t>Honako hauek dira berrikusitako kontzeptu nagusiak: oinarrizko soldata, maila, destinoa, arriskua, txandaka aritzea, lanpostua, zuzendaritza-postua, irakasle-zuzendaria, irakasle espezifikoa, O-NOZ espezifikoa, esklusibotasuna, bateraezintasuna, lanaldi-luzapena eta arrisku berezia. Halaber, gradua, antzinatasuna eta oinarrizko soldatari lotutako hainbat kontzeptu aztertu dira.</w:t>
      </w:r>
    </w:p>
  </w:footnote>
  <w:footnote w:id="22">
    <w:p w14:paraId="784296D5" w14:textId="77777777" w:rsidR="002C091C" w:rsidRPr="00FF6969" w:rsidRDefault="002C091C">
      <w:pPr>
        <w:pStyle w:val="Textonotapie"/>
        <w:rPr>
          <w:sz w:val="20"/>
          <w:szCs w:val="20"/>
        </w:rPr>
      </w:pPr>
      <w:r>
        <w:rPr>
          <w:rStyle w:val="Refdenotaalpie"/>
          <w:sz w:val="20"/>
          <w:szCs w:val="20"/>
        </w:rPr>
        <w:footnoteRef/>
      </w:r>
      <w:r>
        <w:rPr>
          <w:sz w:val="20"/>
        </w:rPr>
        <w:t>1.592 ordu gehi opor eta norberaren gauzetarako 198 ordu.</w:t>
      </w:r>
    </w:p>
  </w:footnote>
  <w:footnote w:id="23">
    <w:p w14:paraId="2DA16C6E" w14:textId="77777777" w:rsidR="002C091C" w:rsidRPr="00FF6969" w:rsidRDefault="002C091C">
      <w:pPr>
        <w:pStyle w:val="Textonotapie"/>
        <w:rPr>
          <w:sz w:val="20"/>
          <w:szCs w:val="20"/>
        </w:rPr>
      </w:pPr>
      <w:r>
        <w:rPr>
          <w:rStyle w:val="Refdenotaalpie"/>
          <w:sz w:val="20"/>
          <w:szCs w:val="20"/>
        </w:rPr>
        <w:footnoteRef/>
      </w:r>
      <w:r>
        <w:rPr>
          <w:sz w:val="20"/>
        </w:rPr>
        <w:t>Amatasuna/aitatasuna, beste absentzia batzuk, ordaindu gabeko baimena, familia-arrazoiak, guardiagatiko/proba fisikoengatiko librantza, ezkontzagatiko lizentzia, enplegua banatzeko baimena, baimen sindikala.</w:t>
      </w:r>
    </w:p>
  </w:footnote>
  <w:footnote w:id="24">
    <w:p w14:paraId="24C985F7" w14:textId="77777777" w:rsidR="002C091C" w:rsidRPr="00FF6969" w:rsidRDefault="002C091C">
      <w:pPr>
        <w:pStyle w:val="Textonotapie"/>
        <w:rPr>
          <w:sz w:val="20"/>
          <w:szCs w:val="20"/>
        </w:rPr>
      </w:pPr>
      <w:r>
        <w:rPr>
          <w:rStyle w:val="Refdenotaalpie"/>
          <w:sz w:val="20"/>
          <w:szCs w:val="20"/>
        </w:rPr>
        <w:footnoteRef/>
      </w:r>
      <w:r>
        <w:rPr>
          <w:sz w:val="20"/>
        </w:rPr>
        <w:t>Paragrafo hori Ekonomia eta Ogasun Departamentuko Idazkaritza Tekniko Nagusiaren bigarren alegazioak aldatu zuen</w:t>
      </w:r>
    </w:p>
  </w:footnote>
  <w:footnote w:id="25">
    <w:p w14:paraId="62250B94" w14:textId="77777777" w:rsidR="002C091C" w:rsidRPr="002C091C" w:rsidRDefault="002C091C">
      <w:pPr>
        <w:pStyle w:val="Textonotapie"/>
        <w:rPr>
          <w:sz w:val="20"/>
          <w:szCs w:val="20"/>
        </w:rPr>
      </w:pPr>
      <w:r>
        <w:rPr>
          <w:rStyle w:val="Refdenotaalpie"/>
        </w:rPr>
        <w:footnoteRef/>
      </w:r>
      <w:r>
        <w:rPr>
          <w:sz w:val="20"/>
        </w:rPr>
        <w:t>Paragrafo hori Ekonomia eta Ogasun Departamentuko Idazkaritza Nagusiaren lehenengo alegazioak aldatu zuen</w:t>
      </w:r>
    </w:p>
  </w:footnote>
  <w:footnote w:id="26">
    <w:p w14:paraId="423A051B" w14:textId="77777777" w:rsidR="002C091C" w:rsidRPr="002C091C" w:rsidRDefault="002C091C" w:rsidP="00C57E20">
      <w:pPr>
        <w:pStyle w:val="Textonotapie"/>
        <w:rPr>
          <w:sz w:val="20"/>
          <w:szCs w:val="20"/>
        </w:rPr>
      </w:pPr>
      <w:r>
        <w:rPr>
          <w:rStyle w:val="Refdenotaalpie"/>
          <w:sz w:val="20"/>
          <w:szCs w:val="20"/>
        </w:rPr>
        <w:footnoteRef/>
      </w:r>
      <w:r>
        <w:rPr>
          <w:sz w:val="20"/>
        </w:rPr>
        <w:t xml:space="preserve">% 21eko tasa orokorra, eta % 10era eta % 4ra murriztuak, edo % 0ra ere bai, salbuetsitako eragiketak badira. </w:t>
      </w:r>
    </w:p>
  </w:footnote>
  <w:footnote w:id="27">
    <w:p w14:paraId="46E2BC91" w14:textId="77777777" w:rsidR="002C091C" w:rsidRPr="002C091C" w:rsidRDefault="002C091C" w:rsidP="00C57E20">
      <w:pPr>
        <w:pStyle w:val="Textonotapie"/>
        <w:rPr>
          <w:sz w:val="20"/>
          <w:szCs w:val="20"/>
        </w:rPr>
      </w:pPr>
      <w:r>
        <w:rPr>
          <w:rStyle w:val="Refdenotaalpie"/>
          <w:sz w:val="20"/>
          <w:szCs w:val="20"/>
        </w:rPr>
        <w:footnoteRef/>
      </w:r>
      <w:r>
        <w:rPr>
          <w:sz w:val="20"/>
        </w:rPr>
        <w:t xml:space="preserve">Hornidura- eta zerbitzu-kontratuetan: 15.000 eurotik beherako balio </w:t>
      </w:r>
      <w:proofErr w:type="spellStart"/>
      <w:r>
        <w:rPr>
          <w:sz w:val="20"/>
        </w:rPr>
        <w:t>zenbatetsia</w:t>
      </w:r>
      <w:proofErr w:type="spellEnd"/>
      <w:r>
        <w:rPr>
          <w:sz w:val="20"/>
        </w:rPr>
        <w:t xml:space="preserve"> (BEZik gabe) eta obra-kontratuetan: 40.000 eurotik beherako balio </w:t>
      </w:r>
      <w:proofErr w:type="spellStart"/>
      <w:r>
        <w:rPr>
          <w:sz w:val="20"/>
        </w:rPr>
        <w:t>zenbatetsia</w:t>
      </w:r>
      <w:proofErr w:type="spellEnd"/>
      <w:r>
        <w:rPr>
          <w:sz w:val="20"/>
        </w:rPr>
        <w:t xml:space="preserve"> (BEZik gabe).</w:t>
      </w:r>
    </w:p>
  </w:footnote>
  <w:footnote w:id="28">
    <w:p w14:paraId="0368E5C4" w14:textId="77777777" w:rsidR="002C091C" w:rsidRPr="002C091C" w:rsidRDefault="002C091C" w:rsidP="00C57E20">
      <w:pPr>
        <w:pStyle w:val="Textonotapie"/>
        <w:rPr>
          <w:sz w:val="20"/>
          <w:szCs w:val="20"/>
        </w:rPr>
      </w:pPr>
      <w:r>
        <w:rPr>
          <w:rStyle w:val="Refdenotaalpie"/>
          <w:sz w:val="20"/>
          <w:szCs w:val="20"/>
        </w:rPr>
        <w:footnoteRef/>
      </w:r>
      <w:r>
        <w:rPr>
          <w:sz w:val="20"/>
        </w:rPr>
        <w:t>Unibertsitatea, Berrikuntza eta Eraldaketa Departamentuak adierazi du, prestazioen ezaugarriak direla eta, ez dagoela lanak egin ditzakeen enpresa sozialik; izan ere, gai horiek akordioak eskatzen dituzte produktuen fabrikatzaileekin edo ezagutza tekniko espezializatu handia dute.</w:t>
      </w:r>
    </w:p>
  </w:footnote>
  <w:footnote w:id="29">
    <w:p w14:paraId="6A433092" w14:textId="77777777" w:rsidR="002C091C" w:rsidRPr="002C091C" w:rsidRDefault="002C091C" w:rsidP="00C57E20">
      <w:pPr>
        <w:pStyle w:val="Textonotapie"/>
        <w:rPr>
          <w:rFonts w:eastAsia="Calibri"/>
          <w:sz w:val="20"/>
          <w:szCs w:val="20"/>
        </w:rPr>
      </w:pPr>
      <w:r>
        <w:rPr>
          <w:rStyle w:val="Refdenotaalpie"/>
          <w:sz w:val="20"/>
          <w:szCs w:val="20"/>
        </w:rPr>
        <w:footnoteRef/>
      </w:r>
      <w:r>
        <w:rPr>
          <w:sz w:val="20"/>
        </w:rPr>
        <w:t xml:space="preserve">Azpikontratazioa </w:t>
      </w:r>
      <w:proofErr w:type="spellStart"/>
      <w:r>
        <w:rPr>
          <w:sz w:val="20"/>
        </w:rPr>
        <w:t>CEErekin</w:t>
      </w:r>
      <w:proofErr w:type="spellEnd"/>
      <w:r>
        <w:rPr>
          <w:sz w:val="20"/>
        </w:rPr>
        <w:t xml:space="preserve">, desgaitasuna duten pertsonentzako lan-eskaintzaren konpromisoa eta desgaitasuna duten edo gizarte-bazterkeriako egoeran dauden pertsonentzako lan-praktikak. </w:t>
      </w:r>
    </w:p>
  </w:footnote>
  <w:footnote w:id="30">
    <w:p w14:paraId="2EAB3CDD" w14:textId="77777777" w:rsidR="002C091C" w:rsidRPr="00B02371" w:rsidRDefault="002C091C">
      <w:pPr>
        <w:pStyle w:val="Textonotapie"/>
        <w:rPr>
          <w:sz w:val="20"/>
          <w:szCs w:val="20"/>
        </w:rPr>
      </w:pPr>
      <w:r>
        <w:rPr>
          <w:rStyle w:val="Refdenotaalpie"/>
          <w:sz w:val="20"/>
          <w:szCs w:val="20"/>
        </w:rPr>
        <w:footnoteRef/>
      </w:r>
      <w:r>
        <w:rPr>
          <w:sz w:val="20"/>
        </w:rPr>
        <w:t xml:space="preserve">Zenbateko handieneko laguntza-lerroa aukeratu da. </w:t>
      </w:r>
    </w:p>
  </w:footnote>
  <w:footnote w:id="31">
    <w:p w14:paraId="7A4AAC5E" w14:textId="77777777" w:rsidR="002C091C" w:rsidRPr="00B02371" w:rsidRDefault="002C091C" w:rsidP="006A2E61">
      <w:pPr>
        <w:pStyle w:val="Textonotapie"/>
        <w:rPr>
          <w:sz w:val="20"/>
          <w:szCs w:val="20"/>
        </w:rPr>
      </w:pPr>
      <w:r>
        <w:rPr>
          <w:rStyle w:val="Refdenotaalpie"/>
          <w:sz w:val="20"/>
          <w:szCs w:val="20"/>
        </w:rPr>
        <w:footnoteRef/>
      </w:r>
      <w:r>
        <w:rPr>
          <w:sz w:val="20"/>
        </w:rPr>
        <w:t>Dirulaguntzak emateko araubidearen definizioa: norgehiagoka edo zuzeneko emakida.</w:t>
      </w:r>
    </w:p>
  </w:footnote>
  <w:footnote w:id="32">
    <w:p w14:paraId="1DC39A4C" w14:textId="77777777" w:rsidR="002C091C" w:rsidRPr="00B02371" w:rsidRDefault="002C091C">
      <w:pPr>
        <w:pStyle w:val="Textonotapie"/>
        <w:rPr>
          <w:sz w:val="20"/>
          <w:szCs w:val="20"/>
        </w:rPr>
      </w:pPr>
      <w:r>
        <w:rPr>
          <w:rStyle w:val="Refdenotaalpie"/>
          <w:sz w:val="20"/>
          <w:szCs w:val="20"/>
        </w:rPr>
        <w:footnoteRef/>
      </w:r>
      <w:r>
        <w:rPr>
          <w:sz w:val="20"/>
        </w:rPr>
        <w:t>Helburu estrategikoetarako kontribuzioa.</w:t>
      </w:r>
    </w:p>
  </w:footnote>
  <w:footnote w:id="33">
    <w:p w14:paraId="74030ABB" w14:textId="77777777" w:rsidR="002C091C" w:rsidRPr="00A963CA" w:rsidRDefault="002C091C" w:rsidP="003767F2">
      <w:pPr>
        <w:pStyle w:val="Textonotapie"/>
        <w:jc w:val="both"/>
        <w:rPr>
          <w:sz w:val="20"/>
          <w:szCs w:val="20"/>
        </w:rPr>
      </w:pPr>
      <w:r>
        <w:rPr>
          <w:rStyle w:val="Refdenotaalpie"/>
          <w:sz w:val="20"/>
          <w:szCs w:val="20"/>
        </w:rPr>
        <w:footnoteRef/>
      </w:r>
      <w:r>
        <w:rPr>
          <w:sz w:val="20"/>
        </w:rPr>
        <w:t xml:space="preserve">Pertsona fisikoen aitorpenen kopuruan izandako aldaketa </w:t>
      </w:r>
      <w:proofErr w:type="spellStart"/>
      <w:r>
        <w:rPr>
          <w:sz w:val="20"/>
        </w:rPr>
        <w:t>PFEZn</w:t>
      </w:r>
      <w:proofErr w:type="spellEnd"/>
      <w:r>
        <w:rPr>
          <w:sz w:val="20"/>
        </w:rPr>
        <w:t xml:space="preserve">, zerga-oinarrietan, zergak </w:t>
      </w:r>
      <w:proofErr w:type="spellStart"/>
      <w:r>
        <w:rPr>
          <w:sz w:val="20"/>
        </w:rPr>
        <w:t>SZn</w:t>
      </w:r>
      <w:proofErr w:type="spellEnd"/>
      <w:r>
        <w:rPr>
          <w:sz w:val="20"/>
        </w:rPr>
        <w:t xml:space="preserve"> ordaintzen dituzten pertsona juridikoen erroldan, zerga-ordainketaren ondorioak </w:t>
      </w:r>
      <w:proofErr w:type="spellStart"/>
      <w:r>
        <w:rPr>
          <w:sz w:val="20"/>
        </w:rPr>
        <w:t>SZn</w:t>
      </w:r>
      <w:proofErr w:type="spellEnd"/>
      <w:r>
        <w:rPr>
          <w:sz w:val="20"/>
        </w:rPr>
        <w:t xml:space="preserve"> eta BEZean, etab.).</w:t>
      </w:r>
    </w:p>
    <w:p w14:paraId="33BF9FD2" w14:textId="77777777" w:rsidR="002C091C" w:rsidRPr="003767F2" w:rsidRDefault="002C091C">
      <w:pPr>
        <w:pStyle w:val="Textonotapie"/>
        <w:rPr>
          <w:lang w:val="es-ES_tradnl"/>
        </w:rPr>
      </w:pPr>
    </w:p>
  </w:footnote>
  <w:footnote w:id="34">
    <w:p w14:paraId="596306BE" w14:textId="77777777" w:rsidR="002C091C" w:rsidRPr="00A963CA" w:rsidRDefault="002C091C" w:rsidP="00E1425B">
      <w:pPr>
        <w:pStyle w:val="texto"/>
        <w:ind w:firstLine="0"/>
        <w:jc w:val="both"/>
        <w:rPr>
          <w:sz w:val="20"/>
          <w:szCs w:val="20"/>
        </w:rPr>
      </w:pPr>
      <w:r>
        <w:rPr>
          <w:rStyle w:val="Refdenotaalpie"/>
          <w:sz w:val="20"/>
          <w:szCs w:val="20"/>
        </w:rPr>
        <w:footnoteRef/>
      </w:r>
      <w:r>
        <w:rPr>
          <w:sz w:val="20"/>
        </w:rPr>
        <w:t xml:space="preserve"> </w:t>
      </w:r>
      <w:proofErr w:type="spellStart"/>
      <w:r>
        <w:rPr>
          <w:color w:val="333333"/>
          <w:sz w:val="20"/>
          <w:shd w:val="clear" w:color="auto" w:fill="FFFFFF"/>
        </w:rPr>
        <w:t>Gordailatzeko</w:t>
      </w:r>
      <w:proofErr w:type="spellEnd"/>
      <w:r>
        <w:rPr>
          <w:color w:val="333333"/>
          <w:sz w:val="20"/>
          <w:shd w:val="clear" w:color="auto" w:fill="FFFFFF"/>
        </w:rPr>
        <w:t xml:space="preserve"> erraztasunari esker, finantza-erakundeek egun bateko gordailuak egin ditzakete estatuetako banku zentraletan, eta horiek EBZak ezarritako interes-tasan ordainduko dira (</w:t>
      </w:r>
      <w:proofErr w:type="spellStart"/>
      <w:r>
        <w:rPr>
          <w:color w:val="333333"/>
          <w:sz w:val="20"/>
          <w:shd w:val="clear" w:color="auto" w:fill="FFFFFF"/>
        </w:rPr>
        <w:t>gordailatzeko</w:t>
      </w:r>
      <w:proofErr w:type="spellEnd"/>
      <w:r>
        <w:rPr>
          <w:color w:val="333333"/>
          <w:sz w:val="20"/>
          <w:shd w:val="clear" w:color="auto" w:fill="FFFFFF"/>
        </w:rPr>
        <w:t xml:space="preserve"> erraztasunaren tasa).</w:t>
      </w:r>
    </w:p>
    <w:p w14:paraId="47067D7E" w14:textId="77777777" w:rsidR="002C091C" w:rsidRPr="00C30EA6" w:rsidRDefault="002C091C">
      <w:pPr>
        <w:pStyle w:val="Textonotapie"/>
        <w:rPr>
          <w:lang w:val="es-ES_tradnl"/>
        </w:rPr>
      </w:pPr>
    </w:p>
  </w:footnote>
  <w:footnote w:id="35">
    <w:p w14:paraId="5F0915C6" w14:textId="77777777" w:rsidR="002C091C" w:rsidRPr="00A963CA" w:rsidRDefault="002C091C">
      <w:pPr>
        <w:pStyle w:val="Textonotapie"/>
        <w:rPr>
          <w:sz w:val="20"/>
          <w:szCs w:val="20"/>
        </w:rPr>
      </w:pPr>
      <w:r>
        <w:rPr>
          <w:rStyle w:val="Refdenotaalpie"/>
          <w:sz w:val="20"/>
          <w:szCs w:val="20"/>
        </w:rPr>
        <w:footnoteRef/>
      </w:r>
      <w:r>
        <w:rPr>
          <w:sz w:val="20"/>
        </w:rPr>
        <w:t xml:space="preserve">Egindako banku </w:t>
      </w:r>
      <w:proofErr w:type="spellStart"/>
      <w:r>
        <w:rPr>
          <w:sz w:val="20"/>
        </w:rPr>
        <w:t>zirkularizazioaren</w:t>
      </w:r>
      <w:proofErr w:type="spellEnd"/>
      <w:r>
        <w:rPr>
          <w:sz w:val="20"/>
        </w:rPr>
        <w:t xml:space="preserve"> azterketatik ondoriozta dezakegu saldoak justifikatuta daudela eta baimendutako sinadurak, oro har, zuzenak direla.</w:t>
      </w:r>
    </w:p>
  </w:footnote>
  <w:footnote w:id="36">
    <w:p w14:paraId="7A95464F" w14:textId="77777777" w:rsidR="002C091C" w:rsidRPr="007705AC" w:rsidRDefault="002C091C" w:rsidP="003B66E5">
      <w:pPr>
        <w:pStyle w:val="Textonotapie"/>
        <w:rPr>
          <w:sz w:val="20"/>
          <w:szCs w:val="20"/>
        </w:rPr>
      </w:pPr>
      <w:r>
        <w:rPr>
          <w:rStyle w:val="Refdenotaalpie"/>
        </w:rPr>
        <w:footnoteRef/>
      </w:r>
      <w:r>
        <w:t xml:space="preserve"> </w:t>
      </w:r>
      <w:r>
        <w:rPr>
          <w:sz w:val="20"/>
        </w:rPr>
        <w:t>Zenbateko horri Gizarte Segurantzarekiko mailegu baten 9,16 milioi gehitu beharko litzaizkioke.</w:t>
      </w:r>
    </w:p>
    <w:p w14:paraId="4BB74ECB" w14:textId="77777777" w:rsidR="002C091C" w:rsidRPr="007705AC" w:rsidRDefault="002C091C">
      <w:pPr>
        <w:pStyle w:val="Textonotapie"/>
        <w:rPr>
          <w:sz w:val="20"/>
          <w:szCs w:val="20"/>
          <w:lang w:val="es-ES_tradnl"/>
        </w:rPr>
      </w:pPr>
    </w:p>
  </w:footnote>
  <w:footnote w:id="37">
    <w:p w14:paraId="52569298" w14:textId="77777777" w:rsidR="002C091C" w:rsidRPr="00A963CA" w:rsidRDefault="002C091C">
      <w:pPr>
        <w:pStyle w:val="Textonotapie"/>
        <w:rPr>
          <w:sz w:val="20"/>
          <w:szCs w:val="20"/>
        </w:rPr>
      </w:pPr>
      <w:r>
        <w:rPr>
          <w:rStyle w:val="Refdenotaalpie"/>
          <w:sz w:val="20"/>
          <w:szCs w:val="20"/>
        </w:rPr>
        <w:footnoteRef/>
      </w:r>
      <w:proofErr w:type="spellStart"/>
      <w:r>
        <w:rPr>
          <w:sz w:val="20"/>
        </w:rPr>
        <w:t>Tracasa</w:t>
      </w:r>
      <w:proofErr w:type="spellEnd"/>
      <w:r>
        <w:rPr>
          <w:sz w:val="20"/>
        </w:rPr>
        <w:t xml:space="preserve"> sozietatea </w:t>
      </w:r>
      <w:proofErr w:type="spellStart"/>
      <w:r>
        <w:rPr>
          <w:sz w:val="20"/>
        </w:rPr>
        <w:t>Tracasa</w:t>
      </w:r>
      <w:proofErr w:type="spellEnd"/>
      <w:r>
        <w:rPr>
          <w:sz w:val="20"/>
        </w:rPr>
        <w:t xml:space="preserve"> Instrumental SL eta </w:t>
      </w:r>
      <w:proofErr w:type="spellStart"/>
      <w:r>
        <w:rPr>
          <w:sz w:val="20"/>
        </w:rPr>
        <w:t>Tracasa</w:t>
      </w:r>
      <w:proofErr w:type="spellEnd"/>
      <w:r>
        <w:rPr>
          <w:sz w:val="20"/>
        </w:rPr>
        <w:t xml:space="preserve"> sozietateetan banantzen da.</w:t>
      </w:r>
    </w:p>
  </w:footnote>
  <w:footnote w:id="38">
    <w:p w14:paraId="5E42AAAE" w14:textId="77777777" w:rsidR="002C091C" w:rsidRPr="004B7E7D" w:rsidRDefault="002C091C">
      <w:pPr>
        <w:pStyle w:val="Textonotapie"/>
      </w:pPr>
      <w:r>
        <w:rPr>
          <w:rStyle w:val="Refdenotaalpie"/>
          <w:sz w:val="20"/>
          <w:szCs w:val="20"/>
        </w:rPr>
        <w:footnoteRef/>
      </w:r>
      <w:proofErr w:type="spellStart"/>
      <w:r>
        <w:rPr>
          <w:sz w:val="20"/>
        </w:rPr>
        <w:t>Nature</w:t>
      </w:r>
      <w:proofErr w:type="spellEnd"/>
      <w:r>
        <w:rPr>
          <w:sz w:val="20"/>
        </w:rPr>
        <w:t xml:space="preserve"> </w:t>
      </w:r>
      <w:proofErr w:type="spellStart"/>
      <w:r>
        <w:rPr>
          <w:sz w:val="20"/>
        </w:rPr>
        <w:t>Climate</w:t>
      </w:r>
      <w:proofErr w:type="spellEnd"/>
      <w:r>
        <w:rPr>
          <w:sz w:val="20"/>
        </w:rPr>
        <w:t xml:space="preserve"> </w:t>
      </w:r>
      <w:proofErr w:type="spellStart"/>
      <w:r>
        <w:rPr>
          <w:sz w:val="20"/>
        </w:rPr>
        <w:t>Systems</w:t>
      </w:r>
      <w:proofErr w:type="spellEnd"/>
      <w:r>
        <w:rPr>
          <w:sz w:val="20"/>
        </w:rPr>
        <w:t xml:space="preserve"> SA sozietatea desagertu egin zen. Nolanahi ere, ez zegoen langile konputagarririk.</w:t>
      </w:r>
      <w:r>
        <w:t xml:space="preserve"> </w:t>
      </w:r>
    </w:p>
  </w:footnote>
  <w:footnote w:id="39">
    <w:p w14:paraId="3E9AD0C5" w14:textId="77777777" w:rsidR="002C091C" w:rsidRPr="002C091C" w:rsidRDefault="002C091C">
      <w:pPr>
        <w:pStyle w:val="Textonotapie"/>
        <w:rPr>
          <w:sz w:val="20"/>
          <w:szCs w:val="20"/>
        </w:rPr>
      </w:pPr>
      <w:r>
        <w:rPr>
          <w:rStyle w:val="Refdenotaalpie"/>
          <w:sz w:val="20"/>
          <w:szCs w:val="20"/>
        </w:rPr>
        <w:footnoteRef/>
      </w:r>
      <w:proofErr w:type="spellStart"/>
      <w:r>
        <w:rPr>
          <w:sz w:val="20"/>
        </w:rPr>
        <w:t>EIBk</w:t>
      </w:r>
      <w:proofErr w:type="spellEnd"/>
      <w:r>
        <w:rPr>
          <w:sz w:val="20"/>
        </w:rPr>
        <w:t xml:space="preserve"> ematen dituen maileguengatik ratioak betetzeko baldintzak. </w:t>
      </w:r>
    </w:p>
  </w:footnote>
  <w:footnote w:id="40">
    <w:p w14:paraId="5447DD32" w14:textId="77777777" w:rsidR="002C091C" w:rsidRPr="00A5487E" w:rsidRDefault="002C091C" w:rsidP="003E397E">
      <w:pPr>
        <w:pStyle w:val="texto"/>
        <w:tabs>
          <w:tab w:val="left" w:pos="480"/>
          <w:tab w:val="num" w:pos="600"/>
        </w:tabs>
        <w:spacing w:before="120"/>
        <w:ind w:firstLine="0"/>
        <w:jc w:val="both"/>
      </w:pPr>
      <w:r>
        <w:rPr>
          <w:rStyle w:val="Refdenotaalpie"/>
          <w:sz w:val="20"/>
          <w:szCs w:val="20"/>
        </w:rPr>
        <w:footnoteRef/>
      </w:r>
      <w:r>
        <w:rPr>
          <w:sz w:val="20"/>
        </w:rPr>
        <w:t xml:space="preserve"> </w:t>
      </w:r>
      <w:r>
        <w:rPr>
          <w:sz w:val="20"/>
          <w:shd w:val="clear" w:color="auto" w:fill="FFFFFF"/>
        </w:rPr>
        <w:t>Iruñea, Lizarra, Tafalla, Altsasu eta Bidasoa Baztango osasun-mugapeetan (Baztan-Bidasoa anbulantziak), kontratuaren indarraldia 2016ko abenduaren 31n amaitu zen, luzatzeko aukerarik gabe. Zangozako eta Tuterako osasun-mugapeen kontratua (</w:t>
      </w:r>
      <w:proofErr w:type="spellStart"/>
      <w:r>
        <w:rPr>
          <w:sz w:val="20"/>
          <w:shd w:val="clear" w:color="auto" w:fill="FFFFFF"/>
        </w:rPr>
        <w:t>Servicios</w:t>
      </w:r>
      <w:proofErr w:type="spellEnd"/>
      <w:r>
        <w:rPr>
          <w:sz w:val="20"/>
          <w:shd w:val="clear" w:color="auto" w:fill="FFFFFF"/>
        </w:rPr>
        <w:t xml:space="preserve"> </w:t>
      </w:r>
      <w:proofErr w:type="spellStart"/>
      <w:r>
        <w:rPr>
          <w:sz w:val="20"/>
          <w:shd w:val="clear" w:color="auto" w:fill="FFFFFF"/>
        </w:rPr>
        <w:t>Sociosanitarios</w:t>
      </w:r>
      <w:proofErr w:type="spellEnd"/>
      <w:r>
        <w:rPr>
          <w:sz w:val="20"/>
          <w:shd w:val="clear" w:color="auto" w:fill="FFFFFF"/>
        </w:rPr>
        <w:t xml:space="preserve"> </w:t>
      </w:r>
      <w:proofErr w:type="spellStart"/>
      <w:r>
        <w:rPr>
          <w:sz w:val="20"/>
          <w:shd w:val="clear" w:color="auto" w:fill="FFFFFF"/>
        </w:rPr>
        <w:t>Generales</w:t>
      </w:r>
      <w:proofErr w:type="spellEnd"/>
      <w:r>
        <w:rPr>
          <w:sz w:val="20"/>
          <w:shd w:val="clear" w:color="auto" w:fill="FFFFFF"/>
        </w:rPr>
        <w:t xml:space="preserve"> SL) interes publikoko arrazoiengatik deuseztatu zen 2017ko irailaren 5ean.</w:t>
      </w:r>
    </w:p>
  </w:footnote>
  <w:footnote w:id="41">
    <w:p w14:paraId="63FDB9E1" w14:textId="77777777" w:rsidR="002C091C" w:rsidRPr="007705AC" w:rsidRDefault="002C091C">
      <w:pPr>
        <w:pStyle w:val="Textonotapie"/>
        <w:rPr>
          <w:sz w:val="20"/>
          <w:szCs w:val="20"/>
        </w:rPr>
      </w:pPr>
      <w:r>
        <w:rPr>
          <w:rStyle w:val="Refdenotaalpie"/>
          <w:sz w:val="20"/>
          <w:szCs w:val="20"/>
        </w:rPr>
        <w:footnoteRef/>
      </w:r>
      <w:r>
        <w:rPr>
          <w:sz w:val="20"/>
        </w:rPr>
        <w:t>Ahuleziei, mehatxuei, indarrei eta aukerei buruzko txostena.</w:t>
      </w:r>
    </w:p>
  </w:footnote>
  <w:footnote w:id="42">
    <w:p w14:paraId="17D0CA1A" w14:textId="77777777" w:rsidR="002C091C" w:rsidRPr="00D43038" w:rsidRDefault="002C091C" w:rsidP="005204E6">
      <w:pPr>
        <w:pStyle w:val="texto"/>
        <w:ind w:firstLine="0"/>
        <w:jc w:val="both"/>
        <w:rPr>
          <w:sz w:val="20"/>
          <w:szCs w:val="20"/>
        </w:rPr>
      </w:pPr>
      <w:r>
        <w:rPr>
          <w:rStyle w:val="Refdenotaalpie"/>
          <w:sz w:val="20"/>
          <w:szCs w:val="20"/>
        </w:rPr>
        <w:footnoteRef/>
      </w:r>
      <w:r>
        <w:rPr>
          <w:sz w:val="20"/>
        </w:rPr>
        <w:t xml:space="preserve">Sektore aeroespaziala - </w:t>
      </w:r>
      <w:proofErr w:type="spellStart"/>
      <w:r>
        <w:rPr>
          <w:sz w:val="20"/>
        </w:rPr>
        <w:t>Agroelikadura</w:t>
      </w:r>
      <w:proofErr w:type="spellEnd"/>
      <w:r>
        <w:rPr>
          <w:sz w:val="20"/>
        </w:rPr>
        <w:t xml:space="preserve"> - Mugikortasuna, garraioa eta automozioa - Ehungintza - </w:t>
      </w:r>
      <w:proofErr w:type="spellStart"/>
      <w:r>
        <w:rPr>
          <w:sz w:val="20"/>
        </w:rPr>
        <w:t>Mekatronika</w:t>
      </w:r>
      <w:proofErr w:type="spellEnd"/>
      <w:r>
        <w:rPr>
          <w:sz w:val="20"/>
        </w:rPr>
        <w:t xml:space="preserve"> - </w:t>
      </w:r>
      <w:proofErr w:type="spellStart"/>
      <w:r>
        <w:rPr>
          <w:sz w:val="20"/>
        </w:rPr>
        <w:t>Biofarmazia</w:t>
      </w:r>
      <w:proofErr w:type="spellEnd"/>
      <w:r>
        <w:rPr>
          <w:sz w:val="20"/>
        </w:rPr>
        <w:t xml:space="preserve"> - Osasun teknologiak - Energia berriztagarriak - Diseinua, ingeniaritza eta makineria aurreratua - Eraikuntza sektorea Nafarroan - Nekazaritza eta elikadura sektorea - Sektore digitala-IKT Nafarroan - Sektore elektronikoa Nafarroan - Energia industria intentsiboen sektorea Nafarroan.</w:t>
      </w:r>
    </w:p>
  </w:footnote>
  <w:footnote w:id="43">
    <w:p w14:paraId="3FE6075C" w14:textId="77777777" w:rsidR="002C091C" w:rsidRPr="00FF6969" w:rsidRDefault="002C091C" w:rsidP="00D43038">
      <w:pPr>
        <w:pStyle w:val="Textonotapie"/>
        <w:spacing w:line="240" w:lineRule="exact"/>
        <w:rPr>
          <w:rStyle w:val="Refdenotaalpie"/>
        </w:rPr>
      </w:pPr>
      <w:r>
        <w:rPr>
          <w:rStyle w:val="Refdenotaalpie"/>
        </w:rPr>
        <w:footnoteRef/>
      </w:r>
      <w:r>
        <w:rPr>
          <w:rStyle w:val="Refdenotaalpie"/>
        </w:rPr>
        <w:t xml:space="preserve"> Kontu-hartze Zuzendaritza Nagusian berrikusten ari diren auditoretza-txostenetan jasotako emaitzak erakusten dira.</w:t>
      </w:r>
    </w:p>
  </w:footnote>
  <w:footnote w:id="44">
    <w:p w14:paraId="76B52BEF" w14:textId="77777777" w:rsidR="002C091C" w:rsidRPr="00141260" w:rsidRDefault="002C091C">
      <w:pPr>
        <w:pStyle w:val="Textonotapie"/>
      </w:pPr>
      <w:r>
        <w:rPr>
          <w:rStyle w:val="Refdenotaalpie"/>
          <w:sz w:val="20"/>
          <w:szCs w:val="20"/>
        </w:rPr>
        <w:footnoteRef/>
      </w:r>
      <w:r>
        <w:rPr>
          <w:sz w:val="20"/>
        </w:rPr>
        <w:t>Ez daude jasota Nafarroako Ondare Historikoaren Kontserbazioa, CENER eta IDISNA fundazioen urteko kontuen auditoretza-txostenak</w:t>
      </w:r>
      <w:r>
        <w:t xml:space="preserve">. </w:t>
      </w:r>
    </w:p>
  </w:footnote>
  <w:footnote w:id="45">
    <w:p w14:paraId="1F637606" w14:textId="77777777" w:rsidR="002C091C" w:rsidRPr="00D43038" w:rsidRDefault="002C091C">
      <w:pPr>
        <w:pStyle w:val="Textonotapie"/>
        <w:rPr>
          <w:sz w:val="20"/>
          <w:szCs w:val="20"/>
        </w:rPr>
      </w:pPr>
      <w:r>
        <w:rPr>
          <w:rStyle w:val="Refdenotaalpie"/>
          <w:sz w:val="20"/>
          <w:szCs w:val="20"/>
        </w:rPr>
        <w:footnoteRef/>
      </w:r>
      <w:r>
        <w:rPr>
          <w:sz w:val="20"/>
        </w:rPr>
        <w:t xml:space="preserve">Miguel </w:t>
      </w:r>
      <w:proofErr w:type="spellStart"/>
      <w:r>
        <w:rPr>
          <w:sz w:val="20"/>
        </w:rPr>
        <w:t>Induráin</w:t>
      </w:r>
      <w:proofErr w:type="spellEnd"/>
      <w:r>
        <w:rPr>
          <w:sz w:val="20"/>
        </w:rPr>
        <w:t xml:space="preserve"> Fundazioa gehitu da.</w:t>
      </w:r>
    </w:p>
  </w:footnote>
  <w:footnote w:id="46">
    <w:p w14:paraId="45B383F2" w14:textId="77777777" w:rsidR="002C091C" w:rsidRPr="00D43038" w:rsidRDefault="002C091C">
      <w:pPr>
        <w:pStyle w:val="Textonotapie"/>
        <w:rPr>
          <w:sz w:val="20"/>
          <w:szCs w:val="20"/>
        </w:rPr>
      </w:pPr>
      <w:r>
        <w:rPr>
          <w:rStyle w:val="Refdenotaalpie"/>
          <w:sz w:val="20"/>
          <w:szCs w:val="20"/>
        </w:rPr>
        <w:footnoteRef/>
      </w:r>
      <w:proofErr w:type="spellStart"/>
      <w:r>
        <w:rPr>
          <w:sz w:val="20"/>
        </w:rPr>
        <w:t>Gizain</w:t>
      </w:r>
      <w:proofErr w:type="spellEnd"/>
      <w:r>
        <w:rPr>
          <w:sz w:val="20"/>
        </w:rPr>
        <w:t xml:space="preserve"> Fundazioa sortu da.</w:t>
      </w:r>
    </w:p>
  </w:footnote>
  <w:footnote w:id="47">
    <w:p w14:paraId="12D9A47F" w14:textId="77777777" w:rsidR="002C091C" w:rsidRPr="000710BC" w:rsidRDefault="002C091C">
      <w:pPr>
        <w:pStyle w:val="Textonotapie"/>
      </w:pPr>
      <w:r>
        <w:rPr>
          <w:rStyle w:val="Refdenotaalpie"/>
          <w:sz w:val="20"/>
          <w:szCs w:val="20"/>
        </w:rPr>
        <w:footnoteRef/>
      </w:r>
      <w:r>
        <w:rPr>
          <w:sz w:val="20"/>
        </w:rPr>
        <w:t>CENER eta IDISNA fundazioak gehitu dira.</w:t>
      </w:r>
    </w:p>
  </w:footnote>
  <w:footnote w:id="48">
    <w:p w14:paraId="42885DD9" w14:textId="77777777" w:rsidR="002C091C" w:rsidRPr="00D43038" w:rsidRDefault="002C091C" w:rsidP="00614DC4">
      <w:pPr>
        <w:pStyle w:val="Textonotapie"/>
        <w:rPr>
          <w:sz w:val="20"/>
          <w:szCs w:val="20"/>
        </w:rPr>
      </w:pPr>
      <w:r>
        <w:rPr>
          <w:rStyle w:val="Refdenotaalpie"/>
          <w:sz w:val="20"/>
          <w:szCs w:val="20"/>
        </w:rPr>
        <w:footnoteRef/>
      </w:r>
      <w:r>
        <w:rPr>
          <w:sz w:val="20"/>
        </w:rPr>
        <w:t>Kontu-hartzailetzako Zuzendaritza Nagusian berrikusten ari diren auditoretza-txostenetan jasotako emaitzak erakusten dira.</w:t>
      </w:r>
      <w:r>
        <w:rPr>
          <w:color w:val="FF0000"/>
          <w:sz w:val="20"/>
        </w:rPr>
        <w:t>.</w:t>
      </w:r>
    </w:p>
  </w:footnote>
  <w:footnote w:id="49">
    <w:p w14:paraId="04853324" w14:textId="779B03C8" w:rsidR="002C091C" w:rsidRPr="00027224" w:rsidRDefault="002C091C">
      <w:pPr>
        <w:pStyle w:val="Textonotapie"/>
      </w:pPr>
      <w:r>
        <w:rPr>
          <w:rStyle w:val="Refdenotaalpie"/>
          <w:sz w:val="20"/>
          <w:szCs w:val="20"/>
        </w:rPr>
        <w:footnoteRef/>
      </w:r>
      <w:r>
        <w:rPr>
          <w:sz w:val="20"/>
        </w:rPr>
        <w:t xml:space="preserve"> </w:t>
      </w:r>
      <w:hyperlink r:id="rId2" w:history="1">
        <w:r>
          <w:rPr>
            <w:sz w:val="20"/>
          </w:rPr>
          <w:t>https://gobiernoabierto.navarra.es/eu/gardentasuna/urteko-kontuen-auditoretzak-eta-sozietate-eta-fundazio-publikoen-legezkotasuna</w:t>
        </w:r>
      </w:hyperlink>
      <w:r>
        <w:rPr>
          <w:sz w:val="20"/>
        </w:rPr>
        <w:t>.</w:t>
      </w:r>
    </w:p>
  </w:footnote>
  <w:footnote w:id="50">
    <w:p w14:paraId="05078F60" w14:textId="77777777" w:rsidR="002C091C" w:rsidRDefault="002C091C" w:rsidP="00041B7F">
      <w:pPr>
        <w:pStyle w:val="Textonotapie"/>
        <w:jc w:val="both"/>
        <w:rPr>
          <w:sz w:val="20"/>
          <w:szCs w:val="20"/>
        </w:rPr>
      </w:pPr>
      <w:r>
        <w:rPr>
          <w:rStyle w:val="Refdenotaalpie"/>
          <w:rFonts w:eastAsiaTheme="majorEastAsia"/>
          <w:sz w:val="20"/>
          <w:szCs w:val="20"/>
        </w:rPr>
        <w:footnoteRef/>
      </w:r>
      <w:r>
        <w:rPr>
          <w:sz w:val="20"/>
        </w:rPr>
        <w:t>Departamentuko hiru zerbitzu-zuzendari, horietako bat Azpiegitura Berrien Zerbitzuko zuzendaria, kontratua kudeatzen duen unitatea, eta zerbitzu horren mendeko bi atalburu.</w:t>
      </w:r>
    </w:p>
  </w:footnote>
  <w:footnote w:id="51">
    <w:p w14:paraId="0E13F832" w14:textId="77777777" w:rsidR="002C091C" w:rsidRPr="00CC2770" w:rsidRDefault="002C091C" w:rsidP="00041B7F">
      <w:pPr>
        <w:pStyle w:val="Textonotapie"/>
      </w:pPr>
      <w:r>
        <w:rPr>
          <w:rStyle w:val="Refdenotaalpie"/>
        </w:rPr>
        <w:footnoteRef/>
      </w:r>
      <w:r>
        <w:t xml:space="preserve"> </w:t>
      </w:r>
      <w:r>
        <w:rPr>
          <w:sz w:val="20"/>
        </w:rPr>
        <w:t>Azpiegitura Berrien Zerbitzuko zuzendaria.</w:t>
      </w:r>
    </w:p>
  </w:footnote>
  <w:footnote w:id="52">
    <w:p w14:paraId="2F2550FC" w14:textId="77777777" w:rsidR="002C091C" w:rsidRDefault="002C091C" w:rsidP="00041B7F">
      <w:pPr>
        <w:pStyle w:val="Textonotapie"/>
        <w:jc w:val="both"/>
        <w:rPr>
          <w:sz w:val="20"/>
          <w:szCs w:val="20"/>
        </w:rPr>
      </w:pPr>
      <w:r>
        <w:rPr>
          <w:rStyle w:val="Refdenotaalpie"/>
          <w:rFonts w:eastAsiaTheme="majorEastAsia"/>
          <w:sz w:val="20"/>
          <w:szCs w:val="20"/>
        </w:rPr>
        <w:footnoteRef/>
      </w:r>
      <w:r>
        <w:rPr>
          <w:sz w:val="20"/>
        </w:rPr>
        <w:t xml:space="preserve">Ebazpena, 2023/01/26koa, Kontratazio Batzordeko lehendakariarena, Belateko eraikuntza-obren kontratuaren lizitazio-prozeduran jardun behar duen mahaian kide ordezkariak izendatzeko dena, kontratuaren balio </w:t>
      </w:r>
      <w:proofErr w:type="spellStart"/>
      <w:r>
        <w:rPr>
          <w:sz w:val="20"/>
        </w:rPr>
        <w:t>zenbatetsia</w:t>
      </w:r>
      <w:proofErr w:type="spellEnd"/>
      <w:r>
        <w:rPr>
          <w:sz w:val="20"/>
        </w:rPr>
        <w:t xml:space="preserve"> 10 milioitik gorakoa baita, </w:t>
      </w:r>
      <w:proofErr w:type="spellStart"/>
      <w:r>
        <w:rPr>
          <w:sz w:val="20"/>
        </w:rPr>
        <w:t>KFLren</w:t>
      </w:r>
      <w:proofErr w:type="spellEnd"/>
      <w:r>
        <w:rPr>
          <w:sz w:val="20"/>
        </w:rPr>
        <w:t xml:space="preserve"> 50. artikuluaren arabera</w:t>
      </w:r>
      <w:r>
        <w:rPr>
          <w:color w:val="FF0000"/>
          <w:sz w:val="20"/>
        </w:rPr>
        <w:t xml:space="preserve">. </w:t>
      </w:r>
      <w:r>
        <w:rPr>
          <w:sz w:val="20"/>
        </w:rPr>
        <w:t xml:space="preserve">2023ko abuztuaren 31ko Mahaiaren aktan jasotakoaren arabera, hasieran izendatutako titularrak uko egiten dio titularrari, eta esleitutako ordezkoak ordezten du. </w:t>
      </w:r>
    </w:p>
  </w:footnote>
  <w:footnote w:id="53">
    <w:p w14:paraId="45A09D93" w14:textId="77777777" w:rsidR="002C091C" w:rsidRPr="00DB18E1" w:rsidRDefault="002C091C" w:rsidP="00041B7F">
      <w:pPr>
        <w:pStyle w:val="Textonotapie"/>
        <w:rPr>
          <w:sz w:val="20"/>
          <w:szCs w:val="20"/>
        </w:rPr>
      </w:pPr>
      <w:r>
        <w:rPr>
          <w:rStyle w:val="Refdenotaalpie"/>
          <w:sz w:val="20"/>
          <w:szCs w:val="20"/>
        </w:rPr>
        <w:footnoteRef/>
      </w:r>
      <w:r>
        <w:rPr>
          <w:sz w:val="20"/>
        </w:rPr>
        <w:t>Mahaiko aktari erantsitako hiru dokumentu indibidualizatu dira.</w:t>
      </w:r>
    </w:p>
  </w:footnote>
  <w:footnote w:id="54">
    <w:p w14:paraId="3DC9FBED" w14:textId="77777777" w:rsidR="002C091C" w:rsidRPr="00FF6969" w:rsidRDefault="002C091C" w:rsidP="00041B7F">
      <w:pPr>
        <w:pStyle w:val="Textonotapie"/>
        <w:rPr>
          <w:sz w:val="20"/>
          <w:szCs w:val="20"/>
        </w:rPr>
      </w:pPr>
      <w:r>
        <w:rPr>
          <w:rStyle w:val="Refdenotaalpie"/>
          <w:rFonts w:eastAsiaTheme="majorEastAsia"/>
          <w:sz w:val="20"/>
          <w:szCs w:val="20"/>
        </w:rPr>
        <w:footnoteRef/>
      </w:r>
      <w:r>
        <w:rPr>
          <w:sz w:val="20"/>
        </w:rPr>
        <w:t xml:space="preserve"> </w:t>
      </w:r>
      <w:r>
        <w:rPr>
          <w:sz w:val="20"/>
        </w:rPr>
        <w:t>….</w:t>
      </w:r>
      <w:r>
        <w:rPr>
          <w:i/>
          <w:sz w:val="20"/>
        </w:rPr>
        <w:t>65.000.000 euroko edo hortik gorako betearazpen-zenbatekoa....</w:t>
      </w:r>
    </w:p>
  </w:footnote>
  <w:footnote w:id="55">
    <w:p w14:paraId="08D27FAE" w14:textId="77777777" w:rsidR="002C091C" w:rsidRPr="00FF6969" w:rsidRDefault="002C091C">
      <w:pPr>
        <w:pStyle w:val="Textonotapie"/>
        <w:rPr>
          <w:sz w:val="20"/>
          <w:szCs w:val="20"/>
        </w:rPr>
      </w:pPr>
      <w:r>
        <w:rPr>
          <w:rStyle w:val="Refdenotaalpie"/>
          <w:sz w:val="20"/>
          <w:szCs w:val="20"/>
        </w:rPr>
        <w:footnoteRef/>
      </w:r>
      <w:r>
        <w:rPr>
          <w:sz w:val="20"/>
        </w:rPr>
        <w:t>Datu hori Ekonomia eta Ogasun Departamentuko Idazkaritza Tekniko Nagusiaren bosgarren alegazioak aldatu zuen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E7B7" w14:textId="77777777" w:rsidR="002C091C" w:rsidRPr="0059650E" w:rsidRDefault="002C091C" w:rsidP="00A019A5">
    <w:pPr>
      <w:pStyle w:val="Encabezado"/>
      <w:pBdr>
        <w:bottom w:val="single" w:sz="4" w:space="1" w:color="auto"/>
      </w:pBdr>
      <w:spacing w:after="40"/>
      <w:jc w:val="left"/>
    </w:pPr>
    <w:r>
      <w:rPr>
        <w:b/>
        <w:noProof/>
      </w:rPr>
      <w:drawing>
        <wp:inline distT="0" distB="0" distL="0" distR="0" wp14:anchorId="66BB40B1" wp14:editId="38ADB54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Nafarroako kontu orokorrei buruzko fiskalizazio txostena. 2023ko ekitaldia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40FD" w14:textId="77777777" w:rsidR="002C091C" w:rsidRDefault="002C091C" w:rsidP="006A2D41">
    <w:pPr>
      <w:pStyle w:val="Encabezado"/>
      <w:jc w:val="left"/>
    </w:pPr>
    <w:r>
      <w:rPr>
        <w:noProof/>
      </w:rPr>
      <w:drawing>
        <wp:inline distT="0" distB="0" distL="0" distR="0" wp14:anchorId="6669D58E" wp14:editId="0532A60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C143" w14:textId="77777777" w:rsidR="002C091C" w:rsidRDefault="002C091C"/>
  <w:p w14:paraId="054201EF" w14:textId="77777777" w:rsidR="002C091C" w:rsidRDefault="002C091C"/>
  <w:p w14:paraId="5050D217" w14:textId="77777777" w:rsidR="002C091C" w:rsidRDefault="002C0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A246DF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6616CEE"/>
    <w:multiLevelType w:val="hybridMultilevel"/>
    <w:tmpl w:val="446657EA"/>
    <w:lvl w:ilvl="0" w:tplc="08B20FCC">
      <w:start w:val="3"/>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074E7685"/>
    <w:multiLevelType w:val="hybridMultilevel"/>
    <w:tmpl w:val="B0E0086A"/>
    <w:lvl w:ilvl="0" w:tplc="6B16C3A2">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4" w15:restartNumberingAfterBreak="0">
    <w:nsid w:val="08E5660A"/>
    <w:multiLevelType w:val="hybridMultilevel"/>
    <w:tmpl w:val="2C20511A"/>
    <w:lvl w:ilvl="0" w:tplc="19D2ECBA">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5" w15:restartNumberingAfterBreak="0">
    <w:nsid w:val="09A10AE2"/>
    <w:multiLevelType w:val="singleLevel"/>
    <w:tmpl w:val="414E9AD0"/>
    <w:lvl w:ilvl="0">
      <w:start w:val="2"/>
      <w:numFmt w:val="decimal"/>
      <w:lvlText w:val="%1."/>
      <w:legacy w:legacy="1" w:legacySpace="0" w:legacyIndent="0"/>
      <w:lvlJc w:val="left"/>
      <w:rPr>
        <w:rFonts w:ascii="Arial" w:hAnsi="Arial" w:cs="Arial" w:hint="default"/>
        <w:sz w:val="23"/>
        <w:szCs w:val="23"/>
      </w:rPr>
    </w:lvl>
  </w:abstractNum>
  <w:abstractNum w:abstractNumId="6" w15:restartNumberingAfterBreak="0">
    <w:nsid w:val="0E4A4FE5"/>
    <w:multiLevelType w:val="hybridMultilevel"/>
    <w:tmpl w:val="615C8B22"/>
    <w:lvl w:ilvl="0" w:tplc="18F4B51C">
      <w:numFmt w:val="bullet"/>
      <w:lvlText w:val="-"/>
      <w:lvlJc w:val="left"/>
      <w:pPr>
        <w:ind w:left="1430" w:hanging="360"/>
      </w:pPr>
      <w:rPr>
        <w:rFonts w:ascii="Arial" w:eastAsia="Arial" w:hAnsi="Arial" w:cs="Arial" w:hint="default"/>
        <w:sz w:val="21"/>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7" w15:restartNumberingAfterBreak="0">
    <w:nsid w:val="0FA25C7B"/>
    <w:multiLevelType w:val="hybridMultilevel"/>
    <w:tmpl w:val="57188A56"/>
    <w:lvl w:ilvl="0" w:tplc="A1F6009E">
      <w:start w:val="1"/>
      <w:numFmt w:val="bullet"/>
      <w:pStyle w:val="Listaconvietas"/>
      <w:lvlText w:val=""/>
      <w:lvlJc w:val="left"/>
      <w:pPr>
        <w:tabs>
          <w:tab w:val="num" w:pos="567"/>
        </w:tabs>
        <w:ind w:left="567" w:hanging="567"/>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2990D4DC">
      <w:start w:val="1"/>
      <w:numFmt w:val="bullet"/>
      <w:lvlText w:val=""/>
      <w:lvlJc w:val="left"/>
      <w:pPr>
        <w:tabs>
          <w:tab w:val="num" w:pos="2880"/>
        </w:tabs>
        <w:ind w:left="2880" w:hanging="360"/>
      </w:pPr>
      <w:rPr>
        <w:rFonts w:ascii="Symbol" w:hAnsi="Symbol" w:hint="default"/>
        <w:color w:val="auto"/>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9" w15:restartNumberingAfterBreak="0">
    <w:nsid w:val="19045AC3"/>
    <w:multiLevelType w:val="hybridMultilevel"/>
    <w:tmpl w:val="AECC67C4"/>
    <w:lvl w:ilvl="0" w:tplc="681C7AC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1F147A8B"/>
    <w:multiLevelType w:val="hybridMultilevel"/>
    <w:tmpl w:val="D2E2E6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B46794"/>
    <w:multiLevelType w:val="singleLevel"/>
    <w:tmpl w:val="D07CE4A6"/>
    <w:lvl w:ilvl="0">
      <w:start w:val="1"/>
      <w:numFmt w:val="decimal"/>
      <w:lvlText w:val="%1."/>
      <w:legacy w:legacy="1" w:legacySpace="0" w:legacyIndent="0"/>
      <w:lvlJc w:val="left"/>
      <w:rPr>
        <w:rFonts w:ascii="Arial" w:hAnsi="Arial" w:cs="Arial" w:hint="default"/>
        <w:sz w:val="23"/>
        <w:szCs w:val="23"/>
      </w:rPr>
    </w:lvl>
  </w:abstractNum>
  <w:abstractNum w:abstractNumId="12" w15:restartNumberingAfterBreak="0">
    <w:nsid w:val="2168475D"/>
    <w:multiLevelType w:val="hybridMultilevel"/>
    <w:tmpl w:val="18F01908"/>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3" w15:restartNumberingAfterBreak="0">
    <w:nsid w:val="27B505E6"/>
    <w:multiLevelType w:val="hybridMultilevel"/>
    <w:tmpl w:val="E79CD4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27EC40C2"/>
    <w:multiLevelType w:val="hybridMultilevel"/>
    <w:tmpl w:val="031CB926"/>
    <w:lvl w:ilvl="0" w:tplc="08B20FC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511BAE"/>
    <w:multiLevelType w:val="singleLevel"/>
    <w:tmpl w:val="48E03C78"/>
    <w:lvl w:ilvl="0">
      <w:start w:val="3"/>
      <w:numFmt w:val="decimal"/>
      <w:lvlText w:val="%1."/>
      <w:legacy w:legacy="1" w:legacySpace="0" w:legacyIndent="0"/>
      <w:lvlJc w:val="left"/>
      <w:rPr>
        <w:rFonts w:ascii="Arial" w:hAnsi="Arial" w:cs="Arial" w:hint="default"/>
        <w:sz w:val="23"/>
        <w:szCs w:val="23"/>
      </w:rPr>
    </w:lvl>
  </w:abstractNum>
  <w:abstractNum w:abstractNumId="16" w15:restartNumberingAfterBreak="0">
    <w:nsid w:val="395076BF"/>
    <w:multiLevelType w:val="multilevel"/>
    <w:tmpl w:val="6126804A"/>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lowerLetter"/>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3B3072BA"/>
    <w:multiLevelType w:val="hybridMultilevel"/>
    <w:tmpl w:val="80B2AB00"/>
    <w:lvl w:ilvl="0" w:tplc="24F6726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3C6D5EEE"/>
    <w:multiLevelType w:val="hybridMultilevel"/>
    <w:tmpl w:val="856AAB0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3D48269E"/>
    <w:multiLevelType w:val="hybridMultilevel"/>
    <w:tmpl w:val="D068CA56"/>
    <w:lvl w:ilvl="0" w:tplc="016C0436">
      <w:start w:val="1"/>
      <w:numFmt w:val="decimal"/>
      <w:lvlText w:val="(%1)"/>
      <w:lvlJc w:val="left"/>
      <w:pPr>
        <w:ind w:left="1288" w:hanging="360"/>
      </w:pPr>
    </w:lvl>
    <w:lvl w:ilvl="1" w:tplc="0C0A0019">
      <w:start w:val="1"/>
      <w:numFmt w:val="lowerLetter"/>
      <w:lvlText w:val="%2."/>
      <w:lvlJc w:val="left"/>
      <w:pPr>
        <w:ind w:left="2008" w:hanging="360"/>
      </w:pPr>
    </w:lvl>
    <w:lvl w:ilvl="2" w:tplc="0C0A001B">
      <w:start w:val="1"/>
      <w:numFmt w:val="lowerRoman"/>
      <w:lvlText w:val="%3."/>
      <w:lvlJc w:val="right"/>
      <w:pPr>
        <w:ind w:left="2728" w:hanging="180"/>
      </w:pPr>
    </w:lvl>
    <w:lvl w:ilvl="3" w:tplc="0C0A000F">
      <w:start w:val="1"/>
      <w:numFmt w:val="decimal"/>
      <w:lvlText w:val="%4."/>
      <w:lvlJc w:val="left"/>
      <w:pPr>
        <w:ind w:left="3448" w:hanging="360"/>
      </w:pPr>
    </w:lvl>
    <w:lvl w:ilvl="4" w:tplc="0C0A0019">
      <w:start w:val="1"/>
      <w:numFmt w:val="lowerLetter"/>
      <w:lvlText w:val="%5."/>
      <w:lvlJc w:val="left"/>
      <w:pPr>
        <w:ind w:left="4168" w:hanging="360"/>
      </w:pPr>
    </w:lvl>
    <w:lvl w:ilvl="5" w:tplc="0C0A001B">
      <w:start w:val="1"/>
      <w:numFmt w:val="lowerRoman"/>
      <w:lvlText w:val="%6."/>
      <w:lvlJc w:val="right"/>
      <w:pPr>
        <w:ind w:left="4888" w:hanging="180"/>
      </w:pPr>
    </w:lvl>
    <w:lvl w:ilvl="6" w:tplc="0C0A000F">
      <w:start w:val="1"/>
      <w:numFmt w:val="decimal"/>
      <w:lvlText w:val="%7."/>
      <w:lvlJc w:val="left"/>
      <w:pPr>
        <w:ind w:left="5608" w:hanging="360"/>
      </w:pPr>
    </w:lvl>
    <w:lvl w:ilvl="7" w:tplc="0C0A0019">
      <w:start w:val="1"/>
      <w:numFmt w:val="lowerLetter"/>
      <w:lvlText w:val="%8."/>
      <w:lvlJc w:val="left"/>
      <w:pPr>
        <w:ind w:left="6328" w:hanging="360"/>
      </w:pPr>
    </w:lvl>
    <w:lvl w:ilvl="8" w:tplc="0C0A001B">
      <w:start w:val="1"/>
      <w:numFmt w:val="lowerRoman"/>
      <w:lvlText w:val="%9."/>
      <w:lvlJc w:val="right"/>
      <w:pPr>
        <w:ind w:left="7048" w:hanging="180"/>
      </w:pPr>
    </w:lvl>
  </w:abstractNum>
  <w:abstractNum w:abstractNumId="20" w15:restartNumberingAfterBreak="0">
    <w:nsid w:val="3DE41627"/>
    <w:multiLevelType w:val="multilevel"/>
    <w:tmpl w:val="FCF63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4064D"/>
    <w:multiLevelType w:val="hybridMultilevel"/>
    <w:tmpl w:val="C820ED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3EB5784D"/>
    <w:multiLevelType w:val="multilevel"/>
    <w:tmpl w:val="CFC4390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42A60D88"/>
    <w:multiLevelType w:val="singleLevel"/>
    <w:tmpl w:val="B8508C8E"/>
    <w:lvl w:ilvl="0">
      <w:start w:val="1"/>
      <w:numFmt w:val="lowerLetter"/>
      <w:lvlText w:val="%1)"/>
      <w:legacy w:legacy="1" w:legacySpace="0" w:legacyIndent="0"/>
      <w:lvlJc w:val="left"/>
      <w:rPr>
        <w:rFonts w:ascii="Arial" w:hAnsi="Arial" w:cs="Arial" w:hint="default"/>
        <w:i/>
        <w:iCs/>
        <w:sz w:val="21"/>
        <w:szCs w:val="21"/>
      </w:rPr>
    </w:lvl>
  </w:abstractNum>
  <w:abstractNum w:abstractNumId="24" w15:restartNumberingAfterBreak="0">
    <w:nsid w:val="456322E8"/>
    <w:multiLevelType w:val="hybridMultilevel"/>
    <w:tmpl w:val="B4327F1E"/>
    <w:lvl w:ilvl="0" w:tplc="4C861122">
      <w:start w:val="2"/>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C4E006D"/>
    <w:multiLevelType w:val="hybridMultilevel"/>
    <w:tmpl w:val="2D602E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EC7338"/>
    <w:multiLevelType w:val="hybridMultilevel"/>
    <w:tmpl w:val="0B38E8DE"/>
    <w:lvl w:ilvl="0" w:tplc="BAC0F5D0">
      <w:start w:val="2"/>
      <w:numFmt w:val="bullet"/>
      <w:lvlText w:val="-"/>
      <w:lvlJc w:val="left"/>
      <w:pPr>
        <w:ind w:left="1080" w:hanging="360"/>
      </w:pPr>
      <w:rPr>
        <w:rFonts w:ascii="Times New Roman" w:eastAsiaTheme="minorHAnsi" w:hAnsi="Times New Roman"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34006CB"/>
    <w:multiLevelType w:val="hybridMultilevel"/>
    <w:tmpl w:val="1E54CC86"/>
    <w:lvl w:ilvl="0" w:tplc="33BAF13C">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28" w15:restartNumberingAfterBreak="0">
    <w:nsid w:val="569024D6"/>
    <w:multiLevelType w:val="singleLevel"/>
    <w:tmpl w:val="DF846BB6"/>
    <w:lvl w:ilvl="0">
      <w:start w:val="4"/>
      <w:numFmt w:val="decimal"/>
      <w:lvlText w:val="%1."/>
      <w:legacy w:legacy="1" w:legacySpace="0" w:legacyIndent="0"/>
      <w:lvlJc w:val="left"/>
      <w:rPr>
        <w:rFonts w:ascii="Arial" w:hAnsi="Arial" w:cs="Arial" w:hint="default"/>
        <w:sz w:val="23"/>
        <w:szCs w:val="23"/>
      </w:rPr>
    </w:lvl>
  </w:abstractNum>
  <w:abstractNum w:abstractNumId="29" w15:restartNumberingAfterBreak="0">
    <w:nsid w:val="56D62725"/>
    <w:multiLevelType w:val="hybridMultilevel"/>
    <w:tmpl w:val="C56EA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E352E3"/>
    <w:multiLevelType w:val="hybridMultilevel"/>
    <w:tmpl w:val="1466F24C"/>
    <w:lvl w:ilvl="0" w:tplc="08B20FCC">
      <w:start w:val="3"/>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8ED4B60"/>
    <w:multiLevelType w:val="hybridMultilevel"/>
    <w:tmpl w:val="3AEE4C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311164"/>
    <w:multiLevelType w:val="hybridMultilevel"/>
    <w:tmpl w:val="A3E2B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492045"/>
    <w:multiLevelType w:val="hybridMultilevel"/>
    <w:tmpl w:val="7E10C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D4F5B4B"/>
    <w:multiLevelType w:val="hybridMultilevel"/>
    <w:tmpl w:val="AD6469CC"/>
    <w:lvl w:ilvl="0" w:tplc="0FA48C1A">
      <w:numFmt w:val="bullet"/>
      <w:lvlText w:val="-"/>
      <w:lvlJc w:val="left"/>
      <w:pPr>
        <w:ind w:left="720" w:hanging="360"/>
      </w:pPr>
      <w:rPr>
        <w:rFonts w:ascii="Century Gothic" w:eastAsiaTheme="minorHAnsi" w:hAnsi="Century Gothic" w:cstheme="minorBidi" w:hint="default"/>
      </w:rPr>
    </w:lvl>
    <w:lvl w:ilvl="1" w:tplc="0FA48C1A">
      <w:numFmt w:val="bullet"/>
      <w:lvlText w:val="-"/>
      <w:lvlJc w:val="left"/>
      <w:pPr>
        <w:ind w:left="1440" w:hanging="360"/>
      </w:pPr>
      <w:rPr>
        <w:rFonts w:ascii="Century Gothic" w:eastAsiaTheme="minorHAnsi" w:hAnsi="Century Gothic" w:cstheme="minorBidi"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0A314F0"/>
    <w:multiLevelType w:val="hybridMultilevel"/>
    <w:tmpl w:val="E2D4A592"/>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36" w15:restartNumberingAfterBreak="0">
    <w:nsid w:val="644B5128"/>
    <w:multiLevelType w:val="singleLevel"/>
    <w:tmpl w:val="08B20FCC"/>
    <w:lvl w:ilvl="0">
      <w:start w:val="3"/>
      <w:numFmt w:val="bullet"/>
      <w:lvlText w:val="-"/>
      <w:lvlJc w:val="left"/>
      <w:pPr>
        <w:ind w:left="928" w:hanging="360"/>
      </w:pPr>
      <w:rPr>
        <w:rFonts w:ascii="Times New Roman" w:eastAsia="Times New Roman" w:hAnsi="Times New Roman" w:cs="Times New Roman" w:hint="default"/>
      </w:rPr>
    </w:lvl>
  </w:abstractNum>
  <w:abstractNum w:abstractNumId="37" w15:restartNumberingAfterBreak="0">
    <w:nsid w:val="6C8C013F"/>
    <w:multiLevelType w:val="hybridMultilevel"/>
    <w:tmpl w:val="957C4BFC"/>
    <w:lvl w:ilvl="0" w:tplc="0C0A0001">
      <w:start w:val="1"/>
      <w:numFmt w:val="bullet"/>
      <w:lvlText w:val=""/>
      <w:lvlJc w:val="left"/>
      <w:pPr>
        <w:ind w:left="720" w:hanging="360"/>
      </w:pPr>
      <w:rPr>
        <w:rFonts w:ascii="Symbol" w:hAnsi="Symbol" w:hint="default"/>
      </w:rPr>
    </w:lvl>
    <w:lvl w:ilvl="1" w:tplc="574C95AA">
      <w:start w:val="1"/>
      <w:numFmt w:val="bullet"/>
      <w:lvlText w:val="o"/>
      <w:lvlJc w:val="left"/>
      <w:pPr>
        <w:ind w:left="1440" w:hanging="360"/>
      </w:pPr>
      <w:rPr>
        <w:rFonts w:ascii="Courier New" w:hAnsi="Courier New" w:cs="Courier New" w:hint="default"/>
        <w:color w:val="auto"/>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72E219B9"/>
    <w:multiLevelType w:val="hybridMultilevel"/>
    <w:tmpl w:val="2BAA5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D25ADE"/>
    <w:multiLevelType w:val="hybridMultilevel"/>
    <w:tmpl w:val="7EBC758E"/>
    <w:lvl w:ilvl="0" w:tplc="0C0A0001">
      <w:start w:val="1"/>
      <w:numFmt w:val="bullet"/>
      <w:lvlText w:val=""/>
      <w:lvlJc w:val="left"/>
      <w:pPr>
        <w:ind w:left="9148"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40" w15:restartNumberingAfterBreak="0">
    <w:nsid w:val="75731545"/>
    <w:multiLevelType w:val="singleLevel"/>
    <w:tmpl w:val="4DFE98A4"/>
    <w:lvl w:ilvl="0">
      <w:start w:val="5"/>
      <w:numFmt w:val="decimal"/>
      <w:lvlText w:val="%1."/>
      <w:legacy w:legacy="1" w:legacySpace="0" w:legacyIndent="0"/>
      <w:lvlJc w:val="left"/>
      <w:rPr>
        <w:rFonts w:ascii="Arial" w:hAnsi="Arial" w:cs="Arial" w:hint="default"/>
        <w:sz w:val="22"/>
        <w:szCs w:val="22"/>
      </w:rPr>
    </w:lvl>
  </w:abstractNum>
  <w:abstractNum w:abstractNumId="41" w15:restartNumberingAfterBreak="0">
    <w:nsid w:val="7AAF6BBB"/>
    <w:multiLevelType w:val="hybridMultilevel"/>
    <w:tmpl w:val="D89443BE"/>
    <w:lvl w:ilvl="0" w:tplc="21F890C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B177D01"/>
    <w:multiLevelType w:val="hybridMultilevel"/>
    <w:tmpl w:val="A4C824F4"/>
    <w:lvl w:ilvl="0" w:tplc="72F0E32C">
      <w:numFmt w:val="bullet"/>
      <w:lvlText w:val="-"/>
      <w:lvlJc w:val="left"/>
      <w:pPr>
        <w:ind w:left="1004" w:hanging="360"/>
      </w:pPr>
      <w:rPr>
        <w:rFonts w:ascii="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3" w15:restartNumberingAfterBreak="0">
    <w:nsid w:val="7E4C09E9"/>
    <w:multiLevelType w:val="hybridMultilevel"/>
    <w:tmpl w:val="BCA6E1BA"/>
    <w:lvl w:ilvl="0" w:tplc="BAC0F5D0">
      <w:start w:val="2"/>
      <w:numFmt w:val="bullet"/>
      <w:lvlText w:val="-"/>
      <w:lvlJc w:val="left"/>
      <w:pPr>
        <w:ind w:left="1212" w:hanging="360"/>
      </w:pPr>
      <w:rPr>
        <w:rFonts w:ascii="Times New Roman" w:eastAsiaTheme="minorHAnsi" w:hAnsi="Times New Roman" w:cs="Times New Roman"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4" w15:restartNumberingAfterBreak="0">
    <w:nsid w:val="7FD84849"/>
    <w:multiLevelType w:val="hybridMultilevel"/>
    <w:tmpl w:val="FBB4B72A"/>
    <w:lvl w:ilvl="0" w:tplc="76FAC148">
      <w:start w:val="1"/>
      <w:numFmt w:val="lowerLetter"/>
      <w:lvlText w:val="%1)"/>
      <w:lvlJc w:val="left"/>
      <w:pPr>
        <w:ind w:left="502" w:hanging="360"/>
      </w:pPr>
      <w:rPr>
        <w:rFonts w:cs="Times New Roman"/>
        <w:i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num w:numId="1" w16cid:durableId="1258126978">
    <w:abstractNumId w:val="8"/>
  </w:num>
  <w:num w:numId="2" w16cid:durableId="2119062093">
    <w:abstractNumId w:val="7"/>
  </w:num>
  <w:num w:numId="3" w16cid:durableId="2014065746">
    <w:abstractNumId w:val="36"/>
  </w:num>
  <w:num w:numId="4" w16cid:durableId="6268583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398357">
    <w:abstractNumId w:val="3"/>
  </w:num>
  <w:num w:numId="6" w16cid:durableId="2046322531">
    <w:abstractNumId w:val="1"/>
  </w:num>
  <w:num w:numId="7" w16cid:durableId="17336978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5005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3551596">
    <w:abstractNumId w:val="9"/>
  </w:num>
  <w:num w:numId="10" w16cid:durableId="462384261">
    <w:abstractNumId w:val="0"/>
  </w:num>
  <w:num w:numId="11" w16cid:durableId="202597486">
    <w:abstractNumId w:val="12"/>
  </w:num>
  <w:num w:numId="12" w16cid:durableId="2098208473">
    <w:abstractNumId w:val="39"/>
  </w:num>
  <w:num w:numId="13" w16cid:durableId="1305624573">
    <w:abstractNumId w:val="1"/>
  </w:num>
  <w:num w:numId="14" w16cid:durableId="1403672927">
    <w:abstractNumId w:val="34"/>
  </w:num>
  <w:num w:numId="15" w16cid:durableId="1644235708">
    <w:abstractNumId w:val="41"/>
  </w:num>
  <w:num w:numId="16" w16cid:durableId="1830751926">
    <w:abstractNumId w:val="24"/>
  </w:num>
  <w:num w:numId="17" w16cid:durableId="1552307692">
    <w:abstractNumId w:val="33"/>
  </w:num>
  <w:num w:numId="18" w16cid:durableId="1809056726">
    <w:abstractNumId w:val="25"/>
  </w:num>
  <w:num w:numId="19" w16cid:durableId="632515714">
    <w:abstractNumId w:val="26"/>
  </w:num>
  <w:num w:numId="20" w16cid:durableId="295643143">
    <w:abstractNumId w:val="35"/>
  </w:num>
  <w:num w:numId="21" w16cid:durableId="170294445">
    <w:abstractNumId w:val="43"/>
  </w:num>
  <w:num w:numId="22" w16cid:durableId="659964737">
    <w:abstractNumId w:val="37"/>
  </w:num>
  <w:num w:numId="23" w16cid:durableId="413742643">
    <w:abstractNumId w:val="20"/>
  </w:num>
  <w:num w:numId="24" w16cid:durableId="629745667">
    <w:abstractNumId w:val="16"/>
  </w:num>
  <w:num w:numId="25" w16cid:durableId="943997950">
    <w:abstractNumId w:val="32"/>
  </w:num>
  <w:num w:numId="26" w16cid:durableId="895318021">
    <w:abstractNumId w:val="22"/>
  </w:num>
  <w:num w:numId="27" w16cid:durableId="1623993612">
    <w:abstractNumId w:val="10"/>
  </w:num>
  <w:num w:numId="28" w16cid:durableId="1049501990">
    <w:abstractNumId w:val="17"/>
  </w:num>
  <w:num w:numId="29" w16cid:durableId="2028174068">
    <w:abstractNumId w:val="13"/>
  </w:num>
  <w:num w:numId="30" w16cid:durableId="762845369">
    <w:abstractNumId w:val="2"/>
  </w:num>
  <w:num w:numId="31" w16cid:durableId="634484400">
    <w:abstractNumId w:val="38"/>
  </w:num>
  <w:num w:numId="32" w16cid:durableId="1600941508">
    <w:abstractNumId w:val="29"/>
  </w:num>
  <w:num w:numId="33" w16cid:durableId="482046672">
    <w:abstractNumId w:val="3"/>
  </w:num>
  <w:num w:numId="34" w16cid:durableId="31880891">
    <w:abstractNumId w:val="21"/>
  </w:num>
  <w:num w:numId="35" w16cid:durableId="1934436131">
    <w:abstractNumId w:val="4"/>
  </w:num>
  <w:num w:numId="36" w16cid:durableId="270092022">
    <w:abstractNumId w:val="31"/>
  </w:num>
  <w:num w:numId="37" w16cid:durableId="2015375193">
    <w:abstractNumId w:val="30"/>
  </w:num>
  <w:num w:numId="38" w16cid:durableId="222496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0066507">
    <w:abstractNumId w:val="14"/>
  </w:num>
  <w:num w:numId="40" w16cid:durableId="697120437">
    <w:abstractNumId w:val="42"/>
  </w:num>
  <w:num w:numId="41" w16cid:durableId="1739472910">
    <w:abstractNumId w:val="18"/>
  </w:num>
  <w:num w:numId="42" w16cid:durableId="144977448">
    <w:abstractNumId w:val="11"/>
  </w:num>
  <w:num w:numId="43" w16cid:durableId="1300721007">
    <w:abstractNumId w:val="5"/>
  </w:num>
  <w:num w:numId="44" w16cid:durableId="338394328">
    <w:abstractNumId w:val="15"/>
  </w:num>
  <w:num w:numId="45" w16cid:durableId="1053623439">
    <w:abstractNumId w:val="28"/>
  </w:num>
  <w:num w:numId="46" w16cid:durableId="1007363368">
    <w:abstractNumId w:val="40"/>
  </w:num>
  <w:num w:numId="47" w16cid:durableId="651984200">
    <w:abstractNumId w:val="23"/>
  </w:num>
  <w:num w:numId="48" w16cid:durableId="1124422888">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DC4"/>
    <w:rsid w:val="000019D8"/>
    <w:rsid w:val="00002E06"/>
    <w:rsid w:val="00006736"/>
    <w:rsid w:val="00006A97"/>
    <w:rsid w:val="00007AB8"/>
    <w:rsid w:val="0001123B"/>
    <w:rsid w:val="00011E96"/>
    <w:rsid w:val="00012A7F"/>
    <w:rsid w:val="0001633C"/>
    <w:rsid w:val="0001734E"/>
    <w:rsid w:val="00017703"/>
    <w:rsid w:val="00017A3A"/>
    <w:rsid w:val="00024014"/>
    <w:rsid w:val="00025244"/>
    <w:rsid w:val="00027224"/>
    <w:rsid w:val="00027EC2"/>
    <w:rsid w:val="0003157C"/>
    <w:rsid w:val="0003329D"/>
    <w:rsid w:val="000353D0"/>
    <w:rsid w:val="00036316"/>
    <w:rsid w:val="00036E42"/>
    <w:rsid w:val="00040475"/>
    <w:rsid w:val="00041A83"/>
    <w:rsid w:val="00041B7F"/>
    <w:rsid w:val="00042BC8"/>
    <w:rsid w:val="0004373B"/>
    <w:rsid w:val="00043811"/>
    <w:rsid w:val="000443D8"/>
    <w:rsid w:val="00044423"/>
    <w:rsid w:val="000448FA"/>
    <w:rsid w:val="00046CA7"/>
    <w:rsid w:val="00047F55"/>
    <w:rsid w:val="00050929"/>
    <w:rsid w:val="000511C1"/>
    <w:rsid w:val="000523AF"/>
    <w:rsid w:val="00052E0E"/>
    <w:rsid w:val="00053346"/>
    <w:rsid w:val="00053A42"/>
    <w:rsid w:val="00054F4F"/>
    <w:rsid w:val="0005517D"/>
    <w:rsid w:val="000554DA"/>
    <w:rsid w:val="00055848"/>
    <w:rsid w:val="00060DBC"/>
    <w:rsid w:val="0006133D"/>
    <w:rsid w:val="000615A4"/>
    <w:rsid w:val="000616EB"/>
    <w:rsid w:val="00063585"/>
    <w:rsid w:val="000644D0"/>
    <w:rsid w:val="0006638D"/>
    <w:rsid w:val="00070BED"/>
    <w:rsid w:val="000710BC"/>
    <w:rsid w:val="00071CD0"/>
    <w:rsid w:val="00074F4E"/>
    <w:rsid w:val="000754FD"/>
    <w:rsid w:val="00075677"/>
    <w:rsid w:val="00075692"/>
    <w:rsid w:val="0007577B"/>
    <w:rsid w:val="00076EDD"/>
    <w:rsid w:val="0008045C"/>
    <w:rsid w:val="00081778"/>
    <w:rsid w:val="00083165"/>
    <w:rsid w:val="00084E45"/>
    <w:rsid w:val="00087B8D"/>
    <w:rsid w:val="0009196B"/>
    <w:rsid w:val="000926B1"/>
    <w:rsid w:val="00092EB2"/>
    <w:rsid w:val="00093D67"/>
    <w:rsid w:val="00093E60"/>
    <w:rsid w:val="00095245"/>
    <w:rsid w:val="000970EA"/>
    <w:rsid w:val="000A0DC8"/>
    <w:rsid w:val="000A18B7"/>
    <w:rsid w:val="000A2C1E"/>
    <w:rsid w:val="000A35FD"/>
    <w:rsid w:val="000A4697"/>
    <w:rsid w:val="000A562A"/>
    <w:rsid w:val="000A56FD"/>
    <w:rsid w:val="000A611A"/>
    <w:rsid w:val="000B00E2"/>
    <w:rsid w:val="000B2728"/>
    <w:rsid w:val="000B2994"/>
    <w:rsid w:val="000B3943"/>
    <w:rsid w:val="000B4477"/>
    <w:rsid w:val="000B6A68"/>
    <w:rsid w:val="000B7DCE"/>
    <w:rsid w:val="000C0148"/>
    <w:rsid w:val="000C0704"/>
    <w:rsid w:val="000C099C"/>
    <w:rsid w:val="000C2B07"/>
    <w:rsid w:val="000C35AC"/>
    <w:rsid w:val="000C39CC"/>
    <w:rsid w:val="000C438B"/>
    <w:rsid w:val="000C4B13"/>
    <w:rsid w:val="000C4F65"/>
    <w:rsid w:val="000C5B5F"/>
    <w:rsid w:val="000C7566"/>
    <w:rsid w:val="000D109B"/>
    <w:rsid w:val="000D188E"/>
    <w:rsid w:val="000D369D"/>
    <w:rsid w:val="000D5335"/>
    <w:rsid w:val="000D740C"/>
    <w:rsid w:val="000D7CCD"/>
    <w:rsid w:val="000E121F"/>
    <w:rsid w:val="000E169C"/>
    <w:rsid w:val="000E42A3"/>
    <w:rsid w:val="000E48B6"/>
    <w:rsid w:val="000E67F1"/>
    <w:rsid w:val="000E7972"/>
    <w:rsid w:val="000E7B86"/>
    <w:rsid w:val="000F03D3"/>
    <w:rsid w:val="000F0FBB"/>
    <w:rsid w:val="000F2B66"/>
    <w:rsid w:val="000F3D83"/>
    <w:rsid w:val="000F6549"/>
    <w:rsid w:val="000F65E3"/>
    <w:rsid w:val="000F75B2"/>
    <w:rsid w:val="000F7DE3"/>
    <w:rsid w:val="0010006F"/>
    <w:rsid w:val="00100F12"/>
    <w:rsid w:val="00103195"/>
    <w:rsid w:val="00103589"/>
    <w:rsid w:val="001045C9"/>
    <w:rsid w:val="00107B69"/>
    <w:rsid w:val="00107CC1"/>
    <w:rsid w:val="001106E4"/>
    <w:rsid w:val="001107B8"/>
    <w:rsid w:val="00111A92"/>
    <w:rsid w:val="00111F82"/>
    <w:rsid w:val="001145C3"/>
    <w:rsid w:val="001161D2"/>
    <w:rsid w:val="00120F0D"/>
    <w:rsid w:val="00121372"/>
    <w:rsid w:val="0012270A"/>
    <w:rsid w:val="00123A2B"/>
    <w:rsid w:val="00131A5E"/>
    <w:rsid w:val="00131DF1"/>
    <w:rsid w:val="00132647"/>
    <w:rsid w:val="00132C38"/>
    <w:rsid w:val="00133984"/>
    <w:rsid w:val="0013570B"/>
    <w:rsid w:val="00135B13"/>
    <w:rsid w:val="001365C4"/>
    <w:rsid w:val="00140076"/>
    <w:rsid w:val="00141260"/>
    <w:rsid w:val="0014147D"/>
    <w:rsid w:val="00141B96"/>
    <w:rsid w:val="00141D29"/>
    <w:rsid w:val="0014506A"/>
    <w:rsid w:val="00145398"/>
    <w:rsid w:val="001455FA"/>
    <w:rsid w:val="0014728F"/>
    <w:rsid w:val="001521A2"/>
    <w:rsid w:val="00152358"/>
    <w:rsid w:val="00152A8C"/>
    <w:rsid w:val="00153391"/>
    <w:rsid w:val="0015379D"/>
    <w:rsid w:val="00154861"/>
    <w:rsid w:val="00155BFF"/>
    <w:rsid w:val="00156226"/>
    <w:rsid w:val="00160F66"/>
    <w:rsid w:val="00162CE5"/>
    <w:rsid w:val="001633AF"/>
    <w:rsid w:val="001633BF"/>
    <w:rsid w:val="00164B07"/>
    <w:rsid w:val="00164B4E"/>
    <w:rsid w:val="00164B57"/>
    <w:rsid w:val="00165295"/>
    <w:rsid w:val="00166A6C"/>
    <w:rsid w:val="00167AD4"/>
    <w:rsid w:val="0017053D"/>
    <w:rsid w:val="001728D0"/>
    <w:rsid w:val="00173EDD"/>
    <w:rsid w:val="0017402B"/>
    <w:rsid w:val="0017543E"/>
    <w:rsid w:val="00175E07"/>
    <w:rsid w:val="00176326"/>
    <w:rsid w:val="00177AFB"/>
    <w:rsid w:val="00181D37"/>
    <w:rsid w:val="001828B4"/>
    <w:rsid w:val="00182B19"/>
    <w:rsid w:val="00183267"/>
    <w:rsid w:val="001835B7"/>
    <w:rsid w:val="0018426B"/>
    <w:rsid w:val="00185A37"/>
    <w:rsid w:val="00187ED9"/>
    <w:rsid w:val="0019087B"/>
    <w:rsid w:val="00191BF0"/>
    <w:rsid w:val="0019308E"/>
    <w:rsid w:val="00194309"/>
    <w:rsid w:val="001952B0"/>
    <w:rsid w:val="0019660E"/>
    <w:rsid w:val="001971EB"/>
    <w:rsid w:val="001A1FCB"/>
    <w:rsid w:val="001A22EB"/>
    <w:rsid w:val="001A2CDE"/>
    <w:rsid w:val="001A379E"/>
    <w:rsid w:val="001A3D04"/>
    <w:rsid w:val="001A5AAB"/>
    <w:rsid w:val="001A7021"/>
    <w:rsid w:val="001B1F5B"/>
    <w:rsid w:val="001B2C16"/>
    <w:rsid w:val="001B39E2"/>
    <w:rsid w:val="001B65FD"/>
    <w:rsid w:val="001B69FC"/>
    <w:rsid w:val="001C026F"/>
    <w:rsid w:val="001C1D51"/>
    <w:rsid w:val="001C2B26"/>
    <w:rsid w:val="001C3A32"/>
    <w:rsid w:val="001C3B92"/>
    <w:rsid w:val="001C3C8B"/>
    <w:rsid w:val="001C4E6D"/>
    <w:rsid w:val="001C5656"/>
    <w:rsid w:val="001C71FC"/>
    <w:rsid w:val="001C7FA9"/>
    <w:rsid w:val="001D0E70"/>
    <w:rsid w:val="001D4F09"/>
    <w:rsid w:val="001D5535"/>
    <w:rsid w:val="001D5CA1"/>
    <w:rsid w:val="001D76D5"/>
    <w:rsid w:val="001D7C96"/>
    <w:rsid w:val="001E2655"/>
    <w:rsid w:val="001E2880"/>
    <w:rsid w:val="001E343F"/>
    <w:rsid w:val="001E3BF7"/>
    <w:rsid w:val="001E4CA6"/>
    <w:rsid w:val="001E74DD"/>
    <w:rsid w:val="001E7E3E"/>
    <w:rsid w:val="001E7F78"/>
    <w:rsid w:val="001F1482"/>
    <w:rsid w:val="001F20D7"/>
    <w:rsid w:val="001F6045"/>
    <w:rsid w:val="001F66E1"/>
    <w:rsid w:val="001F6B50"/>
    <w:rsid w:val="001F7744"/>
    <w:rsid w:val="002014EB"/>
    <w:rsid w:val="00201912"/>
    <w:rsid w:val="0020286C"/>
    <w:rsid w:val="00202B1A"/>
    <w:rsid w:val="00204979"/>
    <w:rsid w:val="00205265"/>
    <w:rsid w:val="00211D69"/>
    <w:rsid w:val="0021329D"/>
    <w:rsid w:val="0021567D"/>
    <w:rsid w:val="002158C8"/>
    <w:rsid w:val="0021696D"/>
    <w:rsid w:val="002179DB"/>
    <w:rsid w:val="002252F6"/>
    <w:rsid w:val="00227805"/>
    <w:rsid w:val="00227E1D"/>
    <w:rsid w:val="00227E48"/>
    <w:rsid w:val="00230577"/>
    <w:rsid w:val="00231201"/>
    <w:rsid w:val="0023159D"/>
    <w:rsid w:val="0023209D"/>
    <w:rsid w:val="00232430"/>
    <w:rsid w:val="00233194"/>
    <w:rsid w:val="002333F8"/>
    <w:rsid w:val="00233D79"/>
    <w:rsid w:val="00234477"/>
    <w:rsid w:val="00237657"/>
    <w:rsid w:val="002410BC"/>
    <w:rsid w:val="00241BA4"/>
    <w:rsid w:val="002425FD"/>
    <w:rsid w:val="00242A18"/>
    <w:rsid w:val="00242BA7"/>
    <w:rsid w:val="002437B5"/>
    <w:rsid w:val="00244EF1"/>
    <w:rsid w:val="00246F21"/>
    <w:rsid w:val="002476CD"/>
    <w:rsid w:val="002504A0"/>
    <w:rsid w:val="002536BC"/>
    <w:rsid w:val="00253E78"/>
    <w:rsid w:val="00253F91"/>
    <w:rsid w:val="002542B7"/>
    <w:rsid w:val="002559B3"/>
    <w:rsid w:val="00256794"/>
    <w:rsid w:val="00257BA5"/>
    <w:rsid w:val="00261190"/>
    <w:rsid w:val="00261A88"/>
    <w:rsid w:val="00262C3C"/>
    <w:rsid w:val="002630A8"/>
    <w:rsid w:val="0026367A"/>
    <w:rsid w:val="002649D2"/>
    <w:rsid w:val="00264C88"/>
    <w:rsid w:val="0026532C"/>
    <w:rsid w:val="0026575D"/>
    <w:rsid w:val="00266744"/>
    <w:rsid w:val="0026733B"/>
    <w:rsid w:val="002705B0"/>
    <w:rsid w:val="002717A6"/>
    <w:rsid w:val="00272015"/>
    <w:rsid w:val="0027365F"/>
    <w:rsid w:val="00273C10"/>
    <w:rsid w:val="00273FAC"/>
    <w:rsid w:val="00274B4C"/>
    <w:rsid w:val="00276264"/>
    <w:rsid w:val="00281DCA"/>
    <w:rsid w:val="002866F3"/>
    <w:rsid w:val="00286F49"/>
    <w:rsid w:val="0029030A"/>
    <w:rsid w:val="0029215B"/>
    <w:rsid w:val="00294AB4"/>
    <w:rsid w:val="002956B5"/>
    <w:rsid w:val="00296E9F"/>
    <w:rsid w:val="00297B04"/>
    <w:rsid w:val="002A056C"/>
    <w:rsid w:val="002A155D"/>
    <w:rsid w:val="002A22CC"/>
    <w:rsid w:val="002A66A5"/>
    <w:rsid w:val="002A6EBB"/>
    <w:rsid w:val="002B1E5B"/>
    <w:rsid w:val="002B1EFA"/>
    <w:rsid w:val="002B21E9"/>
    <w:rsid w:val="002B2B87"/>
    <w:rsid w:val="002B3938"/>
    <w:rsid w:val="002B45E0"/>
    <w:rsid w:val="002B4E0F"/>
    <w:rsid w:val="002B4FF0"/>
    <w:rsid w:val="002B5754"/>
    <w:rsid w:val="002B7D1F"/>
    <w:rsid w:val="002C091C"/>
    <w:rsid w:val="002C1274"/>
    <w:rsid w:val="002C33F0"/>
    <w:rsid w:val="002C38B6"/>
    <w:rsid w:val="002C7026"/>
    <w:rsid w:val="002C7E08"/>
    <w:rsid w:val="002D089F"/>
    <w:rsid w:val="002D15F8"/>
    <w:rsid w:val="002D27FA"/>
    <w:rsid w:val="002D4347"/>
    <w:rsid w:val="002D4662"/>
    <w:rsid w:val="002D5635"/>
    <w:rsid w:val="002D57F2"/>
    <w:rsid w:val="002D65E8"/>
    <w:rsid w:val="002D69C2"/>
    <w:rsid w:val="002D7D32"/>
    <w:rsid w:val="002E02E5"/>
    <w:rsid w:val="002E0478"/>
    <w:rsid w:val="002E04E0"/>
    <w:rsid w:val="002E0791"/>
    <w:rsid w:val="002E1B92"/>
    <w:rsid w:val="002E25FB"/>
    <w:rsid w:val="002E2A72"/>
    <w:rsid w:val="002E4D32"/>
    <w:rsid w:val="002E6560"/>
    <w:rsid w:val="002E7B81"/>
    <w:rsid w:val="002F0920"/>
    <w:rsid w:val="002F09FB"/>
    <w:rsid w:val="002F0FE3"/>
    <w:rsid w:val="002F1914"/>
    <w:rsid w:val="002F1AF0"/>
    <w:rsid w:val="002F2530"/>
    <w:rsid w:val="002F272A"/>
    <w:rsid w:val="002F2BB3"/>
    <w:rsid w:val="002F2D8E"/>
    <w:rsid w:val="002F3225"/>
    <w:rsid w:val="002F3B63"/>
    <w:rsid w:val="002F452C"/>
    <w:rsid w:val="002F4783"/>
    <w:rsid w:val="002F4A7F"/>
    <w:rsid w:val="002F53B4"/>
    <w:rsid w:val="002F76D6"/>
    <w:rsid w:val="002F783F"/>
    <w:rsid w:val="002F7C8C"/>
    <w:rsid w:val="00300A45"/>
    <w:rsid w:val="00301326"/>
    <w:rsid w:val="003033F5"/>
    <w:rsid w:val="00303506"/>
    <w:rsid w:val="0030408C"/>
    <w:rsid w:val="00305B81"/>
    <w:rsid w:val="00305F73"/>
    <w:rsid w:val="00306EA3"/>
    <w:rsid w:val="00307057"/>
    <w:rsid w:val="0030794D"/>
    <w:rsid w:val="00310736"/>
    <w:rsid w:val="00312819"/>
    <w:rsid w:val="00312E9C"/>
    <w:rsid w:val="00313875"/>
    <w:rsid w:val="003140F1"/>
    <w:rsid w:val="003141F4"/>
    <w:rsid w:val="00314743"/>
    <w:rsid w:val="003203BF"/>
    <w:rsid w:val="00320B34"/>
    <w:rsid w:val="00321369"/>
    <w:rsid w:val="00323965"/>
    <w:rsid w:val="00326CC0"/>
    <w:rsid w:val="00327402"/>
    <w:rsid w:val="00327793"/>
    <w:rsid w:val="003301E9"/>
    <w:rsid w:val="00330787"/>
    <w:rsid w:val="0033719A"/>
    <w:rsid w:val="00337493"/>
    <w:rsid w:val="0034127E"/>
    <w:rsid w:val="0034285F"/>
    <w:rsid w:val="0034376E"/>
    <w:rsid w:val="00344B37"/>
    <w:rsid w:val="003464A4"/>
    <w:rsid w:val="0035013A"/>
    <w:rsid w:val="00350A77"/>
    <w:rsid w:val="00351684"/>
    <w:rsid w:val="00352146"/>
    <w:rsid w:val="0035420C"/>
    <w:rsid w:val="00354458"/>
    <w:rsid w:val="00355073"/>
    <w:rsid w:val="0036112E"/>
    <w:rsid w:val="0036258B"/>
    <w:rsid w:val="00362CF4"/>
    <w:rsid w:val="00363653"/>
    <w:rsid w:val="00364860"/>
    <w:rsid w:val="0036509D"/>
    <w:rsid w:val="0036588C"/>
    <w:rsid w:val="003661F5"/>
    <w:rsid w:val="00370A2D"/>
    <w:rsid w:val="0037228C"/>
    <w:rsid w:val="003738FD"/>
    <w:rsid w:val="003740FB"/>
    <w:rsid w:val="003753B5"/>
    <w:rsid w:val="00375E4D"/>
    <w:rsid w:val="003767F2"/>
    <w:rsid w:val="003810BE"/>
    <w:rsid w:val="00384FD8"/>
    <w:rsid w:val="00386F6C"/>
    <w:rsid w:val="00387709"/>
    <w:rsid w:val="00387794"/>
    <w:rsid w:val="00390C89"/>
    <w:rsid w:val="00390D67"/>
    <w:rsid w:val="00394613"/>
    <w:rsid w:val="00396B45"/>
    <w:rsid w:val="00397162"/>
    <w:rsid w:val="003A0764"/>
    <w:rsid w:val="003A1A2F"/>
    <w:rsid w:val="003A2B84"/>
    <w:rsid w:val="003A335E"/>
    <w:rsid w:val="003A3B89"/>
    <w:rsid w:val="003A3DD2"/>
    <w:rsid w:val="003A3ED9"/>
    <w:rsid w:val="003A4E9E"/>
    <w:rsid w:val="003B03B9"/>
    <w:rsid w:val="003B0CBC"/>
    <w:rsid w:val="003B1397"/>
    <w:rsid w:val="003B3573"/>
    <w:rsid w:val="003B3A90"/>
    <w:rsid w:val="003B4290"/>
    <w:rsid w:val="003B448C"/>
    <w:rsid w:val="003B4548"/>
    <w:rsid w:val="003B4B7F"/>
    <w:rsid w:val="003B5813"/>
    <w:rsid w:val="003B66E5"/>
    <w:rsid w:val="003C03EA"/>
    <w:rsid w:val="003C196B"/>
    <w:rsid w:val="003C1F18"/>
    <w:rsid w:val="003C4C03"/>
    <w:rsid w:val="003C5679"/>
    <w:rsid w:val="003C6E1D"/>
    <w:rsid w:val="003C73D6"/>
    <w:rsid w:val="003D058C"/>
    <w:rsid w:val="003D09D7"/>
    <w:rsid w:val="003D0EF2"/>
    <w:rsid w:val="003D6C8C"/>
    <w:rsid w:val="003D76B1"/>
    <w:rsid w:val="003D7A10"/>
    <w:rsid w:val="003D7FA4"/>
    <w:rsid w:val="003E0429"/>
    <w:rsid w:val="003E0581"/>
    <w:rsid w:val="003E0898"/>
    <w:rsid w:val="003E17A6"/>
    <w:rsid w:val="003E38FC"/>
    <w:rsid w:val="003E397E"/>
    <w:rsid w:val="003E4AA5"/>
    <w:rsid w:val="003E4D98"/>
    <w:rsid w:val="003E62CA"/>
    <w:rsid w:val="003F1CEC"/>
    <w:rsid w:val="003F4319"/>
    <w:rsid w:val="003F43BF"/>
    <w:rsid w:val="003F6BE4"/>
    <w:rsid w:val="0040023C"/>
    <w:rsid w:val="0040097F"/>
    <w:rsid w:val="00403CF8"/>
    <w:rsid w:val="00405412"/>
    <w:rsid w:val="004066B7"/>
    <w:rsid w:val="00407459"/>
    <w:rsid w:val="004101A9"/>
    <w:rsid w:val="0041028D"/>
    <w:rsid w:val="004104C5"/>
    <w:rsid w:val="004124AD"/>
    <w:rsid w:val="00413ADE"/>
    <w:rsid w:val="00413DBD"/>
    <w:rsid w:val="00414D01"/>
    <w:rsid w:val="0041691B"/>
    <w:rsid w:val="004170FE"/>
    <w:rsid w:val="00420955"/>
    <w:rsid w:val="004209E6"/>
    <w:rsid w:val="004230F8"/>
    <w:rsid w:val="0042324B"/>
    <w:rsid w:val="004234E8"/>
    <w:rsid w:val="004244EE"/>
    <w:rsid w:val="00424743"/>
    <w:rsid w:val="00425F94"/>
    <w:rsid w:val="00426805"/>
    <w:rsid w:val="00426AC6"/>
    <w:rsid w:val="00426B0B"/>
    <w:rsid w:val="00430150"/>
    <w:rsid w:val="004302F9"/>
    <w:rsid w:val="0043065D"/>
    <w:rsid w:val="0043229B"/>
    <w:rsid w:val="00435287"/>
    <w:rsid w:val="00437F42"/>
    <w:rsid w:val="00440A22"/>
    <w:rsid w:val="0044109D"/>
    <w:rsid w:val="00442C60"/>
    <w:rsid w:val="0044497A"/>
    <w:rsid w:val="00445FF7"/>
    <w:rsid w:val="00446D81"/>
    <w:rsid w:val="00447E7C"/>
    <w:rsid w:val="00451FD6"/>
    <w:rsid w:val="004528C1"/>
    <w:rsid w:val="00452C3C"/>
    <w:rsid w:val="00453770"/>
    <w:rsid w:val="0045433D"/>
    <w:rsid w:val="0045550E"/>
    <w:rsid w:val="0045597A"/>
    <w:rsid w:val="004562A2"/>
    <w:rsid w:val="00456456"/>
    <w:rsid w:val="00462367"/>
    <w:rsid w:val="00462BCC"/>
    <w:rsid w:val="00464369"/>
    <w:rsid w:val="0046461A"/>
    <w:rsid w:val="0046490C"/>
    <w:rsid w:val="00466C80"/>
    <w:rsid w:val="00470287"/>
    <w:rsid w:val="00470733"/>
    <w:rsid w:val="004732E4"/>
    <w:rsid w:val="00473633"/>
    <w:rsid w:val="00475A53"/>
    <w:rsid w:val="00475A83"/>
    <w:rsid w:val="0047653A"/>
    <w:rsid w:val="00477A59"/>
    <w:rsid w:val="00477C53"/>
    <w:rsid w:val="00483A21"/>
    <w:rsid w:val="00485380"/>
    <w:rsid w:val="00485495"/>
    <w:rsid w:val="00486905"/>
    <w:rsid w:val="00491877"/>
    <w:rsid w:val="00491C0D"/>
    <w:rsid w:val="004925F5"/>
    <w:rsid w:val="00493D87"/>
    <w:rsid w:val="00493E8C"/>
    <w:rsid w:val="004944C1"/>
    <w:rsid w:val="00494724"/>
    <w:rsid w:val="004950D4"/>
    <w:rsid w:val="00496F13"/>
    <w:rsid w:val="004A0506"/>
    <w:rsid w:val="004A12BF"/>
    <w:rsid w:val="004A2342"/>
    <w:rsid w:val="004A2F62"/>
    <w:rsid w:val="004A3A90"/>
    <w:rsid w:val="004A3FA3"/>
    <w:rsid w:val="004A75CB"/>
    <w:rsid w:val="004A78AA"/>
    <w:rsid w:val="004B023A"/>
    <w:rsid w:val="004B1DB8"/>
    <w:rsid w:val="004B2F01"/>
    <w:rsid w:val="004B317A"/>
    <w:rsid w:val="004B3C2F"/>
    <w:rsid w:val="004B417F"/>
    <w:rsid w:val="004B4182"/>
    <w:rsid w:val="004B4538"/>
    <w:rsid w:val="004B6248"/>
    <w:rsid w:val="004B6FB6"/>
    <w:rsid w:val="004B7884"/>
    <w:rsid w:val="004B7D46"/>
    <w:rsid w:val="004B7E5A"/>
    <w:rsid w:val="004B7E7D"/>
    <w:rsid w:val="004C1520"/>
    <w:rsid w:val="004C19AC"/>
    <w:rsid w:val="004C1C21"/>
    <w:rsid w:val="004C2338"/>
    <w:rsid w:val="004C3423"/>
    <w:rsid w:val="004C3887"/>
    <w:rsid w:val="004C4900"/>
    <w:rsid w:val="004C571D"/>
    <w:rsid w:val="004C5A8F"/>
    <w:rsid w:val="004C74DD"/>
    <w:rsid w:val="004D13AC"/>
    <w:rsid w:val="004D3028"/>
    <w:rsid w:val="004D35A2"/>
    <w:rsid w:val="004D3875"/>
    <w:rsid w:val="004D3BC6"/>
    <w:rsid w:val="004D492B"/>
    <w:rsid w:val="004D49FB"/>
    <w:rsid w:val="004D58CA"/>
    <w:rsid w:val="004D5FD1"/>
    <w:rsid w:val="004D66AC"/>
    <w:rsid w:val="004E3964"/>
    <w:rsid w:val="004F2AF3"/>
    <w:rsid w:val="004F2F3A"/>
    <w:rsid w:val="004F7B78"/>
    <w:rsid w:val="004F7C93"/>
    <w:rsid w:val="00501AE4"/>
    <w:rsid w:val="00506105"/>
    <w:rsid w:val="005063DD"/>
    <w:rsid w:val="00506BB1"/>
    <w:rsid w:val="00507460"/>
    <w:rsid w:val="00507B03"/>
    <w:rsid w:val="00510C61"/>
    <w:rsid w:val="005114D1"/>
    <w:rsid w:val="00512CA5"/>
    <w:rsid w:val="00512F56"/>
    <w:rsid w:val="00512FD7"/>
    <w:rsid w:val="00513162"/>
    <w:rsid w:val="00514C5F"/>
    <w:rsid w:val="00514DC9"/>
    <w:rsid w:val="00515493"/>
    <w:rsid w:val="00516E70"/>
    <w:rsid w:val="00520192"/>
    <w:rsid w:val="005204E6"/>
    <w:rsid w:val="005218CE"/>
    <w:rsid w:val="00522E2D"/>
    <w:rsid w:val="00524FB9"/>
    <w:rsid w:val="0052564F"/>
    <w:rsid w:val="00525809"/>
    <w:rsid w:val="005267F5"/>
    <w:rsid w:val="00530961"/>
    <w:rsid w:val="00530AA7"/>
    <w:rsid w:val="00530AD9"/>
    <w:rsid w:val="00534B44"/>
    <w:rsid w:val="00535130"/>
    <w:rsid w:val="00537302"/>
    <w:rsid w:val="0054095E"/>
    <w:rsid w:val="00542B26"/>
    <w:rsid w:val="0054593D"/>
    <w:rsid w:val="00553222"/>
    <w:rsid w:val="005538B6"/>
    <w:rsid w:val="00553E5A"/>
    <w:rsid w:val="00554B3C"/>
    <w:rsid w:val="00555509"/>
    <w:rsid w:val="0056112E"/>
    <w:rsid w:val="00561C5B"/>
    <w:rsid w:val="005620C7"/>
    <w:rsid w:val="00562BB3"/>
    <w:rsid w:val="00563072"/>
    <w:rsid w:val="00564F2D"/>
    <w:rsid w:val="00566A96"/>
    <w:rsid w:val="00566CDA"/>
    <w:rsid w:val="0056727E"/>
    <w:rsid w:val="00567BA6"/>
    <w:rsid w:val="00570033"/>
    <w:rsid w:val="00570147"/>
    <w:rsid w:val="00571777"/>
    <w:rsid w:val="00571CB3"/>
    <w:rsid w:val="0057214E"/>
    <w:rsid w:val="0057307E"/>
    <w:rsid w:val="00573A4C"/>
    <w:rsid w:val="00574B79"/>
    <w:rsid w:val="00574D12"/>
    <w:rsid w:val="00575C94"/>
    <w:rsid w:val="00576D79"/>
    <w:rsid w:val="005770E9"/>
    <w:rsid w:val="005800B4"/>
    <w:rsid w:val="0058070B"/>
    <w:rsid w:val="005812B1"/>
    <w:rsid w:val="0058296F"/>
    <w:rsid w:val="005832CA"/>
    <w:rsid w:val="00585DBD"/>
    <w:rsid w:val="00586999"/>
    <w:rsid w:val="00592734"/>
    <w:rsid w:val="005934EE"/>
    <w:rsid w:val="00594FED"/>
    <w:rsid w:val="00595492"/>
    <w:rsid w:val="00595E80"/>
    <w:rsid w:val="0059650E"/>
    <w:rsid w:val="00596670"/>
    <w:rsid w:val="00596953"/>
    <w:rsid w:val="005973C4"/>
    <w:rsid w:val="005A0143"/>
    <w:rsid w:val="005A03CB"/>
    <w:rsid w:val="005A0AAD"/>
    <w:rsid w:val="005A13EC"/>
    <w:rsid w:val="005A3B02"/>
    <w:rsid w:val="005A411B"/>
    <w:rsid w:val="005A4269"/>
    <w:rsid w:val="005A44B2"/>
    <w:rsid w:val="005A4EE7"/>
    <w:rsid w:val="005A56FA"/>
    <w:rsid w:val="005A6030"/>
    <w:rsid w:val="005A637D"/>
    <w:rsid w:val="005B02F2"/>
    <w:rsid w:val="005B078B"/>
    <w:rsid w:val="005B147F"/>
    <w:rsid w:val="005B1A1B"/>
    <w:rsid w:val="005B1C4D"/>
    <w:rsid w:val="005B57AD"/>
    <w:rsid w:val="005B722E"/>
    <w:rsid w:val="005B7F38"/>
    <w:rsid w:val="005C02FE"/>
    <w:rsid w:val="005C0C30"/>
    <w:rsid w:val="005C0FDE"/>
    <w:rsid w:val="005C247D"/>
    <w:rsid w:val="005C2B9D"/>
    <w:rsid w:val="005C30E8"/>
    <w:rsid w:val="005C3208"/>
    <w:rsid w:val="005C4790"/>
    <w:rsid w:val="005C48AE"/>
    <w:rsid w:val="005C50AC"/>
    <w:rsid w:val="005C6406"/>
    <w:rsid w:val="005C6A22"/>
    <w:rsid w:val="005D070A"/>
    <w:rsid w:val="005D23E5"/>
    <w:rsid w:val="005D2A42"/>
    <w:rsid w:val="005D3AC5"/>
    <w:rsid w:val="005D3C41"/>
    <w:rsid w:val="005D447B"/>
    <w:rsid w:val="005D69D1"/>
    <w:rsid w:val="005E12CC"/>
    <w:rsid w:val="005E210D"/>
    <w:rsid w:val="005E2D29"/>
    <w:rsid w:val="005E5C0D"/>
    <w:rsid w:val="005E65C2"/>
    <w:rsid w:val="005E798F"/>
    <w:rsid w:val="005F1F74"/>
    <w:rsid w:val="005F2425"/>
    <w:rsid w:val="005F2B06"/>
    <w:rsid w:val="005F2EA9"/>
    <w:rsid w:val="005F5001"/>
    <w:rsid w:val="005F5EC7"/>
    <w:rsid w:val="005F7207"/>
    <w:rsid w:val="005F7E92"/>
    <w:rsid w:val="005F7FCF"/>
    <w:rsid w:val="00603CF1"/>
    <w:rsid w:val="00604F6F"/>
    <w:rsid w:val="006051BE"/>
    <w:rsid w:val="0060542B"/>
    <w:rsid w:val="00607691"/>
    <w:rsid w:val="00607CDE"/>
    <w:rsid w:val="00610229"/>
    <w:rsid w:val="00610592"/>
    <w:rsid w:val="0061062C"/>
    <w:rsid w:val="00613183"/>
    <w:rsid w:val="006133F0"/>
    <w:rsid w:val="00614173"/>
    <w:rsid w:val="00614DC4"/>
    <w:rsid w:val="0061587F"/>
    <w:rsid w:val="00615BEA"/>
    <w:rsid w:val="00616888"/>
    <w:rsid w:val="00616B9E"/>
    <w:rsid w:val="00616D71"/>
    <w:rsid w:val="006176BE"/>
    <w:rsid w:val="006212CB"/>
    <w:rsid w:val="00622DBB"/>
    <w:rsid w:val="00623549"/>
    <w:rsid w:val="006279F9"/>
    <w:rsid w:val="00627F85"/>
    <w:rsid w:val="00634569"/>
    <w:rsid w:val="006369EE"/>
    <w:rsid w:val="006376FC"/>
    <w:rsid w:val="006415BB"/>
    <w:rsid w:val="00642EBB"/>
    <w:rsid w:val="00643ACE"/>
    <w:rsid w:val="006451AD"/>
    <w:rsid w:val="00645EAC"/>
    <w:rsid w:val="0064700E"/>
    <w:rsid w:val="00650183"/>
    <w:rsid w:val="00650677"/>
    <w:rsid w:val="006513CA"/>
    <w:rsid w:val="00653329"/>
    <w:rsid w:val="00653EE1"/>
    <w:rsid w:val="00656725"/>
    <w:rsid w:val="00656CF3"/>
    <w:rsid w:val="00660EA4"/>
    <w:rsid w:val="00661E6B"/>
    <w:rsid w:val="00662D3D"/>
    <w:rsid w:val="00665026"/>
    <w:rsid w:val="006675F3"/>
    <w:rsid w:val="0066760D"/>
    <w:rsid w:val="00667F7F"/>
    <w:rsid w:val="0067243F"/>
    <w:rsid w:val="00672583"/>
    <w:rsid w:val="006728F8"/>
    <w:rsid w:val="00672904"/>
    <w:rsid w:val="006736A9"/>
    <w:rsid w:val="00673BC7"/>
    <w:rsid w:val="00674890"/>
    <w:rsid w:val="00674901"/>
    <w:rsid w:val="00674975"/>
    <w:rsid w:val="0067536B"/>
    <w:rsid w:val="00675A71"/>
    <w:rsid w:val="00675D39"/>
    <w:rsid w:val="00676DCB"/>
    <w:rsid w:val="00677F80"/>
    <w:rsid w:val="00680EE5"/>
    <w:rsid w:val="00681AE9"/>
    <w:rsid w:val="00682F31"/>
    <w:rsid w:val="006831FA"/>
    <w:rsid w:val="00683EDD"/>
    <w:rsid w:val="00684B83"/>
    <w:rsid w:val="0068560B"/>
    <w:rsid w:val="00685778"/>
    <w:rsid w:val="006864FC"/>
    <w:rsid w:val="00687165"/>
    <w:rsid w:val="006878CB"/>
    <w:rsid w:val="00690911"/>
    <w:rsid w:val="00691626"/>
    <w:rsid w:val="006924E8"/>
    <w:rsid w:val="00694F88"/>
    <w:rsid w:val="00695412"/>
    <w:rsid w:val="00695756"/>
    <w:rsid w:val="0069768F"/>
    <w:rsid w:val="006A1277"/>
    <w:rsid w:val="006A1B23"/>
    <w:rsid w:val="006A2602"/>
    <w:rsid w:val="006A2D41"/>
    <w:rsid w:val="006A2E61"/>
    <w:rsid w:val="006A3A92"/>
    <w:rsid w:val="006A52D7"/>
    <w:rsid w:val="006A67E1"/>
    <w:rsid w:val="006A7132"/>
    <w:rsid w:val="006B0CB8"/>
    <w:rsid w:val="006B339E"/>
    <w:rsid w:val="006B4592"/>
    <w:rsid w:val="006B5260"/>
    <w:rsid w:val="006B66C2"/>
    <w:rsid w:val="006B7B40"/>
    <w:rsid w:val="006C2712"/>
    <w:rsid w:val="006C282A"/>
    <w:rsid w:val="006C36FB"/>
    <w:rsid w:val="006C42F2"/>
    <w:rsid w:val="006C446B"/>
    <w:rsid w:val="006C62E8"/>
    <w:rsid w:val="006C6890"/>
    <w:rsid w:val="006C7D62"/>
    <w:rsid w:val="006D0297"/>
    <w:rsid w:val="006D0B23"/>
    <w:rsid w:val="006D1227"/>
    <w:rsid w:val="006D2ED6"/>
    <w:rsid w:val="006D500E"/>
    <w:rsid w:val="006D5685"/>
    <w:rsid w:val="006D7B9E"/>
    <w:rsid w:val="006D7CB9"/>
    <w:rsid w:val="006E1987"/>
    <w:rsid w:val="006E23B2"/>
    <w:rsid w:val="006E5207"/>
    <w:rsid w:val="006E79B9"/>
    <w:rsid w:val="006E7B9E"/>
    <w:rsid w:val="006F296B"/>
    <w:rsid w:val="006F5C70"/>
    <w:rsid w:val="006F6089"/>
    <w:rsid w:val="006F6A20"/>
    <w:rsid w:val="00702E3B"/>
    <w:rsid w:val="007047B2"/>
    <w:rsid w:val="00704DE7"/>
    <w:rsid w:val="00706868"/>
    <w:rsid w:val="007070FE"/>
    <w:rsid w:val="007078B8"/>
    <w:rsid w:val="00710C80"/>
    <w:rsid w:val="00710D7B"/>
    <w:rsid w:val="00710F7E"/>
    <w:rsid w:val="00714031"/>
    <w:rsid w:val="00714644"/>
    <w:rsid w:val="00715E32"/>
    <w:rsid w:val="007161B3"/>
    <w:rsid w:val="007162D1"/>
    <w:rsid w:val="00716463"/>
    <w:rsid w:val="00716536"/>
    <w:rsid w:val="00716E0A"/>
    <w:rsid w:val="0071706E"/>
    <w:rsid w:val="0072007D"/>
    <w:rsid w:val="00721622"/>
    <w:rsid w:val="00722A20"/>
    <w:rsid w:val="00723F0A"/>
    <w:rsid w:val="00724BD9"/>
    <w:rsid w:val="00724F33"/>
    <w:rsid w:val="00725ABE"/>
    <w:rsid w:val="00726279"/>
    <w:rsid w:val="00727292"/>
    <w:rsid w:val="0073021D"/>
    <w:rsid w:val="00731B30"/>
    <w:rsid w:val="00733C55"/>
    <w:rsid w:val="00733D42"/>
    <w:rsid w:val="0073424E"/>
    <w:rsid w:val="007347BA"/>
    <w:rsid w:val="00735746"/>
    <w:rsid w:val="00735A9B"/>
    <w:rsid w:val="00737D21"/>
    <w:rsid w:val="00740CD8"/>
    <w:rsid w:val="00741457"/>
    <w:rsid w:val="00742F6A"/>
    <w:rsid w:val="00743DCF"/>
    <w:rsid w:val="00743EB1"/>
    <w:rsid w:val="007446E8"/>
    <w:rsid w:val="00744AFD"/>
    <w:rsid w:val="00745A7C"/>
    <w:rsid w:val="00750A0E"/>
    <w:rsid w:val="00751553"/>
    <w:rsid w:val="0075165E"/>
    <w:rsid w:val="00753D17"/>
    <w:rsid w:val="00754E10"/>
    <w:rsid w:val="00757E45"/>
    <w:rsid w:val="00762A29"/>
    <w:rsid w:val="0076327D"/>
    <w:rsid w:val="00764481"/>
    <w:rsid w:val="007647C7"/>
    <w:rsid w:val="0076523A"/>
    <w:rsid w:val="00767745"/>
    <w:rsid w:val="007705AC"/>
    <w:rsid w:val="007707FC"/>
    <w:rsid w:val="00770BE3"/>
    <w:rsid w:val="0077177A"/>
    <w:rsid w:val="007728A2"/>
    <w:rsid w:val="007728A8"/>
    <w:rsid w:val="0077381C"/>
    <w:rsid w:val="00774154"/>
    <w:rsid w:val="007748D4"/>
    <w:rsid w:val="00775F30"/>
    <w:rsid w:val="0078024B"/>
    <w:rsid w:val="007808B8"/>
    <w:rsid w:val="007812EE"/>
    <w:rsid w:val="00783470"/>
    <w:rsid w:val="00784956"/>
    <w:rsid w:val="00785A76"/>
    <w:rsid w:val="00785A84"/>
    <w:rsid w:val="00785EA3"/>
    <w:rsid w:val="0078729F"/>
    <w:rsid w:val="00787852"/>
    <w:rsid w:val="00787BE3"/>
    <w:rsid w:val="007915BC"/>
    <w:rsid w:val="00794089"/>
    <w:rsid w:val="0079587E"/>
    <w:rsid w:val="007959C7"/>
    <w:rsid w:val="007967FA"/>
    <w:rsid w:val="00797E7A"/>
    <w:rsid w:val="007A0EA6"/>
    <w:rsid w:val="007A2D9E"/>
    <w:rsid w:val="007A72FA"/>
    <w:rsid w:val="007B0172"/>
    <w:rsid w:val="007B0381"/>
    <w:rsid w:val="007B0C8A"/>
    <w:rsid w:val="007B0F3D"/>
    <w:rsid w:val="007B148D"/>
    <w:rsid w:val="007B18C8"/>
    <w:rsid w:val="007B194B"/>
    <w:rsid w:val="007B28DE"/>
    <w:rsid w:val="007B3741"/>
    <w:rsid w:val="007B6ADB"/>
    <w:rsid w:val="007B7A5F"/>
    <w:rsid w:val="007C087D"/>
    <w:rsid w:val="007C0B38"/>
    <w:rsid w:val="007C13B9"/>
    <w:rsid w:val="007C2256"/>
    <w:rsid w:val="007C2AF4"/>
    <w:rsid w:val="007C36BE"/>
    <w:rsid w:val="007C5E2D"/>
    <w:rsid w:val="007D37B5"/>
    <w:rsid w:val="007D53ED"/>
    <w:rsid w:val="007D6001"/>
    <w:rsid w:val="007D64C9"/>
    <w:rsid w:val="007D6783"/>
    <w:rsid w:val="007D7F94"/>
    <w:rsid w:val="007E00A8"/>
    <w:rsid w:val="007E0575"/>
    <w:rsid w:val="007E13AD"/>
    <w:rsid w:val="007E1B76"/>
    <w:rsid w:val="007E219A"/>
    <w:rsid w:val="007E2FD3"/>
    <w:rsid w:val="007E37BF"/>
    <w:rsid w:val="007E4397"/>
    <w:rsid w:val="007E6593"/>
    <w:rsid w:val="007E65EF"/>
    <w:rsid w:val="007E76AB"/>
    <w:rsid w:val="007F0457"/>
    <w:rsid w:val="007F1101"/>
    <w:rsid w:val="007F2CB1"/>
    <w:rsid w:val="007F35D6"/>
    <w:rsid w:val="007F5AF5"/>
    <w:rsid w:val="008024E2"/>
    <w:rsid w:val="00802F88"/>
    <w:rsid w:val="00803B89"/>
    <w:rsid w:val="00803D20"/>
    <w:rsid w:val="00805EEB"/>
    <w:rsid w:val="00810207"/>
    <w:rsid w:val="008112A0"/>
    <w:rsid w:val="008122B5"/>
    <w:rsid w:val="00812EC8"/>
    <w:rsid w:val="00815DEF"/>
    <w:rsid w:val="0081696D"/>
    <w:rsid w:val="00816E01"/>
    <w:rsid w:val="008173D0"/>
    <w:rsid w:val="00817E1D"/>
    <w:rsid w:val="008215B8"/>
    <w:rsid w:val="0082265A"/>
    <w:rsid w:val="00823235"/>
    <w:rsid w:val="008249F1"/>
    <w:rsid w:val="00824AF2"/>
    <w:rsid w:val="0082650E"/>
    <w:rsid w:val="00826686"/>
    <w:rsid w:val="00827F48"/>
    <w:rsid w:val="00830D6B"/>
    <w:rsid w:val="008317BB"/>
    <w:rsid w:val="00834039"/>
    <w:rsid w:val="0083468B"/>
    <w:rsid w:val="00835563"/>
    <w:rsid w:val="00836511"/>
    <w:rsid w:val="00836B02"/>
    <w:rsid w:val="00836EC6"/>
    <w:rsid w:val="0083741E"/>
    <w:rsid w:val="00837461"/>
    <w:rsid w:val="00837985"/>
    <w:rsid w:val="00840E3D"/>
    <w:rsid w:val="00840EB8"/>
    <w:rsid w:val="00841D8C"/>
    <w:rsid w:val="00842220"/>
    <w:rsid w:val="00842336"/>
    <w:rsid w:val="008426D7"/>
    <w:rsid w:val="00842FAF"/>
    <w:rsid w:val="00843450"/>
    <w:rsid w:val="00844111"/>
    <w:rsid w:val="008441A6"/>
    <w:rsid w:val="00844F74"/>
    <w:rsid w:val="00845FE3"/>
    <w:rsid w:val="00846382"/>
    <w:rsid w:val="00850F57"/>
    <w:rsid w:val="00853173"/>
    <w:rsid w:val="008536C2"/>
    <w:rsid w:val="0085637F"/>
    <w:rsid w:val="00856DE0"/>
    <w:rsid w:val="00857FDA"/>
    <w:rsid w:val="008600C7"/>
    <w:rsid w:val="008601F6"/>
    <w:rsid w:val="008607E4"/>
    <w:rsid w:val="008617D0"/>
    <w:rsid w:val="008618F5"/>
    <w:rsid w:val="00861A60"/>
    <w:rsid w:val="00862357"/>
    <w:rsid w:val="00862D02"/>
    <w:rsid w:val="008637B9"/>
    <w:rsid w:val="00864194"/>
    <w:rsid w:val="00866B62"/>
    <w:rsid w:val="00867A0E"/>
    <w:rsid w:val="00867CCB"/>
    <w:rsid w:val="00867E72"/>
    <w:rsid w:val="00870399"/>
    <w:rsid w:val="008711EC"/>
    <w:rsid w:val="008718FE"/>
    <w:rsid w:val="00871A45"/>
    <w:rsid w:val="00872222"/>
    <w:rsid w:val="00872946"/>
    <w:rsid w:val="00873A5D"/>
    <w:rsid w:val="00875CEE"/>
    <w:rsid w:val="00876D4D"/>
    <w:rsid w:val="00882851"/>
    <w:rsid w:val="00883928"/>
    <w:rsid w:val="00883DD1"/>
    <w:rsid w:val="00883DDE"/>
    <w:rsid w:val="00891D73"/>
    <w:rsid w:val="00892A44"/>
    <w:rsid w:val="00893B8B"/>
    <w:rsid w:val="008972AA"/>
    <w:rsid w:val="008A0B61"/>
    <w:rsid w:val="008A2DE8"/>
    <w:rsid w:val="008A2E63"/>
    <w:rsid w:val="008A312D"/>
    <w:rsid w:val="008A3E09"/>
    <w:rsid w:val="008A3E57"/>
    <w:rsid w:val="008A597D"/>
    <w:rsid w:val="008A6059"/>
    <w:rsid w:val="008A77A7"/>
    <w:rsid w:val="008A7CE2"/>
    <w:rsid w:val="008B0497"/>
    <w:rsid w:val="008B3F34"/>
    <w:rsid w:val="008C0F2B"/>
    <w:rsid w:val="008C1A80"/>
    <w:rsid w:val="008C2B8E"/>
    <w:rsid w:val="008C41D0"/>
    <w:rsid w:val="008C44AE"/>
    <w:rsid w:val="008C55B0"/>
    <w:rsid w:val="008C56B9"/>
    <w:rsid w:val="008C79E3"/>
    <w:rsid w:val="008D05E0"/>
    <w:rsid w:val="008D2600"/>
    <w:rsid w:val="008D2E1E"/>
    <w:rsid w:val="008D3E65"/>
    <w:rsid w:val="008D728D"/>
    <w:rsid w:val="008D7B3A"/>
    <w:rsid w:val="008E0AC0"/>
    <w:rsid w:val="008E1153"/>
    <w:rsid w:val="008E1ED9"/>
    <w:rsid w:val="008E221A"/>
    <w:rsid w:val="008E366D"/>
    <w:rsid w:val="008E3FFE"/>
    <w:rsid w:val="008E60BE"/>
    <w:rsid w:val="008E6B74"/>
    <w:rsid w:val="008E7C24"/>
    <w:rsid w:val="008F0074"/>
    <w:rsid w:val="008F0FAF"/>
    <w:rsid w:val="008F171A"/>
    <w:rsid w:val="008F2C70"/>
    <w:rsid w:val="008F35BE"/>
    <w:rsid w:val="008F3A18"/>
    <w:rsid w:val="008F3D39"/>
    <w:rsid w:val="008F46CD"/>
    <w:rsid w:val="008F516F"/>
    <w:rsid w:val="008F6480"/>
    <w:rsid w:val="008F7740"/>
    <w:rsid w:val="00900CA2"/>
    <w:rsid w:val="009031B2"/>
    <w:rsid w:val="00903653"/>
    <w:rsid w:val="00906955"/>
    <w:rsid w:val="00907665"/>
    <w:rsid w:val="009079BA"/>
    <w:rsid w:val="009079F8"/>
    <w:rsid w:val="00910A52"/>
    <w:rsid w:val="00910A55"/>
    <w:rsid w:val="00911479"/>
    <w:rsid w:val="00912453"/>
    <w:rsid w:val="0091484D"/>
    <w:rsid w:val="00914AA9"/>
    <w:rsid w:val="00916EA0"/>
    <w:rsid w:val="00917250"/>
    <w:rsid w:val="00920A4B"/>
    <w:rsid w:val="00921D24"/>
    <w:rsid w:val="00925125"/>
    <w:rsid w:val="009258D1"/>
    <w:rsid w:val="00925E71"/>
    <w:rsid w:val="00926796"/>
    <w:rsid w:val="00926C66"/>
    <w:rsid w:val="00930FA5"/>
    <w:rsid w:val="00931295"/>
    <w:rsid w:val="00932076"/>
    <w:rsid w:val="00932CE9"/>
    <w:rsid w:val="0093329F"/>
    <w:rsid w:val="00933342"/>
    <w:rsid w:val="00937043"/>
    <w:rsid w:val="009401E9"/>
    <w:rsid w:val="00940EBC"/>
    <w:rsid w:val="00941C7B"/>
    <w:rsid w:val="00941C9E"/>
    <w:rsid w:val="00943025"/>
    <w:rsid w:val="009445D3"/>
    <w:rsid w:val="00944836"/>
    <w:rsid w:val="00944F6A"/>
    <w:rsid w:val="009476DA"/>
    <w:rsid w:val="0095496A"/>
    <w:rsid w:val="00955A8A"/>
    <w:rsid w:val="009604B1"/>
    <w:rsid w:val="00960989"/>
    <w:rsid w:val="0096400D"/>
    <w:rsid w:val="00965BE5"/>
    <w:rsid w:val="00965E66"/>
    <w:rsid w:val="00966600"/>
    <w:rsid w:val="009671D9"/>
    <w:rsid w:val="00971352"/>
    <w:rsid w:val="0097183D"/>
    <w:rsid w:val="0097215A"/>
    <w:rsid w:val="00975E5B"/>
    <w:rsid w:val="00977C8F"/>
    <w:rsid w:val="00977F94"/>
    <w:rsid w:val="009863E9"/>
    <w:rsid w:val="009867E8"/>
    <w:rsid w:val="009874BC"/>
    <w:rsid w:val="009919AC"/>
    <w:rsid w:val="00992E20"/>
    <w:rsid w:val="009936FC"/>
    <w:rsid w:val="00993925"/>
    <w:rsid w:val="00993977"/>
    <w:rsid w:val="00993A59"/>
    <w:rsid w:val="009A05D1"/>
    <w:rsid w:val="009A1928"/>
    <w:rsid w:val="009A1BAA"/>
    <w:rsid w:val="009A28AC"/>
    <w:rsid w:val="009A38AE"/>
    <w:rsid w:val="009A3A5B"/>
    <w:rsid w:val="009A3F2A"/>
    <w:rsid w:val="009A4ADC"/>
    <w:rsid w:val="009B0330"/>
    <w:rsid w:val="009B064A"/>
    <w:rsid w:val="009B06E3"/>
    <w:rsid w:val="009B073D"/>
    <w:rsid w:val="009B1D77"/>
    <w:rsid w:val="009B2AAC"/>
    <w:rsid w:val="009B2DAA"/>
    <w:rsid w:val="009B3521"/>
    <w:rsid w:val="009B37A0"/>
    <w:rsid w:val="009B541C"/>
    <w:rsid w:val="009B60B2"/>
    <w:rsid w:val="009C095D"/>
    <w:rsid w:val="009C25CD"/>
    <w:rsid w:val="009C347C"/>
    <w:rsid w:val="009C3603"/>
    <w:rsid w:val="009C4460"/>
    <w:rsid w:val="009C452E"/>
    <w:rsid w:val="009C4CEB"/>
    <w:rsid w:val="009C6532"/>
    <w:rsid w:val="009C7586"/>
    <w:rsid w:val="009D03DD"/>
    <w:rsid w:val="009D532A"/>
    <w:rsid w:val="009D67DC"/>
    <w:rsid w:val="009D7192"/>
    <w:rsid w:val="009E0E38"/>
    <w:rsid w:val="009E1A35"/>
    <w:rsid w:val="009E3514"/>
    <w:rsid w:val="009E3B34"/>
    <w:rsid w:val="009E3EA3"/>
    <w:rsid w:val="009E408E"/>
    <w:rsid w:val="009F09AA"/>
    <w:rsid w:val="009F13E6"/>
    <w:rsid w:val="009F2C16"/>
    <w:rsid w:val="009F2C1B"/>
    <w:rsid w:val="009F335C"/>
    <w:rsid w:val="00A00086"/>
    <w:rsid w:val="00A002B5"/>
    <w:rsid w:val="00A019A5"/>
    <w:rsid w:val="00A0260C"/>
    <w:rsid w:val="00A026B5"/>
    <w:rsid w:val="00A041B5"/>
    <w:rsid w:val="00A049A1"/>
    <w:rsid w:val="00A04F8C"/>
    <w:rsid w:val="00A05158"/>
    <w:rsid w:val="00A052F4"/>
    <w:rsid w:val="00A06A4B"/>
    <w:rsid w:val="00A10939"/>
    <w:rsid w:val="00A1192A"/>
    <w:rsid w:val="00A124A2"/>
    <w:rsid w:val="00A12DEC"/>
    <w:rsid w:val="00A13BF5"/>
    <w:rsid w:val="00A14837"/>
    <w:rsid w:val="00A155BF"/>
    <w:rsid w:val="00A16253"/>
    <w:rsid w:val="00A205A3"/>
    <w:rsid w:val="00A208A5"/>
    <w:rsid w:val="00A225E3"/>
    <w:rsid w:val="00A23A26"/>
    <w:rsid w:val="00A24419"/>
    <w:rsid w:val="00A24A8F"/>
    <w:rsid w:val="00A25205"/>
    <w:rsid w:val="00A25708"/>
    <w:rsid w:val="00A25BF0"/>
    <w:rsid w:val="00A267CD"/>
    <w:rsid w:val="00A273BD"/>
    <w:rsid w:val="00A27712"/>
    <w:rsid w:val="00A3026E"/>
    <w:rsid w:val="00A33C82"/>
    <w:rsid w:val="00A35015"/>
    <w:rsid w:val="00A36D3B"/>
    <w:rsid w:val="00A3720E"/>
    <w:rsid w:val="00A40DB8"/>
    <w:rsid w:val="00A41757"/>
    <w:rsid w:val="00A436D6"/>
    <w:rsid w:val="00A445FA"/>
    <w:rsid w:val="00A44CF9"/>
    <w:rsid w:val="00A4576A"/>
    <w:rsid w:val="00A45AD0"/>
    <w:rsid w:val="00A45EE9"/>
    <w:rsid w:val="00A47F09"/>
    <w:rsid w:val="00A523BB"/>
    <w:rsid w:val="00A53C14"/>
    <w:rsid w:val="00A5487E"/>
    <w:rsid w:val="00A60FF7"/>
    <w:rsid w:val="00A61410"/>
    <w:rsid w:val="00A6198A"/>
    <w:rsid w:val="00A61E1D"/>
    <w:rsid w:val="00A6385E"/>
    <w:rsid w:val="00A65108"/>
    <w:rsid w:val="00A67251"/>
    <w:rsid w:val="00A7067F"/>
    <w:rsid w:val="00A707A7"/>
    <w:rsid w:val="00A70F92"/>
    <w:rsid w:val="00A7155F"/>
    <w:rsid w:val="00A718FD"/>
    <w:rsid w:val="00A72341"/>
    <w:rsid w:val="00A72532"/>
    <w:rsid w:val="00A776ED"/>
    <w:rsid w:val="00A80E50"/>
    <w:rsid w:val="00A8137F"/>
    <w:rsid w:val="00A83470"/>
    <w:rsid w:val="00A83663"/>
    <w:rsid w:val="00A83B0F"/>
    <w:rsid w:val="00A84216"/>
    <w:rsid w:val="00A86371"/>
    <w:rsid w:val="00A86D1B"/>
    <w:rsid w:val="00A86EBD"/>
    <w:rsid w:val="00A872CE"/>
    <w:rsid w:val="00A875A8"/>
    <w:rsid w:val="00A90BFA"/>
    <w:rsid w:val="00A91513"/>
    <w:rsid w:val="00A91934"/>
    <w:rsid w:val="00A9276D"/>
    <w:rsid w:val="00A92BF3"/>
    <w:rsid w:val="00A92DF1"/>
    <w:rsid w:val="00A93D8E"/>
    <w:rsid w:val="00A94003"/>
    <w:rsid w:val="00A943C8"/>
    <w:rsid w:val="00A94548"/>
    <w:rsid w:val="00A950A4"/>
    <w:rsid w:val="00A9520D"/>
    <w:rsid w:val="00A9549F"/>
    <w:rsid w:val="00A963CA"/>
    <w:rsid w:val="00A96EDD"/>
    <w:rsid w:val="00A9747D"/>
    <w:rsid w:val="00A97A43"/>
    <w:rsid w:val="00AA00A6"/>
    <w:rsid w:val="00AA1CAE"/>
    <w:rsid w:val="00AA4957"/>
    <w:rsid w:val="00AA5D4F"/>
    <w:rsid w:val="00AA692A"/>
    <w:rsid w:val="00AA6BA8"/>
    <w:rsid w:val="00AA7F5A"/>
    <w:rsid w:val="00AB0157"/>
    <w:rsid w:val="00AB0FC5"/>
    <w:rsid w:val="00AB1E56"/>
    <w:rsid w:val="00AB2340"/>
    <w:rsid w:val="00AB5FE4"/>
    <w:rsid w:val="00AB659D"/>
    <w:rsid w:val="00AB7407"/>
    <w:rsid w:val="00AC0341"/>
    <w:rsid w:val="00AC229F"/>
    <w:rsid w:val="00AC2914"/>
    <w:rsid w:val="00AC45EA"/>
    <w:rsid w:val="00AC61AC"/>
    <w:rsid w:val="00AC6A84"/>
    <w:rsid w:val="00AC6D66"/>
    <w:rsid w:val="00AC7560"/>
    <w:rsid w:val="00AD25CA"/>
    <w:rsid w:val="00AD35B9"/>
    <w:rsid w:val="00AD6211"/>
    <w:rsid w:val="00AD65EB"/>
    <w:rsid w:val="00AD7671"/>
    <w:rsid w:val="00AD7E3B"/>
    <w:rsid w:val="00AE1547"/>
    <w:rsid w:val="00AE2379"/>
    <w:rsid w:val="00AE2411"/>
    <w:rsid w:val="00AE3855"/>
    <w:rsid w:val="00AE53E8"/>
    <w:rsid w:val="00AE6FE4"/>
    <w:rsid w:val="00AE7F9C"/>
    <w:rsid w:val="00AF2059"/>
    <w:rsid w:val="00AF2405"/>
    <w:rsid w:val="00AF2695"/>
    <w:rsid w:val="00AF3506"/>
    <w:rsid w:val="00AF3D84"/>
    <w:rsid w:val="00AF3DDD"/>
    <w:rsid w:val="00AF4161"/>
    <w:rsid w:val="00AF580B"/>
    <w:rsid w:val="00AF5AB8"/>
    <w:rsid w:val="00AF7B0B"/>
    <w:rsid w:val="00B007C8"/>
    <w:rsid w:val="00B02371"/>
    <w:rsid w:val="00B04E7A"/>
    <w:rsid w:val="00B13806"/>
    <w:rsid w:val="00B14410"/>
    <w:rsid w:val="00B14C4D"/>
    <w:rsid w:val="00B15E61"/>
    <w:rsid w:val="00B17021"/>
    <w:rsid w:val="00B21024"/>
    <w:rsid w:val="00B21648"/>
    <w:rsid w:val="00B2381E"/>
    <w:rsid w:val="00B243AE"/>
    <w:rsid w:val="00B24F35"/>
    <w:rsid w:val="00B27710"/>
    <w:rsid w:val="00B27F1F"/>
    <w:rsid w:val="00B302F4"/>
    <w:rsid w:val="00B30F9E"/>
    <w:rsid w:val="00B32C88"/>
    <w:rsid w:val="00B32CA6"/>
    <w:rsid w:val="00B33888"/>
    <w:rsid w:val="00B34747"/>
    <w:rsid w:val="00B403E7"/>
    <w:rsid w:val="00B40CB7"/>
    <w:rsid w:val="00B4153F"/>
    <w:rsid w:val="00B41847"/>
    <w:rsid w:val="00B42E49"/>
    <w:rsid w:val="00B43E54"/>
    <w:rsid w:val="00B4646B"/>
    <w:rsid w:val="00B47521"/>
    <w:rsid w:val="00B50903"/>
    <w:rsid w:val="00B55A09"/>
    <w:rsid w:val="00B56790"/>
    <w:rsid w:val="00B61D81"/>
    <w:rsid w:val="00B61FDF"/>
    <w:rsid w:val="00B62FFE"/>
    <w:rsid w:val="00B65013"/>
    <w:rsid w:val="00B65E31"/>
    <w:rsid w:val="00B66166"/>
    <w:rsid w:val="00B70DFC"/>
    <w:rsid w:val="00B7123A"/>
    <w:rsid w:val="00B72E1A"/>
    <w:rsid w:val="00B73A13"/>
    <w:rsid w:val="00B740DF"/>
    <w:rsid w:val="00B7435C"/>
    <w:rsid w:val="00B755F4"/>
    <w:rsid w:val="00B76F38"/>
    <w:rsid w:val="00B77EEC"/>
    <w:rsid w:val="00B8085D"/>
    <w:rsid w:val="00B8117E"/>
    <w:rsid w:val="00B81AF3"/>
    <w:rsid w:val="00B81EFF"/>
    <w:rsid w:val="00B82C5F"/>
    <w:rsid w:val="00B836BB"/>
    <w:rsid w:val="00B84122"/>
    <w:rsid w:val="00B84F13"/>
    <w:rsid w:val="00B862B0"/>
    <w:rsid w:val="00B87777"/>
    <w:rsid w:val="00B91401"/>
    <w:rsid w:val="00B93200"/>
    <w:rsid w:val="00B939DD"/>
    <w:rsid w:val="00B948D0"/>
    <w:rsid w:val="00B94BDC"/>
    <w:rsid w:val="00B96058"/>
    <w:rsid w:val="00B96D2D"/>
    <w:rsid w:val="00BA0AC3"/>
    <w:rsid w:val="00BA2B7C"/>
    <w:rsid w:val="00BA522B"/>
    <w:rsid w:val="00BA5C4A"/>
    <w:rsid w:val="00BA5D19"/>
    <w:rsid w:val="00BA61EA"/>
    <w:rsid w:val="00BA6CB8"/>
    <w:rsid w:val="00BB0E43"/>
    <w:rsid w:val="00BB142A"/>
    <w:rsid w:val="00BB211F"/>
    <w:rsid w:val="00BB258D"/>
    <w:rsid w:val="00BB34B9"/>
    <w:rsid w:val="00BB35C2"/>
    <w:rsid w:val="00BB553B"/>
    <w:rsid w:val="00BC1D5F"/>
    <w:rsid w:val="00BC28D7"/>
    <w:rsid w:val="00BC376C"/>
    <w:rsid w:val="00BC3D91"/>
    <w:rsid w:val="00BC6321"/>
    <w:rsid w:val="00BC7817"/>
    <w:rsid w:val="00BD0B5F"/>
    <w:rsid w:val="00BD0EC8"/>
    <w:rsid w:val="00BD1025"/>
    <w:rsid w:val="00BD110A"/>
    <w:rsid w:val="00BD1B10"/>
    <w:rsid w:val="00BD345E"/>
    <w:rsid w:val="00BD3819"/>
    <w:rsid w:val="00BD458C"/>
    <w:rsid w:val="00BD484C"/>
    <w:rsid w:val="00BD642D"/>
    <w:rsid w:val="00BD6988"/>
    <w:rsid w:val="00BD74D7"/>
    <w:rsid w:val="00BE1A77"/>
    <w:rsid w:val="00BE2A0C"/>
    <w:rsid w:val="00BE3A1B"/>
    <w:rsid w:val="00BE4742"/>
    <w:rsid w:val="00BE5781"/>
    <w:rsid w:val="00BE7383"/>
    <w:rsid w:val="00BE7421"/>
    <w:rsid w:val="00BE754D"/>
    <w:rsid w:val="00BF063E"/>
    <w:rsid w:val="00BF0704"/>
    <w:rsid w:val="00BF1782"/>
    <w:rsid w:val="00BF1DB9"/>
    <w:rsid w:val="00BF5CA7"/>
    <w:rsid w:val="00BF6D10"/>
    <w:rsid w:val="00BF6E79"/>
    <w:rsid w:val="00BF70F5"/>
    <w:rsid w:val="00C00C3B"/>
    <w:rsid w:val="00C01060"/>
    <w:rsid w:val="00C03F6C"/>
    <w:rsid w:val="00C10B12"/>
    <w:rsid w:val="00C12108"/>
    <w:rsid w:val="00C12164"/>
    <w:rsid w:val="00C121D9"/>
    <w:rsid w:val="00C12B02"/>
    <w:rsid w:val="00C12E3B"/>
    <w:rsid w:val="00C13453"/>
    <w:rsid w:val="00C15FEE"/>
    <w:rsid w:val="00C169C6"/>
    <w:rsid w:val="00C177F6"/>
    <w:rsid w:val="00C17959"/>
    <w:rsid w:val="00C214C4"/>
    <w:rsid w:val="00C220F9"/>
    <w:rsid w:val="00C22916"/>
    <w:rsid w:val="00C2455D"/>
    <w:rsid w:val="00C2541C"/>
    <w:rsid w:val="00C25E24"/>
    <w:rsid w:val="00C26862"/>
    <w:rsid w:val="00C270FB"/>
    <w:rsid w:val="00C303C5"/>
    <w:rsid w:val="00C30458"/>
    <w:rsid w:val="00C30EA6"/>
    <w:rsid w:val="00C31DA6"/>
    <w:rsid w:val="00C32ED6"/>
    <w:rsid w:val="00C33260"/>
    <w:rsid w:val="00C33456"/>
    <w:rsid w:val="00C40B89"/>
    <w:rsid w:val="00C4598F"/>
    <w:rsid w:val="00C45E32"/>
    <w:rsid w:val="00C464A0"/>
    <w:rsid w:val="00C50360"/>
    <w:rsid w:val="00C5122B"/>
    <w:rsid w:val="00C51777"/>
    <w:rsid w:val="00C51929"/>
    <w:rsid w:val="00C52E8F"/>
    <w:rsid w:val="00C53198"/>
    <w:rsid w:val="00C54E12"/>
    <w:rsid w:val="00C55468"/>
    <w:rsid w:val="00C55887"/>
    <w:rsid w:val="00C559FC"/>
    <w:rsid w:val="00C57E20"/>
    <w:rsid w:val="00C60B3F"/>
    <w:rsid w:val="00C622C3"/>
    <w:rsid w:val="00C625C6"/>
    <w:rsid w:val="00C63BD5"/>
    <w:rsid w:val="00C664D7"/>
    <w:rsid w:val="00C67738"/>
    <w:rsid w:val="00C67EED"/>
    <w:rsid w:val="00C72FC2"/>
    <w:rsid w:val="00C73012"/>
    <w:rsid w:val="00C739AB"/>
    <w:rsid w:val="00C74906"/>
    <w:rsid w:val="00C74FAF"/>
    <w:rsid w:val="00C75C54"/>
    <w:rsid w:val="00C81B40"/>
    <w:rsid w:val="00C81FEA"/>
    <w:rsid w:val="00C82B77"/>
    <w:rsid w:val="00C837D1"/>
    <w:rsid w:val="00C83969"/>
    <w:rsid w:val="00C86C95"/>
    <w:rsid w:val="00C87AE9"/>
    <w:rsid w:val="00C907F6"/>
    <w:rsid w:val="00C90927"/>
    <w:rsid w:val="00C9230A"/>
    <w:rsid w:val="00C943B4"/>
    <w:rsid w:val="00C97700"/>
    <w:rsid w:val="00C97896"/>
    <w:rsid w:val="00CA053A"/>
    <w:rsid w:val="00CA05EB"/>
    <w:rsid w:val="00CA2971"/>
    <w:rsid w:val="00CA3515"/>
    <w:rsid w:val="00CA3A05"/>
    <w:rsid w:val="00CA3BE1"/>
    <w:rsid w:val="00CA52B1"/>
    <w:rsid w:val="00CA6D68"/>
    <w:rsid w:val="00CB14E9"/>
    <w:rsid w:val="00CB1960"/>
    <w:rsid w:val="00CB458F"/>
    <w:rsid w:val="00CB602B"/>
    <w:rsid w:val="00CB6363"/>
    <w:rsid w:val="00CB6D90"/>
    <w:rsid w:val="00CB72C3"/>
    <w:rsid w:val="00CC41EB"/>
    <w:rsid w:val="00CC45E4"/>
    <w:rsid w:val="00CC657A"/>
    <w:rsid w:val="00CC7636"/>
    <w:rsid w:val="00CD019F"/>
    <w:rsid w:val="00CD03F4"/>
    <w:rsid w:val="00CD23CC"/>
    <w:rsid w:val="00CD27C5"/>
    <w:rsid w:val="00CD4603"/>
    <w:rsid w:val="00CD47DD"/>
    <w:rsid w:val="00CD47DF"/>
    <w:rsid w:val="00CD6B02"/>
    <w:rsid w:val="00CD6EA5"/>
    <w:rsid w:val="00CE1507"/>
    <w:rsid w:val="00CE1C15"/>
    <w:rsid w:val="00CE22CD"/>
    <w:rsid w:val="00CE4169"/>
    <w:rsid w:val="00CE53A5"/>
    <w:rsid w:val="00CE57B4"/>
    <w:rsid w:val="00CE7894"/>
    <w:rsid w:val="00CF00B6"/>
    <w:rsid w:val="00CF06A1"/>
    <w:rsid w:val="00CF1467"/>
    <w:rsid w:val="00CF1F65"/>
    <w:rsid w:val="00CF2DA3"/>
    <w:rsid w:val="00CF48D6"/>
    <w:rsid w:val="00CF57D6"/>
    <w:rsid w:val="00CF599C"/>
    <w:rsid w:val="00CF62E6"/>
    <w:rsid w:val="00CF6BC0"/>
    <w:rsid w:val="00CF6C1B"/>
    <w:rsid w:val="00CF716E"/>
    <w:rsid w:val="00D019D5"/>
    <w:rsid w:val="00D01D3B"/>
    <w:rsid w:val="00D01EE9"/>
    <w:rsid w:val="00D021DA"/>
    <w:rsid w:val="00D040FE"/>
    <w:rsid w:val="00D0632C"/>
    <w:rsid w:val="00D07572"/>
    <w:rsid w:val="00D113A2"/>
    <w:rsid w:val="00D1173D"/>
    <w:rsid w:val="00D122E2"/>
    <w:rsid w:val="00D12353"/>
    <w:rsid w:val="00D13429"/>
    <w:rsid w:val="00D14B3A"/>
    <w:rsid w:val="00D15729"/>
    <w:rsid w:val="00D168FD"/>
    <w:rsid w:val="00D16F64"/>
    <w:rsid w:val="00D2472C"/>
    <w:rsid w:val="00D24EB3"/>
    <w:rsid w:val="00D25600"/>
    <w:rsid w:val="00D264E2"/>
    <w:rsid w:val="00D279BA"/>
    <w:rsid w:val="00D27AC4"/>
    <w:rsid w:val="00D30257"/>
    <w:rsid w:val="00D3330F"/>
    <w:rsid w:val="00D372A9"/>
    <w:rsid w:val="00D37351"/>
    <w:rsid w:val="00D3782F"/>
    <w:rsid w:val="00D404B5"/>
    <w:rsid w:val="00D4277E"/>
    <w:rsid w:val="00D43038"/>
    <w:rsid w:val="00D447CB"/>
    <w:rsid w:val="00D4552D"/>
    <w:rsid w:val="00D45736"/>
    <w:rsid w:val="00D47D16"/>
    <w:rsid w:val="00D505F4"/>
    <w:rsid w:val="00D517FE"/>
    <w:rsid w:val="00D51CE1"/>
    <w:rsid w:val="00D5234D"/>
    <w:rsid w:val="00D52A3C"/>
    <w:rsid w:val="00D54214"/>
    <w:rsid w:val="00D542D2"/>
    <w:rsid w:val="00D5602A"/>
    <w:rsid w:val="00D5620B"/>
    <w:rsid w:val="00D562F2"/>
    <w:rsid w:val="00D571C3"/>
    <w:rsid w:val="00D57750"/>
    <w:rsid w:val="00D61B93"/>
    <w:rsid w:val="00D62199"/>
    <w:rsid w:val="00D6399C"/>
    <w:rsid w:val="00D67316"/>
    <w:rsid w:val="00D67E4A"/>
    <w:rsid w:val="00D70784"/>
    <w:rsid w:val="00D712BA"/>
    <w:rsid w:val="00D741DF"/>
    <w:rsid w:val="00D74FF6"/>
    <w:rsid w:val="00D755F2"/>
    <w:rsid w:val="00D763FD"/>
    <w:rsid w:val="00D76B08"/>
    <w:rsid w:val="00D77F97"/>
    <w:rsid w:val="00D83514"/>
    <w:rsid w:val="00D83A5A"/>
    <w:rsid w:val="00D85B2B"/>
    <w:rsid w:val="00D85F0A"/>
    <w:rsid w:val="00D90AD1"/>
    <w:rsid w:val="00D9139E"/>
    <w:rsid w:val="00D91F90"/>
    <w:rsid w:val="00D931E5"/>
    <w:rsid w:val="00D941F7"/>
    <w:rsid w:val="00DA0E40"/>
    <w:rsid w:val="00DA3C39"/>
    <w:rsid w:val="00DA3F5A"/>
    <w:rsid w:val="00DA4DDF"/>
    <w:rsid w:val="00DA67D0"/>
    <w:rsid w:val="00DB0804"/>
    <w:rsid w:val="00DB18E1"/>
    <w:rsid w:val="00DB2FC4"/>
    <w:rsid w:val="00DB35B3"/>
    <w:rsid w:val="00DB3E62"/>
    <w:rsid w:val="00DC08FC"/>
    <w:rsid w:val="00DC15E9"/>
    <w:rsid w:val="00DC1811"/>
    <w:rsid w:val="00DC366D"/>
    <w:rsid w:val="00DC382A"/>
    <w:rsid w:val="00DC7AE2"/>
    <w:rsid w:val="00DD1602"/>
    <w:rsid w:val="00DD1F49"/>
    <w:rsid w:val="00DD722E"/>
    <w:rsid w:val="00DE1923"/>
    <w:rsid w:val="00DE2842"/>
    <w:rsid w:val="00DE2B33"/>
    <w:rsid w:val="00DE4C04"/>
    <w:rsid w:val="00DE5556"/>
    <w:rsid w:val="00DE638B"/>
    <w:rsid w:val="00DE6F42"/>
    <w:rsid w:val="00DE72EE"/>
    <w:rsid w:val="00DF0E88"/>
    <w:rsid w:val="00DF1B41"/>
    <w:rsid w:val="00DF2D79"/>
    <w:rsid w:val="00DF37E5"/>
    <w:rsid w:val="00E030E2"/>
    <w:rsid w:val="00E0331B"/>
    <w:rsid w:val="00E034FE"/>
    <w:rsid w:val="00E03A92"/>
    <w:rsid w:val="00E041E5"/>
    <w:rsid w:val="00E04706"/>
    <w:rsid w:val="00E04888"/>
    <w:rsid w:val="00E0763B"/>
    <w:rsid w:val="00E10302"/>
    <w:rsid w:val="00E113CC"/>
    <w:rsid w:val="00E1425B"/>
    <w:rsid w:val="00E17EC5"/>
    <w:rsid w:val="00E20C6B"/>
    <w:rsid w:val="00E26145"/>
    <w:rsid w:val="00E26AA3"/>
    <w:rsid w:val="00E26BFD"/>
    <w:rsid w:val="00E27E90"/>
    <w:rsid w:val="00E336A9"/>
    <w:rsid w:val="00E33D02"/>
    <w:rsid w:val="00E34471"/>
    <w:rsid w:val="00E34983"/>
    <w:rsid w:val="00E34F2C"/>
    <w:rsid w:val="00E35D79"/>
    <w:rsid w:val="00E36872"/>
    <w:rsid w:val="00E437CE"/>
    <w:rsid w:val="00E4555A"/>
    <w:rsid w:val="00E45EDA"/>
    <w:rsid w:val="00E462B9"/>
    <w:rsid w:val="00E4641E"/>
    <w:rsid w:val="00E47084"/>
    <w:rsid w:val="00E50CDE"/>
    <w:rsid w:val="00E519AE"/>
    <w:rsid w:val="00E53DE6"/>
    <w:rsid w:val="00E54163"/>
    <w:rsid w:val="00E56149"/>
    <w:rsid w:val="00E56698"/>
    <w:rsid w:val="00E570F4"/>
    <w:rsid w:val="00E576C4"/>
    <w:rsid w:val="00E57AF7"/>
    <w:rsid w:val="00E60BC5"/>
    <w:rsid w:val="00E6241B"/>
    <w:rsid w:val="00E64FCC"/>
    <w:rsid w:val="00E673DD"/>
    <w:rsid w:val="00E703B6"/>
    <w:rsid w:val="00E706FF"/>
    <w:rsid w:val="00E70AD2"/>
    <w:rsid w:val="00E72200"/>
    <w:rsid w:val="00E72B1B"/>
    <w:rsid w:val="00E7479E"/>
    <w:rsid w:val="00E74CEB"/>
    <w:rsid w:val="00E75C09"/>
    <w:rsid w:val="00E75D47"/>
    <w:rsid w:val="00E766F5"/>
    <w:rsid w:val="00E76AD0"/>
    <w:rsid w:val="00E81126"/>
    <w:rsid w:val="00E82948"/>
    <w:rsid w:val="00E82E97"/>
    <w:rsid w:val="00E83DA6"/>
    <w:rsid w:val="00E87693"/>
    <w:rsid w:val="00E87A6C"/>
    <w:rsid w:val="00E90218"/>
    <w:rsid w:val="00E906A4"/>
    <w:rsid w:val="00E90AE9"/>
    <w:rsid w:val="00E91178"/>
    <w:rsid w:val="00E913BB"/>
    <w:rsid w:val="00E92098"/>
    <w:rsid w:val="00E94523"/>
    <w:rsid w:val="00E95F2E"/>
    <w:rsid w:val="00EA07F9"/>
    <w:rsid w:val="00EA1508"/>
    <w:rsid w:val="00EA1541"/>
    <w:rsid w:val="00EA32E4"/>
    <w:rsid w:val="00EA63A6"/>
    <w:rsid w:val="00EA72EA"/>
    <w:rsid w:val="00EA76CD"/>
    <w:rsid w:val="00EA79B9"/>
    <w:rsid w:val="00EA7E36"/>
    <w:rsid w:val="00EB0898"/>
    <w:rsid w:val="00EB306E"/>
    <w:rsid w:val="00EB3EC6"/>
    <w:rsid w:val="00EB4594"/>
    <w:rsid w:val="00EB622E"/>
    <w:rsid w:val="00EB627B"/>
    <w:rsid w:val="00EB6D94"/>
    <w:rsid w:val="00EB74C0"/>
    <w:rsid w:val="00EB7785"/>
    <w:rsid w:val="00EC4183"/>
    <w:rsid w:val="00EC496F"/>
    <w:rsid w:val="00EC6468"/>
    <w:rsid w:val="00EC6708"/>
    <w:rsid w:val="00EC6C4D"/>
    <w:rsid w:val="00ED0369"/>
    <w:rsid w:val="00ED207C"/>
    <w:rsid w:val="00ED325A"/>
    <w:rsid w:val="00ED3F41"/>
    <w:rsid w:val="00ED5152"/>
    <w:rsid w:val="00ED5615"/>
    <w:rsid w:val="00ED59EE"/>
    <w:rsid w:val="00ED692E"/>
    <w:rsid w:val="00ED69AF"/>
    <w:rsid w:val="00ED7A1C"/>
    <w:rsid w:val="00EE0A2F"/>
    <w:rsid w:val="00EE1847"/>
    <w:rsid w:val="00EE240E"/>
    <w:rsid w:val="00EE472F"/>
    <w:rsid w:val="00EE4E0A"/>
    <w:rsid w:val="00EE5170"/>
    <w:rsid w:val="00EE52F9"/>
    <w:rsid w:val="00EE572D"/>
    <w:rsid w:val="00EE60CB"/>
    <w:rsid w:val="00EE688E"/>
    <w:rsid w:val="00EE6A6D"/>
    <w:rsid w:val="00EE6F69"/>
    <w:rsid w:val="00EF03E2"/>
    <w:rsid w:val="00EF078E"/>
    <w:rsid w:val="00EF2930"/>
    <w:rsid w:val="00EF2ACB"/>
    <w:rsid w:val="00EF5DD6"/>
    <w:rsid w:val="00EF771F"/>
    <w:rsid w:val="00EF7F8B"/>
    <w:rsid w:val="00F00424"/>
    <w:rsid w:val="00F0287A"/>
    <w:rsid w:val="00F03270"/>
    <w:rsid w:val="00F03814"/>
    <w:rsid w:val="00F05681"/>
    <w:rsid w:val="00F076CD"/>
    <w:rsid w:val="00F07A09"/>
    <w:rsid w:val="00F11C4E"/>
    <w:rsid w:val="00F12EFE"/>
    <w:rsid w:val="00F1390C"/>
    <w:rsid w:val="00F142AB"/>
    <w:rsid w:val="00F14D98"/>
    <w:rsid w:val="00F159DB"/>
    <w:rsid w:val="00F1650B"/>
    <w:rsid w:val="00F20C5E"/>
    <w:rsid w:val="00F23B1F"/>
    <w:rsid w:val="00F2564D"/>
    <w:rsid w:val="00F263D4"/>
    <w:rsid w:val="00F26D64"/>
    <w:rsid w:val="00F300EF"/>
    <w:rsid w:val="00F321BA"/>
    <w:rsid w:val="00F3357D"/>
    <w:rsid w:val="00F33BDB"/>
    <w:rsid w:val="00F34C40"/>
    <w:rsid w:val="00F34E94"/>
    <w:rsid w:val="00F35E2F"/>
    <w:rsid w:val="00F36A1D"/>
    <w:rsid w:val="00F36FA3"/>
    <w:rsid w:val="00F405EB"/>
    <w:rsid w:val="00F40E60"/>
    <w:rsid w:val="00F43C32"/>
    <w:rsid w:val="00F44278"/>
    <w:rsid w:val="00F44F0C"/>
    <w:rsid w:val="00F51B65"/>
    <w:rsid w:val="00F52AAB"/>
    <w:rsid w:val="00F52EB6"/>
    <w:rsid w:val="00F54435"/>
    <w:rsid w:val="00F5513E"/>
    <w:rsid w:val="00F55260"/>
    <w:rsid w:val="00F56DD8"/>
    <w:rsid w:val="00F56DF5"/>
    <w:rsid w:val="00F62149"/>
    <w:rsid w:val="00F6316B"/>
    <w:rsid w:val="00F6452D"/>
    <w:rsid w:val="00F65AE0"/>
    <w:rsid w:val="00F6717D"/>
    <w:rsid w:val="00F67D36"/>
    <w:rsid w:val="00F74E38"/>
    <w:rsid w:val="00F76D6F"/>
    <w:rsid w:val="00F77266"/>
    <w:rsid w:val="00F778B0"/>
    <w:rsid w:val="00F77B05"/>
    <w:rsid w:val="00F77F09"/>
    <w:rsid w:val="00F812BA"/>
    <w:rsid w:val="00F81848"/>
    <w:rsid w:val="00F81B99"/>
    <w:rsid w:val="00F83BC2"/>
    <w:rsid w:val="00F861B2"/>
    <w:rsid w:val="00F92396"/>
    <w:rsid w:val="00F92D78"/>
    <w:rsid w:val="00F92EC1"/>
    <w:rsid w:val="00F94C47"/>
    <w:rsid w:val="00F959E2"/>
    <w:rsid w:val="00F9613D"/>
    <w:rsid w:val="00F9674A"/>
    <w:rsid w:val="00F96F08"/>
    <w:rsid w:val="00FA0421"/>
    <w:rsid w:val="00FA079F"/>
    <w:rsid w:val="00FA3389"/>
    <w:rsid w:val="00FA3476"/>
    <w:rsid w:val="00FA4027"/>
    <w:rsid w:val="00FA495F"/>
    <w:rsid w:val="00FA5CB9"/>
    <w:rsid w:val="00FA6F13"/>
    <w:rsid w:val="00FB0C10"/>
    <w:rsid w:val="00FB1F24"/>
    <w:rsid w:val="00FB3C36"/>
    <w:rsid w:val="00FB4280"/>
    <w:rsid w:val="00FB4351"/>
    <w:rsid w:val="00FB49C6"/>
    <w:rsid w:val="00FB5450"/>
    <w:rsid w:val="00FB5485"/>
    <w:rsid w:val="00FB6529"/>
    <w:rsid w:val="00FB7CCE"/>
    <w:rsid w:val="00FC01C8"/>
    <w:rsid w:val="00FC0AD3"/>
    <w:rsid w:val="00FC1FD7"/>
    <w:rsid w:val="00FC5027"/>
    <w:rsid w:val="00FC50C7"/>
    <w:rsid w:val="00FC511D"/>
    <w:rsid w:val="00FC6105"/>
    <w:rsid w:val="00FC68BC"/>
    <w:rsid w:val="00FC6F32"/>
    <w:rsid w:val="00FD11D4"/>
    <w:rsid w:val="00FD225D"/>
    <w:rsid w:val="00FD2384"/>
    <w:rsid w:val="00FD3DAF"/>
    <w:rsid w:val="00FE0B54"/>
    <w:rsid w:val="00FE10A4"/>
    <w:rsid w:val="00FE27FF"/>
    <w:rsid w:val="00FE31F2"/>
    <w:rsid w:val="00FE335C"/>
    <w:rsid w:val="00FE3FC7"/>
    <w:rsid w:val="00FE452E"/>
    <w:rsid w:val="00FE489F"/>
    <w:rsid w:val="00FE4F38"/>
    <w:rsid w:val="00FE6FAF"/>
    <w:rsid w:val="00FF0007"/>
    <w:rsid w:val="00FF053D"/>
    <w:rsid w:val="00FF184D"/>
    <w:rsid w:val="00FF24A8"/>
    <w:rsid w:val="00FF2E33"/>
    <w:rsid w:val="00FF4275"/>
    <w:rsid w:val="00FF4A4C"/>
    <w:rsid w:val="00FF4C15"/>
    <w:rsid w:val="00FF6617"/>
    <w:rsid w:val="00FF6969"/>
    <w:rsid w:val="00FF7571"/>
    <w:rsid w:val="00FF7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8FF46"/>
  <w15:docId w15:val="{CA164E4B-9050-4E8F-83E9-6643D7A6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67243F"/>
    <w:rPr>
      <w:sz w:val="24"/>
      <w:szCs w:val="24"/>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semiHidden/>
    <w:unhideWhenUsed/>
    <w:qFormat/>
    <w:rsid w:val="00614DC4"/>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ind w:right="44"/>
      <w:jc w:val="center"/>
      <w:outlineLvl w:val="4"/>
    </w:pPr>
    <w:rPr>
      <w:b/>
      <w:sz w:val="28"/>
    </w:rPr>
  </w:style>
  <w:style w:type="paragraph" w:styleId="Ttulo6">
    <w:name w:val="heading 6"/>
    <w:basedOn w:val="Normal"/>
    <w:next w:val="Normal"/>
    <w:link w:val="Ttulo6Car"/>
    <w:semiHidden/>
    <w:unhideWhenUsed/>
    <w:qFormat/>
    <w:rsid w:val="00614DC4"/>
    <w:pPr>
      <w:spacing w:before="240" w:after="60"/>
      <w:outlineLvl w:val="5"/>
    </w:pPr>
    <w:rPr>
      <w:b/>
      <w:bCs/>
    </w:rPr>
  </w:style>
  <w:style w:type="paragraph" w:styleId="Ttulo7">
    <w:name w:val="heading 7"/>
    <w:basedOn w:val="Normal"/>
    <w:next w:val="Normal"/>
    <w:link w:val="Ttulo7Car"/>
    <w:uiPriority w:val="99"/>
    <w:semiHidden/>
    <w:unhideWhenUsed/>
    <w:qFormat/>
    <w:rsid w:val="00614DC4"/>
    <w:pPr>
      <w:keepNext/>
      <w:jc w:val="center"/>
      <w:outlineLvl w:val="6"/>
    </w:pPr>
    <w:rPr>
      <w:sz w:val="52"/>
    </w:rPr>
  </w:style>
  <w:style w:type="paragraph" w:styleId="Ttulo8">
    <w:name w:val="heading 8"/>
    <w:basedOn w:val="Normal"/>
    <w:next w:val="Normal"/>
    <w:link w:val="Ttulo8Car"/>
    <w:uiPriority w:val="99"/>
    <w:semiHidden/>
    <w:unhideWhenUsed/>
    <w:qFormat/>
    <w:rsid w:val="00614DC4"/>
    <w:pPr>
      <w:keepNext/>
      <w:snapToGrid w:val="0"/>
      <w:jc w:val="center"/>
      <w:outlineLvl w:val="7"/>
    </w:pPr>
    <w:rPr>
      <w:rFonts w:ascii="Arial" w:hAnsi="Arial"/>
      <w:color w:val="000000"/>
      <w:sz w:val="16"/>
      <w:u w:val="single"/>
    </w:rPr>
  </w:style>
  <w:style w:type="paragraph" w:styleId="Ttulo9">
    <w:name w:val="heading 9"/>
    <w:basedOn w:val="Normal"/>
    <w:next w:val="Normal"/>
    <w:link w:val="Ttulo9Car"/>
    <w:uiPriority w:val="99"/>
    <w:semiHidden/>
    <w:unhideWhenUsed/>
    <w:qFormat/>
    <w:rsid w:val="00614DC4"/>
    <w:pPr>
      <w:keepNext/>
      <w:snapToGrid w:val="0"/>
      <w:jc w:val="center"/>
      <w:outlineLvl w:val="8"/>
    </w:pPr>
    <w:rPr>
      <w:rFonts w:ascii="Arial" w:hAnsi="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line="240" w:lineRule="atLeast"/>
      <w:ind w:firstLine="0"/>
    </w:pPr>
    <w:rPr>
      <w:rFonts w:ascii="Arial Narrow" w:hAnsi="Arial Narrow"/>
      <w:sz w:val="20"/>
    </w:rPr>
  </w:style>
  <w:style w:type="paragraph" w:customStyle="1" w:styleId="recomen">
    <w:name w:val="recomen"/>
    <w:basedOn w:val="texto"/>
    <w:link w:val="recomenCar"/>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ind w:left="4536"/>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rPr>
  </w:style>
  <w:style w:type="paragraph" w:customStyle="1" w:styleId="atitulo1">
    <w:name w:val="atitulo1"/>
    <w:basedOn w:val="Ttulo1"/>
    <w:link w:val="atitulo1Car"/>
    <w:qFormat/>
    <w:rsid w:val="004B2F01"/>
    <w:pPr>
      <w:spacing w:before="0" w:after="24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ind w:left="378"/>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ind w:left="4394" w:firstLine="0"/>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uiPriority w:val="99"/>
    <w:rsid w:val="00FF4A4C"/>
    <w:pPr>
      <w:ind w:left="4396" w:right="-1051"/>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pPr>
    <w:rPr>
      <w:rFonts w:ascii="Arial Narrow" w:hAnsi="Arial Narrow"/>
    </w:rPr>
  </w:style>
  <w:style w:type="character" w:customStyle="1" w:styleId="Ttulo4Car">
    <w:name w:val="Título 4 Car"/>
    <w:basedOn w:val="Fuentedeprrafopredeter"/>
    <w:link w:val="Ttulo4"/>
    <w:uiPriority w:val="99"/>
    <w:semiHidden/>
    <w:rsid w:val="00614DC4"/>
    <w:rPr>
      <w:b/>
      <w:bCs/>
      <w:sz w:val="28"/>
      <w:szCs w:val="28"/>
      <w:lang w:val="eu-ES" w:eastAsia="en-US"/>
    </w:rPr>
  </w:style>
  <w:style w:type="character" w:customStyle="1" w:styleId="Ttulo6Car">
    <w:name w:val="Título 6 Car"/>
    <w:basedOn w:val="Fuentedeprrafopredeter"/>
    <w:link w:val="Ttulo6"/>
    <w:semiHidden/>
    <w:rsid w:val="00614DC4"/>
    <w:rPr>
      <w:rFonts w:ascii="Calibri" w:hAnsi="Calibri"/>
      <w:b/>
      <w:bCs/>
      <w:sz w:val="22"/>
      <w:szCs w:val="22"/>
      <w:lang w:val="eu-ES" w:eastAsia="en-US"/>
    </w:rPr>
  </w:style>
  <w:style w:type="character" w:customStyle="1" w:styleId="Ttulo7Car">
    <w:name w:val="Título 7 Car"/>
    <w:basedOn w:val="Fuentedeprrafopredeter"/>
    <w:link w:val="Ttulo7"/>
    <w:uiPriority w:val="99"/>
    <w:semiHidden/>
    <w:rsid w:val="00614DC4"/>
    <w:rPr>
      <w:sz w:val="52"/>
    </w:rPr>
  </w:style>
  <w:style w:type="character" w:customStyle="1" w:styleId="Ttulo8Car">
    <w:name w:val="Título 8 Car"/>
    <w:basedOn w:val="Fuentedeprrafopredeter"/>
    <w:link w:val="Ttulo8"/>
    <w:uiPriority w:val="99"/>
    <w:semiHidden/>
    <w:rsid w:val="00614DC4"/>
    <w:rPr>
      <w:rFonts w:ascii="Arial" w:hAnsi="Arial"/>
      <w:color w:val="000000"/>
      <w:sz w:val="16"/>
      <w:u w:val="single"/>
    </w:rPr>
  </w:style>
  <w:style w:type="character" w:customStyle="1" w:styleId="Ttulo9Car">
    <w:name w:val="Título 9 Car"/>
    <w:basedOn w:val="Fuentedeprrafopredeter"/>
    <w:link w:val="Ttulo9"/>
    <w:uiPriority w:val="99"/>
    <w:semiHidden/>
    <w:rsid w:val="00614DC4"/>
    <w:rPr>
      <w:rFonts w:ascii="Arial" w:hAnsi="Arial"/>
      <w:b/>
      <w:color w:val="000000"/>
    </w:rPr>
  </w:style>
  <w:style w:type="character" w:customStyle="1" w:styleId="Ttulo1Car">
    <w:name w:val="Título 1 Car"/>
    <w:basedOn w:val="Fuentedeprrafopredeter"/>
    <w:link w:val="Ttulo1"/>
    <w:uiPriority w:val="99"/>
    <w:rsid w:val="00614DC4"/>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614DC4"/>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614DC4"/>
    <w:rPr>
      <w:rFonts w:ascii="Arial" w:hAnsi="Arial" w:cs="Arial"/>
      <w:b/>
      <w:bCs/>
      <w:szCs w:val="26"/>
      <w:lang w:val="eu-ES" w:eastAsia="en-US"/>
    </w:rPr>
  </w:style>
  <w:style w:type="character" w:customStyle="1" w:styleId="Ttulo5Car">
    <w:name w:val="Título 5 Car"/>
    <w:basedOn w:val="Fuentedeprrafopredeter"/>
    <w:link w:val="Ttulo5"/>
    <w:uiPriority w:val="99"/>
    <w:rsid w:val="00614DC4"/>
    <w:rPr>
      <w:b/>
      <w:sz w:val="28"/>
      <w:lang w:eastAsia="en-US"/>
    </w:rPr>
  </w:style>
  <w:style w:type="character" w:styleId="Hipervnculovisitado">
    <w:name w:val="FollowedHyperlink"/>
    <w:semiHidden/>
    <w:unhideWhenUsed/>
    <w:rsid w:val="00614DC4"/>
    <w:rPr>
      <w:color w:val="800080"/>
      <w:u w:val="single"/>
    </w:rPr>
  </w:style>
  <w:style w:type="character" w:styleId="nfasis">
    <w:name w:val="Emphasis"/>
    <w:basedOn w:val="Fuentedeprrafopredeter"/>
    <w:uiPriority w:val="20"/>
    <w:qFormat/>
    <w:rsid w:val="00614DC4"/>
    <w:rPr>
      <w:rFonts w:ascii="Times New Roman" w:hAnsi="Times New Roman" w:cs="Times New Roman" w:hint="default"/>
      <w:i/>
      <w:iCs/>
    </w:rPr>
  </w:style>
  <w:style w:type="character" w:styleId="Textoennegrita">
    <w:name w:val="Strong"/>
    <w:basedOn w:val="Fuentedeprrafopredeter"/>
    <w:uiPriority w:val="22"/>
    <w:qFormat/>
    <w:rsid w:val="00614DC4"/>
    <w:rPr>
      <w:rFonts w:ascii="Times New Roman" w:hAnsi="Times New Roman" w:cs="Times New Roman" w:hint="default"/>
      <w:b/>
      <w:bCs w:val="0"/>
    </w:rPr>
  </w:style>
  <w:style w:type="paragraph" w:customStyle="1" w:styleId="msonormal0">
    <w:name w:val="msonormal"/>
    <w:basedOn w:val="Normal"/>
    <w:uiPriority w:val="99"/>
    <w:rsid w:val="00614DC4"/>
    <w:pPr>
      <w:spacing w:before="100" w:beforeAutospacing="1" w:after="100" w:afterAutospacing="1"/>
    </w:pPr>
    <w:rPr>
      <w:rFonts w:ascii="Verdana" w:hAnsi="Verdana"/>
      <w:sz w:val="11"/>
      <w:szCs w:val="11"/>
    </w:rPr>
  </w:style>
  <w:style w:type="paragraph" w:styleId="NormalWeb">
    <w:name w:val="Normal (Web)"/>
    <w:basedOn w:val="Normal"/>
    <w:uiPriority w:val="99"/>
    <w:semiHidden/>
    <w:unhideWhenUsed/>
    <w:rsid w:val="00614DC4"/>
    <w:pPr>
      <w:spacing w:before="100" w:beforeAutospacing="1" w:after="100" w:afterAutospacing="1"/>
    </w:pPr>
    <w:rPr>
      <w:rFonts w:ascii="Verdana" w:hAnsi="Verdana"/>
      <w:sz w:val="11"/>
      <w:szCs w:val="11"/>
    </w:rPr>
  </w:style>
  <w:style w:type="paragraph" w:styleId="Textonotapie">
    <w:name w:val="footnote text"/>
    <w:basedOn w:val="Normal"/>
    <w:link w:val="TextonotapieCar"/>
    <w:uiPriority w:val="99"/>
    <w:semiHidden/>
    <w:unhideWhenUsed/>
    <w:rsid w:val="00614DC4"/>
  </w:style>
  <w:style w:type="character" w:customStyle="1" w:styleId="TextonotapieCar">
    <w:name w:val="Texto nota pie Car"/>
    <w:basedOn w:val="Fuentedeprrafopredeter"/>
    <w:link w:val="Textonotapie"/>
    <w:uiPriority w:val="99"/>
    <w:semiHidden/>
    <w:rsid w:val="00614DC4"/>
    <w:rPr>
      <w:lang w:val="eu-ES" w:eastAsia="en-US"/>
    </w:rPr>
  </w:style>
  <w:style w:type="paragraph" w:styleId="Textocomentario">
    <w:name w:val="annotation text"/>
    <w:basedOn w:val="Normal"/>
    <w:link w:val="TextocomentarioCar"/>
    <w:uiPriority w:val="99"/>
    <w:semiHidden/>
    <w:unhideWhenUsed/>
    <w:rsid w:val="00614DC4"/>
  </w:style>
  <w:style w:type="character" w:customStyle="1" w:styleId="TextocomentarioCar">
    <w:name w:val="Texto comentario Car"/>
    <w:basedOn w:val="Fuentedeprrafopredeter"/>
    <w:link w:val="Textocomentario"/>
    <w:uiPriority w:val="99"/>
    <w:semiHidden/>
    <w:rsid w:val="00614DC4"/>
    <w:rPr>
      <w:lang w:val="eu-ES" w:eastAsia="en-US"/>
    </w:rPr>
  </w:style>
  <w:style w:type="character" w:customStyle="1" w:styleId="EncabezadoCar">
    <w:name w:val="Encabezado Car"/>
    <w:basedOn w:val="Fuentedeprrafopredeter"/>
    <w:link w:val="Encabezado"/>
    <w:uiPriority w:val="99"/>
    <w:rsid w:val="00614DC4"/>
    <w:rPr>
      <w:bCs/>
      <w:caps/>
      <w:sz w:val="14"/>
      <w:szCs w:val="12"/>
      <w:lang w:val="eu-ES" w:eastAsia="en-US"/>
    </w:rPr>
  </w:style>
  <w:style w:type="paragraph" w:styleId="Textonotaalfinal">
    <w:name w:val="endnote text"/>
    <w:basedOn w:val="Normal"/>
    <w:link w:val="TextonotaalfinalCar"/>
    <w:uiPriority w:val="99"/>
    <w:semiHidden/>
    <w:unhideWhenUsed/>
    <w:rsid w:val="00614DC4"/>
  </w:style>
  <w:style w:type="character" w:customStyle="1" w:styleId="TextonotaalfinalCar">
    <w:name w:val="Texto nota al final Car"/>
    <w:basedOn w:val="Fuentedeprrafopredeter"/>
    <w:link w:val="Textonotaalfinal"/>
    <w:uiPriority w:val="99"/>
    <w:semiHidden/>
    <w:rsid w:val="00614DC4"/>
    <w:rPr>
      <w:lang w:val="eu-ES" w:eastAsia="en-US"/>
    </w:rPr>
  </w:style>
  <w:style w:type="paragraph" w:styleId="Listaconvietas">
    <w:name w:val="List Bullet"/>
    <w:basedOn w:val="Normal"/>
    <w:autoRedefine/>
    <w:uiPriority w:val="99"/>
    <w:semiHidden/>
    <w:unhideWhenUsed/>
    <w:rsid w:val="00614DC4"/>
    <w:pPr>
      <w:numPr>
        <w:numId w:val="2"/>
      </w:numPr>
      <w:spacing w:before="120" w:after="120"/>
    </w:pPr>
    <w:rPr>
      <w:rFonts w:ascii="Arial" w:hAnsi="Arial"/>
      <w:sz w:val="22"/>
    </w:rPr>
  </w:style>
  <w:style w:type="paragraph" w:styleId="Ttulo">
    <w:name w:val="Title"/>
    <w:basedOn w:val="Normal"/>
    <w:next w:val="Normal"/>
    <w:link w:val="TtuloCar"/>
    <w:uiPriority w:val="10"/>
    <w:qFormat/>
    <w:rsid w:val="00614D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14DC4"/>
    <w:rPr>
      <w:rFonts w:asciiTheme="majorHAnsi" w:eastAsiaTheme="majorEastAsia" w:hAnsiTheme="majorHAnsi" w:cstheme="majorBidi"/>
      <w:color w:val="17365D" w:themeColor="text2" w:themeShade="BF"/>
      <w:spacing w:val="5"/>
      <w:kern w:val="28"/>
      <w:sz w:val="52"/>
      <w:szCs w:val="52"/>
      <w:lang w:val="eu-ES" w:eastAsia="en-US"/>
    </w:rPr>
  </w:style>
  <w:style w:type="paragraph" w:styleId="Textoindependiente">
    <w:name w:val="Body Text"/>
    <w:basedOn w:val="Normal"/>
    <w:link w:val="TextoindependienteCar"/>
    <w:uiPriority w:val="99"/>
    <w:semiHidden/>
    <w:unhideWhenUsed/>
    <w:rsid w:val="00614DC4"/>
    <w:rPr>
      <w:rFonts w:ascii="Arial" w:hAnsi="Arial"/>
    </w:rPr>
  </w:style>
  <w:style w:type="character" w:customStyle="1" w:styleId="TextoindependienteCar">
    <w:name w:val="Texto independiente Car"/>
    <w:basedOn w:val="Fuentedeprrafopredeter"/>
    <w:link w:val="Textoindependiente"/>
    <w:uiPriority w:val="99"/>
    <w:semiHidden/>
    <w:rsid w:val="00614DC4"/>
    <w:rPr>
      <w:rFonts w:ascii="Arial" w:hAnsi="Arial"/>
      <w:sz w:val="24"/>
      <w:lang w:val="eu-ES"/>
    </w:rPr>
  </w:style>
  <w:style w:type="paragraph" w:styleId="Sangradetextonormal">
    <w:name w:val="Body Text Indent"/>
    <w:basedOn w:val="Normal"/>
    <w:link w:val="SangradetextonormalCar"/>
    <w:uiPriority w:val="99"/>
    <w:semiHidden/>
    <w:unhideWhenUsed/>
    <w:rsid w:val="00614DC4"/>
    <w:pPr>
      <w:spacing w:line="307" w:lineRule="auto"/>
      <w:ind w:firstLine="708"/>
    </w:pPr>
    <w:rPr>
      <w:rFonts w:ascii="Arial" w:hAnsi="Arial"/>
    </w:rPr>
  </w:style>
  <w:style w:type="character" w:customStyle="1" w:styleId="SangradetextonormalCar">
    <w:name w:val="Sangría de texto normal Car"/>
    <w:basedOn w:val="Fuentedeprrafopredeter"/>
    <w:link w:val="Sangradetextonormal"/>
    <w:uiPriority w:val="99"/>
    <w:semiHidden/>
    <w:rsid w:val="00614DC4"/>
    <w:rPr>
      <w:rFonts w:ascii="Arial" w:hAnsi="Arial"/>
      <w:sz w:val="22"/>
      <w:lang w:val="eu-ES"/>
    </w:rPr>
  </w:style>
  <w:style w:type="paragraph" w:styleId="Subttulo">
    <w:name w:val="Subtitle"/>
    <w:basedOn w:val="Normal"/>
    <w:next w:val="Normal"/>
    <w:link w:val="SubttuloCar"/>
    <w:uiPriority w:val="11"/>
    <w:qFormat/>
    <w:rsid w:val="00614DC4"/>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614DC4"/>
    <w:rPr>
      <w:rFonts w:asciiTheme="majorHAnsi" w:eastAsiaTheme="majorEastAsia" w:hAnsiTheme="majorHAnsi" w:cstheme="majorBidi"/>
      <w:i/>
      <w:iCs/>
      <w:color w:val="4F81BD" w:themeColor="accent1"/>
      <w:spacing w:val="15"/>
      <w:sz w:val="24"/>
      <w:szCs w:val="24"/>
      <w:lang w:val="eu-ES" w:eastAsia="en-US"/>
    </w:rPr>
  </w:style>
  <w:style w:type="paragraph" w:styleId="Textoindependiente2">
    <w:name w:val="Body Text 2"/>
    <w:basedOn w:val="Normal"/>
    <w:link w:val="Textoindependiente2Car"/>
    <w:uiPriority w:val="99"/>
    <w:semiHidden/>
    <w:unhideWhenUsed/>
    <w:rsid w:val="00614DC4"/>
    <w:pPr>
      <w:spacing w:line="307" w:lineRule="auto"/>
    </w:pPr>
    <w:rPr>
      <w:rFonts w:ascii="Arial" w:hAnsi="Arial"/>
    </w:rPr>
  </w:style>
  <w:style w:type="character" w:customStyle="1" w:styleId="Textoindependiente2Car">
    <w:name w:val="Texto independiente 2 Car"/>
    <w:basedOn w:val="Fuentedeprrafopredeter"/>
    <w:link w:val="Textoindependiente2"/>
    <w:uiPriority w:val="99"/>
    <w:semiHidden/>
    <w:rsid w:val="00614DC4"/>
    <w:rPr>
      <w:rFonts w:ascii="Arial" w:hAnsi="Arial"/>
      <w:lang w:val="eu-ES"/>
    </w:rPr>
  </w:style>
  <w:style w:type="paragraph" w:styleId="Textoindependiente3">
    <w:name w:val="Body Text 3"/>
    <w:basedOn w:val="Normal"/>
    <w:link w:val="Textoindependiente3Car"/>
    <w:uiPriority w:val="99"/>
    <w:semiHidden/>
    <w:unhideWhenUsed/>
    <w:rsid w:val="00614DC4"/>
    <w:pPr>
      <w:spacing w:line="307" w:lineRule="auto"/>
    </w:pPr>
    <w:rPr>
      <w:sz w:val="18"/>
    </w:rPr>
  </w:style>
  <w:style w:type="character" w:customStyle="1" w:styleId="Textoindependiente3Car">
    <w:name w:val="Texto independiente 3 Car"/>
    <w:basedOn w:val="Fuentedeprrafopredeter"/>
    <w:link w:val="Textoindependiente3"/>
    <w:uiPriority w:val="99"/>
    <w:semiHidden/>
    <w:rsid w:val="00614DC4"/>
    <w:rPr>
      <w:sz w:val="18"/>
      <w:lang w:val="eu-ES"/>
    </w:rPr>
  </w:style>
  <w:style w:type="paragraph" w:styleId="Sangra2detindependiente">
    <w:name w:val="Body Text Indent 2"/>
    <w:basedOn w:val="Normal"/>
    <w:link w:val="Sangra2detindependienteCar"/>
    <w:uiPriority w:val="99"/>
    <w:semiHidden/>
    <w:unhideWhenUsed/>
    <w:rsid w:val="00614DC4"/>
    <w:pPr>
      <w:spacing w:line="307" w:lineRule="auto"/>
      <w:ind w:left="426"/>
    </w:pPr>
    <w:rPr>
      <w:rFonts w:ascii="Arial" w:hAnsi="Arial"/>
    </w:rPr>
  </w:style>
  <w:style w:type="character" w:customStyle="1" w:styleId="Sangra2detindependienteCar">
    <w:name w:val="Sangría 2 de t. independiente Car"/>
    <w:basedOn w:val="Fuentedeprrafopredeter"/>
    <w:link w:val="Sangra2detindependiente"/>
    <w:uiPriority w:val="99"/>
    <w:semiHidden/>
    <w:rsid w:val="00614DC4"/>
    <w:rPr>
      <w:rFonts w:ascii="Arial" w:hAnsi="Arial"/>
      <w:lang w:val="eu-ES"/>
    </w:rPr>
  </w:style>
  <w:style w:type="paragraph" w:styleId="Sangra3detindependiente">
    <w:name w:val="Body Text Indent 3"/>
    <w:basedOn w:val="Normal"/>
    <w:link w:val="Sangra3detindependienteCar"/>
    <w:uiPriority w:val="99"/>
    <w:semiHidden/>
    <w:unhideWhenUsed/>
    <w:rsid w:val="00614DC4"/>
    <w:pPr>
      <w:spacing w:line="307" w:lineRule="auto"/>
      <w:ind w:left="426"/>
    </w:pPr>
    <w:rPr>
      <w:rFonts w:ascii="Arial" w:hAnsi="Arial"/>
    </w:rPr>
  </w:style>
  <w:style w:type="character" w:customStyle="1" w:styleId="Sangra3detindependienteCar">
    <w:name w:val="Sangría 3 de t. independiente Car"/>
    <w:basedOn w:val="Fuentedeprrafopredeter"/>
    <w:link w:val="Sangra3detindependiente"/>
    <w:uiPriority w:val="99"/>
    <w:semiHidden/>
    <w:rsid w:val="00614DC4"/>
    <w:rPr>
      <w:rFonts w:ascii="Arial" w:hAnsi="Arial"/>
      <w:sz w:val="22"/>
      <w:lang w:val="eu-ES"/>
    </w:rPr>
  </w:style>
  <w:style w:type="paragraph" w:styleId="Mapadeldocumento">
    <w:name w:val="Document Map"/>
    <w:basedOn w:val="Normal"/>
    <w:link w:val="MapadeldocumentoCar"/>
    <w:uiPriority w:val="99"/>
    <w:semiHidden/>
    <w:unhideWhenUsed/>
    <w:rsid w:val="00614DC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rsid w:val="00614DC4"/>
    <w:rPr>
      <w:rFonts w:ascii="Tahoma" w:hAnsi="Tahoma"/>
      <w:shd w:val="clear" w:color="auto" w:fill="000080"/>
      <w:lang w:val="eu-ES"/>
    </w:rPr>
  </w:style>
  <w:style w:type="paragraph" w:styleId="Textosinformato">
    <w:name w:val="Plain Text"/>
    <w:basedOn w:val="Normal"/>
    <w:link w:val="TextosinformatoCar"/>
    <w:uiPriority w:val="99"/>
    <w:semiHidden/>
    <w:unhideWhenUsed/>
    <w:rsid w:val="00614DC4"/>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614DC4"/>
    <w:rPr>
      <w:rFonts w:ascii="Calibri" w:eastAsiaTheme="minorHAnsi" w:hAnsi="Calibri" w:cstheme="minorBidi"/>
      <w:sz w:val="22"/>
      <w:szCs w:val="21"/>
      <w:lang w:eastAsia="en-US"/>
    </w:rPr>
  </w:style>
  <w:style w:type="paragraph" w:styleId="Asuntodelcomentario">
    <w:name w:val="annotation subject"/>
    <w:basedOn w:val="Textocomentario"/>
    <w:next w:val="Textocomentario"/>
    <w:link w:val="AsuntodelcomentarioCar"/>
    <w:uiPriority w:val="99"/>
    <w:semiHidden/>
    <w:unhideWhenUsed/>
    <w:rsid w:val="00614DC4"/>
    <w:rPr>
      <w:b/>
      <w:bCs/>
    </w:rPr>
  </w:style>
  <w:style w:type="character" w:customStyle="1" w:styleId="AsuntodelcomentarioCar">
    <w:name w:val="Asunto del comentario Car"/>
    <w:basedOn w:val="TextocomentarioCar"/>
    <w:link w:val="Asuntodelcomentario"/>
    <w:uiPriority w:val="99"/>
    <w:semiHidden/>
    <w:rsid w:val="00614DC4"/>
    <w:rPr>
      <w:b/>
      <w:bCs/>
      <w:lang w:val="eu-ES" w:eastAsia="en-US"/>
    </w:rPr>
  </w:style>
  <w:style w:type="character" w:customStyle="1" w:styleId="TextodegloboCar">
    <w:name w:val="Texto de globo Car"/>
    <w:basedOn w:val="Fuentedeprrafopredeter"/>
    <w:link w:val="Textodeglobo"/>
    <w:uiPriority w:val="99"/>
    <w:semiHidden/>
    <w:rsid w:val="00614DC4"/>
    <w:rPr>
      <w:rFonts w:ascii="Tahoma" w:hAnsi="Tahoma" w:cs="Tahoma"/>
      <w:sz w:val="16"/>
      <w:szCs w:val="16"/>
      <w:lang w:val="eu-ES" w:eastAsia="en-US"/>
    </w:rPr>
  </w:style>
  <w:style w:type="paragraph" w:styleId="Prrafodelista">
    <w:name w:val="List Paragraph"/>
    <w:aliases w:val="Guión"/>
    <w:basedOn w:val="Normal"/>
    <w:link w:val="PrrafodelistaCar"/>
    <w:uiPriority w:val="34"/>
    <w:qFormat/>
    <w:rsid w:val="00614DC4"/>
    <w:pPr>
      <w:ind w:left="720"/>
      <w:contextualSpacing/>
    </w:pPr>
  </w:style>
  <w:style w:type="paragraph" w:styleId="Cita">
    <w:name w:val="Quote"/>
    <w:basedOn w:val="Normal"/>
    <w:next w:val="Normal"/>
    <w:link w:val="CitaCar"/>
    <w:uiPriority w:val="29"/>
    <w:qFormat/>
    <w:rsid w:val="00614DC4"/>
    <w:rPr>
      <w:i/>
      <w:iCs/>
      <w:color w:val="000000" w:themeColor="text1"/>
    </w:rPr>
  </w:style>
  <w:style w:type="character" w:customStyle="1" w:styleId="CitaCar">
    <w:name w:val="Cita Car"/>
    <w:basedOn w:val="Fuentedeprrafopredeter"/>
    <w:link w:val="Cita"/>
    <w:uiPriority w:val="29"/>
    <w:rsid w:val="00614DC4"/>
    <w:rPr>
      <w:i/>
      <w:iCs/>
      <w:color w:val="000000" w:themeColor="text1"/>
      <w:lang w:val="eu-ES" w:eastAsia="en-US"/>
    </w:rPr>
  </w:style>
  <w:style w:type="character" w:customStyle="1" w:styleId="atitulo1Car">
    <w:name w:val="atitulo1 Car"/>
    <w:basedOn w:val="Fuentedeprrafopredeter"/>
    <w:link w:val="atitulo1"/>
    <w:locked/>
    <w:rsid w:val="00614DC4"/>
    <w:rPr>
      <w:rFonts w:ascii="Arial" w:hAnsi="Arial"/>
      <w:b/>
      <w:color w:val="000000"/>
      <w:kern w:val="28"/>
      <w:sz w:val="25"/>
      <w:szCs w:val="26"/>
      <w:lang w:val="eu-ES" w:eastAsia="en-US"/>
    </w:rPr>
  </w:style>
  <w:style w:type="character" w:customStyle="1" w:styleId="atitulo2Car">
    <w:name w:val="atitulo2 Car"/>
    <w:link w:val="atitulo2"/>
    <w:locked/>
    <w:rsid w:val="00614DC4"/>
    <w:rPr>
      <w:rFonts w:ascii="Arial" w:hAnsi="Arial"/>
      <w:bCs/>
      <w:iCs/>
      <w:color w:val="000000"/>
      <w:spacing w:val="10"/>
      <w:kern w:val="28"/>
      <w:sz w:val="25"/>
      <w:szCs w:val="26"/>
      <w:lang w:val="eu-ES" w:eastAsia="en-US"/>
    </w:rPr>
  </w:style>
  <w:style w:type="character" w:customStyle="1" w:styleId="atitulo3Car">
    <w:name w:val="atitulo3 Car"/>
    <w:link w:val="atitulo3"/>
    <w:locked/>
    <w:rsid w:val="00614DC4"/>
    <w:rPr>
      <w:rFonts w:ascii="Arial" w:hAnsi="Arial"/>
      <w:i/>
      <w:iCs/>
      <w:color w:val="000000"/>
      <w:spacing w:val="10"/>
      <w:kern w:val="28"/>
      <w:sz w:val="25"/>
      <w:szCs w:val="26"/>
      <w:lang w:val="eu-ES" w:eastAsia="en-US"/>
    </w:rPr>
  </w:style>
  <w:style w:type="paragraph" w:customStyle="1" w:styleId="cuatitul">
    <w:name w:val="cuatitul"/>
    <w:basedOn w:val="Normal"/>
    <w:uiPriority w:val="99"/>
    <w:rsid w:val="00614DC4"/>
    <w:pPr>
      <w:spacing w:after="60"/>
      <w:jc w:val="center"/>
    </w:pPr>
    <w:rPr>
      <w:rFonts w:ascii="GillSans" w:hAnsi="GillSans"/>
      <w:sz w:val="22"/>
    </w:rPr>
  </w:style>
  <w:style w:type="paragraph" w:customStyle="1" w:styleId="Tabla">
    <w:name w:val="Tabla"/>
    <w:basedOn w:val="Normal"/>
    <w:uiPriority w:val="99"/>
    <w:rsid w:val="00614DC4"/>
    <w:rPr>
      <w:rFonts w:ascii="Arial" w:hAnsi="Arial"/>
      <w:sz w:val="16"/>
    </w:rPr>
  </w:style>
  <w:style w:type="paragraph" w:customStyle="1" w:styleId="recomendaciones">
    <w:name w:val="recomendaciones"/>
    <w:uiPriority w:val="99"/>
    <w:rsid w:val="00614DC4"/>
    <w:pPr>
      <w:spacing w:after="140"/>
      <w:ind w:left="1418" w:firstLine="284"/>
      <w:jc w:val="both"/>
    </w:pPr>
    <w:rPr>
      <w:rFonts w:ascii="ITCCentury Book" w:hAnsi="ITCCentury Book"/>
      <w:i/>
      <w:color w:val="000000"/>
      <w:sz w:val="24"/>
    </w:rPr>
  </w:style>
  <w:style w:type="paragraph" w:customStyle="1" w:styleId="norma1">
    <w:name w:val="norma1"/>
    <w:basedOn w:val="Normal"/>
    <w:uiPriority w:val="99"/>
    <w:rsid w:val="00614DC4"/>
    <w:pPr>
      <w:spacing w:after="240"/>
    </w:pPr>
    <w:rPr>
      <w:b/>
      <w:bCs/>
      <w:caps/>
    </w:rPr>
  </w:style>
  <w:style w:type="paragraph" w:customStyle="1" w:styleId="Default">
    <w:name w:val="Default"/>
    <w:rsid w:val="00614DC4"/>
    <w:pPr>
      <w:autoSpaceDE w:val="0"/>
      <w:autoSpaceDN w:val="0"/>
      <w:adjustRightInd w:val="0"/>
    </w:pPr>
    <w:rPr>
      <w:rFonts w:ascii="Arial" w:hAnsi="Arial" w:cs="Arial"/>
      <w:color w:val="000000"/>
      <w:sz w:val="24"/>
      <w:szCs w:val="24"/>
    </w:rPr>
  </w:style>
  <w:style w:type="paragraph" w:customStyle="1" w:styleId="Pa9">
    <w:name w:val="Pa9"/>
    <w:basedOn w:val="Default"/>
    <w:next w:val="Default"/>
    <w:uiPriority w:val="99"/>
    <w:rsid w:val="00614DC4"/>
    <w:pPr>
      <w:spacing w:line="201" w:lineRule="atLeast"/>
    </w:pPr>
    <w:rPr>
      <w:rFonts w:cs="Times New Roman"/>
      <w:color w:val="auto"/>
    </w:rPr>
  </w:style>
  <w:style w:type="paragraph" w:customStyle="1" w:styleId="Estndar">
    <w:name w:val="Estándar"/>
    <w:uiPriority w:val="99"/>
    <w:rsid w:val="00614DC4"/>
    <w:pPr>
      <w:snapToGrid w:val="0"/>
    </w:pPr>
    <w:rPr>
      <w:rFonts w:ascii="CG Omega" w:hAnsi="CG Omega"/>
      <w:color w:val="000000"/>
      <w:sz w:val="22"/>
    </w:rPr>
  </w:style>
  <w:style w:type="paragraph" w:customStyle="1" w:styleId="Pa8">
    <w:name w:val="Pa8"/>
    <w:basedOn w:val="Default"/>
    <w:next w:val="Default"/>
    <w:uiPriority w:val="99"/>
    <w:rsid w:val="00614DC4"/>
    <w:pPr>
      <w:spacing w:line="201" w:lineRule="atLeast"/>
    </w:pPr>
    <w:rPr>
      <w:rFonts w:cs="Times New Roman"/>
      <w:color w:val="auto"/>
    </w:rPr>
  </w:style>
  <w:style w:type="paragraph" w:customStyle="1" w:styleId="foral-f-parrafo-c">
    <w:name w:val="foral-f-parrafo-c"/>
    <w:basedOn w:val="Normal"/>
    <w:uiPriority w:val="99"/>
    <w:rsid w:val="00614DC4"/>
    <w:pPr>
      <w:spacing w:after="240"/>
    </w:pPr>
  </w:style>
  <w:style w:type="paragraph" w:customStyle="1" w:styleId="foral-f-parrafo-3lineas-t5-c">
    <w:name w:val="foral-f-parrafo-3lineas-t5-c"/>
    <w:basedOn w:val="Normal"/>
    <w:uiPriority w:val="99"/>
    <w:rsid w:val="00614DC4"/>
    <w:pPr>
      <w:spacing w:after="240"/>
    </w:pPr>
  </w:style>
  <w:style w:type="paragraph" w:customStyle="1" w:styleId="aaa">
    <w:name w:val="aaa"/>
    <w:basedOn w:val="Normal"/>
    <w:uiPriority w:val="99"/>
    <w:rsid w:val="00614DC4"/>
    <w:pPr>
      <w:tabs>
        <w:tab w:val="left" w:pos="587"/>
        <w:tab w:val="left" w:pos="1418"/>
        <w:tab w:val="left" w:pos="2835"/>
        <w:tab w:val="left" w:pos="4253"/>
        <w:tab w:val="left" w:pos="5670"/>
      </w:tabs>
      <w:spacing w:line="360" w:lineRule="auto"/>
      <w:ind w:left="587" w:hanging="587"/>
    </w:pPr>
    <w:rPr>
      <w:rFonts w:ascii="ITCCentury Book" w:hAnsi="ITCCentury Book"/>
      <w:spacing w:val="-3"/>
    </w:rPr>
  </w:style>
  <w:style w:type="paragraph" w:customStyle="1" w:styleId="INF-TEXTO">
    <w:name w:val="INF-TEXTO"/>
    <w:uiPriority w:val="99"/>
    <w:rsid w:val="00614DC4"/>
    <w:pPr>
      <w:tabs>
        <w:tab w:val="left" w:pos="992"/>
      </w:tabs>
      <w:spacing w:after="300" w:line="340" w:lineRule="exact"/>
      <w:ind w:firstLine="567"/>
      <w:jc w:val="both"/>
    </w:pPr>
    <w:rPr>
      <w:rFonts w:ascii="Arial" w:hAnsi="Arial"/>
      <w:sz w:val="24"/>
    </w:rPr>
  </w:style>
  <w:style w:type="paragraph" w:customStyle="1" w:styleId="ANUEVO">
    <w:name w:val="A.NUEVO"/>
    <w:basedOn w:val="Normal"/>
    <w:uiPriority w:val="99"/>
    <w:rsid w:val="00614DC4"/>
    <w:pPr>
      <w:widowControl w:val="0"/>
      <w:overflowPunct w:val="0"/>
      <w:autoSpaceDE w:val="0"/>
      <w:autoSpaceDN w:val="0"/>
      <w:adjustRightInd w:val="0"/>
    </w:pPr>
    <w:rPr>
      <w:rFonts w:ascii="Arial" w:hAnsi="Arial"/>
      <w:i/>
      <w:color w:val="0000FF"/>
      <w:sz w:val="17"/>
    </w:rPr>
  </w:style>
  <w:style w:type="paragraph" w:customStyle="1" w:styleId="xa1">
    <w:name w:val="xa1"/>
    <w:basedOn w:val="Normal"/>
    <w:uiPriority w:val="99"/>
    <w:rsid w:val="00614DC4"/>
    <w:pPr>
      <w:spacing w:after="240"/>
      <w:ind w:left="200" w:right="50"/>
    </w:pPr>
  </w:style>
  <w:style w:type="paragraph" w:customStyle="1" w:styleId="xl1">
    <w:name w:val="xl1"/>
    <w:basedOn w:val="Normal"/>
    <w:rsid w:val="00614DC4"/>
    <w:pPr>
      <w:spacing w:after="240"/>
      <w:ind w:left="200" w:right="50" w:hanging="150"/>
    </w:pPr>
  </w:style>
  <w:style w:type="paragraph" w:customStyle="1" w:styleId="xl2">
    <w:name w:val="xl2"/>
    <w:basedOn w:val="Normal"/>
    <w:uiPriority w:val="99"/>
    <w:rsid w:val="00614DC4"/>
    <w:pPr>
      <w:spacing w:after="240"/>
      <w:ind w:left="350" w:right="50" w:hanging="150"/>
    </w:pPr>
  </w:style>
  <w:style w:type="paragraph" w:customStyle="1" w:styleId="Pa7">
    <w:name w:val="Pa7"/>
    <w:basedOn w:val="Default"/>
    <w:next w:val="Default"/>
    <w:uiPriority w:val="99"/>
    <w:rsid w:val="00614DC4"/>
    <w:pPr>
      <w:spacing w:line="201" w:lineRule="atLeast"/>
    </w:pPr>
    <w:rPr>
      <w:rFonts w:cs="Times New Roman"/>
      <w:color w:val="auto"/>
    </w:rPr>
  </w:style>
  <w:style w:type="paragraph" w:customStyle="1" w:styleId="ParrafoClausulas">
    <w:name w:val="ParrafoClausulas"/>
    <w:basedOn w:val="Normal"/>
    <w:uiPriority w:val="99"/>
    <w:rsid w:val="00614DC4"/>
    <w:pPr>
      <w:tabs>
        <w:tab w:val="left" w:pos="720"/>
        <w:tab w:val="center" w:pos="3888"/>
      </w:tabs>
      <w:spacing w:after="120" w:line="340" w:lineRule="atLeast"/>
      <w:ind w:firstLine="720"/>
    </w:pPr>
    <w:rPr>
      <w:rFonts w:ascii="Arial" w:hAnsi="Arial"/>
      <w:sz w:val="22"/>
    </w:rPr>
  </w:style>
  <w:style w:type="paragraph" w:customStyle="1" w:styleId="Cuadropequea9centradonegrita6">
    <w:name w:val="Cuadro pequeña 9 centrado negrita6"/>
    <w:basedOn w:val="Normal"/>
    <w:autoRedefine/>
    <w:uiPriority w:val="99"/>
    <w:rsid w:val="00614DC4"/>
    <w:pPr>
      <w:tabs>
        <w:tab w:val="left" w:pos="851"/>
      </w:tabs>
      <w:autoSpaceDE w:val="0"/>
      <w:autoSpaceDN w:val="0"/>
      <w:adjustRightInd w:val="0"/>
      <w:spacing w:before="120" w:after="60"/>
      <w:jc w:val="center"/>
    </w:pPr>
    <w:rPr>
      <w:rFonts w:ascii="Arial" w:hAnsi="Arial" w:cs="Arial"/>
      <w:b/>
      <w:bCs/>
      <w:sz w:val="18"/>
    </w:rPr>
  </w:style>
  <w:style w:type="paragraph" w:customStyle="1" w:styleId="Cuadropequea9centradonegrita31">
    <w:name w:val="Cuadro pequeña 9 centrado negrita31"/>
    <w:basedOn w:val="Normal"/>
    <w:autoRedefine/>
    <w:uiPriority w:val="99"/>
    <w:rsid w:val="00614DC4"/>
    <w:pPr>
      <w:widowControl w:val="0"/>
      <w:tabs>
        <w:tab w:val="left" w:pos="851"/>
      </w:tabs>
      <w:autoSpaceDE w:val="0"/>
      <w:autoSpaceDN w:val="0"/>
      <w:adjustRightInd w:val="0"/>
      <w:spacing w:before="120" w:after="60"/>
      <w:jc w:val="center"/>
    </w:pPr>
    <w:rPr>
      <w:rFonts w:ascii="Arial" w:hAnsi="Arial" w:cs="Arial"/>
      <w:b/>
      <w:bCs/>
      <w:sz w:val="18"/>
    </w:rPr>
  </w:style>
  <w:style w:type="paragraph" w:customStyle="1" w:styleId="Cuadropequea931">
    <w:name w:val="Cuadro pequeña 931"/>
    <w:basedOn w:val="Normal"/>
    <w:autoRedefine/>
    <w:uiPriority w:val="99"/>
    <w:rsid w:val="00614DC4"/>
    <w:pPr>
      <w:widowControl w:val="0"/>
      <w:tabs>
        <w:tab w:val="left" w:pos="284"/>
        <w:tab w:val="num" w:pos="1610"/>
      </w:tabs>
      <w:autoSpaceDE w:val="0"/>
      <w:autoSpaceDN w:val="0"/>
      <w:adjustRightInd w:val="0"/>
      <w:spacing w:before="40" w:after="60"/>
    </w:pPr>
    <w:rPr>
      <w:rFonts w:ascii="Arial" w:hAnsi="Arial" w:cs="Arial"/>
      <w:bCs/>
      <w:sz w:val="18"/>
    </w:rPr>
  </w:style>
  <w:style w:type="character" w:customStyle="1" w:styleId="Cuadropequea9izda12Car">
    <w:name w:val="Cuadro pequeña 9 izda12 Car"/>
    <w:link w:val="Cuadropequea9izda12"/>
    <w:locked/>
    <w:rsid w:val="00614DC4"/>
    <w:rPr>
      <w:rFonts w:ascii="Arial" w:hAnsi="Arial" w:cs="Arial"/>
      <w:b/>
      <w:bCs/>
      <w:sz w:val="18"/>
      <w:lang w:val="eu-ES"/>
    </w:rPr>
  </w:style>
  <w:style w:type="paragraph" w:customStyle="1" w:styleId="Cuadropequea9izda12">
    <w:name w:val="Cuadro pequeña 9 izda12"/>
    <w:basedOn w:val="Normal"/>
    <w:link w:val="Cuadropequea9izda12Car"/>
    <w:autoRedefine/>
    <w:rsid w:val="00614DC4"/>
    <w:pPr>
      <w:widowControl w:val="0"/>
      <w:tabs>
        <w:tab w:val="left" w:pos="851"/>
      </w:tabs>
      <w:autoSpaceDE w:val="0"/>
      <w:autoSpaceDN w:val="0"/>
      <w:adjustRightInd w:val="0"/>
      <w:spacing w:before="120" w:after="60"/>
    </w:pPr>
    <w:rPr>
      <w:rFonts w:ascii="Arial" w:hAnsi="Arial" w:cs="Arial"/>
      <w:b/>
      <w:bCs/>
      <w:sz w:val="18"/>
    </w:rPr>
  </w:style>
  <w:style w:type="paragraph" w:customStyle="1" w:styleId="Cuadropequea9dcha11">
    <w:name w:val="Cuadro pequeña 9 dcha11"/>
    <w:basedOn w:val="Normal"/>
    <w:autoRedefine/>
    <w:uiPriority w:val="99"/>
    <w:rsid w:val="00614DC4"/>
    <w:pPr>
      <w:widowControl w:val="0"/>
      <w:tabs>
        <w:tab w:val="left" w:pos="851"/>
      </w:tabs>
      <w:autoSpaceDE w:val="0"/>
      <w:autoSpaceDN w:val="0"/>
      <w:adjustRightInd w:val="0"/>
      <w:spacing w:before="40" w:after="60"/>
      <w:jc w:val="right"/>
    </w:pPr>
    <w:rPr>
      <w:rFonts w:ascii="Arial" w:hAnsi="Arial" w:cs="Arial"/>
      <w:bCs/>
      <w:sz w:val="18"/>
    </w:rPr>
  </w:style>
  <w:style w:type="paragraph" w:customStyle="1" w:styleId="Cuadropequea9negrita11">
    <w:name w:val="Cuadro pequeña 9 negrita11"/>
    <w:basedOn w:val="Normal"/>
    <w:uiPriority w:val="99"/>
    <w:rsid w:val="00614DC4"/>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jc w:val="right"/>
    </w:pPr>
    <w:rPr>
      <w:rFonts w:ascii="Arial" w:hAnsi="Arial" w:cs="Arial"/>
      <w:b/>
      <w:bCs/>
      <w:color w:val="000000"/>
      <w:position w:val="6"/>
      <w:sz w:val="18"/>
    </w:rPr>
  </w:style>
  <w:style w:type="paragraph" w:customStyle="1" w:styleId="simple">
    <w:name w:val="simple"/>
    <w:basedOn w:val="Normal"/>
    <w:uiPriority w:val="99"/>
    <w:rsid w:val="00614DC4"/>
    <w:pPr>
      <w:spacing w:before="100" w:beforeAutospacing="1" w:after="100" w:afterAutospacing="1"/>
    </w:pPr>
  </w:style>
  <w:style w:type="paragraph" w:customStyle="1" w:styleId="ML">
    <w:name w:val="M/L"/>
    <w:basedOn w:val="Normal"/>
    <w:uiPriority w:val="99"/>
    <w:rsid w:val="00614DC4"/>
    <w:pPr>
      <w:spacing w:line="307" w:lineRule="auto"/>
      <w:ind w:left="-851"/>
    </w:pPr>
    <w:rPr>
      <w:rFonts w:ascii="Arial" w:hAnsi="Arial"/>
      <w:b/>
      <w:caps/>
      <w:sz w:val="28"/>
    </w:rPr>
  </w:style>
  <w:style w:type="paragraph" w:customStyle="1" w:styleId="c20">
    <w:name w:val="c20"/>
    <w:basedOn w:val="Normal"/>
    <w:uiPriority w:val="99"/>
    <w:rsid w:val="00614DC4"/>
    <w:pPr>
      <w:spacing w:before="100" w:beforeAutospacing="1" w:after="100" w:afterAutospacing="1"/>
    </w:pPr>
  </w:style>
  <w:style w:type="paragraph" w:customStyle="1" w:styleId="AVIEJO">
    <w:name w:val="A.VIEJO"/>
    <w:basedOn w:val="Normal"/>
    <w:uiPriority w:val="99"/>
    <w:rsid w:val="00614DC4"/>
    <w:pPr>
      <w:widowControl w:val="0"/>
      <w:overflowPunct w:val="0"/>
      <w:autoSpaceDE w:val="0"/>
      <w:autoSpaceDN w:val="0"/>
      <w:adjustRightInd w:val="0"/>
      <w:ind w:left="709"/>
    </w:pPr>
    <w:rPr>
      <w:rFonts w:ascii="Arial" w:hAnsi="Arial"/>
      <w:i/>
      <w:noProof/>
      <w:color w:val="008080"/>
      <w:sz w:val="17"/>
    </w:rPr>
  </w:style>
  <w:style w:type="paragraph" w:customStyle="1" w:styleId="a">
    <w:name w:val="a"/>
    <w:basedOn w:val="Normal"/>
    <w:uiPriority w:val="99"/>
    <w:rsid w:val="00614DC4"/>
    <w:pPr>
      <w:spacing w:before="100" w:beforeAutospacing="1" w:after="100" w:afterAutospacing="1"/>
    </w:pPr>
  </w:style>
  <w:style w:type="paragraph" w:customStyle="1" w:styleId="PARA">
    <w:name w:val="PARA"/>
    <w:basedOn w:val="Normal"/>
    <w:uiPriority w:val="99"/>
    <w:rsid w:val="00614DC4"/>
    <w:pPr>
      <w:spacing w:line="240" w:lineRule="atLeast"/>
    </w:pPr>
    <w:rPr>
      <w:rFonts w:ascii="Arial" w:hAnsi="Arial"/>
    </w:rPr>
  </w:style>
  <w:style w:type="paragraph" w:customStyle="1" w:styleId="anadir1">
    <w:name w:val="anadir1"/>
    <w:basedOn w:val="Normal"/>
    <w:uiPriority w:val="99"/>
    <w:rsid w:val="00614DC4"/>
    <w:pPr>
      <w:spacing w:after="240"/>
      <w:ind w:right="240"/>
      <w:jc w:val="right"/>
    </w:pPr>
    <w:rPr>
      <w:sz w:val="22"/>
      <w:szCs w:val="22"/>
    </w:rPr>
  </w:style>
  <w:style w:type="character" w:customStyle="1" w:styleId="textoplanoCar">
    <w:name w:val="texto plano Car"/>
    <w:link w:val="textoplano"/>
    <w:locked/>
    <w:rsid w:val="00614DC4"/>
    <w:rPr>
      <w:rFonts w:ascii="Arial" w:hAnsi="Arial" w:cs="Arial"/>
      <w:color w:val="000000"/>
      <w:sz w:val="19"/>
      <w:lang w:eastAsia="en-US"/>
    </w:rPr>
  </w:style>
  <w:style w:type="paragraph" w:customStyle="1" w:styleId="textoplano">
    <w:name w:val="texto plano"/>
    <w:basedOn w:val="Normal"/>
    <w:link w:val="textoplanoCar"/>
    <w:qFormat/>
    <w:rsid w:val="00614DC4"/>
    <w:pPr>
      <w:spacing w:before="60" w:after="100" w:line="240" w:lineRule="exact"/>
      <w:ind w:left="2971"/>
      <w:textboxTightWrap w:val="allLines"/>
    </w:pPr>
    <w:rPr>
      <w:rFonts w:ascii="Arial" w:hAnsi="Arial" w:cs="Arial"/>
      <w:color w:val="000000"/>
      <w:sz w:val="19"/>
    </w:rPr>
  </w:style>
  <w:style w:type="paragraph" w:customStyle="1" w:styleId="norma">
    <w:name w:val="norma"/>
    <w:basedOn w:val="Normal"/>
    <w:uiPriority w:val="99"/>
    <w:rsid w:val="00614DC4"/>
  </w:style>
  <w:style w:type="paragraph" w:customStyle="1" w:styleId="tabla10">
    <w:name w:val="tabla10"/>
    <w:uiPriority w:val="99"/>
    <w:rsid w:val="00614DC4"/>
    <w:pPr>
      <w:tabs>
        <w:tab w:val="left" w:pos="567"/>
        <w:tab w:val="left" w:pos="1134"/>
      </w:tabs>
      <w:snapToGrid w:val="0"/>
    </w:pPr>
    <w:rPr>
      <w:rFonts w:ascii="CG Times" w:hAnsi="CG Times"/>
      <w:color w:val="000000"/>
    </w:rPr>
  </w:style>
  <w:style w:type="paragraph" w:customStyle="1" w:styleId="parrafo2">
    <w:name w:val="parrafo_2"/>
    <w:basedOn w:val="Normal"/>
    <w:uiPriority w:val="99"/>
    <w:rsid w:val="00614DC4"/>
    <w:pPr>
      <w:spacing w:before="100" w:beforeAutospacing="1" w:after="100" w:afterAutospacing="1"/>
    </w:pPr>
  </w:style>
  <w:style w:type="paragraph" w:customStyle="1" w:styleId="parrafo">
    <w:name w:val="parrafo"/>
    <w:basedOn w:val="Normal"/>
    <w:uiPriority w:val="99"/>
    <w:rsid w:val="00614DC4"/>
    <w:pPr>
      <w:spacing w:before="100" w:beforeAutospacing="1" w:after="100" w:afterAutospacing="1"/>
    </w:pPr>
  </w:style>
  <w:style w:type="character" w:styleId="Refdenotaalpie">
    <w:name w:val="footnote reference"/>
    <w:uiPriority w:val="99"/>
    <w:unhideWhenUsed/>
    <w:rsid w:val="00614DC4"/>
    <w:rPr>
      <w:vertAlign w:val="superscript"/>
    </w:rPr>
  </w:style>
  <w:style w:type="character" w:styleId="Refdecomentario">
    <w:name w:val="annotation reference"/>
    <w:basedOn w:val="Fuentedeprrafopredeter"/>
    <w:uiPriority w:val="99"/>
    <w:semiHidden/>
    <w:unhideWhenUsed/>
    <w:rsid w:val="00614DC4"/>
    <w:rPr>
      <w:sz w:val="16"/>
      <w:szCs w:val="16"/>
    </w:rPr>
  </w:style>
  <w:style w:type="character" w:styleId="Refdenotaalfinal">
    <w:name w:val="endnote reference"/>
    <w:semiHidden/>
    <w:unhideWhenUsed/>
    <w:rsid w:val="00614DC4"/>
    <w:rPr>
      <w:vertAlign w:val="superscript"/>
    </w:rPr>
  </w:style>
  <w:style w:type="character" w:styleId="nfasissutil">
    <w:name w:val="Subtle Emphasis"/>
    <w:basedOn w:val="Fuentedeprrafopredeter"/>
    <w:uiPriority w:val="19"/>
    <w:qFormat/>
    <w:rsid w:val="00614DC4"/>
    <w:rPr>
      <w:i/>
      <w:iCs/>
      <w:color w:val="808080" w:themeColor="text1" w:themeTint="7F"/>
    </w:rPr>
  </w:style>
  <w:style w:type="character" w:styleId="nfasisintenso">
    <w:name w:val="Intense Emphasis"/>
    <w:basedOn w:val="Fuentedeprrafopredeter"/>
    <w:uiPriority w:val="21"/>
    <w:qFormat/>
    <w:rsid w:val="00614DC4"/>
    <w:rPr>
      <w:b/>
      <w:bCs/>
      <w:i/>
      <w:iCs/>
      <w:color w:val="4F81BD" w:themeColor="accent1"/>
    </w:rPr>
  </w:style>
  <w:style w:type="character" w:styleId="Referenciasutil">
    <w:name w:val="Subtle Reference"/>
    <w:basedOn w:val="Fuentedeprrafopredeter"/>
    <w:uiPriority w:val="31"/>
    <w:qFormat/>
    <w:rsid w:val="00614DC4"/>
    <w:rPr>
      <w:smallCaps/>
      <w:color w:val="C0504D" w:themeColor="accent2"/>
      <w:u w:val="single"/>
    </w:rPr>
  </w:style>
  <w:style w:type="character" w:styleId="Referenciaintensa">
    <w:name w:val="Intense Reference"/>
    <w:basedOn w:val="Fuentedeprrafopredeter"/>
    <w:uiPriority w:val="32"/>
    <w:qFormat/>
    <w:rsid w:val="00614DC4"/>
    <w:rPr>
      <w:b/>
      <w:bCs/>
      <w:smallCaps/>
      <w:color w:val="C0504D" w:themeColor="accent2"/>
      <w:spacing w:val="5"/>
      <w:u w:val="single"/>
    </w:rPr>
  </w:style>
  <w:style w:type="character" w:customStyle="1" w:styleId="PiedepginaCar">
    <w:name w:val="Pie de página Car"/>
    <w:basedOn w:val="Fuentedeprrafopredeter"/>
    <w:link w:val="Piedepgina"/>
    <w:uiPriority w:val="99"/>
    <w:rsid w:val="00614DC4"/>
    <w:rPr>
      <w:spacing w:val="6"/>
      <w:lang w:val="eu-ES" w:eastAsia="en-US"/>
    </w:rPr>
  </w:style>
  <w:style w:type="character" w:customStyle="1" w:styleId="recomenCar">
    <w:name w:val="recomen Car"/>
    <w:link w:val="recomen"/>
    <w:locked/>
    <w:rsid w:val="00614DC4"/>
    <w:rPr>
      <w:i/>
      <w:spacing w:val="6"/>
      <w:sz w:val="26"/>
      <w:szCs w:val="24"/>
    </w:rPr>
  </w:style>
  <w:style w:type="character" w:customStyle="1" w:styleId="A5">
    <w:name w:val="A5"/>
    <w:rsid w:val="00614DC4"/>
    <w:rPr>
      <w:rFonts w:ascii="Arial" w:hAnsi="Arial" w:cs="Arial" w:hint="default"/>
      <w:color w:val="000000"/>
      <w:sz w:val="16"/>
      <w:szCs w:val="16"/>
    </w:rPr>
  </w:style>
  <w:style w:type="character" w:customStyle="1" w:styleId="searchterm2">
    <w:name w:val="searchterm2"/>
    <w:rsid w:val="00614DC4"/>
    <w:rPr>
      <w:b/>
      <w:bCs/>
      <w:color w:val="000000"/>
      <w:shd w:val="clear" w:color="auto" w:fill="FFFFBF"/>
    </w:rPr>
  </w:style>
  <w:style w:type="character" w:customStyle="1" w:styleId="CuadropequeacentradonegritaCar6">
    <w:name w:val="Cuadro pequeña centrado negrita Car6"/>
    <w:rsid w:val="00614DC4"/>
    <w:rPr>
      <w:rFonts w:ascii="Arial" w:hAnsi="Arial" w:cs="Arial" w:hint="default"/>
      <w:b/>
      <w:bCs w:val="0"/>
      <w:snapToGrid w:val="0"/>
      <w:position w:val="6"/>
      <w:sz w:val="18"/>
      <w:lang w:val="eu-ES" w:eastAsia="es-ES" w:bidi="ar-SA"/>
    </w:rPr>
  </w:style>
  <w:style w:type="character" w:customStyle="1" w:styleId="searchterm">
    <w:name w:val="searchterm"/>
    <w:rsid w:val="00614DC4"/>
  </w:style>
  <w:style w:type="character" w:customStyle="1" w:styleId="rubrica">
    <w:name w:val="rubrica"/>
    <w:rsid w:val="00614DC4"/>
  </w:style>
  <w:style w:type="character" w:customStyle="1" w:styleId="highlight">
    <w:name w:val="highlight"/>
    <w:rsid w:val="00614DC4"/>
  </w:style>
  <w:style w:type="character" w:customStyle="1" w:styleId="hithighligh1">
    <w:name w:val="hithighligh1"/>
    <w:rsid w:val="00614DC4"/>
    <w:rPr>
      <w:shd w:val="clear" w:color="auto" w:fill="FCFE7C"/>
    </w:rPr>
  </w:style>
  <w:style w:type="character" w:customStyle="1" w:styleId="corchete-llamada1">
    <w:name w:val="corchete-llamada1"/>
    <w:basedOn w:val="Fuentedeprrafopredeter"/>
    <w:rsid w:val="00614DC4"/>
    <w:rPr>
      <w:vanish/>
      <w:webHidden w:val="0"/>
      <w:specVanish/>
    </w:rPr>
  </w:style>
  <w:style w:type="character" w:customStyle="1" w:styleId="st1">
    <w:name w:val="st1"/>
    <w:basedOn w:val="Fuentedeprrafopredeter"/>
    <w:rsid w:val="00614DC4"/>
  </w:style>
  <w:style w:type="character" w:customStyle="1" w:styleId="apple-converted-space">
    <w:name w:val="apple-converted-space"/>
    <w:basedOn w:val="Fuentedeprrafopredeter"/>
    <w:rsid w:val="00614DC4"/>
  </w:style>
  <w:style w:type="character" w:customStyle="1" w:styleId="post-created">
    <w:name w:val="post-created"/>
    <w:basedOn w:val="Fuentedeprrafopredeter"/>
    <w:rsid w:val="00614DC4"/>
  </w:style>
  <w:style w:type="character" w:customStyle="1" w:styleId="markedcontent">
    <w:name w:val="markedcontent"/>
    <w:basedOn w:val="Fuentedeprrafopredeter"/>
    <w:rsid w:val="00614DC4"/>
  </w:style>
  <w:style w:type="table" w:styleId="Tablaconcolumnas1">
    <w:name w:val="Table Columns 1"/>
    <w:basedOn w:val="Tablanormal"/>
    <w:semiHidden/>
    <w:unhideWhenUsed/>
    <w:rsid w:val="00614DC4"/>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semiHidden/>
    <w:unhideWhenUsed/>
    <w:rsid w:val="00614DC4"/>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elegante">
    <w:name w:val="Table Elegant"/>
    <w:basedOn w:val="Tablanormal"/>
    <w:semiHidden/>
    <w:unhideWhenUsed/>
    <w:rsid w:val="00614DC4"/>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Sombreadoclaro">
    <w:name w:val="Light Shading"/>
    <w:aliases w:val="tabla informe"/>
    <w:basedOn w:val="Tablanormal"/>
    <w:uiPriority w:val="60"/>
    <w:semiHidden/>
    <w:unhideWhenUsed/>
    <w:rsid w:val="00614DC4"/>
    <w:rPr>
      <w:rFonts w:ascii="Arial Narrow" w:eastAsiaTheme="minorHAnsi" w:hAnsi="Arial Narrow" w:cstheme="minorBidi"/>
      <w:color w:val="000000" w:themeColor="text1" w:themeShade="BF"/>
      <w:szCs w:val="22"/>
      <w:lang w:eastAsia="en-US"/>
    </w:rPr>
    <w:tblPr>
      <w:tblStyleRowBandSize w:val="1"/>
      <w:tblStyleColBandSize w:val="1"/>
      <w:tblInd w:w="0" w:type="nil"/>
      <w:tblBorders>
        <w:top w:val="single" w:sz="8" w:space="0" w:color="000000" w:themeColor="text1"/>
        <w:bottom w:val="single" w:sz="8" w:space="0" w:color="000000" w:themeColor="text1"/>
      </w:tblBorders>
    </w:tblPr>
    <w:tcPr>
      <w:vAlign w:val="center"/>
    </w:tcPr>
    <w:tblStylePr w:type="firstRow">
      <w:pPr>
        <w:spacing w:beforeLines="0" w:before="0" w:beforeAutospacing="0" w:afterLines="0" w:after="0" w:afterAutospacing="0" w:line="240" w:lineRule="auto"/>
        <w:jc w:val="right"/>
      </w:pPr>
      <w:rPr>
        <w:rFonts w:ascii="Arial" w:hAnsi="Arial" w:cs="Arial" w:hint="default"/>
        <w:b w:val="0"/>
        <w:bCs/>
        <w:sz w:val="18"/>
        <w:szCs w:val="18"/>
      </w:rPr>
      <w:tblPr/>
      <w:tcPr>
        <w:shd w:val="clear" w:color="auto" w:fill="8DB3E2" w:themeFill="text2" w:themeFillTint="66"/>
      </w:tcPr>
    </w:tblStylePr>
    <w:tblStylePr w:type="lastRow">
      <w:pPr>
        <w:spacing w:beforeLines="0" w:before="0" w:beforeAutospacing="0" w:afterLines="0" w:after="0" w:afterAutospacing="0" w:line="240" w:lineRule="auto"/>
        <w:jc w:val="right"/>
      </w:pPr>
      <w:rPr>
        <w:rFonts w:ascii="Arial" w:hAnsi="Arial" w:cs="Arial" w:hint="default"/>
        <w:b w:val="0"/>
        <w:bCs/>
        <w:sz w:val="18"/>
        <w:szCs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hint="default"/>
        <w:b w:val="0"/>
        <w:sz w:val="20"/>
        <w:szCs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hint="default"/>
        <w:b w:val="0"/>
        <w:sz w:val="20"/>
        <w:szCs w:val="20"/>
      </w:rPr>
      <w:tblPr/>
      <w:tcPr>
        <w:tcBorders>
          <w:bottom w:val="nil"/>
        </w:tcBorders>
      </w:tcPr>
    </w:tblStylePr>
  </w:style>
  <w:style w:type="table" w:customStyle="1" w:styleId="Tablaconcuadrcula1">
    <w:name w:val="Tabla con cuadrícula1"/>
    <w:basedOn w:val="Tablanormal"/>
    <w:uiPriority w:val="59"/>
    <w:rsid w:val="00614D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614DC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614DC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614DC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rsid w:val="00614DC4"/>
    <w:pPr>
      <w:spacing w:after="140"/>
      <w:ind w:firstLine="567"/>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59"/>
    <w:rsid w:val="00614DC4"/>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 w:type="character" w:customStyle="1" w:styleId="PrrafodelistaCar">
    <w:name w:val="Párrafo de lista Car"/>
    <w:aliases w:val="Guión Car"/>
    <w:basedOn w:val="Fuentedeprrafopredeter"/>
    <w:link w:val="Prrafodelista"/>
    <w:uiPriority w:val="34"/>
    <w:locked/>
    <w:rsid w:val="004E3964"/>
    <w:rPr>
      <w:lang w:val="eu-ES" w:eastAsia="en-US"/>
    </w:rPr>
  </w:style>
  <w:style w:type="paragraph" w:styleId="Listaconvietas2">
    <w:name w:val="List Bullet 2"/>
    <w:basedOn w:val="Normal"/>
    <w:semiHidden/>
    <w:unhideWhenUsed/>
    <w:rsid w:val="00D264E2"/>
    <w:pPr>
      <w:numPr>
        <w:numId w:val="10"/>
      </w:numPr>
      <w:contextualSpacing/>
    </w:pPr>
  </w:style>
  <w:style w:type="table" w:customStyle="1" w:styleId="Tablaconcuadrcula5">
    <w:name w:val="Tabla con cuadrícula5"/>
    <w:basedOn w:val="Tablanormal"/>
    <w:next w:val="Tablaconcuadrcula"/>
    <w:uiPriority w:val="59"/>
    <w:rsid w:val="00BD345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AC2914"/>
  </w:style>
  <w:style w:type="paragraph" w:customStyle="1" w:styleId="paragraph">
    <w:name w:val="paragraph"/>
    <w:basedOn w:val="Normal"/>
    <w:rsid w:val="0040097F"/>
    <w:pPr>
      <w:spacing w:before="100" w:beforeAutospacing="1" w:after="100" w:afterAutospacing="1"/>
    </w:pPr>
  </w:style>
  <w:style w:type="character" w:customStyle="1" w:styleId="normaltextrun">
    <w:name w:val="normaltextrun"/>
    <w:basedOn w:val="Fuentedeprrafopredeter"/>
    <w:rsid w:val="0040097F"/>
  </w:style>
  <w:style w:type="character" w:customStyle="1" w:styleId="eop">
    <w:name w:val="eop"/>
    <w:basedOn w:val="Fuentedeprrafopredeter"/>
    <w:rsid w:val="0040097F"/>
  </w:style>
  <w:style w:type="paragraph" w:customStyle="1" w:styleId="Style">
    <w:name w:val="Style"/>
    <w:rsid w:val="00E576C4"/>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1">
      <w:bodyDiv w:val="1"/>
      <w:marLeft w:val="0"/>
      <w:marRight w:val="0"/>
      <w:marTop w:val="0"/>
      <w:marBottom w:val="0"/>
      <w:divBdr>
        <w:top w:val="none" w:sz="0" w:space="0" w:color="auto"/>
        <w:left w:val="none" w:sz="0" w:space="0" w:color="auto"/>
        <w:bottom w:val="none" w:sz="0" w:space="0" w:color="auto"/>
        <w:right w:val="none" w:sz="0" w:space="0" w:color="auto"/>
      </w:divBdr>
    </w:div>
    <w:div w:id="11155486">
      <w:bodyDiv w:val="1"/>
      <w:marLeft w:val="0"/>
      <w:marRight w:val="0"/>
      <w:marTop w:val="0"/>
      <w:marBottom w:val="0"/>
      <w:divBdr>
        <w:top w:val="none" w:sz="0" w:space="0" w:color="auto"/>
        <w:left w:val="none" w:sz="0" w:space="0" w:color="auto"/>
        <w:bottom w:val="none" w:sz="0" w:space="0" w:color="auto"/>
        <w:right w:val="none" w:sz="0" w:space="0" w:color="auto"/>
      </w:divBdr>
    </w:div>
    <w:div w:id="13775326">
      <w:bodyDiv w:val="1"/>
      <w:marLeft w:val="0"/>
      <w:marRight w:val="0"/>
      <w:marTop w:val="0"/>
      <w:marBottom w:val="0"/>
      <w:divBdr>
        <w:top w:val="none" w:sz="0" w:space="0" w:color="auto"/>
        <w:left w:val="none" w:sz="0" w:space="0" w:color="auto"/>
        <w:bottom w:val="none" w:sz="0" w:space="0" w:color="auto"/>
        <w:right w:val="none" w:sz="0" w:space="0" w:color="auto"/>
      </w:divBdr>
    </w:div>
    <w:div w:id="21253516">
      <w:bodyDiv w:val="1"/>
      <w:marLeft w:val="0"/>
      <w:marRight w:val="0"/>
      <w:marTop w:val="0"/>
      <w:marBottom w:val="0"/>
      <w:divBdr>
        <w:top w:val="none" w:sz="0" w:space="0" w:color="auto"/>
        <w:left w:val="none" w:sz="0" w:space="0" w:color="auto"/>
        <w:bottom w:val="none" w:sz="0" w:space="0" w:color="auto"/>
        <w:right w:val="none" w:sz="0" w:space="0" w:color="auto"/>
      </w:divBdr>
    </w:div>
    <w:div w:id="30151814">
      <w:bodyDiv w:val="1"/>
      <w:marLeft w:val="0"/>
      <w:marRight w:val="0"/>
      <w:marTop w:val="0"/>
      <w:marBottom w:val="0"/>
      <w:divBdr>
        <w:top w:val="none" w:sz="0" w:space="0" w:color="auto"/>
        <w:left w:val="none" w:sz="0" w:space="0" w:color="auto"/>
        <w:bottom w:val="none" w:sz="0" w:space="0" w:color="auto"/>
        <w:right w:val="none" w:sz="0" w:space="0" w:color="auto"/>
      </w:divBdr>
    </w:div>
    <w:div w:id="44568503">
      <w:bodyDiv w:val="1"/>
      <w:marLeft w:val="0"/>
      <w:marRight w:val="0"/>
      <w:marTop w:val="0"/>
      <w:marBottom w:val="0"/>
      <w:divBdr>
        <w:top w:val="none" w:sz="0" w:space="0" w:color="auto"/>
        <w:left w:val="none" w:sz="0" w:space="0" w:color="auto"/>
        <w:bottom w:val="none" w:sz="0" w:space="0" w:color="auto"/>
        <w:right w:val="none" w:sz="0" w:space="0" w:color="auto"/>
      </w:divBdr>
    </w:div>
    <w:div w:id="50082816">
      <w:bodyDiv w:val="1"/>
      <w:marLeft w:val="0"/>
      <w:marRight w:val="0"/>
      <w:marTop w:val="0"/>
      <w:marBottom w:val="0"/>
      <w:divBdr>
        <w:top w:val="none" w:sz="0" w:space="0" w:color="auto"/>
        <w:left w:val="none" w:sz="0" w:space="0" w:color="auto"/>
        <w:bottom w:val="none" w:sz="0" w:space="0" w:color="auto"/>
        <w:right w:val="none" w:sz="0" w:space="0" w:color="auto"/>
      </w:divBdr>
    </w:div>
    <w:div w:id="80178759">
      <w:bodyDiv w:val="1"/>
      <w:marLeft w:val="0"/>
      <w:marRight w:val="0"/>
      <w:marTop w:val="0"/>
      <w:marBottom w:val="0"/>
      <w:divBdr>
        <w:top w:val="none" w:sz="0" w:space="0" w:color="auto"/>
        <w:left w:val="none" w:sz="0" w:space="0" w:color="auto"/>
        <w:bottom w:val="none" w:sz="0" w:space="0" w:color="auto"/>
        <w:right w:val="none" w:sz="0" w:space="0" w:color="auto"/>
      </w:divBdr>
    </w:div>
    <w:div w:id="82652282">
      <w:bodyDiv w:val="1"/>
      <w:marLeft w:val="0"/>
      <w:marRight w:val="0"/>
      <w:marTop w:val="0"/>
      <w:marBottom w:val="0"/>
      <w:divBdr>
        <w:top w:val="none" w:sz="0" w:space="0" w:color="auto"/>
        <w:left w:val="none" w:sz="0" w:space="0" w:color="auto"/>
        <w:bottom w:val="none" w:sz="0" w:space="0" w:color="auto"/>
        <w:right w:val="none" w:sz="0" w:space="0" w:color="auto"/>
      </w:divBdr>
    </w:div>
    <w:div w:id="85925456">
      <w:bodyDiv w:val="1"/>
      <w:marLeft w:val="0"/>
      <w:marRight w:val="0"/>
      <w:marTop w:val="0"/>
      <w:marBottom w:val="0"/>
      <w:divBdr>
        <w:top w:val="none" w:sz="0" w:space="0" w:color="auto"/>
        <w:left w:val="none" w:sz="0" w:space="0" w:color="auto"/>
        <w:bottom w:val="none" w:sz="0" w:space="0" w:color="auto"/>
        <w:right w:val="none" w:sz="0" w:space="0" w:color="auto"/>
      </w:divBdr>
    </w:div>
    <w:div w:id="88087647">
      <w:bodyDiv w:val="1"/>
      <w:marLeft w:val="0"/>
      <w:marRight w:val="0"/>
      <w:marTop w:val="0"/>
      <w:marBottom w:val="0"/>
      <w:divBdr>
        <w:top w:val="none" w:sz="0" w:space="0" w:color="auto"/>
        <w:left w:val="none" w:sz="0" w:space="0" w:color="auto"/>
        <w:bottom w:val="none" w:sz="0" w:space="0" w:color="auto"/>
        <w:right w:val="none" w:sz="0" w:space="0" w:color="auto"/>
      </w:divBdr>
    </w:div>
    <w:div w:id="103574077">
      <w:bodyDiv w:val="1"/>
      <w:marLeft w:val="0"/>
      <w:marRight w:val="0"/>
      <w:marTop w:val="0"/>
      <w:marBottom w:val="0"/>
      <w:divBdr>
        <w:top w:val="none" w:sz="0" w:space="0" w:color="auto"/>
        <w:left w:val="none" w:sz="0" w:space="0" w:color="auto"/>
        <w:bottom w:val="none" w:sz="0" w:space="0" w:color="auto"/>
        <w:right w:val="none" w:sz="0" w:space="0" w:color="auto"/>
      </w:divBdr>
      <w:divsChild>
        <w:div w:id="1526674804">
          <w:marLeft w:val="0"/>
          <w:marRight w:val="0"/>
          <w:marTop w:val="0"/>
          <w:marBottom w:val="0"/>
          <w:divBdr>
            <w:top w:val="none" w:sz="0" w:space="0" w:color="auto"/>
            <w:left w:val="none" w:sz="0" w:space="0" w:color="auto"/>
            <w:bottom w:val="none" w:sz="0" w:space="0" w:color="auto"/>
            <w:right w:val="none" w:sz="0" w:space="0" w:color="auto"/>
          </w:divBdr>
          <w:divsChild>
            <w:div w:id="1753619807">
              <w:marLeft w:val="0"/>
              <w:marRight w:val="0"/>
              <w:marTop w:val="0"/>
              <w:marBottom w:val="0"/>
              <w:divBdr>
                <w:top w:val="none" w:sz="0" w:space="0" w:color="auto"/>
                <w:left w:val="none" w:sz="0" w:space="0" w:color="auto"/>
                <w:bottom w:val="none" w:sz="0" w:space="0" w:color="auto"/>
                <w:right w:val="none" w:sz="0" w:space="0" w:color="auto"/>
              </w:divBdr>
            </w:div>
          </w:divsChild>
        </w:div>
        <w:div w:id="496191123">
          <w:marLeft w:val="0"/>
          <w:marRight w:val="0"/>
          <w:marTop w:val="0"/>
          <w:marBottom w:val="0"/>
          <w:divBdr>
            <w:top w:val="none" w:sz="0" w:space="0" w:color="auto"/>
            <w:left w:val="none" w:sz="0" w:space="0" w:color="auto"/>
            <w:bottom w:val="none" w:sz="0" w:space="0" w:color="auto"/>
            <w:right w:val="none" w:sz="0" w:space="0" w:color="auto"/>
          </w:divBdr>
          <w:divsChild>
            <w:div w:id="1111170714">
              <w:marLeft w:val="0"/>
              <w:marRight w:val="0"/>
              <w:marTop w:val="30"/>
              <w:marBottom w:val="30"/>
              <w:divBdr>
                <w:top w:val="none" w:sz="0" w:space="0" w:color="auto"/>
                <w:left w:val="none" w:sz="0" w:space="0" w:color="auto"/>
                <w:bottom w:val="none" w:sz="0" w:space="0" w:color="auto"/>
                <w:right w:val="none" w:sz="0" w:space="0" w:color="auto"/>
              </w:divBdr>
              <w:divsChild>
                <w:div w:id="470825517">
                  <w:marLeft w:val="0"/>
                  <w:marRight w:val="0"/>
                  <w:marTop w:val="0"/>
                  <w:marBottom w:val="0"/>
                  <w:divBdr>
                    <w:top w:val="none" w:sz="0" w:space="0" w:color="auto"/>
                    <w:left w:val="none" w:sz="0" w:space="0" w:color="auto"/>
                    <w:bottom w:val="none" w:sz="0" w:space="0" w:color="auto"/>
                    <w:right w:val="none" w:sz="0" w:space="0" w:color="auto"/>
                  </w:divBdr>
                  <w:divsChild>
                    <w:div w:id="1150945815">
                      <w:marLeft w:val="0"/>
                      <w:marRight w:val="0"/>
                      <w:marTop w:val="0"/>
                      <w:marBottom w:val="0"/>
                      <w:divBdr>
                        <w:top w:val="none" w:sz="0" w:space="0" w:color="auto"/>
                        <w:left w:val="none" w:sz="0" w:space="0" w:color="auto"/>
                        <w:bottom w:val="none" w:sz="0" w:space="0" w:color="auto"/>
                        <w:right w:val="none" w:sz="0" w:space="0" w:color="auto"/>
                      </w:divBdr>
                    </w:div>
                  </w:divsChild>
                </w:div>
                <w:div w:id="1166555606">
                  <w:marLeft w:val="0"/>
                  <w:marRight w:val="0"/>
                  <w:marTop w:val="0"/>
                  <w:marBottom w:val="0"/>
                  <w:divBdr>
                    <w:top w:val="none" w:sz="0" w:space="0" w:color="auto"/>
                    <w:left w:val="none" w:sz="0" w:space="0" w:color="auto"/>
                    <w:bottom w:val="none" w:sz="0" w:space="0" w:color="auto"/>
                    <w:right w:val="none" w:sz="0" w:space="0" w:color="auto"/>
                  </w:divBdr>
                  <w:divsChild>
                    <w:div w:id="1732802006">
                      <w:marLeft w:val="0"/>
                      <w:marRight w:val="0"/>
                      <w:marTop w:val="0"/>
                      <w:marBottom w:val="0"/>
                      <w:divBdr>
                        <w:top w:val="none" w:sz="0" w:space="0" w:color="auto"/>
                        <w:left w:val="none" w:sz="0" w:space="0" w:color="auto"/>
                        <w:bottom w:val="none" w:sz="0" w:space="0" w:color="auto"/>
                        <w:right w:val="none" w:sz="0" w:space="0" w:color="auto"/>
                      </w:divBdr>
                    </w:div>
                  </w:divsChild>
                </w:div>
                <w:div w:id="1953583473">
                  <w:marLeft w:val="0"/>
                  <w:marRight w:val="0"/>
                  <w:marTop w:val="0"/>
                  <w:marBottom w:val="0"/>
                  <w:divBdr>
                    <w:top w:val="none" w:sz="0" w:space="0" w:color="auto"/>
                    <w:left w:val="none" w:sz="0" w:space="0" w:color="auto"/>
                    <w:bottom w:val="none" w:sz="0" w:space="0" w:color="auto"/>
                    <w:right w:val="none" w:sz="0" w:space="0" w:color="auto"/>
                  </w:divBdr>
                  <w:divsChild>
                    <w:div w:id="1636137435">
                      <w:marLeft w:val="0"/>
                      <w:marRight w:val="0"/>
                      <w:marTop w:val="0"/>
                      <w:marBottom w:val="0"/>
                      <w:divBdr>
                        <w:top w:val="none" w:sz="0" w:space="0" w:color="auto"/>
                        <w:left w:val="none" w:sz="0" w:space="0" w:color="auto"/>
                        <w:bottom w:val="none" w:sz="0" w:space="0" w:color="auto"/>
                        <w:right w:val="none" w:sz="0" w:space="0" w:color="auto"/>
                      </w:divBdr>
                    </w:div>
                  </w:divsChild>
                </w:div>
                <w:div w:id="23795305">
                  <w:marLeft w:val="0"/>
                  <w:marRight w:val="0"/>
                  <w:marTop w:val="0"/>
                  <w:marBottom w:val="0"/>
                  <w:divBdr>
                    <w:top w:val="none" w:sz="0" w:space="0" w:color="auto"/>
                    <w:left w:val="none" w:sz="0" w:space="0" w:color="auto"/>
                    <w:bottom w:val="none" w:sz="0" w:space="0" w:color="auto"/>
                    <w:right w:val="none" w:sz="0" w:space="0" w:color="auto"/>
                  </w:divBdr>
                  <w:divsChild>
                    <w:div w:id="2078625227">
                      <w:marLeft w:val="0"/>
                      <w:marRight w:val="0"/>
                      <w:marTop w:val="0"/>
                      <w:marBottom w:val="0"/>
                      <w:divBdr>
                        <w:top w:val="none" w:sz="0" w:space="0" w:color="auto"/>
                        <w:left w:val="none" w:sz="0" w:space="0" w:color="auto"/>
                        <w:bottom w:val="none" w:sz="0" w:space="0" w:color="auto"/>
                        <w:right w:val="none" w:sz="0" w:space="0" w:color="auto"/>
                      </w:divBdr>
                    </w:div>
                  </w:divsChild>
                </w:div>
                <w:div w:id="621159163">
                  <w:marLeft w:val="0"/>
                  <w:marRight w:val="0"/>
                  <w:marTop w:val="0"/>
                  <w:marBottom w:val="0"/>
                  <w:divBdr>
                    <w:top w:val="none" w:sz="0" w:space="0" w:color="auto"/>
                    <w:left w:val="none" w:sz="0" w:space="0" w:color="auto"/>
                    <w:bottom w:val="none" w:sz="0" w:space="0" w:color="auto"/>
                    <w:right w:val="none" w:sz="0" w:space="0" w:color="auto"/>
                  </w:divBdr>
                  <w:divsChild>
                    <w:div w:id="1016226010">
                      <w:marLeft w:val="0"/>
                      <w:marRight w:val="0"/>
                      <w:marTop w:val="0"/>
                      <w:marBottom w:val="0"/>
                      <w:divBdr>
                        <w:top w:val="none" w:sz="0" w:space="0" w:color="auto"/>
                        <w:left w:val="none" w:sz="0" w:space="0" w:color="auto"/>
                        <w:bottom w:val="none" w:sz="0" w:space="0" w:color="auto"/>
                        <w:right w:val="none" w:sz="0" w:space="0" w:color="auto"/>
                      </w:divBdr>
                    </w:div>
                  </w:divsChild>
                </w:div>
                <w:div w:id="78066483">
                  <w:marLeft w:val="0"/>
                  <w:marRight w:val="0"/>
                  <w:marTop w:val="0"/>
                  <w:marBottom w:val="0"/>
                  <w:divBdr>
                    <w:top w:val="none" w:sz="0" w:space="0" w:color="auto"/>
                    <w:left w:val="none" w:sz="0" w:space="0" w:color="auto"/>
                    <w:bottom w:val="none" w:sz="0" w:space="0" w:color="auto"/>
                    <w:right w:val="none" w:sz="0" w:space="0" w:color="auto"/>
                  </w:divBdr>
                  <w:divsChild>
                    <w:div w:id="165024055">
                      <w:marLeft w:val="0"/>
                      <w:marRight w:val="0"/>
                      <w:marTop w:val="0"/>
                      <w:marBottom w:val="0"/>
                      <w:divBdr>
                        <w:top w:val="none" w:sz="0" w:space="0" w:color="auto"/>
                        <w:left w:val="none" w:sz="0" w:space="0" w:color="auto"/>
                        <w:bottom w:val="none" w:sz="0" w:space="0" w:color="auto"/>
                        <w:right w:val="none" w:sz="0" w:space="0" w:color="auto"/>
                      </w:divBdr>
                    </w:div>
                  </w:divsChild>
                </w:div>
                <w:div w:id="813641530">
                  <w:marLeft w:val="0"/>
                  <w:marRight w:val="0"/>
                  <w:marTop w:val="0"/>
                  <w:marBottom w:val="0"/>
                  <w:divBdr>
                    <w:top w:val="none" w:sz="0" w:space="0" w:color="auto"/>
                    <w:left w:val="none" w:sz="0" w:space="0" w:color="auto"/>
                    <w:bottom w:val="none" w:sz="0" w:space="0" w:color="auto"/>
                    <w:right w:val="none" w:sz="0" w:space="0" w:color="auto"/>
                  </w:divBdr>
                  <w:divsChild>
                    <w:div w:id="1304965435">
                      <w:marLeft w:val="0"/>
                      <w:marRight w:val="0"/>
                      <w:marTop w:val="0"/>
                      <w:marBottom w:val="0"/>
                      <w:divBdr>
                        <w:top w:val="none" w:sz="0" w:space="0" w:color="auto"/>
                        <w:left w:val="none" w:sz="0" w:space="0" w:color="auto"/>
                        <w:bottom w:val="none" w:sz="0" w:space="0" w:color="auto"/>
                        <w:right w:val="none" w:sz="0" w:space="0" w:color="auto"/>
                      </w:divBdr>
                    </w:div>
                  </w:divsChild>
                </w:div>
                <w:div w:id="1046416603">
                  <w:marLeft w:val="0"/>
                  <w:marRight w:val="0"/>
                  <w:marTop w:val="0"/>
                  <w:marBottom w:val="0"/>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 w:id="1216624910">
                  <w:marLeft w:val="0"/>
                  <w:marRight w:val="0"/>
                  <w:marTop w:val="0"/>
                  <w:marBottom w:val="0"/>
                  <w:divBdr>
                    <w:top w:val="none" w:sz="0" w:space="0" w:color="auto"/>
                    <w:left w:val="none" w:sz="0" w:space="0" w:color="auto"/>
                    <w:bottom w:val="none" w:sz="0" w:space="0" w:color="auto"/>
                    <w:right w:val="none" w:sz="0" w:space="0" w:color="auto"/>
                  </w:divBdr>
                  <w:divsChild>
                    <w:div w:id="945774153">
                      <w:marLeft w:val="0"/>
                      <w:marRight w:val="0"/>
                      <w:marTop w:val="0"/>
                      <w:marBottom w:val="0"/>
                      <w:divBdr>
                        <w:top w:val="none" w:sz="0" w:space="0" w:color="auto"/>
                        <w:left w:val="none" w:sz="0" w:space="0" w:color="auto"/>
                        <w:bottom w:val="none" w:sz="0" w:space="0" w:color="auto"/>
                        <w:right w:val="none" w:sz="0" w:space="0" w:color="auto"/>
                      </w:divBdr>
                    </w:div>
                  </w:divsChild>
                </w:div>
                <w:div w:id="917980465">
                  <w:marLeft w:val="0"/>
                  <w:marRight w:val="0"/>
                  <w:marTop w:val="0"/>
                  <w:marBottom w:val="0"/>
                  <w:divBdr>
                    <w:top w:val="none" w:sz="0" w:space="0" w:color="auto"/>
                    <w:left w:val="none" w:sz="0" w:space="0" w:color="auto"/>
                    <w:bottom w:val="none" w:sz="0" w:space="0" w:color="auto"/>
                    <w:right w:val="none" w:sz="0" w:space="0" w:color="auto"/>
                  </w:divBdr>
                  <w:divsChild>
                    <w:div w:id="1712069505">
                      <w:marLeft w:val="0"/>
                      <w:marRight w:val="0"/>
                      <w:marTop w:val="0"/>
                      <w:marBottom w:val="0"/>
                      <w:divBdr>
                        <w:top w:val="none" w:sz="0" w:space="0" w:color="auto"/>
                        <w:left w:val="none" w:sz="0" w:space="0" w:color="auto"/>
                        <w:bottom w:val="none" w:sz="0" w:space="0" w:color="auto"/>
                        <w:right w:val="none" w:sz="0" w:space="0" w:color="auto"/>
                      </w:divBdr>
                    </w:div>
                  </w:divsChild>
                </w:div>
                <w:div w:id="1678189346">
                  <w:marLeft w:val="0"/>
                  <w:marRight w:val="0"/>
                  <w:marTop w:val="0"/>
                  <w:marBottom w:val="0"/>
                  <w:divBdr>
                    <w:top w:val="none" w:sz="0" w:space="0" w:color="auto"/>
                    <w:left w:val="none" w:sz="0" w:space="0" w:color="auto"/>
                    <w:bottom w:val="none" w:sz="0" w:space="0" w:color="auto"/>
                    <w:right w:val="none" w:sz="0" w:space="0" w:color="auto"/>
                  </w:divBdr>
                  <w:divsChild>
                    <w:div w:id="339813294">
                      <w:marLeft w:val="0"/>
                      <w:marRight w:val="0"/>
                      <w:marTop w:val="0"/>
                      <w:marBottom w:val="0"/>
                      <w:divBdr>
                        <w:top w:val="none" w:sz="0" w:space="0" w:color="auto"/>
                        <w:left w:val="none" w:sz="0" w:space="0" w:color="auto"/>
                        <w:bottom w:val="none" w:sz="0" w:space="0" w:color="auto"/>
                        <w:right w:val="none" w:sz="0" w:space="0" w:color="auto"/>
                      </w:divBdr>
                    </w:div>
                  </w:divsChild>
                </w:div>
                <w:div w:id="1942569961">
                  <w:marLeft w:val="0"/>
                  <w:marRight w:val="0"/>
                  <w:marTop w:val="0"/>
                  <w:marBottom w:val="0"/>
                  <w:divBdr>
                    <w:top w:val="none" w:sz="0" w:space="0" w:color="auto"/>
                    <w:left w:val="none" w:sz="0" w:space="0" w:color="auto"/>
                    <w:bottom w:val="none" w:sz="0" w:space="0" w:color="auto"/>
                    <w:right w:val="none" w:sz="0" w:space="0" w:color="auto"/>
                  </w:divBdr>
                  <w:divsChild>
                    <w:div w:id="1864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3543">
      <w:bodyDiv w:val="1"/>
      <w:marLeft w:val="0"/>
      <w:marRight w:val="0"/>
      <w:marTop w:val="0"/>
      <w:marBottom w:val="0"/>
      <w:divBdr>
        <w:top w:val="none" w:sz="0" w:space="0" w:color="auto"/>
        <w:left w:val="none" w:sz="0" w:space="0" w:color="auto"/>
        <w:bottom w:val="none" w:sz="0" w:space="0" w:color="auto"/>
        <w:right w:val="none" w:sz="0" w:space="0" w:color="auto"/>
      </w:divBdr>
    </w:div>
    <w:div w:id="109401520">
      <w:bodyDiv w:val="1"/>
      <w:marLeft w:val="0"/>
      <w:marRight w:val="0"/>
      <w:marTop w:val="0"/>
      <w:marBottom w:val="0"/>
      <w:divBdr>
        <w:top w:val="none" w:sz="0" w:space="0" w:color="auto"/>
        <w:left w:val="none" w:sz="0" w:space="0" w:color="auto"/>
        <w:bottom w:val="none" w:sz="0" w:space="0" w:color="auto"/>
        <w:right w:val="none" w:sz="0" w:space="0" w:color="auto"/>
      </w:divBdr>
    </w:div>
    <w:div w:id="112526860">
      <w:bodyDiv w:val="1"/>
      <w:marLeft w:val="0"/>
      <w:marRight w:val="0"/>
      <w:marTop w:val="0"/>
      <w:marBottom w:val="0"/>
      <w:divBdr>
        <w:top w:val="none" w:sz="0" w:space="0" w:color="auto"/>
        <w:left w:val="none" w:sz="0" w:space="0" w:color="auto"/>
        <w:bottom w:val="none" w:sz="0" w:space="0" w:color="auto"/>
        <w:right w:val="none" w:sz="0" w:space="0" w:color="auto"/>
      </w:divBdr>
    </w:div>
    <w:div w:id="122509324">
      <w:bodyDiv w:val="1"/>
      <w:marLeft w:val="0"/>
      <w:marRight w:val="0"/>
      <w:marTop w:val="0"/>
      <w:marBottom w:val="0"/>
      <w:divBdr>
        <w:top w:val="none" w:sz="0" w:space="0" w:color="auto"/>
        <w:left w:val="none" w:sz="0" w:space="0" w:color="auto"/>
        <w:bottom w:val="none" w:sz="0" w:space="0" w:color="auto"/>
        <w:right w:val="none" w:sz="0" w:space="0" w:color="auto"/>
      </w:divBdr>
    </w:div>
    <w:div w:id="135880544">
      <w:bodyDiv w:val="1"/>
      <w:marLeft w:val="0"/>
      <w:marRight w:val="0"/>
      <w:marTop w:val="0"/>
      <w:marBottom w:val="0"/>
      <w:divBdr>
        <w:top w:val="none" w:sz="0" w:space="0" w:color="auto"/>
        <w:left w:val="none" w:sz="0" w:space="0" w:color="auto"/>
        <w:bottom w:val="none" w:sz="0" w:space="0" w:color="auto"/>
        <w:right w:val="none" w:sz="0" w:space="0" w:color="auto"/>
      </w:divBdr>
    </w:div>
    <w:div w:id="136724003">
      <w:bodyDiv w:val="1"/>
      <w:marLeft w:val="0"/>
      <w:marRight w:val="0"/>
      <w:marTop w:val="0"/>
      <w:marBottom w:val="0"/>
      <w:divBdr>
        <w:top w:val="none" w:sz="0" w:space="0" w:color="auto"/>
        <w:left w:val="none" w:sz="0" w:space="0" w:color="auto"/>
        <w:bottom w:val="none" w:sz="0" w:space="0" w:color="auto"/>
        <w:right w:val="none" w:sz="0" w:space="0" w:color="auto"/>
      </w:divBdr>
    </w:div>
    <w:div w:id="137306045">
      <w:bodyDiv w:val="1"/>
      <w:marLeft w:val="0"/>
      <w:marRight w:val="0"/>
      <w:marTop w:val="0"/>
      <w:marBottom w:val="0"/>
      <w:divBdr>
        <w:top w:val="none" w:sz="0" w:space="0" w:color="auto"/>
        <w:left w:val="none" w:sz="0" w:space="0" w:color="auto"/>
        <w:bottom w:val="none" w:sz="0" w:space="0" w:color="auto"/>
        <w:right w:val="none" w:sz="0" w:space="0" w:color="auto"/>
      </w:divBdr>
    </w:div>
    <w:div w:id="156191009">
      <w:bodyDiv w:val="1"/>
      <w:marLeft w:val="0"/>
      <w:marRight w:val="0"/>
      <w:marTop w:val="0"/>
      <w:marBottom w:val="0"/>
      <w:divBdr>
        <w:top w:val="none" w:sz="0" w:space="0" w:color="auto"/>
        <w:left w:val="none" w:sz="0" w:space="0" w:color="auto"/>
        <w:bottom w:val="none" w:sz="0" w:space="0" w:color="auto"/>
        <w:right w:val="none" w:sz="0" w:space="0" w:color="auto"/>
      </w:divBdr>
    </w:div>
    <w:div w:id="170947963">
      <w:bodyDiv w:val="1"/>
      <w:marLeft w:val="0"/>
      <w:marRight w:val="0"/>
      <w:marTop w:val="0"/>
      <w:marBottom w:val="0"/>
      <w:divBdr>
        <w:top w:val="none" w:sz="0" w:space="0" w:color="auto"/>
        <w:left w:val="none" w:sz="0" w:space="0" w:color="auto"/>
        <w:bottom w:val="none" w:sz="0" w:space="0" w:color="auto"/>
        <w:right w:val="none" w:sz="0" w:space="0" w:color="auto"/>
      </w:divBdr>
    </w:div>
    <w:div w:id="173541873">
      <w:bodyDiv w:val="1"/>
      <w:marLeft w:val="0"/>
      <w:marRight w:val="0"/>
      <w:marTop w:val="0"/>
      <w:marBottom w:val="0"/>
      <w:divBdr>
        <w:top w:val="none" w:sz="0" w:space="0" w:color="auto"/>
        <w:left w:val="none" w:sz="0" w:space="0" w:color="auto"/>
        <w:bottom w:val="none" w:sz="0" w:space="0" w:color="auto"/>
        <w:right w:val="none" w:sz="0" w:space="0" w:color="auto"/>
      </w:divBdr>
    </w:div>
    <w:div w:id="183372399">
      <w:bodyDiv w:val="1"/>
      <w:marLeft w:val="0"/>
      <w:marRight w:val="0"/>
      <w:marTop w:val="0"/>
      <w:marBottom w:val="0"/>
      <w:divBdr>
        <w:top w:val="none" w:sz="0" w:space="0" w:color="auto"/>
        <w:left w:val="none" w:sz="0" w:space="0" w:color="auto"/>
        <w:bottom w:val="none" w:sz="0" w:space="0" w:color="auto"/>
        <w:right w:val="none" w:sz="0" w:space="0" w:color="auto"/>
      </w:divBdr>
    </w:div>
    <w:div w:id="186188220">
      <w:bodyDiv w:val="1"/>
      <w:marLeft w:val="0"/>
      <w:marRight w:val="0"/>
      <w:marTop w:val="0"/>
      <w:marBottom w:val="0"/>
      <w:divBdr>
        <w:top w:val="none" w:sz="0" w:space="0" w:color="auto"/>
        <w:left w:val="none" w:sz="0" w:space="0" w:color="auto"/>
        <w:bottom w:val="none" w:sz="0" w:space="0" w:color="auto"/>
        <w:right w:val="none" w:sz="0" w:space="0" w:color="auto"/>
      </w:divBdr>
    </w:div>
    <w:div w:id="197865277">
      <w:bodyDiv w:val="1"/>
      <w:marLeft w:val="0"/>
      <w:marRight w:val="0"/>
      <w:marTop w:val="0"/>
      <w:marBottom w:val="0"/>
      <w:divBdr>
        <w:top w:val="none" w:sz="0" w:space="0" w:color="auto"/>
        <w:left w:val="none" w:sz="0" w:space="0" w:color="auto"/>
        <w:bottom w:val="none" w:sz="0" w:space="0" w:color="auto"/>
        <w:right w:val="none" w:sz="0" w:space="0" w:color="auto"/>
      </w:divBdr>
    </w:div>
    <w:div w:id="198863431">
      <w:bodyDiv w:val="1"/>
      <w:marLeft w:val="0"/>
      <w:marRight w:val="0"/>
      <w:marTop w:val="0"/>
      <w:marBottom w:val="0"/>
      <w:divBdr>
        <w:top w:val="none" w:sz="0" w:space="0" w:color="auto"/>
        <w:left w:val="none" w:sz="0" w:space="0" w:color="auto"/>
        <w:bottom w:val="none" w:sz="0" w:space="0" w:color="auto"/>
        <w:right w:val="none" w:sz="0" w:space="0" w:color="auto"/>
      </w:divBdr>
    </w:div>
    <w:div w:id="199051546">
      <w:bodyDiv w:val="1"/>
      <w:marLeft w:val="0"/>
      <w:marRight w:val="0"/>
      <w:marTop w:val="0"/>
      <w:marBottom w:val="0"/>
      <w:divBdr>
        <w:top w:val="none" w:sz="0" w:space="0" w:color="auto"/>
        <w:left w:val="none" w:sz="0" w:space="0" w:color="auto"/>
        <w:bottom w:val="none" w:sz="0" w:space="0" w:color="auto"/>
        <w:right w:val="none" w:sz="0" w:space="0" w:color="auto"/>
      </w:divBdr>
    </w:div>
    <w:div w:id="212546650">
      <w:bodyDiv w:val="1"/>
      <w:marLeft w:val="0"/>
      <w:marRight w:val="0"/>
      <w:marTop w:val="0"/>
      <w:marBottom w:val="0"/>
      <w:divBdr>
        <w:top w:val="none" w:sz="0" w:space="0" w:color="auto"/>
        <w:left w:val="none" w:sz="0" w:space="0" w:color="auto"/>
        <w:bottom w:val="none" w:sz="0" w:space="0" w:color="auto"/>
        <w:right w:val="none" w:sz="0" w:space="0" w:color="auto"/>
      </w:divBdr>
    </w:div>
    <w:div w:id="214388051">
      <w:bodyDiv w:val="1"/>
      <w:marLeft w:val="0"/>
      <w:marRight w:val="0"/>
      <w:marTop w:val="0"/>
      <w:marBottom w:val="0"/>
      <w:divBdr>
        <w:top w:val="none" w:sz="0" w:space="0" w:color="auto"/>
        <w:left w:val="none" w:sz="0" w:space="0" w:color="auto"/>
        <w:bottom w:val="none" w:sz="0" w:space="0" w:color="auto"/>
        <w:right w:val="none" w:sz="0" w:space="0" w:color="auto"/>
      </w:divBdr>
    </w:div>
    <w:div w:id="216480185">
      <w:bodyDiv w:val="1"/>
      <w:marLeft w:val="0"/>
      <w:marRight w:val="0"/>
      <w:marTop w:val="0"/>
      <w:marBottom w:val="0"/>
      <w:divBdr>
        <w:top w:val="none" w:sz="0" w:space="0" w:color="auto"/>
        <w:left w:val="none" w:sz="0" w:space="0" w:color="auto"/>
        <w:bottom w:val="none" w:sz="0" w:space="0" w:color="auto"/>
        <w:right w:val="none" w:sz="0" w:space="0" w:color="auto"/>
      </w:divBdr>
    </w:div>
    <w:div w:id="219369887">
      <w:bodyDiv w:val="1"/>
      <w:marLeft w:val="0"/>
      <w:marRight w:val="0"/>
      <w:marTop w:val="0"/>
      <w:marBottom w:val="0"/>
      <w:divBdr>
        <w:top w:val="none" w:sz="0" w:space="0" w:color="auto"/>
        <w:left w:val="none" w:sz="0" w:space="0" w:color="auto"/>
        <w:bottom w:val="none" w:sz="0" w:space="0" w:color="auto"/>
        <w:right w:val="none" w:sz="0" w:space="0" w:color="auto"/>
      </w:divBdr>
    </w:div>
    <w:div w:id="219707704">
      <w:bodyDiv w:val="1"/>
      <w:marLeft w:val="0"/>
      <w:marRight w:val="0"/>
      <w:marTop w:val="0"/>
      <w:marBottom w:val="0"/>
      <w:divBdr>
        <w:top w:val="none" w:sz="0" w:space="0" w:color="auto"/>
        <w:left w:val="none" w:sz="0" w:space="0" w:color="auto"/>
        <w:bottom w:val="none" w:sz="0" w:space="0" w:color="auto"/>
        <w:right w:val="none" w:sz="0" w:space="0" w:color="auto"/>
      </w:divBdr>
    </w:div>
    <w:div w:id="230430235">
      <w:bodyDiv w:val="1"/>
      <w:marLeft w:val="0"/>
      <w:marRight w:val="0"/>
      <w:marTop w:val="0"/>
      <w:marBottom w:val="0"/>
      <w:divBdr>
        <w:top w:val="none" w:sz="0" w:space="0" w:color="auto"/>
        <w:left w:val="none" w:sz="0" w:space="0" w:color="auto"/>
        <w:bottom w:val="none" w:sz="0" w:space="0" w:color="auto"/>
        <w:right w:val="none" w:sz="0" w:space="0" w:color="auto"/>
      </w:divBdr>
    </w:div>
    <w:div w:id="236600819">
      <w:bodyDiv w:val="1"/>
      <w:marLeft w:val="0"/>
      <w:marRight w:val="0"/>
      <w:marTop w:val="0"/>
      <w:marBottom w:val="0"/>
      <w:divBdr>
        <w:top w:val="none" w:sz="0" w:space="0" w:color="auto"/>
        <w:left w:val="none" w:sz="0" w:space="0" w:color="auto"/>
        <w:bottom w:val="none" w:sz="0" w:space="0" w:color="auto"/>
        <w:right w:val="none" w:sz="0" w:space="0" w:color="auto"/>
      </w:divBdr>
    </w:div>
    <w:div w:id="239757608">
      <w:bodyDiv w:val="1"/>
      <w:marLeft w:val="0"/>
      <w:marRight w:val="0"/>
      <w:marTop w:val="0"/>
      <w:marBottom w:val="0"/>
      <w:divBdr>
        <w:top w:val="none" w:sz="0" w:space="0" w:color="auto"/>
        <w:left w:val="none" w:sz="0" w:space="0" w:color="auto"/>
        <w:bottom w:val="none" w:sz="0" w:space="0" w:color="auto"/>
        <w:right w:val="none" w:sz="0" w:space="0" w:color="auto"/>
      </w:divBdr>
    </w:div>
    <w:div w:id="240219350">
      <w:bodyDiv w:val="1"/>
      <w:marLeft w:val="0"/>
      <w:marRight w:val="0"/>
      <w:marTop w:val="0"/>
      <w:marBottom w:val="0"/>
      <w:divBdr>
        <w:top w:val="none" w:sz="0" w:space="0" w:color="auto"/>
        <w:left w:val="none" w:sz="0" w:space="0" w:color="auto"/>
        <w:bottom w:val="none" w:sz="0" w:space="0" w:color="auto"/>
        <w:right w:val="none" w:sz="0" w:space="0" w:color="auto"/>
      </w:divBdr>
    </w:div>
    <w:div w:id="243491058">
      <w:bodyDiv w:val="1"/>
      <w:marLeft w:val="0"/>
      <w:marRight w:val="0"/>
      <w:marTop w:val="0"/>
      <w:marBottom w:val="0"/>
      <w:divBdr>
        <w:top w:val="none" w:sz="0" w:space="0" w:color="auto"/>
        <w:left w:val="none" w:sz="0" w:space="0" w:color="auto"/>
        <w:bottom w:val="none" w:sz="0" w:space="0" w:color="auto"/>
        <w:right w:val="none" w:sz="0" w:space="0" w:color="auto"/>
      </w:divBdr>
    </w:div>
    <w:div w:id="248198758">
      <w:bodyDiv w:val="1"/>
      <w:marLeft w:val="0"/>
      <w:marRight w:val="0"/>
      <w:marTop w:val="0"/>
      <w:marBottom w:val="0"/>
      <w:divBdr>
        <w:top w:val="none" w:sz="0" w:space="0" w:color="auto"/>
        <w:left w:val="none" w:sz="0" w:space="0" w:color="auto"/>
        <w:bottom w:val="none" w:sz="0" w:space="0" w:color="auto"/>
        <w:right w:val="none" w:sz="0" w:space="0" w:color="auto"/>
      </w:divBdr>
    </w:div>
    <w:div w:id="249780759">
      <w:bodyDiv w:val="1"/>
      <w:marLeft w:val="0"/>
      <w:marRight w:val="0"/>
      <w:marTop w:val="0"/>
      <w:marBottom w:val="0"/>
      <w:divBdr>
        <w:top w:val="none" w:sz="0" w:space="0" w:color="auto"/>
        <w:left w:val="none" w:sz="0" w:space="0" w:color="auto"/>
        <w:bottom w:val="none" w:sz="0" w:space="0" w:color="auto"/>
        <w:right w:val="none" w:sz="0" w:space="0" w:color="auto"/>
      </w:divBdr>
    </w:div>
    <w:div w:id="250895248">
      <w:bodyDiv w:val="1"/>
      <w:marLeft w:val="0"/>
      <w:marRight w:val="0"/>
      <w:marTop w:val="0"/>
      <w:marBottom w:val="0"/>
      <w:divBdr>
        <w:top w:val="none" w:sz="0" w:space="0" w:color="auto"/>
        <w:left w:val="none" w:sz="0" w:space="0" w:color="auto"/>
        <w:bottom w:val="none" w:sz="0" w:space="0" w:color="auto"/>
        <w:right w:val="none" w:sz="0" w:space="0" w:color="auto"/>
      </w:divBdr>
    </w:div>
    <w:div w:id="253126646">
      <w:bodyDiv w:val="1"/>
      <w:marLeft w:val="0"/>
      <w:marRight w:val="0"/>
      <w:marTop w:val="0"/>
      <w:marBottom w:val="0"/>
      <w:divBdr>
        <w:top w:val="none" w:sz="0" w:space="0" w:color="auto"/>
        <w:left w:val="none" w:sz="0" w:space="0" w:color="auto"/>
        <w:bottom w:val="none" w:sz="0" w:space="0" w:color="auto"/>
        <w:right w:val="none" w:sz="0" w:space="0" w:color="auto"/>
      </w:divBdr>
    </w:div>
    <w:div w:id="260455693">
      <w:bodyDiv w:val="1"/>
      <w:marLeft w:val="0"/>
      <w:marRight w:val="0"/>
      <w:marTop w:val="0"/>
      <w:marBottom w:val="0"/>
      <w:divBdr>
        <w:top w:val="none" w:sz="0" w:space="0" w:color="auto"/>
        <w:left w:val="none" w:sz="0" w:space="0" w:color="auto"/>
        <w:bottom w:val="none" w:sz="0" w:space="0" w:color="auto"/>
        <w:right w:val="none" w:sz="0" w:space="0" w:color="auto"/>
      </w:divBdr>
    </w:div>
    <w:div w:id="273556581">
      <w:bodyDiv w:val="1"/>
      <w:marLeft w:val="0"/>
      <w:marRight w:val="0"/>
      <w:marTop w:val="0"/>
      <w:marBottom w:val="0"/>
      <w:divBdr>
        <w:top w:val="none" w:sz="0" w:space="0" w:color="auto"/>
        <w:left w:val="none" w:sz="0" w:space="0" w:color="auto"/>
        <w:bottom w:val="none" w:sz="0" w:space="0" w:color="auto"/>
        <w:right w:val="none" w:sz="0" w:space="0" w:color="auto"/>
      </w:divBdr>
    </w:div>
    <w:div w:id="285239662">
      <w:bodyDiv w:val="1"/>
      <w:marLeft w:val="0"/>
      <w:marRight w:val="0"/>
      <w:marTop w:val="0"/>
      <w:marBottom w:val="0"/>
      <w:divBdr>
        <w:top w:val="none" w:sz="0" w:space="0" w:color="auto"/>
        <w:left w:val="none" w:sz="0" w:space="0" w:color="auto"/>
        <w:bottom w:val="none" w:sz="0" w:space="0" w:color="auto"/>
        <w:right w:val="none" w:sz="0" w:space="0" w:color="auto"/>
      </w:divBdr>
    </w:div>
    <w:div w:id="285628696">
      <w:bodyDiv w:val="1"/>
      <w:marLeft w:val="0"/>
      <w:marRight w:val="0"/>
      <w:marTop w:val="0"/>
      <w:marBottom w:val="0"/>
      <w:divBdr>
        <w:top w:val="none" w:sz="0" w:space="0" w:color="auto"/>
        <w:left w:val="none" w:sz="0" w:space="0" w:color="auto"/>
        <w:bottom w:val="none" w:sz="0" w:space="0" w:color="auto"/>
        <w:right w:val="none" w:sz="0" w:space="0" w:color="auto"/>
      </w:divBdr>
    </w:div>
    <w:div w:id="290944244">
      <w:bodyDiv w:val="1"/>
      <w:marLeft w:val="0"/>
      <w:marRight w:val="0"/>
      <w:marTop w:val="0"/>
      <w:marBottom w:val="0"/>
      <w:divBdr>
        <w:top w:val="none" w:sz="0" w:space="0" w:color="auto"/>
        <w:left w:val="none" w:sz="0" w:space="0" w:color="auto"/>
        <w:bottom w:val="none" w:sz="0" w:space="0" w:color="auto"/>
        <w:right w:val="none" w:sz="0" w:space="0" w:color="auto"/>
      </w:divBdr>
    </w:div>
    <w:div w:id="301737777">
      <w:bodyDiv w:val="1"/>
      <w:marLeft w:val="0"/>
      <w:marRight w:val="0"/>
      <w:marTop w:val="0"/>
      <w:marBottom w:val="0"/>
      <w:divBdr>
        <w:top w:val="none" w:sz="0" w:space="0" w:color="auto"/>
        <w:left w:val="none" w:sz="0" w:space="0" w:color="auto"/>
        <w:bottom w:val="none" w:sz="0" w:space="0" w:color="auto"/>
        <w:right w:val="none" w:sz="0" w:space="0" w:color="auto"/>
      </w:divBdr>
    </w:div>
    <w:div w:id="315957796">
      <w:bodyDiv w:val="1"/>
      <w:marLeft w:val="0"/>
      <w:marRight w:val="0"/>
      <w:marTop w:val="0"/>
      <w:marBottom w:val="0"/>
      <w:divBdr>
        <w:top w:val="none" w:sz="0" w:space="0" w:color="auto"/>
        <w:left w:val="none" w:sz="0" w:space="0" w:color="auto"/>
        <w:bottom w:val="none" w:sz="0" w:space="0" w:color="auto"/>
        <w:right w:val="none" w:sz="0" w:space="0" w:color="auto"/>
      </w:divBdr>
    </w:div>
    <w:div w:id="340470745">
      <w:bodyDiv w:val="1"/>
      <w:marLeft w:val="0"/>
      <w:marRight w:val="0"/>
      <w:marTop w:val="0"/>
      <w:marBottom w:val="0"/>
      <w:divBdr>
        <w:top w:val="none" w:sz="0" w:space="0" w:color="auto"/>
        <w:left w:val="none" w:sz="0" w:space="0" w:color="auto"/>
        <w:bottom w:val="none" w:sz="0" w:space="0" w:color="auto"/>
        <w:right w:val="none" w:sz="0" w:space="0" w:color="auto"/>
      </w:divBdr>
    </w:div>
    <w:div w:id="342318048">
      <w:bodyDiv w:val="1"/>
      <w:marLeft w:val="0"/>
      <w:marRight w:val="0"/>
      <w:marTop w:val="0"/>
      <w:marBottom w:val="0"/>
      <w:divBdr>
        <w:top w:val="none" w:sz="0" w:space="0" w:color="auto"/>
        <w:left w:val="none" w:sz="0" w:space="0" w:color="auto"/>
        <w:bottom w:val="none" w:sz="0" w:space="0" w:color="auto"/>
        <w:right w:val="none" w:sz="0" w:space="0" w:color="auto"/>
      </w:divBdr>
    </w:div>
    <w:div w:id="344326832">
      <w:bodyDiv w:val="1"/>
      <w:marLeft w:val="0"/>
      <w:marRight w:val="0"/>
      <w:marTop w:val="0"/>
      <w:marBottom w:val="0"/>
      <w:divBdr>
        <w:top w:val="none" w:sz="0" w:space="0" w:color="auto"/>
        <w:left w:val="none" w:sz="0" w:space="0" w:color="auto"/>
        <w:bottom w:val="none" w:sz="0" w:space="0" w:color="auto"/>
        <w:right w:val="none" w:sz="0" w:space="0" w:color="auto"/>
      </w:divBdr>
    </w:div>
    <w:div w:id="347604148">
      <w:bodyDiv w:val="1"/>
      <w:marLeft w:val="0"/>
      <w:marRight w:val="0"/>
      <w:marTop w:val="0"/>
      <w:marBottom w:val="0"/>
      <w:divBdr>
        <w:top w:val="none" w:sz="0" w:space="0" w:color="auto"/>
        <w:left w:val="none" w:sz="0" w:space="0" w:color="auto"/>
        <w:bottom w:val="none" w:sz="0" w:space="0" w:color="auto"/>
        <w:right w:val="none" w:sz="0" w:space="0" w:color="auto"/>
      </w:divBdr>
    </w:div>
    <w:div w:id="359666738">
      <w:bodyDiv w:val="1"/>
      <w:marLeft w:val="0"/>
      <w:marRight w:val="0"/>
      <w:marTop w:val="0"/>
      <w:marBottom w:val="0"/>
      <w:divBdr>
        <w:top w:val="none" w:sz="0" w:space="0" w:color="auto"/>
        <w:left w:val="none" w:sz="0" w:space="0" w:color="auto"/>
        <w:bottom w:val="none" w:sz="0" w:space="0" w:color="auto"/>
        <w:right w:val="none" w:sz="0" w:space="0" w:color="auto"/>
      </w:divBdr>
    </w:div>
    <w:div w:id="364791873">
      <w:bodyDiv w:val="1"/>
      <w:marLeft w:val="0"/>
      <w:marRight w:val="0"/>
      <w:marTop w:val="0"/>
      <w:marBottom w:val="0"/>
      <w:divBdr>
        <w:top w:val="none" w:sz="0" w:space="0" w:color="auto"/>
        <w:left w:val="none" w:sz="0" w:space="0" w:color="auto"/>
        <w:bottom w:val="none" w:sz="0" w:space="0" w:color="auto"/>
        <w:right w:val="none" w:sz="0" w:space="0" w:color="auto"/>
      </w:divBdr>
    </w:div>
    <w:div w:id="380517301">
      <w:bodyDiv w:val="1"/>
      <w:marLeft w:val="0"/>
      <w:marRight w:val="0"/>
      <w:marTop w:val="0"/>
      <w:marBottom w:val="0"/>
      <w:divBdr>
        <w:top w:val="none" w:sz="0" w:space="0" w:color="auto"/>
        <w:left w:val="none" w:sz="0" w:space="0" w:color="auto"/>
        <w:bottom w:val="none" w:sz="0" w:space="0" w:color="auto"/>
        <w:right w:val="none" w:sz="0" w:space="0" w:color="auto"/>
      </w:divBdr>
    </w:div>
    <w:div w:id="381950770">
      <w:bodyDiv w:val="1"/>
      <w:marLeft w:val="0"/>
      <w:marRight w:val="0"/>
      <w:marTop w:val="0"/>
      <w:marBottom w:val="0"/>
      <w:divBdr>
        <w:top w:val="none" w:sz="0" w:space="0" w:color="auto"/>
        <w:left w:val="none" w:sz="0" w:space="0" w:color="auto"/>
        <w:bottom w:val="none" w:sz="0" w:space="0" w:color="auto"/>
        <w:right w:val="none" w:sz="0" w:space="0" w:color="auto"/>
      </w:divBdr>
    </w:div>
    <w:div w:id="397364959">
      <w:bodyDiv w:val="1"/>
      <w:marLeft w:val="0"/>
      <w:marRight w:val="0"/>
      <w:marTop w:val="0"/>
      <w:marBottom w:val="0"/>
      <w:divBdr>
        <w:top w:val="none" w:sz="0" w:space="0" w:color="auto"/>
        <w:left w:val="none" w:sz="0" w:space="0" w:color="auto"/>
        <w:bottom w:val="none" w:sz="0" w:space="0" w:color="auto"/>
        <w:right w:val="none" w:sz="0" w:space="0" w:color="auto"/>
      </w:divBdr>
    </w:div>
    <w:div w:id="411126983">
      <w:bodyDiv w:val="1"/>
      <w:marLeft w:val="0"/>
      <w:marRight w:val="0"/>
      <w:marTop w:val="0"/>
      <w:marBottom w:val="0"/>
      <w:divBdr>
        <w:top w:val="none" w:sz="0" w:space="0" w:color="auto"/>
        <w:left w:val="none" w:sz="0" w:space="0" w:color="auto"/>
        <w:bottom w:val="none" w:sz="0" w:space="0" w:color="auto"/>
        <w:right w:val="none" w:sz="0" w:space="0" w:color="auto"/>
      </w:divBdr>
    </w:div>
    <w:div w:id="422189982">
      <w:bodyDiv w:val="1"/>
      <w:marLeft w:val="0"/>
      <w:marRight w:val="0"/>
      <w:marTop w:val="0"/>
      <w:marBottom w:val="0"/>
      <w:divBdr>
        <w:top w:val="none" w:sz="0" w:space="0" w:color="auto"/>
        <w:left w:val="none" w:sz="0" w:space="0" w:color="auto"/>
        <w:bottom w:val="none" w:sz="0" w:space="0" w:color="auto"/>
        <w:right w:val="none" w:sz="0" w:space="0" w:color="auto"/>
      </w:divBdr>
    </w:div>
    <w:div w:id="431247669">
      <w:bodyDiv w:val="1"/>
      <w:marLeft w:val="0"/>
      <w:marRight w:val="0"/>
      <w:marTop w:val="0"/>
      <w:marBottom w:val="0"/>
      <w:divBdr>
        <w:top w:val="none" w:sz="0" w:space="0" w:color="auto"/>
        <w:left w:val="none" w:sz="0" w:space="0" w:color="auto"/>
        <w:bottom w:val="none" w:sz="0" w:space="0" w:color="auto"/>
        <w:right w:val="none" w:sz="0" w:space="0" w:color="auto"/>
      </w:divBdr>
    </w:div>
    <w:div w:id="432476101">
      <w:bodyDiv w:val="1"/>
      <w:marLeft w:val="0"/>
      <w:marRight w:val="0"/>
      <w:marTop w:val="0"/>
      <w:marBottom w:val="0"/>
      <w:divBdr>
        <w:top w:val="none" w:sz="0" w:space="0" w:color="auto"/>
        <w:left w:val="none" w:sz="0" w:space="0" w:color="auto"/>
        <w:bottom w:val="none" w:sz="0" w:space="0" w:color="auto"/>
        <w:right w:val="none" w:sz="0" w:space="0" w:color="auto"/>
      </w:divBdr>
    </w:div>
    <w:div w:id="436022937">
      <w:bodyDiv w:val="1"/>
      <w:marLeft w:val="0"/>
      <w:marRight w:val="0"/>
      <w:marTop w:val="0"/>
      <w:marBottom w:val="0"/>
      <w:divBdr>
        <w:top w:val="none" w:sz="0" w:space="0" w:color="auto"/>
        <w:left w:val="none" w:sz="0" w:space="0" w:color="auto"/>
        <w:bottom w:val="none" w:sz="0" w:space="0" w:color="auto"/>
        <w:right w:val="none" w:sz="0" w:space="0" w:color="auto"/>
      </w:divBdr>
    </w:div>
    <w:div w:id="441731201">
      <w:bodyDiv w:val="1"/>
      <w:marLeft w:val="0"/>
      <w:marRight w:val="0"/>
      <w:marTop w:val="0"/>
      <w:marBottom w:val="0"/>
      <w:divBdr>
        <w:top w:val="none" w:sz="0" w:space="0" w:color="auto"/>
        <w:left w:val="none" w:sz="0" w:space="0" w:color="auto"/>
        <w:bottom w:val="none" w:sz="0" w:space="0" w:color="auto"/>
        <w:right w:val="none" w:sz="0" w:space="0" w:color="auto"/>
      </w:divBdr>
    </w:div>
    <w:div w:id="469858687">
      <w:bodyDiv w:val="1"/>
      <w:marLeft w:val="0"/>
      <w:marRight w:val="0"/>
      <w:marTop w:val="0"/>
      <w:marBottom w:val="0"/>
      <w:divBdr>
        <w:top w:val="none" w:sz="0" w:space="0" w:color="auto"/>
        <w:left w:val="none" w:sz="0" w:space="0" w:color="auto"/>
        <w:bottom w:val="none" w:sz="0" w:space="0" w:color="auto"/>
        <w:right w:val="none" w:sz="0" w:space="0" w:color="auto"/>
      </w:divBdr>
    </w:div>
    <w:div w:id="470557237">
      <w:bodyDiv w:val="1"/>
      <w:marLeft w:val="0"/>
      <w:marRight w:val="0"/>
      <w:marTop w:val="0"/>
      <w:marBottom w:val="0"/>
      <w:divBdr>
        <w:top w:val="none" w:sz="0" w:space="0" w:color="auto"/>
        <w:left w:val="none" w:sz="0" w:space="0" w:color="auto"/>
        <w:bottom w:val="none" w:sz="0" w:space="0" w:color="auto"/>
        <w:right w:val="none" w:sz="0" w:space="0" w:color="auto"/>
      </w:divBdr>
    </w:div>
    <w:div w:id="471870037">
      <w:bodyDiv w:val="1"/>
      <w:marLeft w:val="0"/>
      <w:marRight w:val="0"/>
      <w:marTop w:val="0"/>
      <w:marBottom w:val="0"/>
      <w:divBdr>
        <w:top w:val="none" w:sz="0" w:space="0" w:color="auto"/>
        <w:left w:val="none" w:sz="0" w:space="0" w:color="auto"/>
        <w:bottom w:val="none" w:sz="0" w:space="0" w:color="auto"/>
        <w:right w:val="none" w:sz="0" w:space="0" w:color="auto"/>
      </w:divBdr>
    </w:div>
    <w:div w:id="484858226">
      <w:bodyDiv w:val="1"/>
      <w:marLeft w:val="0"/>
      <w:marRight w:val="0"/>
      <w:marTop w:val="0"/>
      <w:marBottom w:val="0"/>
      <w:divBdr>
        <w:top w:val="none" w:sz="0" w:space="0" w:color="auto"/>
        <w:left w:val="none" w:sz="0" w:space="0" w:color="auto"/>
        <w:bottom w:val="none" w:sz="0" w:space="0" w:color="auto"/>
        <w:right w:val="none" w:sz="0" w:space="0" w:color="auto"/>
      </w:divBdr>
    </w:div>
    <w:div w:id="489059739">
      <w:bodyDiv w:val="1"/>
      <w:marLeft w:val="0"/>
      <w:marRight w:val="0"/>
      <w:marTop w:val="0"/>
      <w:marBottom w:val="0"/>
      <w:divBdr>
        <w:top w:val="none" w:sz="0" w:space="0" w:color="auto"/>
        <w:left w:val="none" w:sz="0" w:space="0" w:color="auto"/>
        <w:bottom w:val="none" w:sz="0" w:space="0" w:color="auto"/>
        <w:right w:val="none" w:sz="0" w:space="0" w:color="auto"/>
      </w:divBdr>
    </w:div>
    <w:div w:id="503517287">
      <w:bodyDiv w:val="1"/>
      <w:marLeft w:val="0"/>
      <w:marRight w:val="0"/>
      <w:marTop w:val="0"/>
      <w:marBottom w:val="0"/>
      <w:divBdr>
        <w:top w:val="none" w:sz="0" w:space="0" w:color="auto"/>
        <w:left w:val="none" w:sz="0" w:space="0" w:color="auto"/>
        <w:bottom w:val="none" w:sz="0" w:space="0" w:color="auto"/>
        <w:right w:val="none" w:sz="0" w:space="0" w:color="auto"/>
      </w:divBdr>
    </w:div>
    <w:div w:id="507839144">
      <w:bodyDiv w:val="1"/>
      <w:marLeft w:val="0"/>
      <w:marRight w:val="0"/>
      <w:marTop w:val="0"/>
      <w:marBottom w:val="0"/>
      <w:divBdr>
        <w:top w:val="none" w:sz="0" w:space="0" w:color="auto"/>
        <w:left w:val="none" w:sz="0" w:space="0" w:color="auto"/>
        <w:bottom w:val="none" w:sz="0" w:space="0" w:color="auto"/>
        <w:right w:val="none" w:sz="0" w:space="0" w:color="auto"/>
      </w:divBdr>
    </w:div>
    <w:div w:id="518936104">
      <w:bodyDiv w:val="1"/>
      <w:marLeft w:val="0"/>
      <w:marRight w:val="0"/>
      <w:marTop w:val="0"/>
      <w:marBottom w:val="0"/>
      <w:divBdr>
        <w:top w:val="none" w:sz="0" w:space="0" w:color="auto"/>
        <w:left w:val="none" w:sz="0" w:space="0" w:color="auto"/>
        <w:bottom w:val="none" w:sz="0" w:space="0" w:color="auto"/>
        <w:right w:val="none" w:sz="0" w:space="0" w:color="auto"/>
      </w:divBdr>
    </w:div>
    <w:div w:id="522977317">
      <w:bodyDiv w:val="1"/>
      <w:marLeft w:val="0"/>
      <w:marRight w:val="0"/>
      <w:marTop w:val="0"/>
      <w:marBottom w:val="0"/>
      <w:divBdr>
        <w:top w:val="none" w:sz="0" w:space="0" w:color="auto"/>
        <w:left w:val="none" w:sz="0" w:space="0" w:color="auto"/>
        <w:bottom w:val="none" w:sz="0" w:space="0" w:color="auto"/>
        <w:right w:val="none" w:sz="0" w:space="0" w:color="auto"/>
      </w:divBdr>
    </w:div>
    <w:div w:id="529034709">
      <w:bodyDiv w:val="1"/>
      <w:marLeft w:val="0"/>
      <w:marRight w:val="0"/>
      <w:marTop w:val="0"/>
      <w:marBottom w:val="0"/>
      <w:divBdr>
        <w:top w:val="none" w:sz="0" w:space="0" w:color="auto"/>
        <w:left w:val="none" w:sz="0" w:space="0" w:color="auto"/>
        <w:bottom w:val="none" w:sz="0" w:space="0" w:color="auto"/>
        <w:right w:val="none" w:sz="0" w:space="0" w:color="auto"/>
      </w:divBdr>
    </w:div>
    <w:div w:id="542793044">
      <w:bodyDiv w:val="1"/>
      <w:marLeft w:val="0"/>
      <w:marRight w:val="0"/>
      <w:marTop w:val="0"/>
      <w:marBottom w:val="0"/>
      <w:divBdr>
        <w:top w:val="none" w:sz="0" w:space="0" w:color="auto"/>
        <w:left w:val="none" w:sz="0" w:space="0" w:color="auto"/>
        <w:bottom w:val="none" w:sz="0" w:space="0" w:color="auto"/>
        <w:right w:val="none" w:sz="0" w:space="0" w:color="auto"/>
      </w:divBdr>
    </w:div>
    <w:div w:id="563302086">
      <w:bodyDiv w:val="1"/>
      <w:marLeft w:val="0"/>
      <w:marRight w:val="0"/>
      <w:marTop w:val="0"/>
      <w:marBottom w:val="0"/>
      <w:divBdr>
        <w:top w:val="none" w:sz="0" w:space="0" w:color="auto"/>
        <w:left w:val="none" w:sz="0" w:space="0" w:color="auto"/>
        <w:bottom w:val="none" w:sz="0" w:space="0" w:color="auto"/>
        <w:right w:val="none" w:sz="0" w:space="0" w:color="auto"/>
      </w:divBdr>
    </w:div>
    <w:div w:id="568619686">
      <w:bodyDiv w:val="1"/>
      <w:marLeft w:val="0"/>
      <w:marRight w:val="0"/>
      <w:marTop w:val="0"/>
      <w:marBottom w:val="0"/>
      <w:divBdr>
        <w:top w:val="none" w:sz="0" w:space="0" w:color="auto"/>
        <w:left w:val="none" w:sz="0" w:space="0" w:color="auto"/>
        <w:bottom w:val="none" w:sz="0" w:space="0" w:color="auto"/>
        <w:right w:val="none" w:sz="0" w:space="0" w:color="auto"/>
      </w:divBdr>
    </w:div>
    <w:div w:id="572469951">
      <w:bodyDiv w:val="1"/>
      <w:marLeft w:val="0"/>
      <w:marRight w:val="0"/>
      <w:marTop w:val="0"/>
      <w:marBottom w:val="0"/>
      <w:divBdr>
        <w:top w:val="none" w:sz="0" w:space="0" w:color="auto"/>
        <w:left w:val="none" w:sz="0" w:space="0" w:color="auto"/>
        <w:bottom w:val="none" w:sz="0" w:space="0" w:color="auto"/>
        <w:right w:val="none" w:sz="0" w:space="0" w:color="auto"/>
      </w:divBdr>
    </w:div>
    <w:div w:id="588274533">
      <w:bodyDiv w:val="1"/>
      <w:marLeft w:val="0"/>
      <w:marRight w:val="0"/>
      <w:marTop w:val="0"/>
      <w:marBottom w:val="0"/>
      <w:divBdr>
        <w:top w:val="none" w:sz="0" w:space="0" w:color="auto"/>
        <w:left w:val="none" w:sz="0" w:space="0" w:color="auto"/>
        <w:bottom w:val="none" w:sz="0" w:space="0" w:color="auto"/>
        <w:right w:val="none" w:sz="0" w:space="0" w:color="auto"/>
      </w:divBdr>
    </w:div>
    <w:div w:id="606037710">
      <w:bodyDiv w:val="1"/>
      <w:marLeft w:val="0"/>
      <w:marRight w:val="0"/>
      <w:marTop w:val="0"/>
      <w:marBottom w:val="0"/>
      <w:divBdr>
        <w:top w:val="none" w:sz="0" w:space="0" w:color="auto"/>
        <w:left w:val="none" w:sz="0" w:space="0" w:color="auto"/>
        <w:bottom w:val="none" w:sz="0" w:space="0" w:color="auto"/>
        <w:right w:val="none" w:sz="0" w:space="0" w:color="auto"/>
      </w:divBdr>
    </w:div>
    <w:div w:id="614556945">
      <w:bodyDiv w:val="1"/>
      <w:marLeft w:val="0"/>
      <w:marRight w:val="0"/>
      <w:marTop w:val="0"/>
      <w:marBottom w:val="0"/>
      <w:divBdr>
        <w:top w:val="none" w:sz="0" w:space="0" w:color="auto"/>
        <w:left w:val="none" w:sz="0" w:space="0" w:color="auto"/>
        <w:bottom w:val="none" w:sz="0" w:space="0" w:color="auto"/>
        <w:right w:val="none" w:sz="0" w:space="0" w:color="auto"/>
      </w:divBdr>
    </w:div>
    <w:div w:id="627129089">
      <w:bodyDiv w:val="1"/>
      <w:marLeft w:val="0"/>
      <w:marRight w:val="0"/>
      <w:marTop w:val="0"/>
      <w:marBottom w:val="0"/>
      <w:divBdr>
        <w:top w:val="none" w:sz="0" w:space="0" w:color="auto"/>
        <w:left w:val="none" w:sz="0" w:space="0" w:color="auto"/>
        <w:bottom w:val="none" w:sz="0" w:space="0" w:color="auto"/>
        <w:right w:val="none" w:sz="0" w:space="0" w:color="auto"/>
      </w:divBdr>
    </w:div>
    <w:div w:id="643125262">
      <w:bodyDiv w:val="1"/>
      <w:marLeft w:val="0"/>
      <w:marRight w:val="0"/>
      <w:marTop w:val="0"/>
      <w:marBottom w:val="0"/>
      <w:divBdr>
        <w:top w:val="none" w:sz="0" w:space="0" w:color="auto"/>
        <w:left w:val="none" w:sz="0" w:space="0" w:color="auto"/>
        <w:bottom w:val="none" w:sz="0" w:space="0" w:color="auto"/>
        <w:right w:val="none" w:sz="0" w:space="0" w:color="auto"/>
      </w:divBdr>
    </w:div>
    <w:div w:id="652563482">
      <w:bodyDiv w:val="1"/>
      <w:marLeft w:val="0"/>
      <w:marRight w:val="0"/>
      <w:marTop w:val="0"/>
      <w:marBottom w:val="0"/>
      <w:divBdr>
        <w:top w:val="none" w:sz="0" w:space="0" w:color="auto"/>
        <w:left w:val="none" w:sz="0" w:space="0" w:color="auto"/>
        <w:bottom w:val="none" w:sz="0" w:space="0" w:color="auto"/>
        <w:right w:val="none" w:sz="0" w:space="0" w:color="auto"/>
      </w:divBdr>
    </w:div>
    <w:div w:id="662701876">
      <w:bodyDiv w:val="1"/>
      <w:marLeft w:val="0"/>
      <w:marRight w:val="0"/>
      <w:marTop w:val="0"/>
      <w:marBottom w:val="0"/>
      <w:divBdr>
        <w:top w:val="none" w:sz="0" w:space="0" w:color="auto"/>
        <w:left w:val="none" w:sz="0" w:space="0" w:color="auto"/>
        <w:bottom w:val="none" w:sz="0" w:space="0" w:color="auto"/>
        <w:right w:val="none" w:sz="0" w:space="0" w:color="auto"/>
      </w:divBdr>
    </w:div>
    <w:div w:id="668875404">
      <w:bodyDiv w:val="1"/>
      <w:marLeft w:val="0"/>
      <w:marRight w:val="0"/>
      <w:marTop w:val="0"/>
      <w:marBottom w:val="0"/>
      <w:divBdr>
        <w:top w:val="none" w:sz="0" w:space="0" w:color="auto"/>
        <w:left w:val="none" w:sz="0" w:space="0" w:color="auto"/>
        <w:bottom w:val="none" w:sz="0" w:space="0" w:color="auto"/>
        <w:right w:val="none" w:sz="0" w:space="0" w:color="auto"/>
      </w:divBdr>
    </w:div>
    <w:div w:id="678241342">
      <w:bodyDiv w:val="1"/>
      <w:marLeft w:val="0"/>
      <w:marRight w:val="0"/>
      <w:marTop w:val="0"/>
      <w:marBottom w:val="0"/>
      <w:divBdr>
        <w:top w:val="none" w:sz="0" w:space="0" w:color="auto"/>
        <w:left w:val="none" w:sz="0" w:space="0" w:color="auto"/>
        <w:bottom w:val="none" w:sz="0" w:space="0" w:color="auto"/>
        <w:right w:val="none" w:sz="0" w:space="0" w:color="auto"/>
      </w:divBdr>
    </w:div>
    <w:div w:id="679744830">
      <w:bodyDiv w:val="1"/>
      <w:marLeft w:val="0"/>
      <w:marRight w:val="0"/>
      <w:marTop w:val="0"/>
      <w:marBottom w:val="0"/>
      <w:divBdr>
        <w:top w:val="none" w:sz="0" w:space="0" w:color="auto"/>
        <w:left w:val="none" w:sz="0" w:space="0" w:color="auto"/>
        <w:bottom w:val="none" w:sz="0" w:space="0" w:color="auto"/>
        <w:right w:val="none" w:sz="0" w:space="0" w:color="auto"/>
      </w:divBdr>
    </w:div>
    <w:div w:id="686636096">
      <w:bodyDiv w:val="1"/>
      <w:marLeft w:val="0"/>
      <w:marRight w:val="0"/>
      <w:marTop w:val="0"/>
      <w:marBottom w:val="0"/>
      <w:divBdr>
        <w:top w:val="none" w:sz="0" w:space="0" w:color="auto"/>
        <w:left w:val="none" w:sz="0" w:space="0" w:color="auto"/>
        <w:bottom w:val="none" w:sz="0" w:space="0" w:color="auto"/>
        <w:right w:val="none" w:sz="0" w:space="0" w:color="auto"/>
      </w:divBdr>
    </w:div>
    <w:div w:id="703674443">
      <w:bodyDiv w:val="1"/>
      <w:marLeft w:val="0"/>
      <w:marRight w:val="0"/>
      <w:marTop w:val="0"/>
      <w:marBottom w:val="0"/>
      <w:divBdr>
        <w:top w:val="none" w:sz="0" w:space="0" w:color="auto"/>
        <w:left w:val="none" w:sz="0" w:space="0" w:color="auto"/>
        <w:bottom w:val="none" w:sz="0" w:space="0" w:color="auto"/>
        <w:right w:val="none" w:sz="0" w:space="0" w:color="auto"/>
      </w:divBdr>
    </w:div>
    <w:div w:id="714155735">
      <w:bodyDiv w:val="1"/>
      <w:marLeft w:val="0"/>
      <w:marRight w:val="0"/>
      <w:marTop w:val="0"/>
      <w:marBottom w:val="0"/>
      <w:divBdr>
        <w:top w:val="none" w:sz="0" w:space="0" w:color="auto"/>
        <w:left w:val="none" w:sz="0" w:space="0" w:color="auto"/>
        <w:bottom w:val="none" w:sz="0" w:space="0" w:color="auto"/>
        <w:right w:val="none" w:sz="0" w:space="0" w:color="auto"/>
      </w:divBdr>
    </w:div>
    <w:div w:id="714279429">
      <w:bodyDiv w:val="1"/>
      <w:marLeft w:val="0"/>
      <w:marRight w:val="0"/>
      <w:marTop w:val="0"/>
      <w:marBottom w:val="0"/>
      <w:divBdr>
        <w:top w:val="none" w:sz="0" w:space="0" w:color="auto"/>
        <w:left w:val="none" w:sz="0" w:space="0" w:color="auto"/>
        <w:bottom w:val="none" w:sz="0" w:space="0" w:color="auto"/>
        <w:right w:val="none" w:sz="0" w:space="0" w:color="auto"/>
      </w:divBdr>
    </w:div>
    <w:div w:id="730927621">
      <w:bodyDiv w:val="1"/>
      <w:marLeft w:val="0"/>
      <w:marRight w:val="0"/>
      <w:marTop w:val="0"/>
      <w:marBottom w:val="0"/>
      <w:divBdr>
        <w:top w:val="none" w:sz="0" w:space="0" w:color="auto"/>
        <w:left w:val="none" w:sz="0" w:space="0" w:color="auto"/>
        <w:bottom w:val="none" w:sz="0" w:space="0" w:color="auto"/>
        <w:right w:val="none" w:sz="0" w:space="0" w:color="auto"/>
      </w:divBdr>
    </w:div>
    <w:div w:id="734401527">
      <w:bodyDiv w:val="1"/>
      <w:marLeft w:val="0"/>
      <w:marRight w:val="0"/>
      <w:marTop w:val="0"/>
      <w:marBottom w:val="0"/>
      <w:divBdr>
        <w:top w:val="none" w:sz="0" w:space="0" w:color="auto"/>
        <w:left w:val="none" w:sz="0" w:space="0" w:color="auto"/>
        <w:bottom w:val="none" w:sz="0" w:space="0" w:color="auto"/>
        <w:right w:val="none" w:sz="0" w:space="0" w:color="auto"/>
      </w:divBdr>
    </w:div>
    <w:div w:id="737095186">
      <w:bodyDiv w:val="1"/>
      <w:marLeft w:val="0"/>
      <w:marRight w:val="0"/>
      <w:marTop w:val="0"/>
      <w:marBottom w:val="0"/>
      <w:divBdr>
        <w:top w:val="none" w:sz="0" w:space="0" w:color="auto"/>
        <w:left w:val="none" w:sz="0" w:space="0" w:color="auto"/>
        <w:bottom w:val="none" w:sz="0" w:space="0" w:color="auto"/>
        <w:right w:val="none" w:sz="0" w:space="0" w:color="auto"/>
      </w:divBdr>
    </w:div>
    <w:div w:id="738598315">
      <w:bodyDiv w:val="1"/>
      <w:marLeft w:val="0"/>
      <w:marRight w:val="0"/>
      <w:marTop w:val="0"/>
      <w:marBottom w:val="0"/>
      <w:divBdr>
        <w:top w:val="none" w:sz="0" w:space="0" w:color="auto"/>
        <w:left w:val="none" w:sz="0" w:space="0" w:color="auto"/>
        <w:bottom w:val="none" w:sz="0" w:space="0" w:color="auto"/>
        <w:right w:val="none" w:sz="0" w:space="0" w:color="auto"/>
      </w:divBdr>
    </w:div>
    <w:div w:id="739792581">
      <w:bodyDiv w:val="1"/>
      <w:marLeft w:val="0"/>
      <w:marRight w:val="0"/>
      <w:marTop w:val="0"/>
      <w:marBottom w:val="0"/>
      <w:divBdr>
        <w:top w:val="none" w:sz="0" w:space="0" w:color="auto"/>
        <w:left w:val="none" w:sz="0" w:space="0" w:color="auto"/>
        <w:bottom w:val="none" w:sz="0" w:space="0" w:color="auto"/>
        <w:right w:val="none" w:sz="0" w:space="0" w:color="auto"/>
      </w:divBdr>
    </w:div>
    <w:div w:id="748772414">
      <w:bodyDiv w:val="1"/>
      <w:marLeft w:val="0"/>
      <w:marRight w:val="0"/>
      <w:marTop w:val="0"/>
      <w:marBottom w:val="0"/>
      <w:divBdr>
        <w:top w:val="none" w:sz="0" w:space="0" w:color="auto"/>
        <w:left w:val="none" w:sz="0" w:space="0" w:color="auto"/>
        <w:bottom w:val="none" w:sz="0" w:space="0" w:color="auto"/>
        <w:right w:val="none" w:sz="0" w:space="0" w:color="auto"/>
      </w:divBdr>
    </w:div>
    <w:div w:id="754784507">
      <w:bodyDiv w:val="1"/>
      <w:marLeft w:val="0"/>
      <w:marRight w:val="0"/>
      <w:marTop w:val="0"/>
      <w:marBottom w:val="0"/>
      <w:divBdr>
        <w:top w:val="none" w:sz="0" w:space="0" w:color="auto"/>
        <w:left w:val="none" w:sz="0" w:space="0" w:color="auto"/>
        <w:bottom w:val="none" w:sz="0" w:space="0" w:color="auto"/>
        <w:right w:val="none" w:sz="0" w:space="0" w:color="auto"/>
      </w:divBdr>
    </w:div>
    <w:div w:id="755857172">
      <w:bodyDiv w:val="1"/>
      <w:marLeft w:val="0"/>
      <w:marRight w:val="0"/>
      <w:marTop w:val="0"/>
      <w:marBottom w:val="0"/>
      <w:divBdr>
        <w:top w:val="none" w:sz="0" w:space="0" w:color="auto"/>
        <w:left w:val="none" w:sz="0" w:space="0" w:color="auto"/>
        <w:bottom w:val="none" w:sz="0" w:space="0" w:color="auto"/>
        <w:right w:val="none" w:sz="0" w:space="0" w:color="auto"/>
      </w:divBdr>
    </w:div>
    <w:div w:id="765921569">
      <w:bodyDiv w:val="1"/>
      <w:marLeft w:val="0"/>
      <w:marRight w:val="0"/>
      <w:marTop w:val="0"/>
      <w:marBottom w:val="0"/>
      <w:divBdr>
        <w:top w:val="none" w:sz="0" w:space="0" w:color="auto"/>
        <w:left w:val="none" w:sz="0" w:space="0" w:color="auto"/>
        <w:bottom w:val="none" w:sz="0" w:space="0" w:color="auto"/>
        <w:right w:val="none" w:sz="0" w:space="0" w:color="auto"/>
      </w:divBdr>
    </w:div>
    <w:div w:id="783502872">
      <w:bodyDiv w:val="1"/>
      <w:marLeft w:val="0"/>
      <w:marRight w:val="0"/>
      <w:marTop w:val="0"/>
      <w:marBottom w:val="0"/>
      <w:divBdr>
        <w:top w:val="none" w:sz="0" w:space="0" w:color="auto"/>
        <w:left w:val="none" w:sz="0" w:space="0" w:color="auto"/>
        <w:bottom w:val="none" w:sz="0" w:space="0" w:color="auto"/>
        <w:right w:val="none" w:sz="0" w:space="0" w:color="auto"/>
      </w:divBdr>
    </w:div>
    <w:div w:id="788857447">
      <w:bodyDiv w:val="1"/>
      <w:marLeft w:val="0"/>
      <w:marRight w:val="0"/>
      <w:marTop w:val="0"/>
      <w:marBottom w:val="0"/>
      <w:divBdr>
        <w:top w:val="none" w:sz="0" w:space="0" w:color="auto"/>
        <w:left w:val="none" w:sz="0" w:space="0" w:color="auto"/>
        <w:bottom w:val="none" w:sz="0" w:space="0" w:color="auto"/>
        <w:right w:val="none" w:sz="0" w:space="0" w:color="auto"/>
      </w:divBdr>
    </w:div>
    <w:div w:id="812912350">
      <w:bodyDiv w:val="1"/>
      <w:marLeft w:val="0"/>
      <w:marRight w:val="0"/>
      <w:marTop w:val="0"/>
      <w:marBottom w:val="0"/>
      <w:divBdr>
        <w:top w:val="none" w:sz="0" w:space="0" w:color="auto"/>
        <w:left w:val="none" w:sz="0" w:space="0" w:color="auto"/>
        <w:bottom w:val="none" w:sz="0" w:space="0" w:color="auto"/>
        <w:right w:val="none" w:sz="0" w:space="0" w:color="auto"/>
      </w:divBdr>
    </w:div>
    <w:div w:id="814418889">
      <w:bodyDiv w:val="1"/>
      <w:marLeft w:val="0"/>
      <w:marRight w:val="0"/>
      <w:marTop w:val="0"/>
      <w:marBottom w:val="0"/>
      <w:divBdr>
        <w:top w:val="none" w:sz="0" w:space="0" w:color="auto"/>
        <w:left w:val="none" w:sz="0" w:space="0" w:color="auto"/>
        <w:bottom w:val="none" w:sz="0" w:space="0" w:color="auto"/>
        <w:right w:val="none" w:sz="0" w:space="0" w:color="auto"/>
      </w:divBdr>
    </w:div>
    <w:div w:id="823935314">
      <w:bodyDiv w:val="1"/>
      <w:marLeft w:val="0"/>
      <w:marRight w:val="0"/>
      <w:marTop w:val="0"/>
      <w:marBottom w:val="0"/>
      <w:divBdr>
        <w:top w:val="none" w:sz="0" w:space="0" w:color="auto"/>
        <w:left w:val="none" w:sz="0" w:space="0" w:color="auto"/>
        <w:bottom w:val="none" w:sz="0" w:space="0" w:color="auto"/>
        <w:right w:val="none" w:sz="0" w:space="0" w:color="auto"/>
      </w:divBdr>
    </w:div>
    <w:div w:id="826357256">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
    <w:div w:id="847451906">
      <w:bodyDiv w:val="1"/>
      <w:marLeft w:val="0"/>
      <w:marRight w:val="0"/>
      <w:marTop w:val="0"/>
      <w:marBottom w:val="0"/>
      <w:divBdr>
        <w:top w:val="none" w:sz="0" w:space="0" w:color="auto"/>
        <w:left w:val="none" w:sz="0" w:space="0" w:color="auto"/>
        <w:bottom w:val="none" w:sz="0" w:space="0" w:color="auto"/>
        <w:right w:val="none" w:sz="0" w:space="0" w:color="auto"/>
      </w:divBdr>
    </w:div>
    <w:div w:id="855577057">
      <w:bodyDiv w:val="1"/>
      <w:marLeft w:val="0"/>
      <w:marRight w:val="0"/>
      <w:marTop w:val="0"/>
      <w:marBottom w:val="0"/>
      <w:divBdr>
        <w:top w:val="none" w:sz="0" w:space="0" w:color="auto"/>
        <w:left w:val="none" w:sz="0" w:space="0" w:color="auto"/>
        <w:bottom w:val="none" w:sz="0" w:space="0" w:color="auto"/>
        <w:right w:val="none" w:sz="0" w:space="0" w:color="auto"/>
      </w:divBdr>
    </w:div>
    <w:div w:id="859127088">
      <w:bodyDiv w:val="1"/>
      <w:marLeft w:val="0"/>
      <w:marRight w:val="0"/>
      <w:marTop w:val="0"/>
      <w:marBottom w:val="0"/>
      <w:divBdr>
        <w:top w:val="none" w:sz="0" w:space="0" w:color="auto"/>
        <w:left w:val="none" w:sz="0" w:space="0" w:color="auto"/>
        <w:bottom w:val="none" w:sz="0" w:space="0" w:color="auto"/>
        <w:right w:val="none" w:sz="0" w:space="0" w:color="auto"/>
      </w:divBdr>
    </w:div>
    <w:div w:id="891967357">
      <w:bodyDiv w:val="1"/>
      <w:marLeft w:val="0"/>
      <w:marRight w:val="0"/>
      <w:marTop w:val="0"/>
      <w:marBottom w:val="0"/>
      <w:divBdr>
        <w:top w:val="none" w:sz="0" w:space="0" w:color="auto"/>
        <w:left w:val="none" w:sz="0" w:space="0" w:color="auto"/>
        <w:bottom w:val="none" w:sz="0" w:space="0" w:color="auto"/>
        <w:right w:val="none" w:sz="0" w:space="0" w:color="auto"/>
      </w:divBdr>
    </w:div>
    <w:div w:id="894584174">
      <w:bodyDiv w:val="1"/>
      <w:marLeft w:val="0"/>
      <w:marRight w:val="0"/>
      <w:marTop w:val="0"/>
      <w:marBottom w:val="0"/>
      <w:divBdr>
        <w:top w:val="none" w:sz="0" w:space="0" w:color="auto"/>
        <w:left w:val="none" w:sz="0" w:space="0" w:color="auto"/>
        <w:bottom w:val="none" w:sz="0" w:space="0" w:color="auto"/>
        <w:right w:val="none" w:sz="0" w:space="0" w:color="auto"/>
      </w:divBdr>
    </w:div>
    <w:div w:id="894926545">
      <w:bodyDiv w:val="1"/>
      <w:marLeft w:val="0"/>
      <w:marRight w:val="0"/>
      <w:marTop w:val="0"/>
      <w:marBottom w:val="0"/>
      <w:divBdr>
        <w:top w:val="none" w:sz="0" w:space="0" w:color="auto"/>
        <w:left w:val="none" w:sz="0" w:space="0" w:color="auto"/>
        <w:bottom w:val="none" w:sz="0" w:space="0" w:color="auto"/>
        <w:right w:val="none" w:sz="0" w:space="0" w:color="auto"/>
      </w:divBdr>
    </w:div>
    <w:div w:id="897327959">
      <w:bodyDiv w:val="1"/>
      <w:marLeft w:val="0"/>
      <w:marRight w:val="0"/>
      <w:marTop w:val="0"/>
      <w:marBottom w:val="0"/>
      <w:divBdr>
        <w:top w:val="none" w:sz="0" w:space="0" w:color="auto"/>
        <w:left w:val="none" w:sz="0" w:space="0" w:color="auto"/>
        <w:bottom w:val="none" w:sz="0" w:space="0" w:color="auto"/>
        <w:right w:val="none" w:sz="0" w:space="0" w:color="auto"/>
      </w:divBdr>
    </w:div>
    <w:div w:id="904147892">
      <w:bodyDiv w:val="1"/>
      <w:marLeft w:val="0"/>
      <w:marRight w:val="0"/>
      <w:marTop w:val="0"/>
      <w:marBottom w:val="0"/>
      <w:divBdr>
        <w:top w:val="none" w:sz="0" w:space="0" w:color="auto"/>
        <w:left w:val="none" w:sz="0" w:space="0" w:color="auto"/>
        <w:bottom w:val="none" w:sz="0" w:space="0" w:color="auto"/>
        <w:right w:val="none" w:sz="0" w:space="0" w:color="auto"/>
      </w:divBdr>
    </w:div>
    <w:div w:id="907963916">
      <w:bodyDiv w:val="1"/>
      <w:marLeft w:val="0"/>
      <w:marRight w:val="0"/>
      <w:marTop w:val="0"/>
      <w:marBottom w:val="0"/>
      <w:divBdr>
        <w:top w:val="none" w:sz="0" w:space="0" w:color="auto"/>
        <w:left w:val="none" w:sz="0" w:space="0" w:color="auto"/>
        <w:bottom w:val="none" w:sz="0" w:space="0" w:color="auto"/>
        <w:right w:val="none" w:sz="0" w:space="0" w:color="auto"/>
      </w:divBdr>
    </w:div>
    <w:div w:id="909920195">
      <w:bodyDiv w:val="1"/>
      <w:marLeft w:val="0"/>
      <w:marRight w:val="0"/>
      <w:marTop w:val="0"/>
      <w:marBottom w:val="0"/>
      <w:divBdr>
        <w:top w:val="none" w:sz="0" w:space="0" w:color="auto"/>
        <w:left w:val="none" w:sz="0" w:space="0" w:color="auto"/>
        <w:bottom w:val="none" w:sz="0" w:space="0" w:color="auto"/>
        <w:right w:val="none" w:sz="0" w:space="0" w:color="auto"/>
      </w:divBdr>
    </w:div>
    <w:div w:id="917978928">
      <w:bodyDiv w:val="1"/>
      <w:marLeft w:val="0"/>
      <w:marRight w:val="0"/>
      <w:marTop w:val="0"/>
      <w:marBottom w:val="0"/>
      <w:divBdr>
        <w:top w:val="none" w:sz="0" w:space="0" w:color="auto"/>
        <w:left w:val="none" w:sz="0" w:space="0" w:color="auto"/>
        <w:bottom w:val="none" w:sz="0" w:space="0" w:color="auto"/>
        <w:right w:val="none" w:sz="0" w:space="0" w:color="auto"/>
      </w:divBdr>
    </w:div>
    <w:div w:id="923301406">
      <w:bodyDiv w:val="1"/>
      <w:marLeft w:val="0"/>
      <w:marRight w:val="0"/>
      <w:marTop w:val="0"/>
      <w:marBottom w:val="0"/>
      <w:divBdr>
        <w:top w:val="none" w:sz="0" w:space="0" w:color="auto"/>
        <w:left w:val="none" w:sz="0" w:space="0" w:color="auto"/>
        <w:bottom w:val="none" w:sz="0" w:space="0" w:color="auto"/>
        <w:right w:val="none" w:sz="0" w:space="0" w:color="auto"/>
      </w:divBdr>
    </w:div>
    <w:div w:id="924800545">
      <w:bodyDiv w:val="1"/>
      <w:marLeft w:val="0"/>
      <w:marRight w:val="0"/>
      <w:marTop w:val="0"/>
      <w:marBottom w:val="0"/>
      <w:divBdr>
        <w:top w:val="none" w:sz="0" w:space="0" w:color="auto"/>
        <w:left w:val="none" w:sz="0" w:space="0" w:color="auto"/>
        <w:bottom w:val="none" w:sz="0" w:space="0" w:color="auto"/>
        <w:right w:val="none" w:sz="0" w:space="0" w:color="auto"/>
      </w:divBdr>
    </w:div>
    <w:div w:id="925069816">
      <w:bodyDiv w:val="1"/>
      <w:marLeft w:val="0"/>
      <w:marRight w:val="0"/>
      <w:marTop w:val="0"/>
      <w:marBottom w:val="0"/>
      <w:divBdr>
        <w:top w:val="none" w:sz="0" w:space="0" w:color="auto"/>
        <w:left w:val="none" w:sz="0" w:space="0" w:color="auto"/>
        <w:bottom w:val="none" w:sz="0" w:space="0" w:color="auto"/>
        <w:right w:val="none" w:sz="0" w:space="0" w:color="auto"/>
      </w:divBdr>
    </w:div>
    <w:div w:id="926694035">
      <w:bodyDiv w:val="1"/>
      <w:marLeft w:val="0"/>
      <w:marRight w:val="0"/>
      <w:marTop w:val="0"/>
      <w:marBottom w:val="0"/>
      <w:divBdr>
        <w:top w:val="none" w:sz="0" w:space="0" w:color="auto"/>
        <w:left w:val="none" w:sz="0" w:space="0" w:color="auto"/>
        <w:bottom w:val="none" w:sz="0" w:space="0" w:color="auto"/>
        <w:right w:val="none" w:sz="0" w:space="0" w:color="auto"/>
      </w:divBdr>
    </w:div>
    <w:div w:id="926841932">
      <w:bodyDiv w:val="1"/>
      <w:marLeft w:val="0"/>
      <w:marRight w:val="0"/>
      <w:marTop w:val="0"/>
      <w:marBottom w:val="0"/>
      <w:divBdr>
        <w:top w:val="none" w:sz="0" w:space="0" w:color="auto"/>
        <w:left w:val="none" w:sz="0" w:space="0" w:color="auto"/>
        <w:bottom w:val="none" w:sz="0" w:space="0" w:color="auto"/>
        <w:right w:val="none" w:sz="0" w:space="0" w:color="auto"/>
      </w:divBdr>
    </w:div>
    <w:div w:id="927008557">
      <w:bodyDiv w:val="1"/>
      <w:marLeft w:val="0"/>
      <w:marRight w:val="0"/>
      <w:marTop w:val="0"/>
      <w:marBottom w:val="0"/>
      <w:divBdr>
        <w:top w:val="none" w:sz="0" w:space="0" w:color="auto"/>
        <w:left w:val="none" w:sz="0" w:space="0" w:color="auto"/>
        <w:bottom w:val="none" w:sz="0" w:space="0" w:color="auto"/>
        <w:right w:val="none" w:sz="0" w:space="0" w:color="auto"/>
      </w:divBdr>
    </w:div>
    <w:div w:id="929972185">
      <w:bodyDiv w:val="1"/>
      <w:marLeft w:val="0"/>
      <w:marRight w:val="0"/>
      <w:marTop w:val="0"/>
      <w:marBottom w:val="0"/>
      <w:divBdr>
        <w:top w:val="none" w:sz="0" w:space="0" w:color="auto"/>
        <w:left w:val="none" w:sz="0" w:space="0" w:color="auto"/>
        <w:bottom w:val="none" w:sz="0" w:space="0" w:color="auto"/>
        <w:right w:val="none" w:sz="0" w:space="0" w:color="auto"/>
      </w:divBdr>
    </w:div>
    <w:div w:id="932397975">
      <w:bodyDiv w:val="1"/>
      <w:marLeft w:val="0"/>
      <w:marRight w:val="0"/>
      <w:marTop w:val="0"/>
      <w:marBottom w:val="0"/>
      <w:divBdr>
        <w:top w:val="none" w:sz="0" w:space="0" w:color="auto"/>
        <w:left w:val="none" w:sz="0" w:space="0" w:color="auto"/>
        <w:bottom w:val="none" w:sz="0" w:space="0" w:color="auto"/>
        <w:right w:val="none" w:sz="0" w:space="0" w:color="auto"/>
      </w:divBdr>
    </w:div>
    <w:div w:id="938678385">
      <w:bodyDiv w:val="1"/>
      <w:marLeft w:val="0"/>
      <w:marRight w:val="0"/>
      <w:marTop w:val="0"/>
      <w:marBottom w:val="0"/>
      <w:divBdr>
        <w:top w:val="none" w:sz="0" w:space="0" w:color="auto"/>
        <w:left w:val="none" w:sz="0" w:space="0" w:color="auto"/>
        <w:bottom w:val="none" w:sz="0" w:space="0" w:color="auto"/>
        <w:right w:val="none" w:sz="0" w:space="0" w:color="auto"/>
      </w:divBdr>
    </w:div>
    <w:div w:id="940839496">
      <w:bodyDiv w:val="1"/>
      <w:marLeft w:val="0"/>
      <w:marRight w:val="0"/>
      <w:marTop w:val="0"/>
      <w:marBottom w:val="0"/>
      <w:divBdr>
        <w:top w:val="none" w:sz="0" w:space="0" w:color="auto"/>
        <w:left w:val="none" w:sz="0" w:space="0" w:color="auto"/>
        <w:bottom w:val="none" w:sz="0" w:space="0" w:color="auto"/>
        <w:right w:val="none" w:sz="0" w:space="0" w:color="auto"/>
      </w:divBdr>
    </w:div>
    <w:div w:id="946960900">
      <w:bodyDiv w:val="1"/>
      <w:marLeft w:val="0"/>
      <w:marRight w:val="0"/>
      <w:marTop w:val="0"/>
      <w:marBottom w:val="0"/>
      <w:divBdr>
        <w:top w:val="none" w:sz="0" w:space="0" w:color="auto"/>
        <w:left w:val="none" w:sz="0" w:space="0" w:color="auto"/>
        <w:bottom w:val="none" w:sz="0" w:space="0" w:color="auto"/>
        <w:right w:val="none" w:sz="0" w:space="0" w:color="auto"/>
      </w:divBdr>
    </w:div>
    <w:div w:id="948974119">
      <w:bodyDiv w:val="1"/>
      <w:marLeft w:val="0"/>
      <w:marRight w:val="0"/>
      <w:marTop w:val="0"/>
      <w:marBottom w:val="0"/>
      <w:divBdr>
        <w:top w:val="none" w:sz="0" w:space="0" w:color="auto"/>
        <w:left w:val="none" w:sz="0" w:space="0" w:color="auto"/>
        <w:bottom w:val="none" w:sz="0" w:space="0" w:color="auto"/>
        <w:right w:val="none" w:sz="0" w:space="0" w:color="auto"/>
      </w:divBdr>
    </w:div>
    <w:div w:id="958030105">
      <w:bodyDiv w:val="1"/>
      <w:marLeft w:val="0"/>
      <w:marRight w:val="0"/>
      <w:marTop w:val="0"/>
      <w:marBottom w:val="0"/>
      <w:divBdr>
        <w:top w:val="none" w:sz="0" w:space="0" w:color="auto"/>
        <w:left w:val="none" w:sz="0" w:space="0" w:color="auto"/>
        <w:bottom w:val="none" w:sz="0" w:space="0" w:color="auto"/>
        <w:right w:val="none" w:sz="0" w:space="0" w:color="auto"/>
      </w:divBdr>
    </w:div>
    <w:div w:id="960306778">
      <w:bodyDiv w:val="1"/>
      <w:marLeft w:val="0"/>
      <w:marRight w:val="0"/>
      <w:marTop w:val="0"/>
      <w:marBottom w:val="0"/>
      <w:divBdr>
        <w:top w:val="none" w:sz="0" w:space="0" w:color="auto"/>
        <w:left w:val="none" w:sz="0" w:space="0" w:color="auto"/>
        <w:bottom w:val="none" w:sz="0" w:space="0" w:color="auto"/>
        <w:right w:val="none" w:sz="0" w:space="0" w:color="auto"/>
      </w:divBdr>
    </w:div>
    <w:div w:id="967509424">
      <w:bodyDiv w:val="1"/>
      <w:marLeft w:val="0"/>
      <w:marRight w:val="0"/>
      <w:marTop w:val="0"/>
      <w:marBottom w:val="0"/>
      <w:divBdr>
        <w:top w:val="none" w:sz="0" w:space="0" w:color="auto"/>
        <w:left w:val="none" w:sz="0" w:space="0" w:color="auto"/>
        <w:bottom w:val="none" w:sz="0" w:space="0" w:color="auto"/>
        <w:right w:val="none" w:sz="0" w:space="0" w:color="auto"/>
      </w:divBdr>
    </w:div>
    <w:div w:id="980889603">
      <w:bodyDiv w:val="1"/>
      <w:marLeft w:val="0"/>
      <w:marRight w:val="0"/>
      <w:marTop w:val="0"/>
      <w:marBottom w:val="0"/>
      <w:divBdr>
        <w:top w:val="none" w:sz="0" w:space="0" w:color="auto"/>
        <w:left w:val="none" w:sz="0" w:space="0" w:color="auto"/>
        <w:bottom w:val="none" w:sz="0" w:space="0" w:color="auto"/>
        <w:right w:val="none" w:sz="0" w:space="0" w:color="auto"/>
      </w:divBdr>
    </w:div>
    <w:div w:id="988091425">
      <w:bodyDiv w:val="1"/>
      <w:marLeft w:val="0"/>
      <w:marRight w:val="0"/>
      <w:marTop w:val="0"/>
      <w:marBottom w:val="0"/>
      <w:divBdr>
        <w:top w:val="none" w:sz="0" w:space="0" w:color="auto"/>
        <w:left w:val="none" w:sz="0" w:space="0" w:color="auto"/>
        <w:bottom w:val="none" w:sz="0" w:space="0" w:color="auto"/>
        <w:right w:val="none" w:sz="0" w:space="0" w:color="auto"/>
      </w:divBdr>
    </w:div>
    <w:div w:id="997685645">
      <w:bodyDiv w:val="1"/>
      <w:marLeft w:val="0"/>
      <w:marRight w:val="0"/>
      <w:marTop w:val="0"/>
      <w:marBottom w:val="0"/>
      <w:divBdr>
        <w:top w:val="none" w:sz="0" w:space="0" w:color="auto"/>
        <w:left w:val="none" w:sz="0" w:space="0" w:color="auto"/>
        <w:bottom w:val="none" w:sz="0" w:space="0" w:color="auto"/>
        <w:right w:val="none" w:sz="0" w:space="0" w:color="auto"/>
      </w:divBdr>
    </w:div>
    <w:div w:id="1021859647">
      <w:bodyDiv w:val="1"/>
      <w:marLeft w:val="0"/>
      <w:marRight w:val="0"/>
      <w:marTop w:val="0"/>
      <w:marBottom w:val="0"/>
      <w:divBdr>
        <w:top w:val="none" w:sz="0" w:space="0" w:color="auto"/>
        <w:left w:val="none" w:sz="0" w:space="0" w:color="auto"/>
        <w:bottom w:val="none" w:sz="0" w:space="0" w:color="auto"/>
        <w:right w:val="none" w:sz="0" w:space="0" w:color="auto"/>
      </w:divBdr>
    </w:div>
    <w:div w:id="1024090148">
      <w:bodyDiv w:val="1"/>
      <w:marLeft w:val="0"/>
      <w:marRight w:val="0"/>
      <w:marTop w:val="0"/>
      <w:marBottom w:val="0"/>
      <w:divBdr>
        <w:top w:val="none" w:sz="0" w:space="0" w:color="auto"/>
        <w:left w:val="none" w:sz="0" w:space="0" w:color="auto"/>
        <w:bottom w:val="none" w:sz="0" w:space="0" w:color="auto"/>
        <w:right w:val="none" w:sz="0" w:space="0" w:color="auto"/>
      </w:divBdr>
    </w:div>
    <w:div w:id="1034649341">
      <w:bodyDiv w:val="1"/>
      <w:marLeft w:val="0"/>
      <w:marRight w:val="0"/>
      <w:marTop w:val="0"/>
      <w:marBottom w:val="0"/>
      <w:divBdr>
        <w:top w:val="none" w:sz="0" w:space="0" w:color="auto"/>
        <w:left w:val="none" w:sz="0" w:space="0" w:color="auto"/>
        <w:bottom w:val="none" w:sz="0" w:space="0" w:color="auto"/>
        <w:right w:val="none" w:sz="0" w:space="0" w:color="auto"/>
      </w:divBdr>
    </w:div>
    <w:div w:id="1042359855">
      <w:bodyDiv w:val="1"/>
      <w:marLeft w:val="0"/>
      <w:marRight w:val="0"/>
      <w:marTop w:val="0"/>
      <w:marBottom w:val="0"/>
      <w:divBdr>
        <w:top w:val="none" w:sz="0" w:space="0" w:color="auto"/>
        <w:left w:val="none" w:sz="0" w:space="0" w:color="auto"/>
        <w:bottom w:val="none" w:sz="0" w:space="0" w:color="auto"/>
        <w:right w:val="none" w:sz="0" w:space="0" w:color="auto"/>
      </w:divBdr>
    </w:div>
    <w:div w:id="1047025953">
      <w:bodyDiv w:val="1"/>
      <w:marLeft w:val="0"/>
      <w:marRight w:val="0"/>
      <w:marTop w:val="0"/>
      <w:marBottom w:val="0"/>
      <w:divBdr>
        <w:top w:val="none" w:sz="0" w:space="0" w:color="auto"/>
        <w:left w:val="none" w:sz="0" w:space="0" w:color="auto"/>
        <w:bottom w:val="none" w:sz="0" w:space="0" w:color="auto"/>
        <w:right w:val="none" w:sz="0" w:space="0" w:color="auto"/>
      </w:divBdr>
    </w:div>
    <w:div w:id="1049577317">
      <w:bodyDiv w:val="1"/>
      <w:marLeft w:val="0"/>
      <w:marRight w:val="0"/>
      <w:marTop w:val="0"/>
      <w:marBottom w:val="0"/>
      <w:divBdr>
        <w:top w:val="none" w:sz="0" w:space="0" w:color="auto"/>
        <w:left w:val="none" w:sz="0" w:space="0" w:color="auto"/>
        <w:bottom w:val="none" w:sz="0" w:space="0" w:color="auto"/>
        <w:right w:val="none" w:sz="0" w:space="0" w:color="auto"/>
      </w:divBdr>
    </w:div>
    <w:div w:id="1077556028">
      <w:bodyDiv w:val="1"/>
      <w:marLeft w:val="0"/>
      <w:marRight w:val="0"/>
      <w:marTop w:val="0"/>
      <w:marBottom w:val="0"/>
      <w:divBdr>
        <w:top w:val="none" w:sz="0" w:space="0" w:color="auto"/>
        <w:left w:val="none" w:sz="0" w:space="0" w:color="auto"/>
        <w:bottom w:val="none" w:sz="0" w:space="0" w:color="auto"/>
        <w:right w:val="none" w:sz="0" w:space="0" w:color="auto"/>
      </w:divBdr>
    </w:div>
    <w:div w:id="1077943468">
      <w:bodyDiv w:val="1"/>
      <w:marLeft w:val="0"/>
      <w:marRight w:val="0"/>
      <w:marTop w:val="0"/>
      <w:marBottom w:val="0"/>
      <w:divBdr>
        <w:top w:val="none" w:sz="0" w:space="0" w:color="auto"/>
        <w:left w:val="none" w:sz="0" w:space="0" w:color="auto"/>
        <w:bottom w:val="none" w:sz="0" w:space="0" w:color="auto"/>
        <w:right w:val="none" w:sz="0" w:space="0" w:color="auto"/>
      </w:divBdr>
    </w:div>
    <w:div w:id="1083599160">
      <w:bodyDiv w:val="1"/>
      <w:marLeft w:val="0"/>
      <w:marRight w:val="0"/>
      <w:marTop w:val="0"/>
      <w:marBottom w:val="0"/>
      <w:divBdr>
        <w:top w:val="none" w:sz="0" w:space="0" w:color="auto"/>
        <w:left w:val="none" w:sz="0" w:space="0" w:color="auto"/>
        <w:bottom w:val="none" w:sz="0" w:space="0" w:color="auto"/>
        <w:right w:val="none" w:sz="0" w:space="0" w:color="auto"/>
      </w:divBdr>
    </w:div>
    <w:div w:id="1102266992">
      <w:bodyDiv w:val="1"/>
      <w:marLeft w:val="0"/>
      <w:marRight w:val="0"/>
      <w:marTop w:val="0"/>
      <w:marBottom w:val="0"/>
      <w:divBdr>
        <w:top w:val="none" w:sz="0" w:space="0" w:color="auto"/>
        <w:left w:val="none" w:sz="0" w:space="0" w:color="auto"/>
        <w:bottom w:val="none" w:sz="0" w:space="0" w:color="auto"/>
        <w:right w:val="none" w:sz="0" w:space="0" w:color="auto"/>
      </w:divBdr>
    </w:div>
    <w:div w:id="1107770220">
      <w:bodyDiv w:val="1"/>
      <w:marLeft w:val="0"/>
      <w:marRight w:val="0"/>
      <w:marTop w:val="0"/>
      <w:marBottom w:val="0"/>
      <w:divBdr>
        <w:top w:val="none" w:sz="0" w:space="0" w:color="auto"/>
        <w:left w:val="none" w:sz="0" w:space="0" w:color="auto"/>
        <w:bottom w:val="none" w:sz="0" w:space="0" w:color="auto"/>
        <w:right w:val="none" w:sz="0" w:space="0" w:color="auto"/>
      </w:divBdr>
    </w:div>
    <w:div w:id="1124008181">
      <w:bodyDiv w:val="1"/>
      <w:marLeft w:val="0"/>
      <w:marRight w:val="0"/>
      <w:marTop w:val="0"/>
      <w:marBottom w:val="0"/>
      <w:divBdr>
        <w:top w:val="none" w:sz="0" w:space="0" w:color="auto"/>
        <w:left w:val="none" w:sz="0" w:space="0" w:color="auto"/>
        <w:bottom w:val="none" w:sz="0" w:space="0" w:color="auto"/>
        <w:right w:val="none" w:sz="0" w:space="0" w:color="auto"/>
      </w:divBdr>
    </w:div>
    <w:div w:id="1139959232">
      <w:bodyDiv w:val="1"/>
      <w:marLeft w:val="0"/>
      <w:marRight w:val="0"/>
      <w:marTop w:val="0"/>
      <w:marBottom w:val="0"/>
      <w:divBdr>
        <w:top w:val="none" w:sz="0" w:space="0" w:color="auto"/>
        <w:left w:val="none" w:sz="0" w:space="0" w:color="auto"/>
        <w:bottom w:val="none" w:sz="0" w:space="0" w:color="auto"/>
        <w:right w:val="none" w:sz="0" w:space="0" w:color="auto"/>
      </w:divBdr>
    </w:div>
    <w:div w:id="1142768362">
      <w:bodyDiv w:val="1"/>
      <w:marLeft w:val="0"/>
      <w:marRight w:val="0"/>
      <w:marTop w:val="0"/>
      <w:marBottom w:val="0"/>
      <w:divBdr>
        <w:top w:val="none" w:sz="0" w:space="0" w:color="auto"/>
        <w:left w:val="none" w:sz="0" w:space="0" w:color="auto"/>
        <w:bottom w:val="none" w:sz="0" w:space="0" w:color="auto"/>
        <w:right w:val="none" w:sz="0" w:space="0" w:color="auto"/>
      </w:divBdr>
    </w:div>
    <w:div w:id="1143085330">
      <w:bodyDiv w:val="1"/>
      <w:marLeft w:val="0"/>
      <w:marRight w:val="0"/>
      <w:marTop w:val="0"/>
      <w:marBottom w:val="0"/>
      <w:divBdr>
        <w:top w:val="none" w:sz="0" w:space="0" w:color="auto"/>
        <w:left w:val="none" w:sz="0" w:space="0" w:color="auto"/>
        <w:bottom w:val="none" w:sz="0" w:space="0" w:color="auto"/>
        <w:right w:val="none" w:sz="0" w:space="0" w:color="auto"/>
      </w:divBdr>
    </w:div>
    <w:div w:id="1143545151">
      <w:bodyDiv w:val="1"/>
      <w:marLeft w:val="0"/>
      <w:marRight w:val="0"/>
      <w:marTop w:val="0"/>
      <w:marBottom w:val="0"/>
      <w:divBdr>
        <w:top w:val="none" w:sz="0" w:space="0" w:color="auto"/>
        <w:left w:val="none" w:sz="0" w:space="0" w:color="auto"/>
        <w:bottom w:val="none" w:sz="0" w:space="0" w:color="auto"/>
        <w:right w:val="none" w:sz="0" w:space="0" w:color="auto"/>
      </w:divBdr>
    </w:div>
    <w:div w:id="1147549741">
      <w:bodyDiv w:val="1"/>
      <w:marLeft w:val="0"/>
      <w:marRight w:val="0"/>
      <w:marTop w:val="0"/>
      <w:marBottom w:val="0"/>
      <w:divBdr>
        <w:top w:val="none" w:sz="0" w:space="0" w:color="auto"/>
        <w:left w:val="none" w:sz="0" w:space="0" w:color="auto"/>
        <w:bottom w:val="none" w:sz="0" w:space="0" w:color="auto"/>
        <w:right w:val="none" w:sz="0" w:space="0" w:color="auto"/>
      </w:divBdr>
    </w:div>
    <w:div w:id="1152715474">
      <w:bodyDiv w:val="1"/>
      <w:marLeft w:val="0"/>
      <w:marRight w:val="0"/>
      <w:marTop w:val="0"/>
      <w:marBottom w:val="0"/>
      <w:divBdr>
        <w:top w:val="none" w:sz="0" w:space="0" w:color="auto"/>
        <w:left w:val="none" w:sz="0" w:space="0" w:color="auto"/>
        <w:bottom w:val="none" w:sz="0" w:space="0" w:color="auto"/>
        <w:right w:val="none" w:sz="0" w:space="0" w:color="auto"/>
      </w:divBdr>
    </w:div>
    <w:div w:id="1164125634">
      <w:bodyDiv w:val="1"/>
      <w:marLeft w:val="0"/>
      <w:marRight w:val="0"/>
      <w:marTop w:val="0"/>
      <w:marBottom w:val="0"/>
      <w:divBdr>
        <w:top w:val="none" w:sz="0" w:space="0" w:color="auto"/>
        <w:left w:val="none" w:sz="0" w:space="0" w:color="auto"/>
        <w:bottom w:val="none" w:sz="0" w:space="0" w:color="auto"/>
        <w:right w:val="none" w:sz="0" w:space="0" w:color="auto"/>
      </w:divBdr>
    </w:div>
    <w:div w:id="1166631697">
      <w:bodyDiv w:val="1"/>
      <w:marLeft w:val="0"/>
      <w:marRight w:val="0"/>
      <w:marTop w:val="0"/>
      <w:marBottom w:val="0"/>
      <w:divBdr>
        <w:top w:val="none" w:sz="0" w:space="0" w:color="auto"/>
        <w:left w:val="none" w:sz="0" w:space="0" w:color="auto"/>
        <w:bottom w:val="none" w:sz="0" w:space="0" w:color="auto"/>
        <w:right w:val="none" w:sz="0" w:space="0" w:color="auto"/>
      </w:divBdr>
    </w:div>
    <w:div w:id="1167941182">
      <w:bodyDiv w:val="1"/>
      <w:marLeft w:val="0"/>
      <w:marRight w:val="0"/>
      <w:marTop w:val="0"/>
      <w:marBottom w:val="0"/>
      <w:divBdr>
        <w:top w:val="none" w:sz="0" w:space="0" w:color="auto"/>
        <w:left w:val="none" w:sz="0" w:space="0" w:color="auto"/>
        <w:bottom w:val="none" w:sz="0" w:space="0" w:color="auto"/>
        <w:right w:val="none" w:sz="0" w:space="0" w:color="auto"/>
      </w:divBdr>
    </w:div>
    <w:div w:id="1169829296">
      <w:bodyDiv w:val="1"/>
      <w:marLeft w:val="0"/>
      <w:marRight w:val="0"/>
      <w:marTop w:val="0"/>
      <w:marBottom w:val="0"/>
      <w:divBdr>
        <w:top w:val="none" w:sz="0" w:space="0" w:color="auto"/>
        <w:left w:val="none" w:sz="0" w:space="0" w:color="auto"/>
        <w:bottom w:val="none" w:sz="0" w:space="0" w:color="auto"/>
        <w:right w:val="none" w:sz="0" w:space="0" w:color="auto"/>
      </w:divBdr>
    </w:div>
    <w:div w:id="1179810184">
      <w:bodyDiv w:val="1"/>
      <w:marLeft w:val="0"/>
      <w:marRight w:val="0"/>
      <w:marTop w:val="0"/>
      <w:marBottom w:val="0"/>
      <w:divBdr>
        <w:top w:val="none" w:sz="0" w:space="0" w:color="auto"/>
        <w:left w:val="none" w:sz="0" w:space="0" w:color="auto"/>
        <w:bottom w:val="none" w:sz="0" w:space="0" w:color="auto"/>
        <w:right w:val="none" w:sz="0" w:space="0" w:color="auto"/>
      </w:divBdr>
    </w:div>
    <w:div w:id="1182740609">
      <w:bodyDiv w:val="1"/>
      <w:marLeft w:val="0"/>
      <w:marRight w:val="0"/>
      <w:marTop w:val="0"/>
      <w:marBottom w:val="0"/>
      <w:divBdr>
        <w:top w:val="none" w:sz="0" w:space="0" w:color="auto"/>
        <w:left w:val="none" w:sz="0" w:space="0" w:color="auto"/>
        <w:bottom w:val="none" w:sz="0" w:space="0" w:color="auto"/>
        <w:right w:val="none" w:sz="0" w:space="0" w:color="auto"/>
      </w:divBdr>
    </w:div>
    <w:div w:id="1205410597">
      <w:bodyDiv w:val="1"/>
      <w:marLeft w:val="0"/>
      <w:marRight w:val="0"/>
      <w:marTop w:val="0"/>
      <w:marBottom w:val="0"/>
      <w:divBdr>
        <w:top w:val="none" w:sz="0" w:space="0" w:color="auto"/>
        <w:left w:val="none" w:sz="0" w:space="0" w:color="auto"/>
        <w:bottom w:val="none" w:sz="0" w:space="0" w:color="auto"/>
        <w:right w:val="none" w:sz="0" w:space="0" w:color="auto"/>
      </w:divBdr>
    </w:div>
    <w:div w:id="1211455219">
      <w:bodyDiv w:val="1"/>
      <w:marLeft w:val="0"/>
      <w:marRight w:val="0"/>
      <w:marTop w:val="0"/>
      <w:marBottom w:val="0"/>
      <w:divBdr>
        <w:top w:val="none" w:sz="0" w:space="0" w:color="auto"/>
        <w:left w:val="none" w:sz="0" w:space="0" w:color="auto"/>
        <w:bottom w:val="none" w:sz="0" w:space="0" w:color="auto"/>
        <w:right w:val="none" w:sz="0" w:space="0" w:color="auto"/>
      </w:divBdr>
    </w:div>
    <w:div w:id="1212036088">
      <w:bodyDiv w:val="1"/>
      <w:marLeft w:val="0"/>
      <w:marRight w:val="0"/>
      <w:marTop w:val="0"/>
      <w:marBottom w:val="0"/>
      <w:divBdr>
        <w:top w:val="none" w:sz="0" w:space="0" w:color="auto"/>
        <w:left w:val="none" w:sz="0" w:space="0" w:color="auto"/>
        <w:bottom w:val="none" w:sz="0" w:space="0" w:color="auto"/>
        <w:right w:val="none" w:sz="0" w:space="0" w:color="auto"/>
      </w:divBdr>
    </w:div>
    <w:div w:id="1213224401">
      <w:bodyDiv w:val="1"/>
      <w:marLeft w:val="0"/>
      <w:marRight w:val="0"/>
      <w:marTop w:val="0"/>
      <w:marBottom w:val="0"/>
      <w:divBdr>
        <w:top w:val="none" w:sz="0" w:space="0" w:color="auto"/>
        <w:left w:val="none" w:sz="0" w:space="0" w:color="auto"/>
        <w:bottom w:val="none" w:sz="0" w:space="0" w:color="auto"/>
        <w:right w:val="none" w:sz="0" w:space="0" w:color="auto"/>
      </w:divBdr>
    </w:div>
    <w:div w:id="1215193251">
      <w:bodyDiv w:val="1"/>
      <w:marLeft w:val="0"/>
      <w:marRight w:val="0"/>
      <w:marTop w:val="0"/>
      <w:marBottom w:val="0"/>
      <w:divBdr>
        <w:top w:val="none" w:sz="0" w:space="0" w:color="auto"/>
        <w:left w:val="none" w:sz="0" w:space="0" w:color="auto"/>
        <w:bottom w:val="none" w:sz="0" w:space="0" w:color="auto"/>
        <w:right w:val="none" w:sz="0" w:space="0" w:color="auto"/>
      </w:divBdr>
    </w:div>
    <w:div w:id="1215386618">
      <w:bodyDiv w:val="1"/>
      <w:marLeft w:val="0"/>
      <w:marRight w:val="0"/>
      <w:marTop w:val="0"/>
      <w:marBottom w:val="0"/>
      <w:divBdr>
        <w:top w:val="none" w:sz="0" w:space="0" w:color="auto"/>
        <w:left w:val="none" w:sz="0" w:space="0" w:color="auto"/>
        <w:bottom w:val="none" w:sz="0" w:space="0" w:color="auto"/>
        <w:right w:val="none" w:sz="0" w:space="0" w:color="auto"/>
      </w:divBdr>
    </w:div>
    <w:div w:id="1221526559">
      <w:bodyDiv w:val="1"/>
      <w:marLeft w:val="0"/>
      <w:marRight w:val="0"/>
      <w:marTop w:val="0"/>
      <w:marBottom w:val="0"/>
      <w:divBdr>
        <w:top w:val="none" w:sz="0" w:space="0" w:color="auto"/>
        <w:left w:val="none" w:sz="0" w:space="0" w:color="auto"/>
        <w:bottom w:val="none" w:sz="0" w:space="0" w:color="auto"/>
        <w:right w:val="none" w:sz="0" w:space="0" w:color="auto"/>
      </w:divBdr>
    </w:div>
    <w:div w:id="1248229145">
      <w:bodyDiv w:val="1"/>
      <w:marLeft w:val="0"/>
      <w:marRight w:val="0"/>
      <w:marTop w:val="0"/>
      <w:marBottom w:val="0"/>
      <w:divBdr>
        <w:top w:val="none" w:sz="0" w:space="0" w:color="auto"/>
        <w:left w:val="none" w:sz="0" w:space="0" w:color="auto"/>
        <w:bottom w:val="none" w:sz="0" w:space="0" w:color="auto"/>
        <w:right w:val="none" w:sz="0" w:space="0" w:color="auto"/>
      </w:divBdr>
    </w:div>
    <w:div w:id="1255549018">
      <w:bodyDiv w:val="1"/>
      <w:marLeft w:val="0"/>
      <w:marRight w:val="0"/>
      <w:marTop w:val="0"/>
      <w:marBottom w:val="0"/>
      <w:divBdr>
        <w:top w:val="none" w:sz="0" w:space="0" w:color="auto"/>
        <w:left w:val="none" w:sz="0" w:space="0" w:color="auto"/>
        <w:bottom w:val="none" w:sz="0" w:space="0" w:color="auto"/>
        <w:right w:val="none" w:sz="0" w:space="0" w:color="auto"/>
      </w:divBdr>
    </w:div>
    <w:div w:id="1270239790">
      <w:bodyDiv w:val="1"/>
      <w:marLeft w:val="0"/>
      <w:marRight w:val="0"/>
      <w:marTop w:val="0"/>
      <w:marBottom w:val="0"/>
      <w:divBdr>
        <w:top w:val="none" w:sz="0" w:space="0" w:color="auto"/>
        <w:left w:val="none" w:sz="0" w:space="0" w:color="auto"/>
        <w:bottom w:val="none" w:sz="0" w:space="0" w:color="auto"/>
        <w:right w:val="none" w:sz="0" w:space="0" w:color="auto"/>
      </w:divBdr>
    </w:div>
    <w:div w:id="1276448114">
      <w:bodyDiv w:val="1"/>
      <w:marLeft w:val="0"/>
      <w:marRight w:val="0"/>
      <w:marTop w:val="0"/>
      <w:marBottom w:val="0"/>
      <w:divBdr>
        <w:top w:val="none" w:sz="0" w:space="0" w:color="auto"/>
        <w:left w:val="none" w:sz="0" w:space="0" w:color="auto"/>
        <w:bottom w:val="none" w:sz="0" w:space="0" w:color="auto"/>
        <w:right w:val="none" w:sz="0" w:space="0" w:color="auto"/>
      </w:divBdr>
    </w:div>
    <w:div w:id="1342976636">
      <w:bodyDiv w:val="1"/>
      <w:marLeft w:val="0"/>
      <w:marRight w:val="0"/>
      <w:marTop w:val="0"/>
      <w:marBottom w:val="0"/>
      <w:divBdr>
        <w:top w:val="none" w:sz="0" w:space="0" w:color="auto"/>
        <w:left w:val="none" w:sz="0" w:space="0" w:color="auto"/>
        <w:bottom w:val="none" w:sz="0" w:space="0" w:color="auto"/>
        <w:right w:val="none" w:sz="0" w:space="0" w:color="auto"/>
      </w:divBdr>
    </w:div>
    <w:div w:id="1355183190">
      <w:bodyDiv w:val="1"/>
      <w:marLeft w:val="0"/>
      <w:marRight w:val="0"/>
      <w:marTop w:val="0"/>
      <w:marBottom w:val="0"/>
      <w:divBdr>
        <w:top w:val="none" w:sz="0" w:space="0" w:color="auto"/>
        <w:left w:val="none" w:sz="0" w:space="0" w:color="auto"/>
        <w:bottom w:val="none" w:sz="0" w:space="0" w:color="auto"/>
        <w:right w:val="none" w:sz="0" w:space="0" w:color="auto"/>
      </w:divBdr>
    </w:div>
    <w:div w:id="1362902345">
      <w:bodyDiv w:val="1"/>
      <w:marLeft w:val="0"/>
      <w:marRight w:val="0"/>
      <w:marTop w:val="0"/>
      <w:marBottom w:val="0"/>
      <w:divBdr>
        <w:top w:val="none" w:sz="0" w:space="0" w:color="auto"/>
        <w:left w:val="none" w:sz="0" w:space="0" w:color="auto"/>
        <w:bottom w:val="none" w:sz="0" w:space="0" w:color="auto"/>
        <w:right w:val="none" w:sz="0" w:space="0" w:color="auto"/>
      </w:divBdr>
    </w:div>
    <w:div w:id="1363626900">
      <w:bodyDiv w:val="1"/>
      <w:marLeft w:val="0"/>
      <w:marRight w:val="0"/>
      <w:marTop w:val="0"/>
      <w:marBottom w:val="0"/>
      <w:divBdr>
        <w:top w:val="none" w:sz="0" w:space="0" w:color="auto"/>
        <w:left w:val="none" w:sz="0" w:space="0" w:color="auto"/>
        <w:bottom w:val="none" w:sz="0" w:space="0" w:color="auto"/>
        <w:right w:val="none" w:sz="0" w:space="0" w:color="auto"/>
      </w:divBdr>
    </w:div>
    <w:div w:id="1367368262">
      <w:bodyDiv w:val="1"/>
      <w:marLeft w:val="0"/>
      <w:marRight w:val="0"/>
      <w:marTop w:val="0"/>
      <w:marBottom w:val="0"/>
      <w:divBdr>
        <w:top w:val="none" w:sz="0" w:space="0" w:color="auto"/>
        <w:left w:val="none" w:sz="0" w:space="0" w:color="auto"/>
        <w:bottom w:val="none" w:sz="0" w:space="0" w:color="auto"/>
        <w:right w:val="none" w:sz="0" w:space="0" w:color="auto"/>
      </w:divBdr>
    </w:div>
    <w:div w:id="1372269758">
      <w:bodyDiv w:val="1"/>
      <w:marLeft w:val="0"/>
      <w:marRight w:val="0"/>
      <w:marTop w:val="0"/>
      <w:marBottom w:val="0"/>
      <w:divBdr>
        <w:top w:val="none" w:sz="0" w:space="0" w:color="auto"/>
        <w:left w:val="none" w:sz="0" w:space="0" w:color="auto"/>
        <w:bottom w:val="none" w:sz="0" w:space="0" w:color="auto"/>
        <w:right w:val="none" w:sz="0" w:space="0" w:color="auto"/>
      </w:divBdr>
    </w:div>
    <w:div w:id="1381780690">
      <w:bodyDiv w:val="1"/>
      <w:marLeft w:val="0"/>
      <w:marRight w:val="0"/>
      <w:marTop w:val="0"/>
      <w:marBottom w:val="0"/>
      <w:divBdr>
        <w:top w:val="none" w:sz="0" w:space="0" w:color="auto"/>
        <w:left w:val="none" w:sz="0" w:space="0" w:color="auto"/>
        <w:bottom w:val="none" w:sz="0" w:space="0" w:color="auto"/>
        <w:right w:val="none" w:sz="0" w:space="0" w:color="auto"/>
      </w:divBdr>
    </w:div>
    <w:div w:id="1412704482">
      <w:bodyDiv w:val="1"/>
      <w:marLeft w:val="0"/>
      <w:marRight w:val="0"/>
      <w:marTop w:val="0"/>
      <w:marBottom w:val="0"/>
      <w:divBdr>
        <w:top w:val="none" w:sz="0" w:space="0" w:color="auto"/>
        <w:left w:val="none" w:sz="0" w:space="0" w:color="auto"/>
        <w:bottom w:val="none" w:sz="0" w:space="0" w:color="auto"/>
        <w:right w:val="none" w:sz="0" w:space="0" w:color="auto"/>
      </w:divBdr>
    </w:div>
    <w:div w:id="1413506502">
      <w:bodyDiv w:val="1"/>
      <w:marLeft w:val="0"/>
      <w:marRight w:val="0"/>
      <w:marTop w:val="0"/>
      <w:marBottom w:val="0"/>
      <w:divBdr>
        <w:top w:val="none" w:sz="0" w:space="0" w:color="auto"/>
        <w:left w:val="none" w:sz="0" w:space="0" w:color="auto"/>
        <w:bottom w:val="none" w:sz="0" w:space="0" w:color="auto"/>
        <w:right w:val="none" w:sz="0" w:space="0" w:color="auto"/>
      </w:divBdr>
    </w:div>
    <w:div w:id="1416899701">
      <w:bodyDiv w:val="1"/>
      <w:marLeft w:val="0"/>
      <w:marRight w:val="0"/>
      <w:marTop w:val="0"/>
      <w:marBottom w:val="0"/>
      <w:divBdr>
        <w:top w:val="none" w:sz="0" w:space="0" w:color="auto"/>
        <w:left w:val="none" w:sz="0" w:space="0" w:color="auto"/>
        <w:bottom w:val="none" w:sz="0" w:space="0" w:color="auto"/>
        <w:right w:val="none" w:sz="0" w:space="0" w:color="auto"/>
      </w:divBdr>
    </w:div>
    <w:div w:id="1417895258">
      <w:bodyDiv w:val="1"/>
      <w:marLeft w:val="0"/>
      <w:marRight w:val="0"/>
      <w:marTop w:val="0"/>
      <w:marBottom w:val="0"/>
      <w:divBdr>
        <w:top w:val="none" w:sz="0" w:space="0" w:color="auto"/>
        <w:left w:val="none" w:sz="0" w:space="0" w:color="auto"/>
        <w:bottom w:val="none" w:sz="0" w:space="0" w:color="auto"/>
        <w:right w:val="none" w:sz="0" w:space="0" w:color="auto"/>
      </w:divBdr>
    </w:div>
    <w:div w:id="1418789945">
      <w:bodyDiv w:val="1"/>
      <w:marLeft w:val="0"/>
      <w:marRight w:val="0"/>
      <w:marTop w:val="0"/>
      <w:marBottom w:val="0"/>
      <w:divBdr>
        <w:top w:val="none" w:sz="0" w:space="0" w:color="auto"/>
        <w:left w:val="none" w:sz="0" w:space="0" w:color="auto"/>
        <w:bottom w:val="none" w:sz="0" w:space="0" w:color="auto"/>
        <w:right w:val="none" w:sz="0" w:space="0" w:color="auto"/>
      </w:divBdr>
    </w:div>
    <w:div w:id="1427728817">
      <w:bodyDiv w:val="1"/>
      <w:marLeft w:val="0"/>
      <w:marRight w:val="0"/>
      <w:marTop w:val="0"/>
      <w:marBottom w:val="0"/>
      <w:divBdr>
        <w:top w:val="none" w:sz="0" w:space="0" w:color="auto"/>
        <w:left w:val="none" w:sz="0" w:space="0" w:color="auto"/>
        <w:bottom w:val="none" w:sz="0" w:space="0" w:color="auto"/>
        <w:right w:val="none" w:sz="0" w:space="0" w:color="auto"/>
      </w:divBdr>
    </w:div>
    <w:div w:id="1442069935">
      <w:bodyDiv w:val="1"/>
      <w:marLeft w:val="0"/>
      <w:marRight w:val="0"/>
      <w:marTop w:val="0"/>
      <w:marBottom w:val="0"/>
      <w:divBdr>
        <w:top w:val="none" w:sz="0" w:space="0" w:color="auto"/>
        <w:left w:val="none" w:sz="0" w:space="0" w:color="auto"/>
        <w:bottom w:val="none" w:sz="0" w:space="0" w:color="auto"/>
        <w:right w:val="none" w:sz="0" w:space="0" w:color="auto"/>
      </w:divBdr>
    </w:div>
    <w:div w:id="1453358193">
      <w:bodyDiv w:val="1"/>
      <w:marLeft w:val="0"/>
      <w:marRight w:val="0"/>
      <w:marTop w:val="0"/>
      <w:marBottom w:val="0"/>
      <w:divBdr>
        <w:top w:val="none" w:sz="0" w:space="0" w:color="auto"/>
        <w:left w:val="none" w:sz="0" w:space="0" w:color="auto"/>
        <w:bottom w:val="none" w:sz="0" w:space="0" w:color="auto"/>
        <w:right w:val="none" w:sz="0" w:space="0" w:color="auto"/>
      </w:divBdr>
    </w:div>
    <w:div w:id="1483620485">
      <w:bodyDiv w:val="1"/>
      <w:marLeft w:val="0"/>
      <w:marRight w:val="0"/>
      <w:marTop w:val="0"/>
      <w:marBottom w:val="0"/>
      <w:divBdr>
        <w:top w:val="none" w:sz="0" w:space="0" w:color="auto"/>
        <w:left w:val="none" w:sz="0" w:space="0" w:color="auto"/>
        <w:bottom w:val="none" w:sz="0" w:space="0" w:color="auto"/>
        <w:right w:val="none" w:sz="0" w:space="0" w:color="auto"/>
      </w:divBdr>
    </w:div>
    <w:div w:id="1487892647">
      <w:bodyDiv w:val="1"/>
      <w:marLeft w:val="0"/>
      <w:marRight w:val="0"/>
      <w:marTop w:val="0"/>
      <w:marBottom w:val="0"/>
      <w:divBdr>
        <w:top w:val="none" w:sz="0" w:space="0" w:color="auto"/>
        <w:left w:val="none" w:sz="0" w:space="0" w:color="auto"/>
        <w:bottom w:val="none" w:sz="0" w:space="0" w:color="auto"/>
        <w:right w:val="none" w:sz="0" w:space="0" w:color="auto"/>
      </w:divBdr>
    </w:div>
    <w:div w:id="1489324941">
      <w:bodyDiv w:val="1"/>
      <w:marLeft w:val="0"/>
      <w:marRight w:val="0"/>
      <w:marTop w:val="0"/>
      <w:marBottom w:val="0"/>
      <w:divBdr>
        <w:top w:val="none" w:sz="0" w:space="0" w:color="auto"/>
        <w:left w:val="none" w:sz="0" w:space="0" w:color="auto"/>
        <w:bottom w:val="none" w:sz="0" w:space="0" w:color="auto"/>
        <w:right w:val="none" w:sz="0" w:space="0" w:color="auto"/>
      </w:divBdr>
    </w:div>
    <w:div w:id="1489858138">
      <w:bodyDiv w:val="1"/>
      <w:marLeft w:val="0"/>
      <w:marRight w:val="0"/>
      <w:marTop w:val="0"/>
      <w:marBottom w:val="0"/>
      <w:divBdr>
        <w:top w:val="none" w:sz="0" w:space="0" w:color="auto"/>
        <w:left w:val="none" w:sz="0" w:space="0" w:color="auto"/>
        <w:bottom w:val="none" w:sz="0" w:space="0" w:color="auto"/>
        <w:right w:val="none" w:sz="0" w:space="0" w:color="auto"/>
      </w:divBdr>
    </w:div>
    <w:div w:id="1494445068">
      <w:bodyDiv w:val="1"/>
      <w:marLeft w:val="0"/>
      <w:marRight w:val="0"/>
      <w:marTop w:val="0"/>
      <w:marBottom w:val="0"/>
      <w:divBdr>
        <w:top w:val="none" w:sz="0" w:space="0" w:color="auto"/>
        <w:left w:val="none" w:sz="0" w:space="0" w:color="auto"/>
        <w:bottom w:val="none" w:sz="0" w:space="0" w:color="auto"/>
        <w:right w:val="none" w:sz="0" w:space="0" w:color="auto"/>
      </w:divBdr>
    </w:div>
    <w:div w:id="1494835349">
      <w:bodyDiv w:val="1"/>
      <w:marLeft w:val="0"/>
      <w:marRight w:val="0"/>
      <w:marTop w:val="0"/>
      <w:marBottom w:val="0"/>
      <w:divBdr>
        <w:top w:val="none" w:sz="0" w:space="0" w:color="auto"/>
        <w:left w:val="none" w:sz="0" w:space="0" w:color="auto"/>
        <w:bottom w:val="none" w:sz="0" w:space="0" w:color="auto"/>
        <w:right w:val="none" w:sz="0" w:space="0" w:color="auto"/>
      </w:divBdr>
    </w:div>
    <w:div w:id="1514296959">
      <w:bodyDiv w:val="1"/>
      <w:marLeft w:val="0"/>
      <w:marRight w:val="0"/>
      <w:marTop w:val="0"/>
      <w:marBottom w:val="0"/>
      <w:divBdr>
        <w:top w:val="none" w:sz="0" w:space="0" w:color="auto"/>
        <w:left w:val="none" w:sz="0" w:space="0" w:color="auto"/>
        <w:bottom w:val="none" w:sz="0" w:space="0" w:color="auto"/>
        <w:right w:val="none" w:sz="0" w:space="0" w:color="auto"/>
      </w:divBdr>
    </w:div>
    <w:div w:id="1521121150">
      <w:bodyDiv w:val="1"/>
      <w:marLeft w:val="0"/>
      <w:marRight w:val="0"/>
      <w:marTop w:val="0"/>
      <w:marBottom w:val="0"/>
      <w:divBdr>
        <w:top w:val="none" w:sz="0" w:space="0" w:color="auto"/>
        <w:left w:val="none" w:sz="0" w:space="0" w:color="auto"/>
        <w:bottom w:val="none" w:sz="0" w:space="0" w:color="auto"/>
        <w:right w:val="none" w:sz="0" w:space="0" w:color="auto"/>
      </w:divBdr>
    </w:div>
    <w:div w:id="1523937258">
      <w:bodyDiv w:val="1"/>
      <w:marLeft w:val="0"/>
      <w:marRight w:val="0"/>
      <w:marTop w:val="0"/>
      <w:marBottom w:val="0"/>
      <w:divBdr>
        <w:top w:val="none" w:sz="0" w:space="0" w:color="auto"/>
        <w:left w:val="none" w:sz="0" w:space="0" w:color="auto"/>
        <w:bottom w:val="none" w:sz="0" w:space="0" w:color="auto"/>
        <w:right w:val="none" w:sz="0" w:space="0" w:color="auto"/>
      </w:divBdr>
    </w:div>
    <w:div w:id="1533957193">
      <w:bodyDiv w:val="1"/>
      <w:marLeft w:val="0"/>
      <w:marRight w:val="0"/>
      <w:marTop w:val="0"/>
      <w:marBottom w:val="0"/>
      <w:divBdr>
        <w:top w:val="none" w:sz="0" w:space="0" w:color="auto"/>
        <w:left w:val="none" w:sz="0" w:space="0" w:color="auto"/>
        <w:bottom w:val="none" w:sz="0" w:space="0" w:color="auto"/>
        <w:right w:val="none" w:sz="0" w:space="0" w:color="auto"/>
      </w:divBdr>
    </w:div>
    <w:div w:id="1548950941">
      <w:bodyDiv w:val="1"/>
      <w:marLeft w:val="0"/>
      <w:marRight w:val="0"/>
      <w:marTop w:val="0"/>
      <w:marBottom w:val="0"/>
      <w:divBdr>
        <w:top w:val="none" w:sz="0" w:space="0" w:color="auto"/>
        <w:left w:val="none" w:sz="0" w:space="0" w:color="auto"/>
        <w:bottom w:val="none" w:sz="0" w:space="0" w:color="auto"/>
        <w:right w:val="none" w:sz="0" w:space="0" w:color="auto"/>
      </w:divBdr>
    </w:div>
    <w:div w:id="1566448155">
      <w:bodyDiv w:val="1"/>
      <w:marLeft w:val="0"/>
      <w:marRight w:val="0"/>
      <w:marTop w:val="0"/>
      <w:marBottom w:val="0"/>
      <w:divBdr>
        <w:top w:val="none" w:sz="0" w:space="0" w:color="auto"/>
        <w:left w:val="none" w:sz="0" w:space="0" w:color="auto"/>
        <w:bottom w:val="none" w:sz="0" w:space="0" w:color="auto"/>
        <w:right w:val="none" w:sz="0" w:space="0" w:color="auto"/>
      </w:divBdr>
    </w:div>
    <w:div w:id="1567186445">
      <w:bodyDiv w:val="1"/>
      <w:marLeft w:val="0"/>
      <w:marRight w:val="0"/>
      <w:marTop w:val="0"/>
      <w:marBottom w:val="0"/>
      <w:divBdr>
        <w:top w:val="none" w:sz="0" w:space="0" w:color="auto"/>
        <w:left w:val="none" w:sz="0" w:space="0" w:color="auto"/>
        <w:bottom w:val="none" w:sz="0" w:space="0" w:color="auto"/>
        <w:right w:val="none" w:sz="0" w:space="0" w:color="auto"/>
      </w:divBdr>
    </w:div>
    <w:div w:id="1567645925">
      <w:bodyDiv w:val="1"/>
      <w:marLeft w:val="0"/>
      <w:marRight w:val="0"/>
      <w:marTop w:val="0"/>
      <w:marBottom w:val="0"/>
      <w:divBdr>
        <w:top w:val="none" w:sz="0" w:space="0" w:color="auto"/>
        <w:left w:val="none" w:sz="0" w:space="0" w:color="auto"/>
        <w:bottom w:val="none" w:sz="0" w:space="0" w:color="auto"/>
        <w:right w:val="none" w:sz="0" w:space="0" w:color="auto"/>
      </w:divBdr>
    </w:div>
    <w:div w:id="1579712243">
      <w:bodyDiv w:val="1"/>
      <w:marLeft w:val="0"/>
      <w:marRight w:val="0"/>
      <w:marTop w:val="0"/>
      <w:marBottom w:val="0"/>
      <w:divBdr>
        <w:top w:val="none" w:sz="0" w:space="0" w:color="auto"/>
        <w:left w:val="none" w:sz="0" w:space="0" w:color="auto"/>
        <w:bottom w:val="none" w:sz="0" w:space="0" w:color="auto"/>
        <w:right w:val="none" w:sz="0" w:space="0" w:color="auto"/>
      </w:divBdr>
    </w:div>
    <w:div w:id="1584070982">
      <w:bodyDiv w:val="1"/>
      <w:marLeft w:val="0"/>
      <w:marRight w:val="0"/>
      <w:marTop w:val="0"/>
      <w:marBottom w:val="0"/>
      <w:divBdr>
        <w:top w:val="none" w:sz="0" w:space="0" w:color="auto"/>
        <w:left w:val="none" w:sz="0" w:space="0" w:color="auto"/>
        <w:bottom w:val="none" w:sz="0" w:space="0" w:color="auto"/>
        <w:right w:val="none" w:sz="0" w:space="0" w:color="auto"/>
      </w:divBdr>
    </w:div>
    <w:div w:id="1584533144">
      <w:bodyDiv w:val="1"/>
      <w:marLeft w:val="0"/>
      <w:marRight w:val="0"/>
      <w:marTop w:val="0"/>
      <w:marBottom w:val="0"/>
      <w:divBdr>
        <w:top w:val="none" w:sz="0" w:space="0" w:color="auto"/>
        <w:left w:val="none" w:sz="0" w:space="0" w:color="auto"/>
        <w:bottom w:val="none" w:sz="0" w:space="0" w:color="auto"/>
        <w:right w:val="none" w:sz="0" w:space="0" w:color="auto"/>
      </w:divBdr>
    </w:div>
    <w:div w:id="1608611719">
      <w:bodyDiv w:val="1"/>
      <w:marLeft w:val="0"/>
      <w:marRight w:val="0"/>
      <w:marTop w:val="0"/>
      <w:marBottom w:val="0"/>
      <w:divBdr>
        <w:top w:val="none" w:sz="0" w:space="0" w:color="auto"/>
        <w:left w:val="none" w:sz="0" w:space="0" w:color="auto"/>
        <w:bottom w:val="none" w:sz="0" w:space="0" w:color="auto"/>
        <w:right w:val="none" w:sz="0" w:space="0" w:color="auto"/>
      </w:divBdr>
    </w:div>
    <w:div w:id="1609048297">
      <w:bodyDiv w:val="1"/>
      <w:marLeft w:val="0"/>
      <w:marRight w:val="0"/>
      <w:marTop w:val="0"/>
      <w:marBottom w:val="0"/>
      <w:divBdr>
        <w:top w:val="none" w:sz="0" w:space="0" w:color="auto"/>
        <w:left w:val="none" w:sz="0" w:space="0" w:color="auto"/>
        <w:bottom w:val="none" w:sz="0" w:space="0" w:color="auto"/>
        <w:right w:val="none" w:sz="0" w:space="0" w:color="auto"/>
      </w:divBdr>
    </w:div>
    <w:div w:id="1622346515">
      <w:bodyDiv w:val="1"/>
      <w:marLeft w:val="0"/>
      <w:marRight w:val="0"/>
      <w:marTop w:val="0"/>
      <w:marBottom w:val="0"/>
      <w:divBdr>
        <w:top w:val="none" w:sz="0" w:space="0" w:color="auto"/>
        <w:left w:val="none" w:sz="0" w:space="0" w:color="auto"/>
        <w:bottom w:val="none" w:sz="0" w:space="0" w:color="auto"/>
        <w:right w:val="none" w:sz="0" w:space="0" w:color="auto"/>
      </w:divBdr>
    </w:div>
    <w:div w:id="1635406120">
      <w:bodyDiv w:val="1"/>
      <w:marLeft w:val="0"/>
      <w:marRight w:val="0"/>
      <w:marTop w:val="0"/>
      <w:marBottom w:val="0"/>
      <w:divBdr>
        <w:top w:val="none" w:sz="0" w:space="0" w:color="auto"/>
        <w:left w:val="none" w:sz="0" w:space="0" w:color="auto"/>
        <w:bottom w:val="none" w:sz="0" w:space="0" w:color="auto"/>
        <w:right w:val="none" w:sz="0" w:space="0" w:color="auto"/>
      </w:divBdr>
    </w:div>
    <w:div w:id="1639335009">
      <w:bodyDiv w:val="1"/>
      <w:marLeft w:val="0"/>
      <w:marRight w:val="0"/>
      <w:marTop w:val="0"/>
      <w:marBottom w:val="0"/>
      <w:divBdr>
        <w:top w:val="none" w:sz="0" w:space="0" w:color="auto"/>
        <w:left w:val="none" w:sz="0" w:space="0" w:color="auto"/>
        <w:bottom w:val="none" w:sz="0" w:space="0" w:color="auto"/>
        <w:right w:val="none" w:sz="0" w:space="0" w:color="auto"/>
      </w:divBdr>
    </w:div>
    <w:div w:id="1647667155">
      <w:bodyDiv w:val="1"/>
      <w:marLeft w:val="0"/>
      <w:marRight w:val="0"/>
      <w:marTop w:val="0"/>
      <w:marBottom w:val="0"/>
      <w:divBdr>
        <w:top w:val="none" w:sz="0" w:space="0" w:color="auto"/>
        <w:left w:val="none" w:sz="0" w:space="0" w:color="auto"/>
        <w:bottom w:val="none" w:sz="0" w:space="0" w:color="auto"/>
        <w:right w:val="none" w:sz="0" w:space="0" w:color="auto"/>
      </w:divBdr>
    </w:div>
    <w:div w:id="1649286483">
      <w:bodyDiv w:val="1"/>
      <w:marLeft w:val="0"/>
      <w:marRight w:val="0"/>
      <w:marTop w:val="0"/>
      <w:marBottom w:val="0"/>
      <w:divBdr>
        <w:top w:val="none" w:sz="0" w:space="0" w:color="auto"/>
        <w:left w:val="none" w:sz="0" w:space="0" w:color="auto"/>
        <w:bottom w:val="none" w:sz="0" w:space="0" w:color="auto"/>
        <w:right w:val="none" w:sz="0" w:space="0" w:color="auto"/>
      </w:divBdr>
    </w:div>
    <w:div w:id="1660646689">
      <w:bodyDiv w:val="1"/>
      <w:marLeft w:val="0"/>
      <w:marRight w:val="0"/>
      <w:marTop w:val="0"/>
      <w:marBottom w:val="0"/>
      <w:divBdr>
        <w:top w:val="none" w:sz="0" w:space="0" w:color="auto"/>
        <w:left w:val="none" w:sz="0" w:space="0" w:color="auto"/>
        <w:bottom w:val="none" w:sz="0" w:space="0" w:color="auto"/>
        <w:right w:val="none" w:sz="0" w:space="0" w:color="auto"/>
      </w:divBdr>
    </w:div>
    <w:div w:id="1666932987">
      <w:bodyDiv w:val="1"/>
      <w:marLeft w:val="0"/>
      <w:marRight w:val="0"/>
      <w:marTop w:val="0"/>
      <w:marBottom w:val="0"/>
      <w:divBdr>
        <w:top w:val="none" w:sz="0" w:space="0" w:color="auto"/>
        <w:left w:val="none" w:sz="0" w:space="0" w:color="auto"/>
        <w:bottom w:val="none" w:sz="0" w:space="0" w:color="auto"/>
        <w:right w:val="none" w:sz="0" w:space="0" w:color="auto"/>
      </w:divBdr>
    </w:div>
    <w:div w:id="1671060667">
      <w:bodyDiv w:val="1"/>
      <w:marLeft w:val="0"/>
      <w:marRight w:val="0"/>
      <w:marTop w:val="0"/>
      <w:marBottom w:val="0"/>
      <w:divBdr>
        <w:top w:val="none" w:sz="0" w:space="0" w:color="auto"/>
        <w:left w:val="none" w:sz="0" w:space="0" w:color="auto"/>
        <w:bottom w:val="none" w:sz="0" w:space="0" w:color="auto"/>
        <w:right w:val="none" w:sz="0" w:space="0" w:color="auto"/>
      </w:divBdr>
    </w:div>
    <w:div w:id="1678117659">
      <w:bodyDiv w:val="1"/>
      <w:marLeft w:val="0"/>
      <w:marRight w:val="0"/>
      <w:marTop w:val="0"/>
      <w:marBottom w:val="0"/>
      <w:divBdr>
        <w:top w:val="none" w:sz="0" w:space="0" w:color="auto"/>
        <w:left w:val="none" w:sz="0" w:space="0" w:color="auto"/>
        <w:bottom w:val="none" w:sz="0" w:space="0" w:color="auto"/>
        <w:right w:val="none" w:sz="0" w:space="0" w:color="auto"/>
      </w:divBdr>
    </w:div>
    <w:div w:id="1714042582">
      <w:bodyDiv w:val="1"/>
      <w:marLeft w:val="0"/>
      <w:marRight w:val="0"/>
      <w:marTop w:val="0"/>
      <w:marBottom w:val="0"/>
      <w:divBdr>
        <w:top w:val="none" w:sz="0" w:space="0" w:color="auto"/>
        <w:left w:val="none" w:sz="0" w:space="0" w:color="auto"/>
        <w:bottom w:val="none" w:sz="0" w:space="0" w:color="auto"/>
        <w:right w:val="none" w:sz="0" w:space="0" w:color="auto"/>
      </w:divBdr>
    </w:div>
    <w:div w:id="1714229924">
      <w:bodyDiv w:val="1"/>
      <w:marLeft w:val="0"/>
      <w:marRight w:val="0"/>
      <w:marTop w:val="0"/>
      <w:marBottom w:val="0"/>
      <w:divBdr>
        <w:top w:val="none" w:sz="0" w:space="0" w:color="auto"/>
        <w:left w:val="none" w:sz="0" w:space="0" w:color="auto"/>
        <w:bottom w:val="none" w:sz="0" w:space="0" w:color="auto"/>
        <w:right w:val="none" w:sz="0" w:space="0" w:color="auto"/>
      </w:divBdr>
    </w:div>
    <w:div w:id="1714889019">
      <w:bodyDiv w:val="1"/>
      <w:marLeft w:val="0"/>
      <w:marRight w:val="0"/>
      <w:marTop w:val="0"/>
      <w:marBottom w:val="0"/>
      <w:divBdr>
        <w:top w:val="none" w:sz="0" w:space="0" w:color="auto"/>
        <w:left w:val="none" w:sz="0" w:space="0" w:color="auto"/>
        <w:bottom w:val="none" w:sz="0" w:space="0" w:color="auto"/>
        <w:right w:val="none" w:sz="0" w:space="0" w:color="auto"/>
      </w:divBdr>
    </w:div>
    <w:div w:id="1728606395">
      <w:bodyDiv w:val="1"/>
      <w:marLeft w:val="0"/>
      <w:marRight w:val="0"/>
      <w:marTop w:val="0"/>
      <w:marBottom w:val="0"/>
      <w:divBdr>
        <w:top w:val="none" w:sz="0" w:space="0" w:color="auto"/>
        <w:left w:val="none" w:sz="0" w:space="0" w:color="auto"/>
        <w:bottom w:val="none" w:sz="0" w:space="0" w:color="auto"/>
        <w:right w:val="none" w:sz="0" w:space="0" w:color="auto"/>
      </w:divBdr>
    </w:div>
    <w:div w:id="1732577351">
      <w:bodyDiv w:val="1"/>
      <w:marLeft w:val="0"/>
      <w:marRight w:val="0"/>
      <w:marTop w:val="0"/>
      <w:marBottom w:val="0"/>
      <w:divBdr>
        <w:top w:val="none" w:sz="0" w:space="0" w:color="auto"/>
        <w:left w:val="none" w:sz="0" w:space="0" w:color="auto"/>
        <w:bottom w:val="none" w:sz="0" w:space="0" w:color="auto"/>
        <w:right w:val="none" w:sz="0" w:space="0" w:color="auto"/>
      </w:divBdr>
    </w:div>
    <w:div w:id="1743721098">
      <w:bodyDiv w:val="1"/>
      <w:marLeft w:val="0"/>
      <w:marRight w:val="0"/>
      <w:marTop w:val="0"/>
      <w:marBottom w:val="0"/>
      <w:divBdr>
        <w:top w:val="none" w:sz="0" w:space="0" w:color="auto"/>
        <w:left w:val="none" w:sz="0" w:space="0" w:color="auto"/>
        <w:bottom w:val="none" w:sz="0" w:space="0" w:color="auto"/>
        <w:right w:val="none" w:sz="0" w:space="0" w:color="auto"/>
      </w:divBdr>
      <w:divsChild>
        <w:div w:id="1141314452">
          <w:marLeft w:val="0"/>
          <w:marRight w:val="0"/>
          <w:marTop w:val="0"/>
          <w:marBottom w:val="0"/>
          <w:divBdr>
            <w:top w:val="none" w:sz="0" w:space="0" w:color="auto"/>
            <w:left w:val="none" w:sz="0" w:space="0" w:color="auto"/>
            <w:bottom w:val="none" w:sz="0" w:space="0" w:color="auto"/>
            <w:right w:val="none" w:sz="0" w:space="0" w:color="auto"/>
          </w:divBdr>
        </w:div>
        <w:div w:id="590771895">
          <w:marLeft w:val="0"/>
          <w:marRight w:val="0"/>
          <w:marTop w:val="0"/>
          <w:marBottom w:val="0"/>
          <w:divBdr>
            <w:top w:val="none" w:sz="0" w:space="0" w:color="auto"/>
            <w:left w:val="none" w:sz="0" w:space="0" w:color="auto"/>
            <w:bottom w:val="none" w:sz="0" w:space="0" w:color="auto"/>
            <w:right w:val="none" w:sz="0" w:space="0" w:color="auto"/>
          </w:divBdr>
        </w:div>
      </w:divsChild>
    </w:div>
    <w:div w:id="1746995921">
      <w:bodyDiv w:val="1"/>
      <w:marLeft w:val="0"/>
      <w:marRight w:val="0"/>
      <w:marTop w:val="0"/>
      <w:marBottom w:val="0"/>
      <w:divBdr>
        <w:top w:val="none" w:sz="0" w:space="0" w:color="auto"/>
        <w:left w:val="none" w:sz="0" w:space="0" w:color="auto"/>
        <w:bottom w:val="none" w:sz="0" w:space="0" w:color="auto"/>
        <w:right w:val="none" w:sz="0" w:space="0" w:color="auto"/>
      </w:divBdr>
    </w:div>
    <w:div w:id="1750736917">
      <w:bodyDiv w:val="1"/>
      <w:marLeft w:val="0"/>
      <w:marRight w:val="0"/>
      <w:marTop w:val="0"/>
      <w:marBottom w:val="0"/>
      <w:divBdr>
        <w:top w:val="none" w:sz="0" w:space="0" w:color="auto"/>
        <w:left w:val="none" w:sz="0" w:space="0" w:color="auto"/>
        <w:bottom w:val="none" w:sz="0" w:space="0" w:color="auto"/>
        <w:right w:val="none" w:sz="0" w:space="0" w:color="auto"/>
      </w:divBdr>
    </w:div>
    <w:div w:id="1758751427">
      <w:bodyDiv w:val="1"/>
      <w:marLeft w:val="0"/>
      <w:marRight w:val="0"/>
      <w:marTop w:val="0"/>
      <w:marBottom w:val="0"/>
      <w:divBdr>
        <w:top w:val="none" w:sz="0" w:space="0" w:color="auto"/>
        <w:left w:val="none" w:sz="0" w:space="0" w:color="auto"/>
        <w:bottom w:val="none" w:sz="0" w:space="0" w:color="auto"/>
        <w:right w:val="none" w:sz="0" w:space="0" w:color="auto"/>
      </w:divBdr>
    </w:div>
    <w:div w:id="1760827112">
      <w:bodyDiv w:val="1"/>
      <w:marLeft w:val="0"/>
      <w:marRight w:val="0"/>
      <w:marTop w:val="0"/>
      <w:marBottom w:val="0"/>
      <w:divBdr>
        <w:top w:val="none" w:sz="0" w:space="0" w:color="auto"/>
        <w:left w:val="none" w:sz="0" w:space="0" w:color="auto"/>
        <w:bottom w:val="none" w:sz="0" w:space="0" w:color="auto"/>
        <w:right w:val="none" w:sz="0" w:space="0" w:color="auto"/>
      </w:divBdr>
    </w:div>
    <w:div w:id="1763450819">
      <w:bodyDiv w:val="1"/>
      <w:marLeft w:val="0"/>
      <w:marRight w:val="0"/>
      <w:marTop w:val="0"/>
      <w:marBottom w:val="0"/>
      <w:divBdr>
        <w:top w:val="none" w:sz="0" w:space="0" w:color="auto"/>
        <w:left w:val="none" w:sz="0" w:space="0" w:color="auto"/>
        <w:bottom w:val="none" w:sz="0" w:space="0" w:color="auto"/>
        <w:right w:val="none" w:sz="0" w:space="0" w:color="auto"/>
      </w:divBdr>
    </w:div>
    <w:div w:id="1774737782">
      <w:bodyDiv w:val="1"/>
      <w:marLeft w:val="0"/>
      <w:marRight w:val="0"/>
      <w:marTop w:val="0"/>
      <w:marBottom w:val="0"/>
      <w:divBdr>
        <w:top w:val="none" w:sz="0" w:space="0" w:color="auto"/>
        <w:left w:val="none" w:sz="0" w:space="0" w:color="auto"/>
        <w:bottom w:val="none" w:sz="0" w:space="0" w:color="auto"/>
        <w:right w:val="none" w:sz="0" w:space="0" w:color="auto"/>
      </w:divBdr>
    </w:div>
    <w:div w:id="1791239892">
      <w:bodyDiv w:val="1"/>
      <w:marLeft w:val="0"/>
      <w:marRight w:val="0"/>
      <w:marTop w:val="0"/>
      <w:marBottom w:val="0"/>
      <w:divBdr>
        <w:top w:val="none" w:sz="0" w:space="0" w:color="auto"/>
        <w:left w:val="none" w:sz="0" w:space="0" w:color="auto"/>
        <w:bottom w:val="none" w:sz="0" w:space="0" w:color="auto"/>
        <w:right w:val="none" w:sz="0" w:space="0" w:color="auto"/>
      </w:divBdr>
    </w:div>
    <w:div w:id="1810895922">
      <w:bodyDiv w:val="1"/>
      <w:marLeft w:val="0"/>
      <w:marRight w:val="0"/>
      <w:marTop w:val="0"/>
      <w:marBottom w:val="0"/>
      <w:divBdr>
        <w:top w:val="none" w:sz="0" w:space="0" w:color="auto"/>
        <w:left w:val="none" w:sz="0" w:space="0" w:color="auto"/>
        <w:bottom w:val="none" w:sz="0" w:space="0" w:color="auto"/>
        <w:right w:val="none" w:sz="0" w:space="0" w:color="auto"/>
      </w:divBdr>
    </w:div>
    <w:div w:id="1816141170">
      <w:bodyDiv w:val="1"/>
      <w:marLeft w:val="0"/>
      <w:marRight w:val="0"/>
      <w:marTop w:val="0"/>
      <w:marBottom w:val="0"/>
      <w:divBdr>
        <w:top w:val="none" w:sz="0" w:space="0" w:color="auto"/>
        <w:left w:val="none" w:sz="0" w:space="0" w:color="auto"/>
        <w:bottom w:val="none" w:sz="0" w:space="0" w:color="auto"/>
        <w:right w:val="none" w:sz="0" w:space="0" w:color="auto"/>
      </w:divBdr>
    </w:div>
    <w:div w:id="1834879688">
      <w:bodyDiv w:val="1"/>
      <w:marLeft w:val="0"/>
      <w:marRight w:val="0"/>
      <w:marTop w:val="0"/>
      <w:marBottom w:val="0"/>
      <w:divBdr>
        <w:top w:val="none" w:sz="0" w:space="0" w:color="auto"/>
        <w:left w:val="none" w:sz="0" w:space="0" w:color="auto"/>
        <w:bottom w:val="none" w:sz="0" w:space="0" w:color="auto"/>
        <w:right w:val="none" w:sz="0" w:space="0" w:color="auto"/>
      </w:divBdr>
    </w:div>
    <w:div w:id="1838305851">
      <w:bodyDiv w:val="1"/>
      <w:marLeft w:val="0"/>
      <w:marRight w:val="0"/>
      <w:marTop w:val="0"/>
      <w:marBottom w:val="0"/>
      <w:divBdr>
        <w:top w:val="none" w:sz="0" w:space="0" w:color="auto"/>
        <w:left w:val="none" w:sz="0" w:space="0" w:color="auto"/>
        <w:bottom w:val="none" w:sz="0" w:space="0" w:color="auto"/>
        <w:right w:val="none" w:sz="0" w:space="0" w:color="auto"/>
      </w:divBdr>
      <w:divsChild>
        <w:div w:id="38483291">
          <w:marLeft w:val="0"/>
          <w:marRight w:val="0"/>
          <w:marTop w:val="15"/>
          <w:marBottom w:val="0"/>
          <w:divBdr>
            <w:top w:val="single" w:sz="48" w:space="0" w:color="auto"/>
            <w:left w:val="single" w:sz="48" w:space="0" w:color="auto"/>
            <w:bottom w:val="single" w:sz="48" w:space="0" w:color="auto"/>
            <w:right w:val="single" w:sz="48" w:space="0" w:color="auto"/>
          </w:divBdr>
          <w:divsChild>
            <w:div w:id="1660841972">
              <w:marLeft w:val="0"/>
              <w:marRight w:val="0"/>
              <w:marTop w:val="0"/>
              <w:marBottom w:val="0"/>
              <w:divBdr>
                <w:top w:val="none" w:sz="0" w:space="0" w:color="auto"/>
                <w:left w:val="none" w:sz="0" w:space="0" w:color="auto"/>
                <w:bottom w:val="none" w:sz="0" w:space="0" w:color="auto"/>
                <w:right w:val="none" w:sz="0" w:space="0" w:color="auto"/>
              </w:divBdr>
            </w:div>
          </w:divsChild>
        </w:div>
        <w:div w:id="1017460022">
          <w:marLeft w:val="0"/>
          <w:marRight w:val="0"/>
          <w:marTop w:val="15"/>
          <w:marBottom w:val="0"/>
          <w:divBdr>
            <w:top w:val="single" w:sz="48" w:space="0" w:color="auto"/>
            <w:left w:val="single" w:sz="48" w:space="0" w:color="auto"/>
            <w:bottom w:val="single" w:sz="48" w:space="0" w:color="auto"/>
            <w:right w:val="single" w:sz="48" w:space="0" w:color="auto"/>
          </w:divBdr>
          <w:divsChild>
            <w:div w:id="16872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7817">
      <w:bodyDiv w:val="1"/>
      <w:marLeft w:val="0"/>
      <w:marRight w:val="0"/>
      <w:marTop w:val="0"/>
      <w:marBottom w:val="0"/>
      <w:divBdr>
        <w:top w:val="none" w:sz="0" w:space="0" w:color="auto"/>
        <w:left w:val="none" w:sz="0" w:space="0" w:color="auto"/>
        <w:bottom w:val="none" w:sz="0" w:space="0" w:color="auto"/>
        <w:right w:val="none" w:sz="0" w:space="0" w:color="auto"/>
      </w:divBdr>
    </w:div>
    <w:div w:id="1871186982">
      <w:bodyDiv w:val="1"/>
      <w:marLeft w:val="0"/>
      <w:marRight w:val="0"/>
      <w:marTop w:val="0"/>
      <w:marBottom w:val="0"/>
      <w:divBdr>
        <w:top w:val="none" w:sz="0" w:space="0" w:color="auto"/>
        <w:left w:val="none" w:sz="0" w:space="0" w:color="auto"/>
        <w:bottom w:val="none" w:sz="0" w:space="0" w:color="auto"/>
        <w:right w:val="none" w:sz="0" w:space="0" w:color="auto"/>
      </w:divBdr>
    </w:div>
    <w:div w:id="1879658101">
      <w:bodyDiv w:val="1"/>
      <w:marLeft w:val="0"/>
      <w:marRight w:val="0"/>
      <w:marTop w:val="0"/>
      <w:marBottom w:val="0"/>
      <w:divBdr>
        <w:top w:val="none" w:sz="0" w:space="0" w:color="auto"/>
        <w:left w:val="none" w:sz="0" w:space="0" w:color="auto"/>
        <w:bottom w:val="none" w:sz="0" w:space="0" w:color="auto"/>
        <w:right w:val="none" w:sz="0" w:space="0" w:color="auto"/>
      </w:divBdr>
    </w:div>
    <w:div w:id="1891961120">
      <w:bodyDiv w:val="1"/>
      <w:marLeft w:val="0"/>
      <w:marRight w:val="0"/>
      <w:marTop w:val="0"/>
      <w:marBottom w:val="0"/>
      <w:divBdr>
        <w:top w:val="none" w:sz="0" w:space="0" w:color="auto"/>
        <w:left w:val="none" w:sz="0" w:space="0" w:color="auto"/>
        <w:bottom w:val="none" w:sz="0" w:space="0" w:color="auto"/>
        <w:right w:val="none" w:sz="0" w:space="0" w:color="auto"/>
      </w:divBdr>
    </w:div>
    <w:div w:id="1902018342">
      <w:bodyDiv w:val="1"/>
      <w:marLeft w:val="0"/>
      <w:marRight w:val="0"/>
      <w:marTop w:val="0"/>
      <w:marBottom w:val="0"/>
      <w:divBdr>
        <w:top w:val="none" w:sz="0" w:space="0" w:color="auto"/>
        <w:left w:val="none" w:sz="0" w:space="0" w:color="auto"/>
        <w:bottom w:val="none" w:sz="0" w:space="0" w:color="auto"/>
        <w:right w:val="none" w:sz="0" w:space="0" w:color="auto"/>
      </w:divBdr>
    </w:div>
    <w:div w:id="1902474735">
      <w:bodyDiv w:val="1"/>
      <w:marLeft w:val="0"/>
      <w:marRight w:val="0"/>
      <w:marTop w:val="0"/>
      <w:marBottom w:val="0"/>
      <w:divBdr>
        <w:top w:val="none" w:sz="0" w:space="0" w:color="auto"/>
        <w:left w:val="none" w:sz="0" w:space="0" w:color="auto"/>
        <w:bottom w:val="none" w:sz="0" w:space="0" w:color="auto"/>
        <w:right w:val="none" w:sz="0" w:space="0" w:color="auto"/>
      </w:divBdr>
    </w:div>
    <w:div w:id="1904439906">
      <w:bodyDiv w:val="1"/>
      <w:marLeft w:val="0"/>
      <w:marRight w:val="0"/>
      <w:marTop w:val="0"/>
      <w:marBottom w:val="0"/>
      <w:divBdr>
        <w:top w:val="none" w:sz="0" w:space="0" w:color="auto"/>
        <w:left w:val="none" w:sz="0" w:space="0" w:color="auto"/>
        <w:bottom w:val="none" w:sz="0" w:space="0" w:color="auto"/>
        <w:right w:val="none" w:sz="0" w:space="0" w:color="auto"/>
      </w:divBdr>
    </w:div>
    <w:div w:id="1915820146">
      <w:bodyDiv w:val="1"/>
      <w:marLeft w:val="0"/>
      <w:marRight w:val="0"/>
      <w:marTop w:val="0"/>
      <w:marBottom w:val="0"/>
      <w:divBdr>
        <w:top w:val="none" w:sz="0" w:space="0" w:color="auto"/>
        <w:left w:val="none" w:sz="0" w:space="0" w:color="auto"/>
        <w:bottom w:val="none" w:sz="0" w:space="0" w:color="auto"/>
        <w:right w:val="none" w:sz="0" w:space="0" w:color="auto"/>
      </w:divBdr>
    </w:div>
    <w:div w:id="1921406394">
      <w:bodyDiv w:val="1"/>
      <w:marLeft w:val="0"/>
      <w:marRight w:val="0"/>
      <w:marTop w:val="0"/>
      <w:marBottom w:val="0"/>
      <w:divBdr>
        <w:top w:val="none" w:sz="0" w:space="0" w:color="auto"/>
        <w:left w:val="none" w:sz="0" w:space="0" w:color="auto"/>
        <w:bottom w:val="none" w:sz="0" w:space="0" w:color="auto"/>
        <w:right w:val="none" w:sz="0" w:space="0" w:color="auto"/>
      </w:divBdr>
    </w:div>
    <w:div w:id="1944414971">
      <w:bodyDiv w:val="1"/>
      <w:marLeft w:val="0"/>
      <w:marRight w:val="0"/>
      <w:marTop w:val="0"/>
      <w:marBottom w:val="0"/>
      <w:divBdr>
        <w:top w:val="none" w:sz="0" w:space="0" w:color="auto"/>
        <w:left w:val="none" w:sz="0" w:space="0" w:color="auto"/>
        <w:bottom w:val="none" w:sz="0" w:space="0" w:color="auto"/>
        <w:right w:val="none" w:sz="0" w:space="0" w:color="auto"/>
      </w:divBdr>
    </w:div>
    <w:div w:id="1945922382">
      <w:bodyDiv w:val="1"/>
      <w:marLeft w:val="0"/>
      <w:marRight w:val="0"/>
      <w:marTop w:val="0"/>
      <w:marBottom w:val="0"/>
      <w:divBdr>
        <w:top w:val="none" w:sz="0" w:space="0" w:color="auto"/>
        <w:left w:val="none" w:sz="0" w:space="0" w:color="auto"/>
        <w:bottom w:val="none" w:sz="0" w:space="0" w:color="auto"/>
        <w:right w:val="none" w:sz="0" w:space="0" w:color="auto"/>
      </w:divBdr>
    </w:div>
    <w:div w:id="1951542746">
      <w:bodyDiv w:val="1"/>
      <w:marLeft w:val="0"/>
      <w:marRight w:val="0"/>
      <w:marTop w:val="0"/>
      <w:marBottom w:val="0"/>
      <w:divBdr>
        <w:top w:val="none" w:sz="0" w:space="0" w:color="auto"/>
        <w:left w:val="none" w:sz="0" w:space="0" w:color="auto"/>
        <w:bottom w:val="none" w:sz="0" w:space="0" w:color="auto"/>
        <w:right w:val="none" w:sz="0" w:space="0" w:color="auto"/>
      </w:divBdr>
    </w:div>
    <w:div w:id="1958557616">
      <w:bodyDiv w:val="1"/>
      <w:marLeft w:val="0"/>
      <w:marRight w:val="0"/>
      <w:marTop w:val="0"/>
      <w:marBottom w:val="0"/>
      <w:divBdr>
        <w:top w:val="none" w:sz="0" w:space="0" w:color="auto"/>
        <w:left w:val="none" w:sz="0" w:space="0" w:color="auto"/>
        <w:bottom w:val="none" w:sz="0" w:space="0" w:color="auto"/>
        <w:right w:val="none" w:sz="0" w:space="0" w:color="auto"/>
      </w:divBdr>
    </w:div>
    <w:div w:id="1961642681">
      <w:bodyDiv w:val="1"/>
      <w:marLeft w:val="0"/>
      <w:marRight w:val="0"/>
      <w:marTop w:val="0"/>
      <w:marBottom w:val="0"/>
      <w:divBdr>
        <w:top w:val="none" w:sz="0" w:space="0" w:color="auto"/>
        <w:left w:val="none" w:sz="0" w:space="0" w:color="auto"/>
        <w:bottom w:val="none" w:sz="0" w:space="0" w:color="auto"/>
        <w:right w:val="none" w:sz="0" w:space="0" w:color="auto"/>
      </w:divBdr>
    </w:div>
    <w:div w:id="2017880896">
      <w:bodyDiv w:val="1"/>
      <w:marLeft w:val="0"/>
      <w:marRight w:val="0"/>
      <w:marTop w:val="0"/>
      <w:marBottom w:val="0"/>
      <w:divBdr>
        <w:top w:val="none" w:sz="0" w:space="0" w:color="auto"/>
        <w:left w:val="none" w:sz="0" w:space="0" w:color="auto"/>
        <w:bottom w:val="none" w:sz="0" w:space="0" w:color="auto"/>
        <w:right w:val="none" w:sz="0" w:space="0" w:color="auto"/>
      </w:divBdr>
    </w:div>
    <w:div w:id="2028094745">
      <w:bodyDiv w:val="1"/>
      <w:marLeft w:val="0"/>
      <w:marRight w:val="0"/>
      <w:marTop w:val="0"/>
      <w:marBottom w:val="0"/>
      <w:divBdr>
        <w:top w:val="none" w:sz="0" w:space="0" w:color="auto"/>
        <w:left w:val="none" w:sz="0" w:space="0" w:color="auto"/>
        <w:bottom w:val="none" w:sz="0" w:space="0" w:color="auto"/>
        <w:right w:val="none" w:sz="0" w:space="0" w:color="auto"/>
      </w:divBdr>
    </w:div>
    <w:div w:id="2034722033">
      <w:bodyDiv w:val="1"/>
      <w:marLeft w:val="0"/>
      <w:marRight w:val="0"/>
      <w:marTop w:val="0"/>
      <w:marBottom w:val="0"/>
      <w:divBdr>
        <w:top w:val="none" w:sz="0" w:space="0" w:color="auto"/>
        <w:left w:val="none" w:sz="0" w:space="0" w:color="auto"/>
        <w:bottom w:val="none" w:sz="0" w:space="0" w:color="auto"/>
        <w:right w:val="none" w:sz="0" w:space="0" w:color="auto"/>
      </w:divBdr>
    </w:div>
    <w:div w:id="2053074131">
      <w:bodyDiv w:val="1"/>
      <w:marLeft w:val="0"/>
      <w:marRight w:val="0"/>
      <w:marTop w:val="0"/>
      <w:marBottom w:val="0"/>
      <w:divBdr>
        <w:top w:val="none" w:sz="0" w:space="0" w:color="auto"/>
        <w:left w:val="none" w:sz="0" w:space="0" w:color="auto"/>
        <w:bottom w:val="none" w:sz="0" w:space="0" w:color="auto"/>
        <w:right w:val="none" w:sz="0" w:space="0" w:color="auto"/>
      </w:divBdr>
    </w:div>
    <w:div w:id="2058428441">
      <w:bodyDiv w:val="1"/>
      <w:marLeft w:val="0"/>
      <w:marRight w:val="0"/>
      <w:marTop w:val="0"/>
      <w:marBottom w:val="0"/>
      <w:divBdr>
        <w:top w:val="none" w:sz="0" w:space="0" w:color="auto"/>
        <w:left w:val="none" w:sz="0" w:space="0" w:color="auto"/>
        <w:bottom w:val="none" w:sz="0" w:space="0" w:color="auto"/>
        <w:right w:val="none" w:sz="0" w:space="0" w:color="auto"/>
      </w:divBdr>
    </w:div>
    <w:div w:id="2081445706">
      <w:bodyDiv w:val="1"/>
      <w:marLeft w:val="0"/>
      <w:marRight w:val="0"/>
      <w:marTop w:val="0"/>
      <w:marBottom w:val="0"/>
      <w:divBdr>
        <w:top w:val="none" w:sz="0" w:space="0" w:color="auto"/>
        <w:left w:val="none" w:sz="0" w:space="0" w:color="auto"/>
        <w:bottom w:val="none" w:sz="0" w:space="0" w:color="auto"/>
        <w:right w:val="none" w:sz="0" w:space="0" w:color="auto"/>
      </w:divBdr>
    </w:div>
    <w:div w:id="2087258901">
      <w:bodyDiv w:val="1"/>
      <w:marLeft w:val="0"/>
      <w:marRight w:val="0"/>
      <w:marTop w:val="0"/>
      <w:marBottom w:val="0"/>
      <w:divBdr>
        <w:top w:val="none" w:sz="0" w:space="0" w:color="auto"/>
        <w:left w:val="none" w:sz="0" w:space="0" w:color="auto"/>
        <w:bottom w:val="none" w:sz="0" w:space="0" w:color="auto"/>
        <w:right w:val="none" w:sz="0" w:space="0" w:color="auto"/>
      </w:divBdr>
    </w:div>
    <w:div w:id="2098017116">
      <w:bodyDiv w:val="1"/>
      <w:marLeft w:val="0"/>
      <w:marRight w:val="0"/>
      <w:marTop w:val="0"/>
      <w:marBottom w:val="0"/>
      <w:divBdr>
        <w:top w:val="none" w:sz="0" w:space="0" w:color="auto"/>
        <w:left w:val="none" w:sz="0" w:space="0" w:color="auto"/>
        <w:bottom w:val="none" w:sz="0" w:space="0" w:color="auto"/>
        <w:right w:val="none" w:sz="0" w:space="0" w:color="auto"/>
      </w:divBdr>
    </w:div>
    <w:div w:id="2106268913">
      <w:bodyDiv w:val="1"/>
      <w:marLeft w:val="0"/>
      <w:marRight w:val="0"/>
      <w:marTop w:val="0"/>
      <w:marBottom w:val="0"/>
      <w:divBdr>
        <w:top w:val="none" w:sz="0" w:space="0" w:color="auto"/>
        <w:left w:val="none" w:sz="0" w:space="0" w:color="auto"/>
        <w:bottom w:val="none" w:sz="0" w:space="0" w:color="auto"/>
        <w:right w:val="none" w:sz="0" w:space="0" w:color="auto"/>
      </w:divBdr>
    </w:div>
    <w:div w:id="2128960514">
      <w:bodyDiv w:val="1"/>
      <w:marLeft w:val="0"/>
      <w:marRight w:val="0"/>
      <w:marTop w:val="0"/>
      <w:marBottom w:val="0"/>
      <w:divBdr>
        <w:top w:val="none" w:sz="0" w:space="0" w:color="auto"/>
        <w:left w:val="none" w:sz="0" w:space="0" w:color="auto"/>
        <w:bottom w:val="none" w:sz="0" w:space="0" w:color="auto"/>
        <w:right w:val="none" w:sz="0" w:space="0" w:color="auto"/>
      </w:divBdr>
    </w:div>
    <w:div w:id="21454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camaradecomptos.navarra.es/sites/default/files/assets/files/informes/InformeComptos2112_firmado.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amaradecomptos.navarra.es/sites/default/files/assets/files/informes/InformeComptos2112_firmado.pdf"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gobiernoabierto.navarra.es/eu/gardentasuna/urteko-kontuen-auditoretzak-eta-sozietate-eta-fundazio-publikoen-legezkotasuna" TargetMode="External"/><Relationship Id="rId1" Type="http://schemas.openxmlformats.org/officeDocument/2006/relationships/hyperlink" Target="https://www.navarra.es/es/gobierno-de-navarra/cuentas-gene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Evolución</a:t>
            </a:r>
            <a:r>
              <a:rPr lang="es-ES" baseline="0"/>
              <a:t> de las partidas nominativas 2019-2024</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Hoja1!$E$28</c:f>
              <c:strCache>
                <c:ptCount val="1"/>
                <c:pt idx="0">
                  <c:v>Partidas incluidas por el G.N. en el P.L.F.P.G</c:v>
                </c:pt>
              </c:strCache>
            </c:strRef>
          </c:tx>
          <c:spPr>
            <a:ln w="28575" cap="rnd">
              <a:solidFill>
                <a:schemeClr val="accent1"/>
              </a:solidFill>
              <a:round/>
            </a:ln>
            <a:effectLst/>
          </c:spPr>
          <c:marker>
            <c:symbol val="none"/>
          </c:marker>
          <c:cat>
            <c:numRef>
              <c:f>Hoja1!$F$27:$K$27</c:f>
              <c:numCache>
                <c:formatCode>General</c:formatCode>
                <c:ptCount val="6"/>
                <c:pt idx="0">
                  <c:v>2019</c:v>
                </c:pt>
                <c:pt idx="1">
                  <c:v>2020</c:v>
                </c:pt>
                <c:pt idx="2">
                  <c:v>2021</c:v>
                </c:pt>
                <c:pt idx="3">
                  <c:v>2022</c:v>
                </c:pt>
                <c:pt idx="4">
                  <c:v>2023</c:v>
                </c:pt>
                <c:pt idx="5">
                  <c:v>2024</c:v>
                </c:pt>
              </c:numCache>
            </c:numRef>
          </c:cat>
          <c:val>
            <c:numRef>
              <c:f>Hoja1!$F$28:$K$28</c:f>
              <c:numCache>
                <c:formatCode>General</c:formatCode>
                <c:ptCount val="6"/>
                <c:pt idx="0">
                  <c:v>103</c:v>
                </c:pt>
                <c:pt idx="1">
                  <c:v>117</c:v>
                </c:pt>
                <c:pt idx="2">
                  <c:v>158</c:v>
                </c:pt>
                <c:pt idx="3">
                  <c:v>175</c:v>
                </c:pt>
                <c:pt idx="4">
                  <c:v>177</c:v>
                </c:pt>
                <c:pt idx="5">
                  <c:v>180</c:v>
                </c:pt>
              </c:numCache>
            </c:numRef>
          </c:val>
          <c:smooth val="0"/>
          <c:extLst>
            <c:ext xmlns:c16="http://schemas.microsoft.com/office/drawing/2014/chart" uri="{C3380CC4-5D6E-409C-BE32-E72D297353CC}">
              <c16:uniqueId val="{00000000-7323-448E-8C32-61396490A96A}"/>
            </c:ext>
          </c:extLst>
        </c:ser>
        <c:ser>
          <c:idx val="1"/>
          <c:order val="1"/>
          <c:tx>
            <c:strRef>
              <c:f>Hoja1!$E$29</c:f>
              <c:strCache>
                <c:ptCount val="1"/>
                <c:pt idx="0">
                  <c:v>Partidas incluidas en la L.F.P.G. (enmiendas G.P)</c:v>
                </c:pt>
              </c:strCache>
            </c:strRef>
          </c:tx>
          <c:spPr>
            <a:ln w="28575" cap="rnd">
              <a:solidFill>
                <a:schemeClr val="accent2"/>
              </a:solidFill>
              <a:round/>
            </a:ln>
            <a:effectLst/>
          </c:spPr>
          <c:marker>
            <c:symbol val="none"/>
          </c:marker>
          <c:cat>
            <c:numRef>
              <c:f>Hoja1!$F$27:$K$27</c:f>
              <c:numCache>
                <c:formatCode>General</c:formatCode>
                <c:ptCount val="6"/>
                <c:pt idx="0">
                  <c:v>2019</c:v>
                </c:pt>
                <c:pt idx="1">
                  <c:v>2020</c:v>
                </c:pt>
                <c:pt idx="2">
                  <c:v>2021</c:v>
                </c:pt>
                <c:pt idx="3">
                  <c:v>2022</c:v>
                </c:pt>
                <c:pt idx="4">
                  <c:v>2023</c:v>
                </c:pt>
                <c:pt idx="5">
                  <c:v>2024</c:v>
                </c:pt>
              </c:numCache>
            </c:numRef>
          </c:cat>
          <c:val>
            <c:numRef>
              <c:f>Hoja1!$F$29:$K$29</c:f>
              <c:numCache>
                <c:formatCode>General</c:formatCode>
                <c:ptCount val="6"/>
                <c:pt idx="0">
                  <c:v>55</c:v>
                </c:pt>
                <c:pt idx="1">
                  <c:v>121</c:v>
                </c:pt>
                <c:pt idx="2">
                  <c:v>152</c:v>
                </c:pt>
                <c:pt idx="3">
                  <c:v>241</c:v>
                </c:pt>
                <c:pt idx="4">
                  <c:v>262</c:v>
                </c:pt>
                <c:pt idx="5">
                  <c:v>283</c:v>
                </c:pt>
              </c:numCache>
            </c:numRef>
          </c:val>
          <c:smooth val="0"/>
          <c:extLst>
            <c:ext xmlns:c16="http://schemas.microsoft.com/office/drawing/2014/chart" uri="{C3380CC4-5D6E-409C-BE32-E72D297353CC}">
              <c16:uniqueId val="{00000001-7323-448E-8C32-61396490A96A}"/>
            </c:ext>
          </c:extLst>
        </c:ser>
        <c:ser>
          <c:idx val="2"/>
          <c:order val="2"/>
          <c:tx>
            <c:strRef>
              <c:f>Hoja1!$E$30</c:f>
              <c:strCache>
                <c:ptCount val="1"/>
                <c:pt idx="0">
                  <c:v>Total </c:v>
                </c:pt>
              </c:strCache>
            </c:strRef>
          </c:tx>
          <c:spPr>
            <a:ln w="28575" cap="rnd">
              <a:solidFill>
                <a:schemeClr val="accent3"/>
              </a:solidFill>
              <a:round/>
            </a:ln>
            <a:effectLst/>
          </c:spPr>
          <c:marker>
            <c:symbol val="none"/>
          </c:marker>
          <c:cat>
            <c:numRef>
              <c:f>Hoja1!$F$27:$K$27</c:f>
              <c:numCache>
                <c:formatCode>General</c:formatCode>
                <c:ptCount val="6"/>
                <c:pt idx="0">
                  <c:v>2019</c:v>
                </c:pt>
                <c:pt idx="1">
                  <c:v>2020</c:v>
                </c:pt>
                <c:pt idx="2">
                  <c:v>2021</c:v>
                </c:pt>
                <c:pt idx="3">
                  <c:v>2022</c:v>
                </c:pt>
                <c:pt idx="4">
                  <c:v>2023</c:v>
                </c:pt>
                <c:pt idx="5">
                  <c:v>2024</c:v>
                </c:pt>
              </c:numCache>
            </c:numRef>
          </c:cat>
          <c:val>
            <c:numRef>
              <c:f>Hoja1!$F$30:$K$30</c:f>
              <c:numCache>
                <c:formatCode>General</c:formatCode>
                <c:ptCount val="6"/>
                <c:pt idx="0">
                  <c:v>158</c:v>
                </c:pt>
                <c:pt idx="1">
                  <c:v>238</c:v>
                </c:pt>
                <c:pt idx="2">
                  <c:v>310</c:v>
                </c:pt>
                <c:pt idx="3">
                  <c:v>416</c:v>
                </c:pt>
                <c:pt idx="4">
                  <c:v>439</c:v>
                </c:pt>
                <c:pt idx="5">
                  <c:v>463</c:v>
                </c:pt>
              </c:numCache>
            </c:numRef>
          </c:val>
          <c:smooth val="0"/>
          <c:extLst>
            <c:ext xmlns:c16="http://schemas.microsoft.com/office/drawing/2014/chart" uri="{C3380CC4-5D6E-409C-BE32-E72D297353CC}">
              <c16:uniqueId val="{00000002-7323-448E-8C32-61396490A96A}"/>
            </c:ext>
          </c:extLst>
        </c:ser>
        <c:dLbls>
          <c:showLegendKey val="0"/>
          <c:showVal val="0"/>
          <c:showCatName val="0"/>
          <c:showSerName val="0"/>
          <c:showPercent val="0"/>
          <c:showBubbleSize val="0"/>
        </c:dLbls>
        <c:smooth val="0"/>
        <c:axId val="1007960888"/>
        <c:axId val="1007959904"/>
      </c:lineChart>
      <c:catAx>
        <c:axId val="100796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07959904"/>
        <c:crosses val="autoZero"/>
        <c:auto val="1"/>
        <c:lblAlgn val="ctr"/>
        <c:lblOffset val="100"/>
        <c:noMultiLvlLbl val="0"/>
      </c:catAx>
      <c:valAx>
        <c:axId val="100795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07960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Evolución</a:t>
            </a:r>
            <a:r>
              <a:rPr lang="es-ES" baseline="0"/>
              <a:t> gasto sin soporte contractual adecuado</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Hoja2!$E$6</c:f>
              <c:strCache>
                <c:ptCount val="1"/>
                <c:pt idx="0">
                  <c:v>Total gasto Departamentos</c:v>
                </c:pt>
              </c:strCache>
            </c:strRef>
          </c:tx>
          <c:spPr>
            <a:ln w="28575" cap="rnd">
              <a:solidFill>
                <a:schemeClr val="accent1"/>
              </a:solidFill>
              <a:round/>
            </a:ln>
            <a:effectLst/>
          </c:spPr>
          <c:marker>
            <c:symbol val="none"/>
          </c:marker>
          <c:cat>
            <c:numRef>
              <c:f>Hoja2!$F$5:$K$5</c:f>
              <c:numCache>
                <c:formatCode>General</c:formatCode>
                <c:ptCount val="6"/>
                <c:pt idx="0">
                  <c:v>2018</c:v>
                </c:pt>
                <c:pt idx="1">
                  <c:v>2019</c:v>
                </c:pt>
                <c:pt idx="2">
                  <c:v>2020</c:v>
                </c:pt>
                <c:pt idx="3">
                  <c:v>2021</c:v>
                </c:pt>
                <c:pt idx="4">
                  <c:v>2022</c:v>
                </c:pt>
                <c:pt idx="5">
                  <c:v>2023</c:v>
                </c:pt>
              </c:numCache>
            </c:numRef>
          </c:cat>
          <c:val>
            <c:numRef>
              <c:f>Hoja2!$F$6:$K$6</c:f>
              <c:numCache>
                <c:formatCode>General</c:formatCode>
                <c:ptCount val="6"/>
                <c:pt idx="0">
                  <c:v>89.65</c:v>
                </c:pt>
                <c:pt idx="1">
                  <c:v>92.08</c:v>
                </c:pt>
                <c:pt idx="2">
                  <c:v>68.73</c:v>
                </c:pt>
                <c:pt idx="3">
                  <c:v>120.7</c:v>
                </c:pt>
                <c:pt idx="4">
                  <c:v>154.33000000000001</c:v>
                </c:pt>
                <c:pt idx="5">
                  <c:v>123.17</c:v>
                </c:pt>
              </c:numCache>
            </c:numRef>
          </c:val>
          <c:smooth val="0"/>
          <c:extLst>
            <c:ext xmlns:c16="http://schemas.microsoft.com/office/drawing/2014/chart" uri="{C3380CC4-5D6E-409C-BE32-E72D297353CC}">
              <c16:uniqueId val="{00000000-72F7-4BFA-A5EB-40939B15B304}"/>
            </c:ext>
          </c:extLst>
        </c:ser>
        <c:ser>
          <c:idx val="1"/>
          <c:order val="1"/>
          <c:tx>
            <c:strRef>
              <c:f>Hoja2!$E$7</c:f>
              <c:strCache>
                <c:ptCount val="1"/>
                <c:pt idx="0">
                  <c:v>Total gasto SNS-O</c:v>
                </c:pt>
              </c:strCache>
            </c:strRef>
          </c:tx>
          <c:spPr>
            <a:ln w="28575" cap="rnd">
              <a:solidFill>
                <a:schemeClr val="accent2"/>
              </a:solidFill>
              <a:round/>
            </a:ln>
            <a:effectLst/>
          </c:spPr>
          <c:marker>
            <c:symbol val="none"/>
          </c:marker>
          <c:cat>
            <c:numRef>
              <c:f>Hoja2!$F$5:$K$5</c:f>
              <c:numCache>
                <c:formatCode>General</c:formatCode>
                <c:ptCount val="6"/>
                <c:pt idx="0">
                  <c:v>2018</c:v>
                </c:pt>
                <c:pt idx="1">
                  <c:v>2019</c:v>
                </c:pt>
                <c:pt idx="2">
                  <c:v>2020</c:v>
                </c:pt>
                <c:pt idx="3">
                  <c:v>2021</c:v>
                </c:pt>
                <c:pt idx="4">
                  <c:v>2022</c:v>
                </c:pt>
                <c:pt idx="5">
                  <c:v>2023</c:v>
                </c:pt>
              </c:numCache>
            </c:numRef>
          </c:cat>
          <c:val>
            <c:numRef>
              <c:f>Hoja2!$F$7:$K$7</c:f>
              <c:numCache>
                <c:formatCode>General</c:formatCode>
                <c:ptCount val="6"/>
                <c:pt idx="0">
                  <c:v>103.81</c:v>
                </c:pt>
                <c:pt idx="1">
                  <c:v>116.69</c:v>
                </c:pt>
                <c:pt idx="2">
                  <c:v>127.22</c:v>
                </c:pt>
                <c:pt idx="3">
                  <c:v>98.97</c:v>
                </c:pt>
                <c:pt idx="4">
                  <c:v>116.23</c:v>
                </c:pt>
                <c:pt idx="5">
                  <c:v>98.81</c:v>
                </c:pt>
              </c:numCache>
            </c:numRef>
          </c:val>
          <c:smooth val="0"/>
          <c:extLst>
            <c:ext xmlns:c16="http://schemas.microsoft.com/office/drawing/2014/chart" uri="{C3380CC4-5D6E-409C-BE32-E72D297353CC}">
              <c16:uniqueId val="{00000001-72F7-4BFA-A5EB-40939B15B304}"/>
            </c:ext>
          </c:extLst>
        </c:ser>
        <c:ser>
          <c:idx val="2"/>
          <c:order val="2"/>
          <c:tx>
            <c:strRef>
              <c:f>Hoja2!$E$8</c:f>
              <c:strCache>
                <c:ptCount val="1"/>
                <c:pt idx="0">
                  <c:v>Total gasto ACFN</c:v>
                </c:pt>
              </c:strCache>
            </c:strRef>
          </c:tx>
          <c:spPr>
            <a:ln w="28575" cap="rnd">
              <a:solidFill>
                <a:schemeClr val="accent3"/>
              </a:solidFill>
              <a:round/>
            </a:ln>
            <a:effectLst/>
          </c:spPr>
          <c:marker>
            <c:symbol val="none"/>
          </c:marker>
          <c:cat>
            <c:numRef>
              <c:f>Hoja2!$F$5:$K$5</c:f>
              <c:numCache>
                <c:formatCode>General</c:formatCode>
                <c:ptCount val="6"/>
                <c:pt idx="0">
                  <c:v>2018</c:v>
                </c:pt>
                <c:pt idx="1">
                  <c:v>2019</c:v>
                </c:pt>
                <c:pt idx="2">
                  <c:v>2020</c:v>
                </c:pt>
                <c:pt idx="3">
                  <c:v>2021</c:v>
                </c:pt>
                <c:pt idx="4">
                  <c:v>2022</c:v>
                </c:pt>
                <c:pt idx="5">
                  <c:v>2023</c:v>
                </c:pt>
              </c:numCache>
            </c:numRef>
          </c:cat>
          <c:val>
            <c:numRef>
              <c:f>Hoja2!$F$8:$K$8</c:f>
              <c:numCache>
                <c:formatCode>General</c:formatCode>
                <c:ptCount val="6"/>
                <c:pt idx="0">
                  <c:v>193.46</c:v>
                </c:pt>
                <c:pt idx="1">
                  <c:v>208.77</c:v>
                </c:pt>
                <c:pt idx="2">
                  <c:v>195.95</c:v>
                </c:pt>
                <c:pt idx="3">
                  <c:v>219.67</c:v>
                </c:pt>
                <c:pt idx="4">
                  <c:v>270.56</c:v>
                </c:pt>
                <c:pt idx="5">
                  <c:v>221.98</c:v>
                </c:pt>
              </c:numCache>
            </c:numRef>
          </c:val>
          <c:smooth val="0"/>
          <c:extLst>
            <c:ext xmlns:c16="http://schemas.microsoft.com/office/drawing/2014/chart" uri="{C3380CC4-5D6E-409C-BE32-E72D297353CC}">
              <c16:uniqueId val="{00000002-72F7-4BFA-A5EB-40939B15B304}"/>
            </c:ext>
          </c:extLst>
        </c:ser>
        <c:dLbls>
          <c:showLegendKey val="0"/>
          <c:showVal val="0"/>
          <c:showCatName val="0"/>
          <c:showSerName val="0"/>
          <c:showPercent val="0"/>
          <c:showBubbleSize val="0"/>
        </c:dLbls>
        <c:smooth val="0"/>
        <c:axId val="529333800"/>
        <c:axId val="529334456"/>
      </c:lineChart>
      <c:catAx>
        <c:axId val="52933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9334456"/>
        <c:crosses val="autoZero"/>
        <c:auto val="1"/>
        <c:lblAlgn val="ctr"/>
        <c:lblOffset val="100"/>
        <c:noMultiLvlLbl val="0"/>
      </c:catAx>
      <c:valAx>
        <c:axId val="529334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933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99-497D-861F-7038C964EC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99-497D-861F-7038C964EC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99-497D-861F-7038C964EC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99-497D-861F-7038C964ECCA}"/>
              </c:ext>
            </c:extLst>
          </c:dPt>
          <c:dLbls>
            <c:dLbl>
              <c:idx val="0"/>
              <c:layout>
                <c:manualLayout>
                  <c:x val="1.3516953237988108E-2"/>
                  <c:y val="-1.669526886062319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r>
                      <a:rPr lang="en-US" sz="1000"/>
                      <a:t>Servicios públicos</a:t>
                    </a:r>
                    <a:r>
                      <a:rPr lang="en-US" sz="1000" baseline="0"/>
                      <a:t> básicos 3%</a:t>
                    </a:r>
                    <a:endParaRPr lang="en-US" sz="100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399-497D-861F-7038C964ECCA}"/>
                </c:ext>
              </c:extLst>
            </c:dLbl>
            <c:dLbl>
              <c:idx val="1"/>
              <c:layout>
                <c:manualLayout>
                  <c:x val="3.1605670770026989E-2"/>
                  <c:y val="5.6462903969064934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r>
                      <a:rPr lang="en-US" sz="1000"/>
                      <a:t>Gastos</a:t>
                    </a:r>
                    <a:r>
                      <a:rPr lang="en-US" sz="1000" baseline="0"/>
                      <a:t> sociales 57%</a:t>
                    </a:r>
                    <a:endParaRPr lang="en-US" sz="100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99-497D-861F-7038C964ECCA}"/>
                </c:ext>
              </c:extLst>
            </c:dLbl>
            <c:dLbl>
              <c:idx val="2"/>
              <c:layout>
                <c:manualLayout>
                  <c:x val="-5.3639723605977824E-3"/>
                  <c:y val="9.4757855268091495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r>
                      <a:rPr lang="en-US" sz="1000"/>
                      <a:t>Actuaciones</a:t>
                    </a:r>
                    <a:r>
                      <a:rPr lang="en-US" sz="1000" baseline="0"/>
                      <a:t> de carácter económcio 10% </a:t>
                    </a:r>
                    <a:endParaRPr lang="en-US" sz="100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399-497D-861F-7038C964ECCA}"/>
                </c:ext>
              </c:extLst>
            </c:dLbl>
            <c:dLbl>
              <c:idx val="3"/>
              <c:layout>
                <c:manualLayout>
                  <c:x val="-1.2825539664684772E-3"/>
                  <c:y val="-0.10338597675290588"/>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r>
                      <a:rPr lang="en-US" sz="1000"/>
                      <a:t>Actuaciones de carácter</a:t>
                    </a:r>
                    <a:r>
                      <a:rPr lang="en-US" sz="1000" baseline="0"/>
                      <a:t> general 30%</a:t>
                    </a:r>
                    <a:endParaRPr lang="en-US" sz="100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399-497D-861F-7038C964EC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Hoja2!$G$5:$G$8</c:f>
              <c:strCache>
                <c:ptCount val="4"/>
                <c:pt idx="0">
                  <c:v>Servicios públicos básicos</c:v>
                </c:pt>
                <c:pt idx="1">
                  <c:v>Gastos sociales</c:v>
                </c:pt>
                <c:pt idx="2">
                  <c:v>Actuaciones de carácter económico</c:v>
                </c:pt>
                <c:pt idx="3">
                  <c:v>Actuaciones de carácter general</c:v>
                </c:pt>
              </c:strCache>
            </c:strRef>
          </c:cat>
          <c:val>
            <c:numRef>
              <c:f>Hoja2!$H$5:$H$8</c:f>
              <c:numCache>
                <c:formatCode>General</c:formatCode>
                <c:ptCount val="4"/>
                <c:pt idx="0">
                  <c:v>3</c:v>
                </c:pt>
                <c:pt idx="1">
                  <c:v>57</c:v>
                </c:pt>
                <c:pt idx="2">
                  <c:v>10</c:v>
                </c:pt>
                <c:pt idx="3">
                  <c:v>30</c:v>
                </c:pt>
              </c:numCache>
            </c:numRef>
          </c:val>
          <c:extLst>
            <c:ext xmlns:c16="http://schemas.microsoft.com/office/drawing/2014/chart" uri="{C3380CC4-5D6E-409C-BE32-E72D297353CC}">
              <c16:uniqueId val="{00000008-5399-497D-861F-7038C964ECC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7FC8-2349-4339-A409-04B3BBD8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445</TotalTime>
  <Pages>149</Pages>
  <Words>34283</Words>
  <Characters>250617</Characters>
  <Application>Microsoft Office Word</Application>
  <DocSecurity>0</DocSecurity>
  <Lines>9639</Lines>
  <Paragraphs>7305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277595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D206815</dc:creator>
  <cp:keywords/>
  <dc:description/>
  <cp:lastModifiedBy>Martin Cestao, Nerea</cp:lastModifiedBy>
  <cp:revision>30</cp:revision>
  <cp:lastPrinted>2024-11-25T06:42:00Z</cp:lastPrinted>
  <dcterms:created xsi:type="dcterms:W3CDTF">2024-11-13T13:30:00Z</dcterms:created>
  <dcterms:modified xsi:type="dcterms:W3CDTF">2024-12-30T07:10:00Z</dcterms:modified>
</cp:coreProperties>
</file>