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F203" w14:textId="77777777" w:rsidR="00F06F0B" w:rsidRDefault="0027375B" w:rsidP="00F06F0B">
      <w:pPr>
        <w:pStyle w:val="Style"/>
        <w:spacing w:before="100" w:beforeAutospacing="1" w:after="200" w:line="276" w:lineRule="auto"/>
        <w:ind w:left="708" w:right="1498"/>
        <w:jc w:val="both"/>
        <w:textAlignment w:val="baseline"/>
        <w:rPr>
          <w:rFonts w:ascii="Calibri" w:hAnsi="Calibri" w:cs="Calibri"/>
          <w:bCs/>
          <w:sz w:val="22"/>
          <w:szCs w:val="22"/>
        </w:rPr>
      </w:pPr>
      <w:r w:rsidRPr="000C2152">
        <w:rPr>
          <w:rFonts w:ascii="Calibri" w:eastAsia="Arial" w:hAnsi="Calibri" w:cs="Calibri"/>
          <w:sz w:val="22"/>
          <w:szCs w:val="22"/>
        </w:rPr>
        <w:t xml:space="preserve">D. </w:t>
      </w:r>
      <w:r w:rsidRPr="000C2152">
        <w:rPr>
          <w:rFonts w:ascii="Calibri" w:eastAsia="Arial" w:hAnsi="Calibri" w:cs="Calibri"/>
          <w:bCs/>
          <w:sz w:val="22"/>
          <w:szCs w:val="22"/>
        </w:rPr>
        <w:t xml:space="preserve">lbai </w:t>
      </w:r>
      <w:r w:rsidRPr="000C2152">
        <w:rPr>
          <w:rFonts w:ascii="Calibri" w:eastAsia="Arial" w:hAnsi="Calibri" w:cs="Calibri"/>
          <w:bCs/>
          <w:w w:val="90"/>
          <w:sz w:val="22"/>
          <w:szCs w:val="22"/>
        </w:rPr>
        <w:t xml:space="preserve">Crespo </w:t>
      </w:r>
      <w:r w:rsidRPr="000C2152">
        <w:rPr>
          <w:rFonts w:ascii="Calibri" w:eastAsia="Arial" w:hAnsi="Calibri" w:cs="Calibri"/>
          <w:bCs/>
          <w:sz w:val="22"/>
          <w:szCs w:val="22"/>
        </w:rPr>
        <w:t>Luna,</w:t>
      </w:r>
      <w:r w:rsidRPr="000C2152">
        <w:rPr>
          <w:rFonts w:ascii="Calibri" w:eastAsia="Arial" w:hAnsi="Calibri" w:cs="Calibri"/>
          <w:b/>
          <w:sz w:val="22"/>
          <w:szCs w:val="22"/>
        </w:rPr>
        <w:t xml:space="preserve"> </w:t>
      </w:r>
      <w:r w:rsidRPr="000C2152">
        <w:rPr>
          <w:rFonts w:ascii="Calibri" w:eastAsia="Arial" w:hAnsi="Calibri" w:cs="Calibri"/>
          <w:sz w:val="22"/>
          <w:szCs w:val="22"/>
        </w:rPr>
        <w:t>adscrito al Grupo Parlamentario Partido Socialista de Navarra</w:t>
      </w:r>
      <w:r w:rsidRPr="000C2152">
        <w:rPr>
          <w:rFonts w:ascii="Calibri" w:eastAsia="Arial" w:hAnsi="Calibri" w:cs="Calibri"/>
          <w:i/>
          <w:iCs/>
          <w:sz w:val="22"/>
          <w:szCs w:val="22"/>
        </w:rPr>
        <w:t xml:space="preserve">, </w:t>
      </w:r>
      <w:r w:rsidRPr="000C2152">
        <w:rPr>
          <w:rFonts w:ascii="Calibri" w:eastAsia="Arial" w:hAnsi="Calibri" w:cs="Calibri"/>
          <w:sz w:val="22"/>
          <w:szCs w:val="22"/>
        </w:rPr>
        <w:t xml:space="preserve">al amparo de lo establecido en el Reglamento de la Cámara, presenta la siguiente </w:t>
      </w:r>
      <w:r w:rsidR="000C2152" w:rsidRPr="000C2152">
        <w:rPr>
          <w:rFonts w:ascii="Calibri" w:hAnsi="Calibri" w:cs="Calibri"/>
          <w:bCs/>
          <w:sz w:val="22"/>
          <w:szCs w:val="22"/>
        </w:rPr>
        <w:t xml:space="preserve">moción </w:t>
      </w:r>
      <w:r w:rsidRPr="000C2152">
        <w:rPr>
          <w:rFonts w:ascii="Calibri" w:eastAsia="Arial" w:hAnsi="Calibri" w:cs="Calibri"/>
          <w:sz w:val="22"/>
          <w:szCs w:val="22"/>
        </w:rPr>
        <w:t xml:space="preserve">para su debate en </w:t>
      </w:r>
      <w:r w:rsidR="000C2152">
        <w:rPr>
          <w:rFonts w:ascii="Calibri" w:eastAsia="Arial" w:hAnsi="Calibri" w:cs="Calibri"/>
          <w:sz w:val="22"/>
          <w:szCs w:val="22"/>
        </w:rPr>
        <w:t xml:space="preserve">el </w:t>
      </w:r>
      <w:r w:rsidR="000C2152" w:rsidRPr="000C2152">
        <w:rPr>
          <w:rFonts w:ascii="Calibri" w:hAnsi="Calibri" w:cs="Calibri"/>
          <w:bCs/>
          <w:sz w:val="22"/>
          <w:szCs w:val="22"/>
        </w:rPr>
        <w:t>Pleno</w:t>
      </w:r>
      <w:r w:rsidR="00C2330D">
        <w:rPr>
          <w:rFonts w:ascii="Calibri" w:hAnsi="Calibri" w:cs="Calibri"/>
          <w:bCs/>
          <w:sz w:val="22"/>
          <w:szCs w:val="22"/>
        </w:rPr>
        <w:t>.</w:t>
      </w:r>
    </w:p>
    <w:p w14:paraId="4BDA674B" w14:textId="3F88E625" w:rsidR="00697DA0" w:rsidRPr="00F06F0B" w:rsidRDefault="00697DA0" w:rsidP="00F06F0B">
      <w:pPr>
        <w:pStyle w:val="Style"/>
        <w:spacing w:before="100" w:beforeAutospacing="1" w:after="200" w:line="276" w:lineRule="auto"/>
        <w:ind w:left="708" w:right="1498"/>
        <w:jc w:val="both"/>
        <w:textAlignment w:val="baseline"/>
        <w:rPr>
          <w:rFonts w:ascii="Calibri" w:hAnsi="Calibri" w:cs="Calibri"/>
          <w:bCs/>
          <w:sz w:val="22"/>
          <w:szCs w:val="22"/>
        </w:rPr>
      </w:pPr>
      <w:r w:rsidRPr="00697DA0">
        <w:rPr>
          <w:rFonts w:ascii="Calibri" w:hAnsi="Calibri" w:cs="Calibri"/>
          <w:sz w:val="22"/>
          <w:szCs w:val="22"/>
        </w:rPr>
        <w:t>El seguimiento posterior se realizará en la Comisión Cultura, Deporte y Turismo.</w:t>
      </w:r>
    </w:p>
    <w:p w14:paraId="70A2EE5E" w14:textId="7E778FF3" w:rsidR="000C2152" w:rsidRPr="000C2152" w:rsidRDefault="000C2152" w:rsidP="000C2152">
      <w:pPr>
        <w:pStyle w:val="Style"/>
        <w:spacing w:before="100" w:beforeAutospacing="1" w:after="200" w:line="276" w:lineRule="auto"/>
        <w:ind w:right="1512" w:firstLine="708"/>
        <w:textAlignment w:val="baseline"/>
        <w:rPr>
          <w:rFonts w:ascii="Calibri" w:hAnsi="Calibri" w:cs="Calibri"/>
          <w:bCs/>
          <w:sz w:val="22"/>
          <w:szCs w:val="22"/>
        </w:rPr>
      </w:pPr>
      <w:r w:rsidRPr="000C2152">
        <w:rPr>
          <w:rFonts w:ascii="Calibri" w:hAnsi="Calibri" w:cs="Calibri"/>
          <w:bCs/>
          <w:sz w:val="22"/>
          <w:szCs w:val="22"/>
        </w:rPr>
        <w:t xml:space="preserve">Exposición de motivos </w:t>
      </w:r>
    </w:p>
    <w:p w14:paraId="41E70C53" w14:textId="77777777" w:rsidR="000C2152" w:rsidRPr="000C2152" w:rsidRDefault="0027375B" w:rsidP="000C2152">
      <w:pPr>
        <w:pStyle w:val="Style"/>
        <w:spacing w:before="100" w:beforeAutospacing="1" w:after="200" w:line="276" w:lineRule="auto"/>
        <w:ind w:left="708" w:right="1507"/>
        <w:jc w:val="both"/>
        <w:textAlignment w:val="baseline"/>
        <w:rPr>
          <w:rFonts w:ascii="Calibri" w:hAnsi="Calibri" w:cs="Calibri"/>
          <w:sz w:val="22"/>
          <w:szCs w:val="22"/>
        </w:rPr>
      </w:pPr>
      <w:r w:rsidRPr="000C2152">
        <w:rPr>
          <w:rFonts w:ascii="Calibri" w:eastAsia="Arial" w:hAnsi="Calibri" w:cs="Calibri"/>
          <w:sz w:val="22"/>
          <w:szCs w:val="22"/>
        </w:rPr>
        <w:t xml:space="preserve">La igualdad de las personas LGTBI y la libertad sexual son derechos reconocidos y amparados por las legislaciones española y foral. Reconocimiento de derechos que nace fruto de la reivindicación social de las personas LGTBI a lo largo de la historia de nuestro país. </w:t>
      </w:r>
    </w:p>
    <w:p w14:paraId="7C4B9E1F" w14:textId="39DE0507" w:rsidR="000C2152" w:rsidRPr="000C2152" w:rsidRDefault="0027375B" w:rsidP="000C2152">
      <w:pPr>
        <w:pStyle w:val="Style"/>
        <w:spacing w:before="100" w:beforeAutospacing="1" w:after="200" w:line="276" w:lineRule="auto"/>
        <w:ind w:left="708" w:right="1502"/>
        <w:jc w:val="both"/>
        <w:textAlignment w:val="baseline"/>
        <w:rPr>
          <w:rFonts w:ascii="Calibri" w:hAnsi="Calibri" w:cs="Calibri"/>
          <w:sz w:val="22"/>
          <w:szCs w:val="22"/>
        </w:rPr>
      </w:pPr>
      <w:r w:rsidRPr="000C2152">
        <w:rPr>
          <w:rFonts w:ascii="Calibri" w:eastAsia="Arial" w:hAnsi="Calibri" w:cs="Calibri"/>
          <w:sz w:val="22"/>
          <w:szCs w:val="22"/>
        </w:rPr>
        <w:t xml:space="preserve">Pero pese a este reconocimiento legal </w:t>
      </w:r>
      <w:r>
        <w:rPr>
          <w:rFonts w:ascii="Calibri" w:eastAsia="Arial" w:hAnsi="Calibri" w:cs="Calibri"/>
          <w:sz w:val="22"/>
          <w:szCs w:val="22"/>
        </w:rPr>
        <w:t>–</w:t>
      </w:r>
      <w:r w:rsidRPr="000C2152">
        <w:rPr>
          <w:rFonts w:ascii="Calibri" w:eastAsia="Arial" w:hAnsi="Calibri" w:cs="Calibri"/>
          <w:sz w:val="22"/>
          <w:szCs w:val="22"/>
        </w:rPr>
        <w:t>y de la mayoría social de España y Navarra</w:t>
      </w:r>
      <w:r>
        <w:rPr>
          <w:rFonts w:ascii="Calibri" w:eastAsia="Arial" w:hAnsi="Calibri" w:cs="Calibri"/>
          <w:sz w:val="22"/>
          <w:szCs w:val="22"/>
        </w:rPr>
        <w:t>–</w:t>
      </w:r>
      <w:r w:rsidRPr="000C2152">
        <w:rPr>
          <w:rFonts w:ascii="Calibri" w:eastAsia="Arial" w:hAnsi="Calibri" w:cs="Calibri"/>
          <w:sz w:val="22"/>
          <w:szCs w:val="22"/>
        </w:rPr>
        <w:t>, los derechos de las personas LGTBI corren peligro ante discursos de odio, negacionistas y homófobos por parte de sectores políticos y sociales reaccionarios y conservadores. En este sentido, cobra especial importancia la visibilidad de este colectivo</w:t>
      </w:r>
      <w:r w:rsidR="00F06F0B">
        <w:rPr>
          <w:rFonts w:ascii="Calibri" w:eastAsia="Arial" w:hAnsi="Calibri" w:cs="Calibri"/>
          <w:sz w:val="22"/>
          <w:szCs w:val="22"/>
        </w:rPr>
        <w:t>,</w:t>
      </w:r>
      <w:r w:rsidRPr="000C2152">
        <w:rPr>
          <w:rFonts w:ascii="Calibri" w:eastAsia="Arial" w:hAnsi="Calibri" w:cs="Calibri"/>
          <w:sz w:val="22"/>
          <w:szCs w:val="22"/>
        </w:rPr>
        <w:t xml:space="preserve"> especialmente necesaria en el ámbito deportivo donde se encuentran con muchos obstáculos. En pleno siglo </w:t>
      </w:r>
      <w:r w:rsidRPr="0027375B">
        <w:rPr>
          <w:rFonts w:ascii="Calibri" w:hAnsi="Calibri" w:cs="Calibri"/>
          <w:bCs/>
          <w:sz w:val="22"/>
          <w:szCs w:val="22"/>
        </w:rPr>
        <w:t>XXI</w:t>
      </w:r>
      <w:r w:rsidRPr="000C2152">
        <w:rPr>
          <w:rFonts w:ascii="Calibri" w:hAnsi="Calibri" w:cs="Calibri"/>
          <w:b/>
          <w:w w:val="77"/>
          <w:sz w:val="22"/>
          <w:szCs w:val="22"/>
        </w:rPr>
        <w:t xml:space="preserve"> </w:t>
      </w:r>
      <w:r w:rsidRPr="000C2152">
        <w:rPr>
          <w:rFonts w:ascii="Calibri" w:eastAsia="Arial" w:hAnsi="Calibri" w:cs="Calibri"/>
          <w:sz w:val="22"/>
          <w:szCs w:val="22"/>
        </w:rPr>
        <w:t xml:space="preserve">la orientación sexual no heterosexual sigue siendo un tema tabú en el deporte en general existiendo una invisibilidad obligada por la intolerancia y la presión social. </w:t>
      </w:r>
    </w:p>
    <w:p w14:paraId="15B43C30" w14:textId="57D0B20E" w:rsidR="00200324" w:rsidRPr="000C2152" w:rsidRDefault="0027375B" w:rsidP="000C2152">
      <w:pPr>
        <w:pStyle w:val="Style"/>
        <w:spacing w:before="100" w:beforeAutospacing="1" w:after="200" w:line="276" w:lineRule="auto"/>
        <w:ind w:left="708" w:right="1507"/>
        <w:jc w:val="both"/>
        <w:textAlignment w:val="baseline"/>
        <w:rPr>
          <w:rFonts w:ascii="Calibri" w:eastAsia="Arial" w:hAnsi="Calibri" w:cs="Calibri"/>
          <w:sz w:val="22"/>
          <w:szCs w:val="22"/>
        </w:rPr>
      </w:pPr>
      <w:r w:rsidRPr="000C2152">
        <w:rPr>
          <w:rFonts w:ascii="Calibri" w:eastAsia="Arial" w:hAnsi="Calibri" w:cs="Calibri"/>
          <w:sz w:val="22"/>
          <w:szCs w:val="22"/>
        </w:rPr>
        <w:t xml:space="preserve">A través de los medios de comunicación y redes sociales observamos el aumento de comentarios homófobos en competiciones deportivas. También es conocido que aún existen equipos y disciplinas deportivas, especialmente aquellas con más repercusión mediática, que impiden a sus deportistas, especialmente a aquellos con una gran relevancia pública, manifestar su homosexualidad abiertamente. </w:t>
      </w:r>
    </w:p>
    <w:p w14:paraId="5A475A5B" w14:textId="77777777" w:rsidR="000C2152" w:rsidRPr="000C2152" w:rsidRDefault="0027375B" w:rsidP="000C2152">
      <w:pPr>
        <w:pStyle w:val="Style"/>
        <w:spacing w:before="100" w:beforeAutospacing="1" w:after="200" w:line="276" w:lineRule="auto"/>
        <w:ind w:left="708" w:right="1502"/>
        <w:jc w:val="both"/>
        <w:textAlignment w:val="baseline"/>
        <w:rPr>
          <w:rFonts w:ascii="Calibri" w:hAnsi="Calibri" w:cs="Calibri"/>
          <w:sz w:val="22"/>
          <w:szCs w:val="22"/>
        </w:rPr>
      </w:pPr>
      <w:r w:rsidRPr="000C2152">
        <w:rPr>
          <w:rFonts w:ascii="Calibri" w:eastAsia="Arial" w:hAnsi="Calibri" w:cs="Calibri"/>
          <w:sz w:val="22"/>
          <w:szCs w:val="22"/>
        </w:rPr>
        <w:t xml:space="preserve">El deporte aún es todavía un espacio difícil para las personas LGTBI de nuestra sociedad, lo que deja en entredicho su grado de democratización efectiva y el incremento de discursos e insultos homófobos puede llevarnos a retroceder en los derechos y avances logrados hasta hoy. </w:t>
      </w:r>
    </w:p>
    <w:p w14:paraId="18EFF0BF" w14:textId="77777777" w:rsidR="000C2152" w:rsidRPr="000C2152" w:rsidRDefault="0027375B" w:rsidP="000C2152">
      <w:pPr>
        <w:pStyle w:val="Style"/>
        <w:spacing w:before="100" w:beforeAutospacing="1" w:after="200" w:line="276" w:lineRule="auto"/>
        <w:ind w:left="708" w:right="1512"/>
        <w:jc w:val="both"/>
        <w:textAlignment w:val="baseline"/>
        <w:rPr>
          <w:rFonts w:ascii="Calibri" w:hAnsi="Calibri" w:cs="Calibri"/>
          <w:sz w:val="22"/>
          <w:szCs w:val="22"/>
        </w:rPr>
      </w:pPr>
      <w:r w:rsidRPr="000C2152">
        <w:rPr>
          <w:rFonts w:ascii="Calibri" w:eastAsia="Arial" w:hAnsi="Calibri" w:cs="Calibri"/>
          <w:sz w:val="22"/>
          <w:szCs w:val="22"/>
        </w:rPr>
        <w:t xml:space="preserve">El deporte ha sido tradicionalmente un ámbito donde se han marcado estereotipos de masculinización y feminización en determinadas disciplinas, lo que ha generado, en muchos casos, actitudes de rechazo hacia las personas LGTBI al asociar su participación con ideas preconcebidas sobre la masculinidad o feminidad. </w:t>
      </w:r>
    </w:p>
    <w:p w14:paraId="63B6AC8B" w14:textId="0BFAE9DF" w:rsidR="000C2152" w:rsidRPr="000C2152" w:rsidRDefault="0027375B" w:rsidP="000C2152">
      <w:pPr>
        <w:pStyle w:val="Style"/>
        <w:spacing w:before="100" w:beforeAutospacing="1" w:after="200" w:line="276" w:lineRule="auto"/>
        <w:ind w:left="708" w:right="1507"/>
        <w:jc w:val="both"/>
        <w:textAlignment w:val="baseline"/>
        <w:rPr>
          <w:rFonts w:ascii="Calibri" w:hAnsi="Calibri" w:cs="Calibri"/>
          <w:sz w:val="22"/>
          <w:szCs w:val="22"/>
        </w:rPr>
      </w:pPr>
      <w:r w:rsidRPr="000C2152">
        <w:rPr>
          <w:rFonts w:ascii="Calibri" w:eastAsia="Arial" w:hAnsi="Calibri" w:cs="Calibri"/>
          <w:sz w:val="22"/>
          <w:szCs w:val="22"/>
        </w:rPr>
        <w:t>La historia del deporte muestra auténticos dramas tras la exposición pública de su homosexualidad por algunos deportistas. Muy conocido es el caso del futbolista inglés Justin Fashanu, que tras revelar su orientación sexual acabó suicidándose. Otro ejemplo y más reciente es el del campeón de Europa en la prueba de s</w:t>
      </w:r>
      <w:r w:rsidR="00F06F0B">
        <w:rPr>
          <w:rFonts w:ascii="Calibri" w:eastAsia="Arial" w:hAnsi="Calibri" w:cs="Calibri"/>
          <w:sz w:val="22"/>
          <w:szCs w:val="22"/>
        </w:rPr>
        <w:t>o</w:t>
      </w:r>
      <w:r w:rsidRPr="000C2152">
        <w:rPr>
          <w:rFonts w:ascii="Calibri" w:eastAsia="Arial" w:hAnsi="Calibri" w:cs="Calibri"/>
          <w:sz w:val="22"/>
          <w:szCs w:val="22"/>
        </w:rPr>
        <w:t>lo técnico de natación artística, Dennis González, que recibió insultos continuos por compartir a través de redes sociales el ejercicio que lo alz</w:t>
      </w:r>
      <w:r>
        <w:rPr>
          <w:rFonts w:ascii="Calibri" w:eastAsia="Arial" w:hAnsi="Calibri" w:cs="Calibri"/>
          <w:sz w:val="22"/>
          <w:szCs w:val="22"/>
        </w:rPr>
        <w:t>ó</w:t>
      </w:r>
      <w:r w:rsidRPr="000C2152">
        <w:rPr>
          <w:rFonts w:ascii="Calibri" w:eastAsia="Arial" w:hAnsi="Calibri" w:cs="Calibri"/>
          <w:sz w:val="22"/>
          <w:szCs w:val="22"/>
        </w:rPr>
        <w:t xml:space="preserve"> como campeón. </w:t>
      </w:r>
    </w:p>
    <w:p w14:paraId="725C2DDC" w14:textId="10D0D9B0" w:rsidR="000C2152" w:rsidRPr="000C2152" w:rsidRDefault="0027375B" w:rsidP="00583786">
      <w:pPr>
        <w:pStyle w:val="Style"/>
        <w:spacing w:before="100" w:beforeAutospacing="1" w:after="200" w:line="276" w:lineRule="auto"/>
        <w:ind w:left="709" w:right="1497"/>
        <w:jc w:val="both"/>
        <w:textAlignment w:val="baseline"/>
        <w:rPr>
          <w:rFonts w:ascii="Calibri" w:eastAsia="Arial" w:hAnsi="Calibri" w:cs="Calibri"/>
          <w:sz w:val="22"/>
          <w:szCs w:val="22"/>
        </w:rPr>
      </w:pPr>
      <w:r w:rsidRPr="000C2152">
        <w:rPr>
          <w:rFonts w:ascii="Calibri" w:eastAsia="Arial" w:hAnsi="Calibri" w:cs="Calibri"/>
          <w:sz w:val="22"/>
          <w:szCs w:val="22"/>
        </w:rPr>
        <w:t xml:space="preserve">Insultos como </w:t>
      </w:r>
      <w:r w:rsidR="00583786">
        <w:rPr>
          <w:rFonts w:ascii="Calibri" w:eastAsia="Arial" w:hAnsi="Calibri" w:cs="Calibri"/>
          <w:sz w:val="22"/>
          <w:szCs w:val="22"/>
        </w:rPr>
        <w:t>“</w:t>
      </w:r>
      <w:r w:rsidRPr="000C2152">
        <w:rPr>
          <w:rFonts w:ascii="Calibri" w:eastAsia="Arial" w:hAnsi="Calibri" w:cs="Calibri"/>
          <w:sz w:val="22"/>
          <w:szCs w:val="22"/>
        </w:rPr>
        <w:t>trucha</w:t>
      </w:r>
      <w:r w:rsidR="00583786">
        <w:rPr>
          <w:rFonts w:ascii="Calibri" w:eastAsia="Arial" w:hAnsi="Calibri" w:cs="Calibri"/>
          <w:sz w:val="22"/>
          <w:szCs w:val="22"/>
        </w:rPr>
        <w:t>”</w:t>
      </w:r>
      <w:r w:rsidRPr="000C2152">
        <w:rPr>
          <w:rFonts w:ascii="Calibri" w:eastAsia="Arial" w:hAnsi="Calibri" w:cs="Calibri"/>
          <w:sz w:val="22"/>
          <w:szCs w:val="22"/>
        </w:rPr>
        <w:t xml:space="preserve">, </w:t>
      </w:r>
      <w:r w:rsidR="00583786">
        <w:rPr>
          <w:rFonts w:ascii="Calibri" w:eastAsia="Arial" w:hAnsi="Calibri" w:cs="Calibri"/>
          <w:sz w:val="22"/>
          <w:szCs w:val="22"/>
        </w:rPr>
        <w:t>“</w:t>
      </w:r>
      <w:r w:rsidRPr="000C2152">
        <w:rPr>
          <w:rFonts w:ascii="Calibri" w:eastAsia="Arial" w:hAnsi="Calibri" w:cs="Calibri"/>
          <w:sz w:val="22"/>
          <w:szCs w:val="22"/>
        </w:rPr>
        <w:t>sarasa</w:t>
      </w:r>
      <w:r w:rsidR="00583786">
        <w:rPr>
          <w:rFonts w:ascii="Calibri" w:eastAsia="Arial" w:hAnsi="Calibri" w:cs="Calibri"/>
          <w:sz w:val="22"/>
          <w:szCs w:val="22"/>
        </w:rPr>
        <w:t>”</w:t>
      </w:r>
      <w:r w:rsidRPr="000C2152">
        <w:rPr>
          <w:rFonts w:ascii="Calibri" w:eastAsia="Arial" w:hAnsi="Calibri" w:cs="Calibri"/>
          <w:sz w:val="22"/>
          <w:szCs w:val="22"/>
        </w:rPr>
        <w:t xml:space="preserve">, </w:t>
      </w:r>
      <w:r w:rsidR="00583786">
        <w:rPr>
          <w:rFonts w:ascii="Calibri" w:eastAsia="Arial" w:hAnsi="Calibri" w:cs="Calibri"/>
          <w:sz w:val="22"/>
          <w:szCs w:val="22"/>
        </w:rPr>
        <w:t>“</w:t>
      </w:r>
      <w:r w:rsidRPr="000C2152">
        <w:rPr>
          <w:rFonts w:ascii="Calibri" w:eastAsia="Arial" w:hAnsi="Calibri" w:cs="Calibri"/>
          <w:sz w:val="22"/>
          <w:szCs w:val="22"/>
        </w:rPr>
        <w:t>marimacho</w:t>
      </w:r>
      <w:r w:rsidR="00583786">
        <w:rPr>
          <w:rFonts w:ascii="Calibri" w:eastAsia="Arial" w:hAnsi="Calibri" w:cs="Calibri"/>
          <w:sz w:val="22"/>
          <w:szCs w:val="22"/>
        </w:rPr>
        <w:t>”</w:t>
      </w:r>
      <w:r w:rsidRPr="000C2152">
        <w:rPr>
          <w:rFonts w:ascii="Calibri" w:eastAsia="Arial" w:hAnsi="Calibri" w:cs="Calibri"/>
          <w:sz w:val="22"/>
          <w:szCs w:val="22"/>
        </w:rPr>
        <w:t xml:space="preserve">, </w:t>
      </w:r>
      <w:r w:rsidR="00583786">
        <w:rPr>
          <w:rFonts w:ascii="Calibri" w:eastAsia="Arial" w:hAnsi="Calibri" w:cs="Calibri"/>
          <w:sz w:val="22"/>
          <w:szCs w:val="22"/>
        </w:rPr>
        <w:t>“</w:t>
      </w:r>
      <w:r w:rsidRPr="000C2152">
        <w:rPr>
          <w:rFonts w:ascii="Calibri" w:eastAsia="Arial" w:hAnsi="Calibri" w:cs="Calibri"/>
          <w:sz w:val="22"/>
          <w:szCs w:val="22"/>
        </w:rPr>
        <w:t>bollera</w:t>
      </w:r>
      <w:r w:rsidR="00583786">
        <w:rPr>
          <w:rFonts w:ascii="Calibri" w:eastAsia="Arial" w:hAnsi="Calibri" w:cs="Calibri"/>
          <w:sz w:val="22"/>
          <w:szCs w:val="22"/>
        </w:rPr>
        <w:t>”</w:t>
      </w:r>
      <w:r w:rsidRPr="000C2152">
        <w:rPr>
          <w:rFonts w:ascii="Calibri" w:eastAsia="Arial" w:hAnsi="Calibri" w:cs="Calibri"/>
          <w:sz w:val="22"/>
          <w:szCs w:val="22"/>
        </w:rPr>
        <w:t xml:space="preserve">, </w:t>
      </w:r>
      <w:r w:rsidR="00583786">
        <w:rPr>
          <w:rFonts w:ascii="Calibri" w:eastAsia="Arial" w:hAnsi="Calibri" w:cs="Calibri"/>
          <w:sz w:val="22"/>
          <w:szCs w:val="22"/>
        </w:rPr>
        <w:t>“</w:t>
      </w:r>
      <w:r w:rsidRPr="000C2152">
        <w:rPr>
          <w:rFonts w:ascii="Calibri" w:eastAsia="Arial" w:hAnsi="Calibri" w:cs="Calibri"/>
          <w:sz w:val="22"/>
          <w:szCs w:val="22"/>
        </w:rPr>
        <w:t>maricón de mierda</w:t>
      </w:r>
      <w:r w:rsidR="00583786">
        <w:rPr>
          <w:rFonts w:ascii="Calibri" w:eastAsia="Arial" w:hAnsi="Calibri" w:cs="Calibri"/>
          <w:sz w:val="22"/>
          <w:szCs w:val="22"/>
        </w:rPr>
        <w:t>”</w:t>
      </w:r>
      <w:r w:rsidRPr="000C2152">
        <w:rPr>
          <w:rFonts w:ascii="Calibri" w:eastAsia="Arial" w:hAnsi="Calibri" w:cs="Calibri"/>
          <w:sz w:val="22"/>
          <w:szCs w:val="22"/>
        </w:rPr>
        <w:t xml:space="preserve"> dirigidos a deportistas, arbitraje y equipos técnicos sigue siendo el día a día de algunas competiciones deportivas, con el peligroso mensaje que supone de no seguir actuando para no normalizar estas conductas. </w:t>
      </w:r>
    </w:p>
    <w:p w14:paraId="4AD903F7" w14:textId="34DC7304" w:rsidR="000C2152" w:rsidRPr="0027375B" w:rsidRDefault="0027375B" w:rsidP="00583786">
      <w:pPr>
        <w:pStyle w:val="Style"/>
        <w:spacing w:before="100" w:beforeAutospacing="1" w:after="200" w:line="276" w:lineRule="auto"/>
        <w:ind w:left="732" w:right="1497" w:hanging="23"/>
        <w:jc w:val="both"/>
        <w:textAlignment w:val="baseline"/>
        <w:rPr>
          <w:rFonts w:ascii="Calibri" w:eastAsia="Arial" w:hAnsi="Calibri" w:cs="Calibri"/>
          <w:sz w:val="22"/>
          <w:szCs w:val="22"/>
        </w:rPr>
      </w:pPr>
      <w:r w:rsidRPr="000C2152">
        <w:rPr>
          <w:rFonts w:ascii="Calibri" w:eastAsia="Arial" w:hAnsi="Calibri" w:cs="Calibri"/>
          <w:sz w:val="22"/>
          <w:szCs w:val="22"/>
        </w:rPr>
        <w:t>Por todo ello, el Grupo Parlamentario Partido Socialista de Navarra presenta la siguiente</w:t>
      </w:r>
      <w:r>
        <w:rPr>
          <w:rFonts w:ascii="Calibri" w:eastAsia="Arial" w:hAnsi="Calibri" w:cs="Calibri"/>
          <w:sz w:val="22"/>
          <w:szCs w:val="22"/>
        </w:rPr>
        <w:t xml:space="preserve"> </w:t>
      </w:r>
      <w:r w:rsidR="000C2152" w:rsidRPr="000C2152">
        <w:rPr>
          <w:rFonts w:ascii="Calibri" w:eastAsia="Arial" w:hAnsi="Calibri" w:cs="Calibri"/>
          <w:bCs/>
          <w:sz w:val="22"/>
          <w:szCs w:val="22"/>
        </w:rPr>
        <w:t>propuesta de resolución</w:t>
      </w:r>
      <w:r w:rsidR="00583786">
        <w:rPr>
          <w:rFonts w:ascii="Calibri" w:eastAsia="Arial" w:hAnsi="Calibri" w:cs="Calibri"/>
          <w:bCs/>
          <w:sz w:val="22"/>
          <w:szCs w:val="22"/>
        </w:rPr>
        <w:t>:</w:t>
      </w:r>
    </w:p>
    <w:p w14:paraId="196C5073" w14:textId="759649F9" w:rsidR="000C2152" w:rsidRPr="000C2152" w:rsidRDefault="0027375B" w:rsidP="00583786">
      <w:pPr>
        <w:pStyle w:val="Style"/>
        <w:numPr>
          <w:ilvl w:val="0"/>
          <w:numId w:val="2"/>
        </w:numPr>
        <w:spacing w:before="100" w:beforeAutospacing="1" w:after="200" w:line="276" w:lineRule="auto"/>
        <w:ind w:leftChars="703" w:left="1845" w:right="1134" w:hanging="298"/>
        <w:jc w:val="both"/>
        <w:textAlignment w:val="baseline"/>
        <w:rPr>
          <w:rFonts w:ascii="Calibri" w:hAnsi="Calibri" w:cs="Calibri"/>
          <w:sz w:val="22"/>
          <w:szCs w:val="22"/>
        </w:rPr>
      </w:pPr>
      <w:r w:rsidRPr="000C2152">
        <w:rPr>
          <w:rFonts w:ascii="Calibri" w:eastAsia="Arial" w:hAnsi="Calibri" w:cs="Calibri"/>
          <w:sz w:val="22"/>
          <w:szCs w:val="22"/>
        </w:rPr>
        <w:t>Instar al Departamento de Cultura, Deporte y Turismo a la implementación de campañas contra la LGTB</w:t>
      </w:r>
      <w:r w:rsidR="00583786">
        <w:rPr>
          <w:rFonts w:ascii="Calibri" w:eastAsia="Arial" w:hAnsi="Calibri" w:cs="Calibri"/>
          <w:sz w:val="22"/>
          <w:szCs w:val="22"/>
        </w:rPr>
        <w:t>I</w:t>
      </w:r>
      <w:r w:rsidRPr="000C2152">
        <w:rPr>
          <w:rFonts w:ascii="Calibri" w:eastAsia="Arial" w:hAnsi="Calibri" w:cs="Calibri"/>
          <w:sz w:val="22"/>
          <w:szCs w:val="22"/>
        </w:rPr>
        <w:t>fobia</w:t>
      </w:r>
      <w:r>
        <w:rPr>
          <w:rFonts w:ascii="Calibri" w:eastAsia="Arial" w:hAnsi="Calibri" w:cs="Calibri"/>
          <w:sz w:val="22"/>
          <w:szCs w:val="22"/>
        </w:rPr>
        <w:t>,</w:t>
      </w:r>
      <w:r w:rsidRPr="000C2152">
        <w:rPr>
          <w:rFonts w:ascii="Calibri" w:eastAsia="Arial" w:hAnsi="Calibri" w:cs="Calibri"/>
          <w:sz w:val="22"/>
          <w:szCs w:val="22"/>
        </w:rPr>
        <w:t xml:space="preserve"> y a incluir campañas del Instituto Navarro del Deporte y de la Actividad Física contra la LGTBifobia en competiciones y eventos deportivos de máxima visibilidad en los que colabore el INDAF o el </w:t>
      </w:r>
      <w:r w:rsidRPr="000C2152">
        <w:rPr>
          <w:rFonts w:ascii="Calibri" w:eastAsia="Arial" w:hAnsi="Calibri" w:cs="Calibri"/>
          <w:sz w:val="22"/>
          <w:szCs w:val="22"/>
        </w:rPr>
        <w:lastRenderedPageBreak/>
        <w:t xml:space="preserve">Gobierno de Navarra conjuntamente con federaciones o clubes. </w:t>
      </w:r>
    </w:p>
    <w:p w14:paraId="05A4D11C" w14:textId="2E1E1503" w:rsidR="000C2152" w:rsidRPr="000C2152" w:rsidRDefault="0027375B" w:rsidP="00583786">
      <w:pPr>
        <w:pStyle w:val="Style"/>
        <w:numPr>
          <w:ilvl w:val="0"/>
          <w:numId w:val="2"/>
        </w:numPr>
        <w:spacing w:before="100" w:beforeAutospacing="1" w:after="200" w:line="276" w:lineRule="auto"/>
        <w:ind w:leftChars="703" w:left="1854" w:right="1134" w:hanging="307"/>
        <w:jc w:val="both"/>
        <w:textAlignment w:val="baseline"/>
        <w:rPr>
          <w:rFonts w:ascii="Calibri" w:hAnsi="Calibri" w:cs="Calibri"/>
          <w:sz w:val="22"/>
          <w:szCs w:val="22"/>
        </w:rPr>
      </w:pPr>
      <w:r w:rsidRPr="000C2152">
        <w:rPr>
          <w:rFonts w:ascii="Calibri" w:eastAsia="Arial" w:hAnsi="Calibri" w:cs="Calibri"/>
          <w:sz w:val="22"/>
          <w:szCs w:val="22"/>
        </w:rPr>
        <w:t>Instar al Departamento de Cultura, Deporte y Turismo a incluir estrategias de erradicación de la LGTB</w:t>
      </w:r>
      <w:r w:rsidR="00583786">
        <w:rPr>
          <w:rFonts w:ascii="Calibri" w:eastAsia="Arial" w:hAnsi="Calibri" w:cs="Calibri"/>
          <w:sz w:val="22"/>
          <w:szCs w:val="22"/>
        </w:rPr>
        <w:t>I</w:t>
      </w:r>
      <w:r w:rsidRPr="000C2152">
        <w:rPr>
          <w:rFonts w:ascii="Calibri" w:eastAsia="Arial" w:hAnsi="Calibri" w:cs="Calibri"/>
          <w:sz w:val="22"/>
          <w:szCs w:val="22"/>
        </w:rPr>
        <w:t xml:space="preserve">fobia en el ámbito deportivo, programas de Inclusión LGTBI+ en el </w:t>
      </w:r>
      <w:r>
        <w:rPr>
          <w:rFonts w:ascii="Calibri" w:eastAsia="Arial" w:hAnsi="Calibri" w:cs="Calibri"/>
          <w:sz w:val="22"/>
          <w:szCs w:val="22"/>
        </w:rPr>
        <w:t>d</w:t>
      </w:r>
      <w:r w:rsidRPr="000C2152">
        <w:rPr>
          <w:rFonts w:ascii="Calibri" w:eastAsia="Arial" w:hAnsi="Calibri" w:cs="Calibri"/>
          <w:sz w:val="22"/>
          <w:szCs w:val="22"/>
        </w:rPr>
        <w:t xml:space="preserve">eporte y la actualización de protocolos de actuación ante actos intolerantes en las modificaciones legales, normativas o de planificación que se puedan desarrollar. </w:t>
      </w:r>
    </w:p>
    <w:p w14:paraId="57B19AD6" w14:textId="11E0BC82" w:rsidR="00200324" w:rsidRDefault="0027375B" w:rsidP="000C2152">
      <w:pPr>
        <w:pStyle w:val="Style"/>
        <w:spacing w:before="100" w:beforeAutospacing="1" w:after="200" w:line="276" w:lineRule="auto"/>
        <w:ind w:left="307" w:right="1512" w:firstLine="708"/>
        <w:textAlignment w:val="baseline"/>
        <w:rPr>
          <w:rFonts w:ascii="Calibri" w:eastAsia="Arial" w:hAnsi="Calibri" w:cs="Calibri"/>
          <w:sz w:val="22"/>
          <w:szCs w:val="22"/>
        </w:rPr>
      </w:pPr>
      <w:r w:rsidRPr="000C2152">
        <w:rPr>
          <w:rFonts w:ascii="Calibri" w:eastAsia="Arial" w:hAnsi="Calibri" w:cs="Calibri"/>
          <w:sz w:val="22"/>
          <w:szCs w:val="22"/>
        </w:rPr>
        <w:t>Pamplona, a 12 de febrero de 2025</w:t>
      </w:r>
    </w:p>
    <w:p w14:paraId="74C3DEDF" w14:textId="4EF0CF8A" w:rsidR="000C2152" w:rsidRPr="000C2152" w:rsidRDefault="000C2152" w:rsidP="000C2152">
      <w:pPr>
        <w:pStyle w:val="Style"/>
        <w:spacing w:before="100" w:beforeAutospacing="1" w:after="200" w:line="276" w:lineRule="auto"/>
        <w:ind w:left="307" w:right="1512" w:firstLine="708"/>
        <w:textAlignment w:val="baseline"/>
        <w:rPr>
          <w:rFonts w:ascii="Calibri" w:hAnsi="Calibri" w:cs="Calibri"/>
          <w:sz w:val="22"/>
          <w:szCs w:val="22"/>
        </w:rPr>
      </w:pPr>
      <w:r>
        <w:rPr>
          <w:rFonts w:ascii="Calibri" w:eastAsia="Arial" w:hAnsi="Calibri" w:cs="Calibri"/>
          <w:sz w:val="22"/>
          <w:szCs w:val="22"/>
        </w:rPr>
        <w:t>El Parlamentario Foral: Ibai Crespo Luna</w:t>
      </w:r>
    </w:p>
    <w:sectPr w:rsidR="000C2152" w:rsidRPr="000C2152" w:rsidSect="000C215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BC"/>
    <w:multiLevelType w:val="singleLevel"/>
    <w:tmpl w:val="79763A22"/>
    <w:lvl w:ilvl="0">
      <w:start w:val="1"/>
      <w:numFmt w:val="decimal"/>
      <w:lvlText w:val="%1."/>
      <w:legacy w:legacy="1" w:legacySpace="0" w:legacyIndent="0"/>
      <w:lvlJc w:val="left"/>
      <w:rPr>
        <w:rFonts w:ascii="Arial" w:hAnsi="Arial" w:cs="Arial" w:hint="default"/>
        <w:sz w:val="18"/>
        <w:szCs w:val="18"/>
      </w:rPr>
    </w:lvl>
  </w:abstractNum>
  <w:abstractNum w:abstractNumId="1" w15:restartNumberingAfterBreak="0">
    <w:nsid w:val="5ABC25A4"/>
    <w:multiLevelType w:val="singleLevel"/>
    <w:tmpl w:val="7BEA3E06"/>
    <w:lvl w:ilvl="0">
      <w:start w:val="1"/>
      <w:numFmt w:val="decimal"/>
      <w:lvlText w:val="%1."/>
      <w:legacy w:legacy="1" w:legacySpace="0" w:legacyIndent="0"/>
      <w:lvlJc w:val="left"/>
      <w:rPr>
        <w:rFonts w:ascii="Arial" w:hAnsi="Arial" w:cs="Arial" w:hint="default"/>
        <w:sz w:val="18"/>
        <w:szCs w:val="18"/>
      </w:rPr>
    </w:lvl>
  </w:abstractNum>
  <w:num w:numId="1" w16cid:durableId="992486811">
    <w:abstractNumId w:val="1"/>
  </w:num>
  <w:num w:numId="2" w16cid:durableId="179216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324"/>
    <w:rsid w:val="000C2152"/>
    <w:rsid w:val="00200324"/>
    <w:rsid w:val="0027375B"/>
    <w:rsid w:val="003731B6"/>
    <w:rsid w:val="004B692E"/>
    <w:rsid w:val="004C4DD8"/>
    <w:rsid w:val="004E0968"/>
    <w:rsid w:val="00564029"/>
    <w:rsid w:val="00583786"/>
    <w:rsid w:val="00697DA0"/>
    <w:rsid w:val="007447B5"/>
    <w:rsid w:val="00B96F4D"/>
    <w:rsid w:val="00C2330D"/>
    <w:rsid w:val="00F06F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BB68"/>
  <w15:docId w15:val="{C50A37BB-D8A3-4D63-9DB8-69066462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3240</Characters>
  <Application>Microsoft Office Word</Application>
  <DocSecurity>0</DocSecurity>
  <Lines>27</Lines>
  <Paragraphs>7</Paragraphs>
  <ScaleCrop>false</ScaleCrop>
  <Company>HP Inc.</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25MOC-16</dc:title>
  <dc:creator>informatica</dc:creator>
  <cp:keywords>CreatedByIRIS_Readiris_17.0</cp:keywords>
  <cp:lastModifiedBy>Mauleón, Fernando</cp:lastModifiedBy>
  <cp:revision>10</cp:revision>
  <dcterms:created xsi:type="dcterms:W3CDTF">2025-02-12T15:37:00Z</dcterms:created>
  <dcterms:modified xsi:type="dcterms:W3CDTF">2025-02-19T14:59:00Z</dcterms:modified>
</cp:coreProperties>
</file>