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C198" w14:textId="4B21218A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150D">
        <w:rPr>
          <w:rFonts w:ascii="Calibri" w:hAnsi="Calibri" w:cs="Calibri"/>
          <w:b/>
          <w:bCs/>
          <w:sz w:val="22"/>
          <w:szCs w:val="22"/>
        </w:rPr>
        <w:t>Proposición de Ley de modificación de la Ley Foral 10/2010, de 10 de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A150D">
        <w:rPr>
          <w:rFonts w:ascii="Calibri" w:hAnsi="Calibri" w:cs="Calibri"/>
          <w:b/>
          <w:bCs/>
          <w:sz w:val="22"/>
          <w:szCs w:val="22"/>
        </w:rPr>
        <w:t>mayo, del Derecho a la Vivienda en Navarra.</w:t>
      </w:r>
    </w:p>
    <w:p w14:paraId="4D719658" w14:textId="0947068E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Pr="00CA150D">
        <w:rPr>
          <w:rFonts w:ascii="Calibri" w:hAnsi="Calibri" w:cs="Calibri"/>
          <w:b/>
          <w:bCs/>
          <w:sz w:val="22"/>
          <w:szCs w:val="22"/>
        </w:rPr>
        <w:t>xposición de motivos</w:t>
      </w:r>
    </w:p>
    <w:p w14:paraId="160AA061" w14:textId="7A59B35A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La actual demanda de vivienda exige racionalizar las exigencias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técnicas que impiden la creación de nuevas viviendas bien por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cambio de uso de locales o edificios, bien por división de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existentes, bien por rehabilitación de edificios.</w:t>
      </w:r>
    </w:p>
    <w:p w14:paraId="63DC9E5D" w14:textId="10DD0A90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En Navarra, el artículo 19, puntos 5 y 6 del A</w:t>
      </w:r>
      <w:r>
        <w:rPr>
          <w:rFonts w:ascii="Calibri" w:hAnsi="Calibri" w:cs="Calibri"/>
          <w:sz w:val="22"/>
          <w:szCs w:val="22"/>
        </w:rPr>
        <w:t>nexo</w:t>
      </w:r>
      <w:r w:rsidRPr="00CA150D">
        <w:rPr>
          <w:rFonts w:ascii="Calibri" w:hAnsi="Calibri" w:cs="Calibri"/>
          <w:sz w:val="22"/>
          <w:szCs w:val="22"/>
        </w:rPr>
        <w:t xml:space="preserve"> I, Condiciones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de las viviendas existentes</w:t>
      </w:r>
      <w:r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y el artículo 19, puntos 10, 11 y 12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nexo</w:t>
      </w:r>
      <w:r w:rsidRPr="00CA150D">
        <w:rPr>
          <w:rFonts w:ascii="Calibri" w:hAnsi="Calibri" w:cs="Calibri"/>
          <w:sz w:val="22"/>
          <w:szCs w:val="22"/>
        </w:rPr>
        <w:t xml:space="preserve"> II</w:t>
      </w:r>
      <w:r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Condiciones mínimas de habitabilidad en viviendas</w:t>
      </w:r>
      <w:r>
        <w:rPr>
          <w:rFonts w:ascii="Calibri" w:hAnsi="Calibri" w:cs="Calibri"/>
          <w:sz w:val="22"/>
          <w:szCs w:val="22"/>
        </w:rPr>
        <w:t xml:space="preserve">, </w:t>
      </w:r>
      <w:r w:rsidRPr="00CA150D">
        <w:rPr>
          <w:rFonts w:ascii="Calibri" w:hAnsi="Calibri" w:cs="Calibri"/>
          <w:sz w:val="22"/>
          <w:szCs w:val="22"/>
        </w:rPr>
        <w:t xml:space="preserve">Decreto </w:t>
      </w:r>
      <w:r>
        <w:rPr>
          <w:rFonts w:ascii="Calibri" w:hAnsi="Calibri" w:cs="Calibri"/>
          <w:sz w:val="22"/>
          <w:szCs w:val="22"/>
        </w:rPr>
        <w:t>F</w:t>
      </w:r>
      <w:r w:rsidRPr="00CA150D">
        <w:rPr>
          <w:rFonts w:ascii="Calibri" w:hAnsi="Calibri" w:cs="Calibri"/>
          <w:sz w:val="22"/>
          <w:szCs w:val="22"/>
        </w:rPr>
        <w:t>oral 142/2004</w:t>
      </w:r>
      <w:r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de 22 de marzo, por el que se regulan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condiciones mínimas de habitabilidad de las viviendas en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Comunidad Foral de Navarra están suponiendo en la práctica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limitación importante para la creación de nuevas viviendas.</w:t>
      </w:r>
    </w:p>
    <w:p w14:paraId="3514E622" w14:textId="72BE164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Estas exigencias están ampliamente superadas por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prescripciones del Código Técnico de la Edificación y por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tendencia a la estanquidad en las ventilaciones con el uso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recuperadores entálpicos que pueden activarse a rejillas en fachada.</w:t>
      </w:r>
    </w:p>
    <w:p w14:paraId="6EEF1F81" w14:textId="22CAFC92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Este sistema, además de la generalización de las campanas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extractoras con filtros de carbono que emiten aire purificado, aporta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un importante ahorro energético, así como una mejora de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condiciones de salubridad.</w:t>
      </w:r>
    </w:p>
    <w:p w14:paraId="5A2ABF0A" w14:textId="2AAC5F6F" w:rsid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La remoción de estos obstáculos normativos ya fue instada por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unanimidad de todos los grupos municipales del Ayuntamiento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Pamplona.</w:t>
      </w:r>
    </w:p>
    <w:p w14:paraId="7D612369" w14:textId="222D8551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Por ello, se plantea la siguiente modificación de la ley de vivienda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que en su artículo 34 aborda las condiciones técnicas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construcción y rehabilitación.</w:t>
      </w:r>
    </w:p>
    <w:p w14:paraId="4661DACD" w14:textId="00116E9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La modificación consiste en incorporar unos nuevos apartados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regulan las condiciones necesarias para permitir los citados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sistemas de ventilación facilitando así incrementar la oferta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vivienda.</w:t>
      </w:r>
    </w:p>
    <w:p w14:paraId="5A5F9327" w14:textId="0EA06F4B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Así mismo, en consecuencia, se añade un nuevo apartado 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disposición derogatoria única con el fin de suprimir los dos preceptos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del Decreto Foral 142/2004</w:t>
      </w:r>
      <w:r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de 22 de marzo</w:t>
      </w:r>
      <w:r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por el que se regulan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condiciones mínimas de habitabilidad de las viviendas en la</w:t>
      </w:r>
      <w:r>
        <w:rPr>
          <w:rFonts w:ascii="Calibri" w:hAnsi="Calibri" w:cs="Calibri"/>
          <w:sz w:val="22"/>
          <w:szCs w:val="22"/>
        </w:rPr>
        <w:t xml:space="preserve"> C</w:t>
      </w:r>
      <w:r w:rsidRPr="00CA150D">
        <w:rPr>
          <w:rFonts w:ascii="Calibri" w:hAnsi="Calibri" w:cs="Calibri"/>
          <w:sz w:val="22"/>
          <w:szCs w:val="22"/>
        </w:rPr>
        <w:t xml:space="preserve">omunidad </w:t>
      </w:r>
      <w:r>
        <w:rPr>
          <w:rFonts w:ascii="Calibri" w:hAnsi="Calibri" w:cs="Calibri"/>
          <w:sz w:val="22"/>
          <w:szCs w:val="22"/>
        </w:rPr>
        <w:t>F</w:t>
      </w:r>
      <w:r w:rsidRPr="00CA150D">
        <w:rPr>
          <w:rFonts w:ascii="Calibri" w:hAnsi="Calibri" w:cs="Calibri"/>
          <w:sz w:val="22"/>
          <w:szCs w:val="22"/>
        </w:rPr>
        <w:t>oral de Navarra.</w:t>
      </w:r>
    </w:p>
    <w:p w14:paraId="6BE03059" w14:textId="321C1C69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En su virtud, se propone la siguiente modificación de Ley Foral 10/2010, de 10 de mayo, del Derecho a la Vivienda en Navarra.</w:t>
      </w:r>
    </w:p>
    <w:p w14:paraId="12ABC1D1" w14:textId="0702DB33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Pr="00CA150D">
        <w:rPr>
          <w:rFonts w:ascii="Calibri" w:hAnsi="Calibri" w:cs="Calibri"/>
          <w:b/>
          <w:bCs/>
          <w:sz w:val="22"/>
          <w:szCs w:val="22"/>
        </w:rPr>
        <w:t>rtículo único</w:t>
      </w:r>
      <w:r w:rsidR="00C66605">
        <w:rPr>
          <w:rFonts w:ascii="Calibri" w:hAnsi="Calibri" w:cs="Calibri"/>
          <w:b/>
          <w:bCs/>
          <w:sz w:val="22"/>
          <w:szCs w:val="22"/>
        </w:rPr>
        <w:t>.</w:t>
      </w:r>
    </w:p>
    <w:p w14:paraId="62372F96" w14:textId="139FDFAA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Pr="00CA150D">
        <w:rPr>
          <w:rFonts w:ascii="Calibri" w:hAnsi="Calibri" w:cs="Calibri"/>
          <w:b/>
          <w:bCs/>
          <w:sz w:val="22"/>
          <w:szCs w:val="22"/>
        </w:rPr>
        <w:t>partado uno</w:t>
      </w:r>
      <w:r w:rsidR="00C66605">
        <w:rPr>
          <w:rFonts w:ascii="Calibri" w:hAnsi="Calibri" w:cs="Calibri"/>
          <w:b/>
          <w:bCs/>
          <w:sz w:val="22"/>
          <w:szCs w:val="22"/>
        </w:rPr>
        <w:t>.</w:t>
      </w:r>
    </w:p>
    <w:p w14:paraId="25C66781" w14:textId="5CF1AF01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</w:t>
      </w:r>
      <w:r w:rsidRPr="00CA150D">
        <w:rPr>
          <w:rFonts w:ascii="Calibri" w:hAnsi="Calibri" w:cs="Calibri"/>
          <w:b/>
          <w:bCs/>
          <w:sz w:val="22"/>
          <w:szCs w:val="22"/>
        </w:rPr>
        <w:t xml:space="preserve">ítulo </w:t>
      </w:r>
      <w:r>
        <w:rPr>
          <w:rFonts w:ascii="Calibri" w:hAnsi="Calibri" w:cs="Calibri"/>
          <w:b/>
          <w:bCs/>
          <w:sz w:val="22"/>
          <w:szCs w:val="22"/>
        </w:rPr>
        <w:t>IV</w:t>
      </w:r>
      <w:r w:rsidRPr="00CA150D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C</w:t>
      </w:r>
      <w:r w:rsidRPr="00CA150D">
        <w:rPr>
          <w:rFonts w:ascii="Calibri" w:hAnsi="Calibri" w:cs="Calibri"/>
          <w:b/>
          <w:bCs/>
          <w:sz w:val="22"/>
          <w:szCs w:val="22"/>
        </w:rPr>
        <w:t>ondiciones constructivas, conservación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A150D">
        <w:rPr>
          <w:rFonts w:ascii="Calibri" w:hAnsi="Calibri" w:cs="Calibri"/>
          <w:b/>
          <w:bCs/>
          <w:sz w:val="22"/>
          <w:szCs w:val="22"/>
        </w:rPr>
        <w:t>y mantenimiento de las viviendas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3525C69A" w14:textId="4D269A13" w:rsidR="00CA150D" w:rsidRPr="00CA150D" w:rsidRDefault="00CA150D" w:rsidP="00CA150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A150D">
        <w:rPr>
          <w:rFonts w:ascii="Calibri" w:hAnsi="Calibri" w:cs="Calibri"/>
          <w:b/>
          <w:bCs/>
          <w:sz w:val="22"/>
          <w:szCs w:val="22"/>
        </w:rPr>
        <w:t xml:space="preserve">Artículo 34. </w:t>
      </w:r>
      <w:r w:rsidRPr="00CA150D">
        <w:rPr>
          <w:rFonts w:ascii="Calibri" w:hAnsi="Calibri" w:cs="Calibri"/>
          <w:b/>
          <w:bCs/>
          <w:i/>
          <w:iCs/>
          <w:sz w:val="22"/>
          <w:szCs w:val="22"/>
        </w:rPr>
        <w:t>Condiciones técnicas de construcción y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CA150D">
        <w:rPr>
          <w:rFonts w:ascii="Calibri" w:hAnsi="Calibri" w:cs="Calibri"/>
          <w:b/>
          <w:bCs/>
          <w:i/>
          <w:iCs/>
          <w:sz w:val="22"/>
          <w:szCs w:val="22"/>
        </w:rPr>
        <w:t>rehabilitación.</w:t>
      </w:r>
    </w:p>
    <w:p w14:paraId="0540DBCA" w14:textId="0DB7815F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CA150D">
        <w:rPr>
          <w:rFonts w:ascii="Calibri" w:hAnsi="Calibri" w:cs="Calibri"/>
          <w:sz w:val="22"/>
          <w:szCs w:val="22"/>
        </w:rPr>
        <w:t>ñadir un nuevo apartado 3, con el siguiente contenido:</w:t>
      </w:r>
    </w:p>
    <w:p w14:paraId="38559CCC" w14:textId="66B1427F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lastRenderedPageBreak/>
        <w:t>3.- Con objeto de facilitar la obtención de la cédula, y con ello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aumentar la disponibilidad de vivienda, se establecen las siguientes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condiciones técnicas en cuanto a condiciones de iluminación y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ventilación de las viviendas:</w:t>
      </w:r>
    </w:p>
    <w:p w14:paraId="476D0A16" w14:textId="7777777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3.1.- Viviendas existentes</w:t>
      </w:r>
    </w:p>
    <w:p w14:paraId="352795D6" w14:textId="5A38C1AD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- Los baños o aseos que no dispongan de ventilación directa,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deberán estar provistos de un conducto de ventilación por tiro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forzado.</w:t>
      </w:r>
    </w:p>
    <w:p w14:paraId="6C2FF266" w14:textId="2F073BD8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- En rehabilitaciones de viviendas existentes que no afecten 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totalidad de las plantas elevadas del edificio no será exigible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ventilación por tiro forzado hasta cubierta en cocinas.</w:t>
      </w:r>
    </w:p>
    <w:p w14:paraId="52E30507" w14:textId="11B3972D" w:rsid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3.2.- Viviendas de nueva creación</w:t>
      </w:r>
    </w:p>
    <w:p w14:paraId="539D163D" w14:textId="6DCE475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- La cocina, los baños, aseos y despensas, dispondrán de un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conducto de ventilación en las condiciones establecidas por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DB_HS 3, independiente de los que se precisen para otros fines,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como campanas extractoras, calderas o cualesquiera otros.</w:t>
      </w:r>
    </w:p>
    <w:p w14:paraId="186C2EEC" w14:textId="62396F3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- Las cocinas dispondrán, además, de conducto independiente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la conexión de una campana extractora, en las condiciones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establecidas por el DB_HS 3, que podrá ser substituido por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campanas con filtro de carbono y evacuación a la propia cocina.</w:t>
      </w:r>
    </w:p>
    <w:p w14:paraId="7DC9A28A" w14:textId="13BCFE04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- En viviendas de nueva creación en edificios existentes de vivienda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que no sean objeto de una rehabilitación integral, podrá admitirse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justificadamente, que las ventilaciones definidas en este apartado se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realicen por fachada, respetando las condiciones de separación con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las ventanas y aperturas de ventilación de terceros y propias según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la normativa reguladora vigente. En este momento dicha regulación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es la siguiente:</w:t>
      </w:r>
    </w:p>
    <w:p w14:paraId="7B1C7378" w14:textId="340A51D9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a.- El conducto de extracción distará de aberturas de ventilación o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ventanas de terceros, más de 1,5 metros en proyección horizontal,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y más de 1,5 metros cuando exista voladizo o 2,0 metros cuando no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exista, en proyección vertical, debiendo estar a una altura superior a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2 metros de la acera.</w:t>
      </w:r>
    </w:p>
    <w:p w14:paraId="231EB2C3" w14:textId="60894270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b.- Las salidas de aire viciado deberán estar en fachadas distintas o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distar más de 5 metros entre ellas. En cualquier caso, la velocidad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de salida de aire será inferior a 3 m/</w:t>
      </w:r>
      <w:proofErr w:type="spellStart"/>
      <w:r w:rsidRPr="00CA150D">
        <w:rPr>
          <w:rFonts w:ascii="Calibri" w:hAnsi="Calibri" w:cs="Calibri"/>
          <w:sz w:val="22"/>
          <w:szCs w:val="22"/>
        </w:rPr>
        <w:t>seg</w:t>
      </w:r>
      <w:proofErr w:type="spellEnd"/>
      <w:r w:rsidRPr="00CA150D">
        <w:rPr>
          <w:rFonts w:ascii="Calibri" w:hAnsi="Calibri" w:cs="Calibri"/>
          <w:sz w:val="22"/>
          <w:szCs w:val="22"/>
        </w:rPr>
        <w:t>.</w:t>
      </w:r>
    </w:p>
    <w:p w14:paraId="6BBCBB2E" w14:textId="77542FB5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150D">
        <w:rPr>
          <w:rFonts w:ascii="Calibri" w:hAnsi="Calibri" w:cs="Calibri"/>
          <w:b/>
          <w:bCs/>
          <w:sz w:val="22"/>
          <w:szCs w:val="22"/>
        </w:rPr>
        <w:t>Apartado dos</w:t>
      </w:r>
      <w:r w:rsidR="00C66605">
        <w:rPr>
          <w:rFonts w:ascii="Calibri" w:hAnsi="Calibri" w:cs="Calibri"/>
          <w:b/>
          <w:bCs/>
          <w:sz w:val="22"/>
          <w:szCs w:val="22"/>
        </w:rPr>
        <w:t>.</w:t>
      </w:r>
    </w:p>
    <w:p w14:paraId="4265B378" w14:textId="73B7205F" w:rsidR="00CA150D" w:rsidRPr="00CA150D" w:rsidRDefault="00CA150D" w:rsidP="00CA150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150D">
        <w:rPr>
          <w:rFonts w:ascii="Calibri" w:hAnsi="Calibri" w:cs="Calibri"/>
          <w:b/>
          <w:bCs/>
          <w:sz w:val="22"/>
          <w:szCs w:val="22"/>
        </w:rPr>
        <w:t>Disposición derogatoria única</w:t>
      </w:r>
      <w:r w:rsidR="00C66605">
        <w:rPr>
          <w:rFonts w:ascii="Calibri" w:hAnsi="Calibri" w:cs="Calibri"/>
          <w:b/>
          <w:bCs/>
          <w:sz w:val="22"/>
          <w:szCs w:val="22"/>
        </w:rPr>
        <w:t>.</w:t>
      </w:r>
    </w:p>
    <w:p w14:paraId="52A2E1D4" w14:textId="77777777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Añadir un nuevo apartado:</w:t>
      </w:r>
    </w:p>
    <w:p w14:paraId="6B8C21A1" w14:textId="6AE1BB4C" w:rsidR="00CA150D" w:rsidRPr="00CA150D" w:rsidRDefault="00CA150D" w:rsidP="00CA150D">
      <w:pPr>
        <w:jc w:val="both"/>
        <w:rPr>
          <w:rFonts w:ascii="Calibri" w:hAnsi="Calibri" w:cs="Calibri"/>
          <w:sz w:val="22"/>
          <w:szCs w:val="22"/>
        </w:rPr>
      </w:pPr>
      <w:r w:rsidRPr="00CA150D">
        <w:rPr>
          <w:rFonts w:ascii="Calibri" w:hAnsi="Calibri" w:cs="Calibri"/>
          <w:sz w:val="22"/>
          <w:szCs w:val="22"/>
        </w:rPr>
        <w:t>e) Los artículos 19 apartados 5 y 6 del anexo I y el artículo 19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apartados 10, 11 y 12 del Anexo 2 del Decreto Foral 142/2004</w:t>
      </w:r>
      <w:r w:rsidR="00C66605"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de 22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>de marzo</w:t>
      </w:r>
      <w:r w:rsidR="00C66605">
        <w:rPr>
          <w:rFonts w:ascii="Calibri" w:hAnsi="Calibri" w:cs="Calibri"/>
          <w:sz w:val="22"/>
          <w:szCs w:val="22"/>
        </w:rPr>
        <w:t>,</w:t>
      </w:r>
      <w:r w:rsidRPr="00CA150D">
        <w:rPr>
          <w:rFonts w:ascii="Calibri" w:hAnsi="Calibri" w:cs="Calibri"/>
          <w:sz w:val="22"/>
          <w:szCs w:val="22"/>
        </w:rPr>
        <w:t xml:space="preserve"> por el que se regulan las condiciones mínimas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CA150D">
        <w:rPr>
          <w:rFonts w:ascii="Calibri" w:hAnsi="Calibri" w:cs="Calibri"/>
          <w:sz w:val="22"/>
          <w:szCs w:val="22"/>
        </w:rPr>
        <w:t xml:space="preserve">habitabilidad de las viviendas en la </w:t>
      </w:r>
      <w:r>
        <w:rPr>
          <w:rFonts w:ascii="Calibri" w:hAnsi="Calibri" w:cs="Calibri"/>
          <w:sz w:val="22"/>
          <w:szCs w:val="22"/>
        </w:rPr>
        <w:t>C</w:t>
      </w:r>
      <w:r w:rsidRPr="00CA150D">
        <w:rPr>
          <w:rFonts w:ascii="Calibri" w:hAnsi="Calibri" w:cs="Calibri"/>
          <w:sz w:val="22"/>
          <w:szCs w:val="22"/>
        </w:rPr>
        <w:t xml:space="preserve">omunidad </w:t>
      </w:r>
      <w:r>
        <w:rPr>
          <w:rFonts w:ascii="Calibri" w:hAnsi="Calibri" w:cs="Calibri"/>
          <w:sz w:val="22"/>
          <w:szCs w:val="22"/>
        </w:rPr>
        <w:t>F</w:t>
      </w:r>
      <w:r w:rsidRPr="00CA150D">
        <w:rPr>
          <w:rFonts w:ascii="Calibri" w:hAnsi="Calibri" w:cs="Calibri"/>
          <w:sz w:val="22"/>
          <w:szCs w:val="22"/>
        </w:rPr>
        <w:t>oral de Navarra.</w:t>
      </w:r>
    </w:p>
    <w:sectPr w:rsidR="00CA150D" w:rsidRPr="00CA1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D"/>
    <w:rsid w:val="002722AB"/>
    <w:rsid w:val="003C24AD"/>
    <w:rsid w:val="003E3E22"/>
    <w:rsid w:val="00400291"/>
    <w:rsid w:val="005762CC"/>
    <w:rsid w:val="00600DE2"/>
    <w:rsid w:val="0066179D"/>
    <w:rsid w:val="0066283F"/>
    <w:rsid w:val="008D7F85"/>
    <w:rsid w:val="00A36075"/>
    <w:rsid w:val="00A361D0"/>
    <w:rsid w:val="00A877BA"/>
    <w:rsid w:val="00B0049F"/>
    <w:rsid w:val="00B81112"/>
    <w:rsid w:val="00C01BD6"/>
    <w:rsid w:val="00C66605"/>
    <w:rsid w:val="00CA150D"/>
    <w:rsid w:val="00E2340F"/>
    <w:rsid w:val="00E872DF"/>
    <w:rsid w:val="00F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1759"/>
  <w15:chartTrackingRefBased/>
  <w15:docId w15:val="{05D1210D-EB77-432E-921A-FA1A7AD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1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1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1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1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2025-02-21T06:38:00Z</dcterms:created>
  <dcterms:modified xsi:type="dcterms:W3CDTF">2025-02-27T07:56:00Z</dcterms:modified>
</cp:coreProperties>
</file>