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6E7A" w14:textId="1F55A45B" w:rsidR="008D7F85" w:rsidRPr="009753C1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9753C1">
        <w:rPr>
          <w:rFonts w:ascii="Calibri" w:hAnsi="Calibri" w:cs="Calibri"/>
          <w:sz w:val="22"/>
          <w:szCs w:val="22"/>
        </w:rPr>
        <w:t>25PRO-8</w:t>
      </w:r>
    </w:p>
    <w:p w14:paraId="107FD0A3" w14:textId="3524E620" w:rsidR="00DE754F" w:rsidRPr="009753C1" w:rsidRDefault="00DE754F" w:rsidP="009753C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753C1">
        <w:rPr>
          <w:rFonts w:ascii="Calibri" w:hAnsi="Calibri" w:cs="Calibri"/>
          <w:b/>
          <w:bCs/>
          <w:sz w:val="22"/>
          <w:szCs w:val="22"/>
        </w:rPr>
        <w:t xml:space="preserve">Proposición de Ley Foral </w:t>
      </w:r>
      <w:r w:rsidRPr="00DE754F">
        <w:rPr>
          <w:rFonts w:ascii="Calibri" w:hAnsi="Calibri" w:cs="Calibri"/>
          <w:b/>
          <w:bCs/>
          <w:sz w:val="22"/>
          <w:szCs w:val="22"/>
        </w:rPr>
        <w:t>de modificación</w:t>
      </w:r>
      <w:r w:rsidRPr="009753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E754F">
        <w:rPr>
          <w:rFonts w:ascii="Calibri" w:hAnsi="Calibri" w:cs="Calibri"/>
          <w:b/>
          <w:bCs/>
          <w:sz w:val="22"/>
          <w:szCs w:val="22"/>
        </w:rPr>
        <w:t>del Decreto Foral Legislativo 4/2008, de 2 de junio, por el que se</w:t>
      </w:r>
      <w:r w:rsidRPr="009753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E754F">
        <w:rPr>
          <w:rFonts w:ascii="Calibri" w:hAnsi="Calibri" w:cs="Calibri"/>
          <w:b/>
          <w:bCs/>
          <w:sz w:val="22"/>
          <w:szCs w:val="22"/>
        </w:rPr>
        <w:t>aprueba el Texto Refundido de la Ley Foral del Impuesto sobre la</w:t>
      </w:r>
      <w:r w:rsidRPr="009753C1">
        <w:rPr>
          <w:rFonts w:ascii="Calibri" w:hAnsi="Calibri" w:cs="Calibri"/>
          <w:b/>
          <w:bCs/>
          <w:sz w:val="22"/>
          <w:szCs w:val="22"/>
        </w:rPr>
        <w:t xml:space="preserve"> Renta de las Personas Físicas.</w:t>
      </w:r>
    </w:p>
    <w:p w14:paraId="23844875" w14:textId="48796FEE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9753C1">
        <w:rPr>
          <w:rFonts w:ascii="Calibri" w:hAnsi="Calibri" w:cs="Calibri"/>
          <w:sz w:val="22"/>
          <w:szCs w:val="22"/>
        </w:rPr>
        <w:t>EXPOSICIÓN DE MOTIVOS</w:t>
      </w:r>
    </w:p>
    <w:p w14:paraId="4EA16417" w14:textId="1D1CCD02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El Gobierno de España ha aprobado, al margen del diálogo social, una subida del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Salario Mínimo Interprofesional de 700 euros anuales, pasando de 15.876 euros a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16.576 euros.</w:t>
      </w:r>
    </w:p>
    <w:p w14:paraId="0F6951B1" w14:textId="3CD1F895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La Comunidad Foral de Navarra, con autonomía en materia tributaria, actualmente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está aplicando con carácter general una retención del 8</w:t>
      </w:r>
      <w:r w:rsid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% en el IRPF a los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trabajadores que perciben un salario a partir de 14.500 euros, es decir, que los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navarros que perciben el Salario Mínimo Interprofesional no están exentos de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tributación.</w:t>
      </w:r>
    </w:p>
    <w:p w14:paraId="00A6E0C9" w14:textId="3D06A520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La aportación de los navarros a las arcas de la Hacienda Foral debe estar regida por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principios de justicia social y buscando la protección de los trabajadores con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menos ingresos.</w:t>
      </w:r>
    </w:p>
    <w:p w14:paraId="20B80ECF" w14:textId="5F429098" w:rsidR="00DE754F" w:rsidRPr="009753C1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El SMI supone o debería suponer la cantidad mínima de ingresos que un trabajador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percibe por el desarrollo de su jornada de trabajo que le permita cubrir las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necesidades más básicas. A pesar de la subida del SMI, si se mantiene la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tributación para aquellas personas más vulnerables, quien realmente resulta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beneficiada es la Hacienda Foral de Navarra, que obtiene una recaudación a costa</w:t>
      </w:r>
      <w:r w:rsidRPr="009753C1">
        <w:rPr>
          <w:rFonts w:ascii="Calibri" w:hAnsi="Calibri" w:cs="Calibri"/>
          <w:sz w:val="22"/>
          <w:szCs w:val="22"/>
        </w:rPr>
        <w:t xml:space="preserve"> del esfuerzo de miles de navarros.</w:t>
      </w:r>
    </w:p>
    <w:p w14:paraId="29C57C53" w14:textId="27A262F7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La reforma de este decreto responde a una necesidad de liberar de una carga fiscal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a quienes perciben los salarios más bajos, favoreciendo una mayor equidad y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protección e impidiendo una merma de su capacidad adquisitiva.</w:t>
      </w:r>
    </w:p>
    <w:p w14:paraId="7FF77C97" w14:textId="72C989ED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 xml:space="preserve">Esta </w:t>
      </w:r>
      <w:r w:rsidRPr="009753C1">
        <w:rPr>
          <w:rFonts w:ascii="Calibri" w:hAnsi="Calibri" w:cs="Calibri"/>
          <w:sz w:val="22"/>
          <w:szCs w:val="22"/>
        </w:rPr>
        <w:t>p</w:t>
      </w:r>
      <w:r w:rsidRPr="00DE754F">
        <w:rPr>
          <w:rFonts w:ascii="Calibri" w:hAnsi="Calibri" w:cs="Calibri"/>
          <w:sz w:val="22"/>
          <w:szCs w:val="22"/>
        </w:rPr>
        <w:t xml:space="preserve">roposición de </w:t>
      </w:r>
      <w:r w:rsidRPr="009753C1">
        <w:rPr>
          <w:rFonts w:ascii="Calibri" w:hAnsi="Calibri" w:cs="Calibri"/>
          <w:sz w:val="22"/>
          <w:szCs w:val="22"/>
        </w:rPr>
        <w:t>l</w:t>
      </w:r>
      <w:r w:rsidRPr="00DE754F">
        <w:rPr>
          <w:rFonts w:ascii="Calibri" w:hAnsi="Calibri" w:cs="Calibri"/>
          <w:sz w:val="22"/>
          <w:szCs w:val="22"/>
        </w:rPr>
        <w:t>ey cuenta con un artículo único que modifica el artículo 82 del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Decreto Foral Legislativo 4/2008, de 2 de junio, por el que se aprueba el Texto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Refundido de la Ley Foral del Impuesto sobre la Renta de las Personas Físicas.</w:t>
      </w:r>
    </w:p>
    <w:p w14:paraId="23F4B608" w14:textId="0AD64085" w:rsidR="00DE754F" w:rsidRPr="009753C1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Por este motivo, el Grupo Parlamentario Popular de Navarra presenta la siguiente</w:t>
      </w:r>
      <w:r w:rsidRPr="009753C1">
        <w:rPr>
          <w:rFonts w:ascii="Calibri" w:hAnsi="Calibri" w:cs="Calibri"/>
          <w:sz w:val="22"/>
          <w:szCs w:val="22"/>
        </w:rPr>
        <w:t xml:space="preserve"> proposición de ley:</w:t>
      </w:r>
    </w:p>
    <w:p w14:paraId="029310F5" w14:textId="6FA1B07D" w:rsidR="00DE754F" w:rsidRPr="00DE754F" w:rsidRDefault="00DE754F" w:rsidP="009753C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E754F">
        <w:rPr>
          <w:rFonts w:ascii="Calibri" w:hAnsi="Calibri" w:cs="Calibri"/>
          <w:b/>
          <w:bCs/>
          <w:sz w:val="22"/>
          <w:szCs w:val="22"/>
        </w:rPr>
        <w:t>Artículo Único. Modificación del artículo 82 del Decreto Foral Legislativo 4/2008,</w:t>
      </w:r>
      <w:r w:rsidRPr="009753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E754F">
        <w:rPr>
          <w:rFonts w:ascii="Calibri" w:hAnsi="Calibri" w:cs="Calibri"/>
          <w:b/>
          <w:bCs/>
          <w:sz w:val="22"/>
          <w:szCs w:val="22"/>
        </w:rPr>
        <w:t>de 2 de junio, por el que se aprueba el Texto Refundido de la Ley Foral del</w:t>
      </w:r>
      <w:r w:rsidRPr="009753C1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DE754F">
        <w:rPr>
          <w:rFonts w:ascii="Calibri" w:hAnsi="Calibri" w:cs="Calibri"/>
          <w:b/>
          <w:bCs/>
          <w:sz w:val="22"/>
          <w:szCs w:val="22"/>
        </w:rPr>
        <w:t xml:space="preserve">mpuesto sobre la </w:t>
      </w:r>
      <w:r w:rsidRPr="009753C1">
        <w:rPr>
          <w:rFonts w:ascii="Calibri" w:hAnsi="Calibri" w:cs="Calibri"/>
          <w:b/>
          <w:bCs/>
          <w:sz w:val="22"/>
          <w:szCs w:val="22"/>
        </w:rPr>
        <w:t>Re</w:t>
      </w:r>
      <w:r w:rsidRPr="00DE754F">
        <w:rPr>
          <w:rFonts w:ascii="Calibri" w:hAnsi="Calibri" w:cs="Calibri"/>
          <w:b/>
          <w:bCs/>
          <w:sz w:val="22"/>
          <w:szCs w:val="22"/>
        </w:rPr>
        <w:t xml:space="preserve">nta de las </w:t>
      </w:r>
      <w:r w:rsidRPr="009753C1">
        <w:rPr>
          <w:rFonts w:ascii="Calibri" w:hAnsi="Calibri" w:cs="Calibri"/>
          <w:b/>
          <w:bCs/>
          <w:sz w:val="22"/>
          <w:szCs w:val="22"/>
        </w:rPr>
        <w:t>P</w:t>
      </w:r>
      <w:r w:rsidRPr="00DE754F">
        <w:rPr>
          <w:rFonts w:ascii="Calibri" w:hAnsi="Calibri" w:cs="Calibri"/>
          <w:b/>
          <w:bCs/>
          <w:sz w:val="22"/>
          <w:szCs w:val="22"/>
        </w:rPr>
        <w:t xml:space="preserve">ersonas </w:t>
      </w:r>
      <w:r w:rsidRPr="009753C1">
        <w:rPr>
          <w:rFonts w:ascii="Calibri" w:hAnsi="Calibri" w:cs="Calibri"/>
          <w:b/>
          <w:bCs/>
          <w:sz w:val="22"/>
          <w:szCs w:val="22"/>
        </w:rPr>
        <w:t>F</w:t>
      </w:r>
      <w:r w:rsidRPr="00DE754F">
        <w:rPr>
          <w:rFonts w:ascii="Calibri" w:hAnsi="Calibri" w:cs="Calibri"/>
          <w:b/>
          <w:bCs/>
          <w:sz w:val="22"/>
          <w:szCs w:val="22"/>
        </w:rPr>
        <w:t>ísicas.</w:t>
      </w:r>
    </w:p>
    <w:p w14:paraId="5EFE2BA4" w14:textId="77777777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Se modifica el apartado 1 del artículo 82 que tendrá el siguiente contenido:</w:t>
      </w:r>
    </w:p>
    <w:p w14:paraId="3CA1E827" w14:textId="1FB48DC1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“1. Estarán obligados a presentar y suscribir declaración por este impuesto los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sujetos pasivos que obtengan rentas sometidas al mismo, en las condiciones que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reglamentariamente se establezcan.</w:t>
      </w:r>
    </w:p>
    <w:p w14:paraId="4DD96C26" w14:textId="1FBEDF67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No obstante, los sujetos pasivos que no compongan una unidad familiar y aqu</w:t>
      </w:r>
      <w:r w:rsidRPr="009753C1">
        <w:rPr>
          <w:rFonts w:ascii="Calibri" w:hAnsi="Calibri" w:cs="Calibri"/>
          <w:sz w:val="22"/>
          <w:szCs w:val="22"/>
        </w:rPr>
        <w:t>e</w:t>
      </w:r>
      <w:r w:rsidRPr="00DE754F">
        <w:rPr>
          <w:rFonts w:ascii="Calibri" w:hAnsi="Calibri" w:cs="Calibri"/>
          <w:sz w:val="22"/>
          <w:szCs w:val="22"/>
        </w:rPr>
        <w:t>llos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que, componiéndola, no opten por la sujeción conjunta al Impuesto, no tendrán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obligación de declarar cuando obtengan la siguiente clase de renta: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Rendimientos del trabajo inferiores a 16.577 euros íntegros anuales”</w:t>
      </w:r>
      <w:r w:rsidRPr="009753C1">
        <w:rPr>
          <w:rFonts w:ascii="Calibri" w:hAnsi="Calibri" w:cs="Calibri"/>
          <w:sz w:val="22"/>
          <w:szCs w:val="22"/>
        </w:rPr>
        <w:t>.</w:t>
      </w:r>
    </w:p>
    <w:p w14:paraId="2916C6F9" w14:textId="77777777" w:rsidR="00DE754F" w:rsidRPr="00DE754F" w:rsidRDefault="00DE754F" w:rsidP="009753C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E754F">
        <w:rPr>
          <w:rFonts w:ascii="Calibri" w:hAnsi="Calibri" w:cs="Calibri"/>
          <w:b/>
          <w:bCs/>
          <w:sz w:val="22"/>
          <w:szCs w:val="22"/>
        </w:rPr>
        <w:lastRenderedPageBreak/>
        <w:t>Disposición derogatoria única. Derogación normativa.</w:t>
      </w:r>
    </w:p>
    <w:p w14:paraId="36BD6569" w14:textId="5B5803D3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Quedan derogadas cuantas disposiciones, de igual o inferior rango, se opongan a lo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dispuesto en esta Ley Foral.</w:t>
      </w:r>
    </w:p>
    <w:p w14:paraId="1AE83800" w14:textId="77777777" w:rsidR="00DE754F" w:rsidRPr="00DE754F" w:rsidRDefault="00DE754F" w:rsidP="009753C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E754F">
        <w:rPr>
          <w:rFonts w:ascii="Calibri" w:hAnsi="Calibri" w:cs="Calibri"/>
          <w:b/>
          <w:bCs/>
          <w:sz w:val="22"/>
          <w:szCs w:val="22"/>
        </w:rPr>
        <w:t>Disposición final primera - Habilitación para el desarrollo.</w:t>
      </w:r>
    </w:p>
    <w:p w14:paraId="2D9D9A9A" w14:textId="074579F6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Se faculta al Gobierno de Navarra para dictar cuantas disposiciones sean precisas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para la ejecución y desarrollo de esta ley foral.</w:t>
      </w:r>
    </w:p>
    <w:p w14:paraId="05EA7704" w14:textId="581A3C78" w:rsidR="00DE754F" w:rsidRPr="00DE754F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DE754F">
        <w:rPr>
          <w:rFonts w:ascii="Calibri" w:hAnsi="Calibri" w:cs="Calibri"/>
          <w:sz w:val="22"/>
          <w:szCs w:val="22"/>
        </w:rPr>
        <w:t>En tanto se adapta el Decreto Foral 174/1999, de 24 de mayo, a lo dispuesto en esta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ley foral, el primer tramo de la tabla de porcentajes de retención y reglas para su</w:t>
      </w:r>
      <w:r w:rsidRPr="009753C1">
        <w:rPr>
          <w:rFonts w:ascii="Calibri" w:hAnsi="Calibri" w:cs="Calibri"/>
          <w:sz w:val="22"/>
          <w:szCs w:val="22"/>
        </w:rPr>
        <w:t xml:space="preserve"> </w:t>
      </w:r>
      <w:r w:rsidRPr="00DE754F">
        <w:rPr>
          <w:rFonts w:ascii="Calibri" w:hAnsi="Calibri" w:cs="Calibri"/>
          <w:sz w:val="22"/>
          <w:szCs w:val="22"/>
        </w:rPr>
        <w:t>aplicación, prevista en su artículo 71, será la siguiente:</w:t>
      </w:r>
    </w:p>
    <w:p w14:paraId="4088D635" w14:textId="57BCF208" w:rsidR="00DE754F" w:rsidRPr="009753C1" w:rsidRDefault="00DE754F" w:rsidP="009753C1">
      <w:pPr>
        <w:jc w:val="both"/>
        <w:rPr>
          <w:rFonts w:ascii="Calibri" w:hAnsi="Calibri" w:cs="Calibri"/>
          <w:sz w:val="22"/>
          <w:szCs w:val="22"/>
        </w:rPr>
      </w:pPr>
      <w:r w:rsidRPr="009753C1">
        <w:rPr>
          <w:rFonts w:ascii="Calibri" w:hAnsi="Calibri" w:cs="Calibri"/>
          <w:sz w:val="22"/>
          <w:szCs w:val="22"/>
        </w:rPr>
        <w:t>La tabla de porcentajes de retención con carácter general.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2"/>
        <w:gridCol w:w="707"/>
        <w:gridCol w:w="634"/>
        <w:gridCol w:w="633"/>
        <w:gridCol w:w="634"/>
        <w:gridCol w:w="634"/>
        <w:gridCol w:w="623"/>
        <w:gridCol w:w="623"/>
        <w:gridCol w:w="623"/>
        <w:gridCol w:w="623"/>
        <w:gridCol w:w="623"/>
        <w:gridCol w:w="685"/>
      </w:tblGrid>
      <w:tr w:rsidR="009753C1" w:rsidRPr="009753C1" w14:paraId="3CD247BA" w14:textId="77777777" w:rsidTr="009753C1">
        <w:tc>
          <w:tcPr>
            <w:tcW w:w="1389" w:type="dxa"/>
          </w:tcPr>
          <w:p w14:paraId="1AD174E6" w14:textId="78E2D73C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“Rendimiento anual en euros</w:t>
            </w:r>
          </w:p>
        </w:tc>
        <w:tc>
          <w:tcPr>
            <w:tcW w:w="7105" w:type="dxa"/>
            <w:gridSpan w:val="11"/>
          </w:tcPr>
          <w:p w14:paraId="707E6AC0" w14:textId="4BBABFF2" w:rsidR="009753C1" w:rsidRPr="009753C1" w:rsidRDefault="009753C1" w:rsidP="009753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Número de hijos y otros descendientes</w:t>
            </w:r>
          </w:p>
        </w:tc>
      </w:tr>
      <w:tr w:rsidR="009753C1" w:rsidRPr="009753C1" w14:paraId="367C719D" w14:textId="77777777" w:rsidTr="009753C1">
        <w:tc>
          <w:tcPr>
            <w:tcW w:w="1389" w:type="dxa"/>
          </w:tcPr>
          <w:p w14:paraId="4BD5E02D" w14:textId="77777777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" w:type="dxa"/>
          </w:tcPr>
          <w:p w14:paraId="67060DFD" w14:textId="6B9FA2B4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Sin hijos</w:t>
            </w:r>
          </w:p>
        </w:tc>
        <w:tc>
          <w:tcPr>
            <w:tcW w:w="640" w:type="dxa"/>
          </w:tcPr>
          <w:p w14:paraId="6E539579" w14:textId="6631D10B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39" w:type="dxa"/>
          </w:tcPr>
          <w:p w14:paraId="179A38BF" w14:textId="202D845D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40" w:type="dxa"/>
          </w:tcPr>
          <w:p w14:paraId="127FBF8C" w14:textId="0D3BB6CF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40" w:type="dxa"/>
          </w:tcPr>
          <w:p w14:paraId="49E40E43" w14:textId="633C6D46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29" w:type="dxa"/>
          </w:tcPr>
          <w:p w14:paraId="4D040737" w14:textId="2038EFBF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29" w:type="dxa"/>
          </w:tcPr>
          <w:p w14:paraId="2E95B1E2" w14:textId="435239A5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14:paraId="3FD5E9F7" w14:textId="447A3ED1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29" w:type="dxa"/>
          </w:tcPr>
          <w:p w14:paraId="0C7D91C9" w14:textId="20C8A388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29" w:type="dxa"/>
          </w:tcPr>
          <w:p w14:paraId="484E7275" w14:textId="4C365672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90" w:type="dxa"/>
          </w:tcPr>
          <w:p w14:paraId="0489D351" w14:textId="453A28F1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10 ó más</w:t>
            </w:r>
          </w:p>
        </w:tc>
      </w:tr>
      <w:tr w:rsidR="009753C1" w:rsidRPr="009753C1" w14:paraId="11643278" w14:textId="77777777" w:rsidTr="009753C1">
        <w:tc>
          <w:tcPr>
            <w:tcW w:w="1389" w:type="dxa"/>
          </w:tcPr>
          <w:p w14:paraId="489D0E9D" w14:textId="77777777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Más de</w:t>
            </w:r>
          </w:p>
          <w:p w14:paraId="50CB6FFB" w14:textId="4C466F02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16.577</w:t>
            </w:r>
          </w:p>
        </w:tc>
        <w:tc>
          <w:tcPr>
            <w:tcW w:w="711" w:type="dxa"/>
          </w:tcPr>
          <w:p w14:paraId="2793DEA1" w14:textId="2627DF5E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8,0</w:t>
            </w:r>
          </w:p>
        </w:tc>
        <w:tc>
          <w:tcPr>
            <w:tcW w:w="640" w:type="dxa"/>
          </w:tcPr>
          <w:p w14:paraId="6ED09649" w14:textId="1F71E286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6,0</w:t>
            </w:r>
          </w:p>
        </w:tc>
        <w:tc>
          <w:tcPr>
            <w:tcW w:w="639" w:type="dxa"/>
          </w:tcPr>
          <w:p w14:paraId="53225984" w14:textId="671CB21A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640" w:type="dxa"/>
          </w:tcPr>
          <w:p w14:paraId="67D1057A" w14:textId="3E6FF42A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2,0</w:t>
            </w:r>
          </w:p>
        </w:tc>
        <w:tc>
          <w:tcPr>
            <w:tcW w:w="640" w:type="dxa"/>
          </w:tcPr>
          <w:p w14:paraId="58CC0212" w14:textId="6DB6462D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29" w:type="dxa"/>
          </w:tcPr>
          <w:p w14:paraId="257843D5" w14:textId="403B23CE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29" w:type="dxa"/>
          </w:tcPr>
          <w:p w14:paraId="11CF0D4F" w14:textId="2AEEB969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29" w:type="dxa"/>
          </w:tcPr>
          <w:p w14:paraId="4F3E5BC0" w14:textId="2B13759D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29" w:type="dxa"/>
          </w:tcPr>
          <w:p w14:paraId="2652BC9A" w14:textId="53E372DF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29" w:type="dxa"/>
          </w:tcPr>
          <w:p w14:paraId="4F1A3058" w14:textId="3100854A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90" w:type="dxa"/>
          </w:tcPr>
          <w:p w14:paraId="3ABD75FD" w14:textId="642A75A4" w:rsidR="009753C1" w:rsidRPr="009753C1" w:rsidRDefault="009753C1" w:rsidP="009753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3C1">
              <w:rPr>
                <w:rFonts w:ascii="Calibri" w:hAnsi="Calibri" w:cs="Calibri"/>
                <w:sz w:val="22"/>
                <w:szCs w:val="22"/>
              </w:rPr>
              <w:t>0,0”</w:t>
            </w:r>
          </w:p>
        </w:tc>
      </w:tr>
    </w:tbl>
    <w:p w14:paraId="6F4DE2AF" w14:textId="77777777" w:rsidR="009753C1" w:rsidRPr="009753C1" w:rsidRDefault="009753C1" w:rsidP="009753C1">
      <w:pPr>
        <w:jc w:val="both"/>
        <w:rPr>
          <w:rFonts w:ascii="Calibri" w:hAnsi="Calibri" w:cs="Calibri"/>
          <w:sz w:val="22"/>
          <w:szCs w:val="22"/>
        </w:rPr>
      </w:pPr>
    </w:p>
    <w:p w14:paraId="29A3378E" w14:textId="77777777" w:rsidR="009753C1" w:rsidRPr="009753C1" w:rsidRDefault="009753C1" w:rsidP="009753C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753C1">
        <w:rPr>
          <w:rFonts w:ascii="Calibri" w:hAnsi="Calibri" w:cs="Calibri"/>
          <w:b/>
          <w:bCs/>
          <w:sz w:val="22"/>
          <w:szCs w:val="22"/>
        </w:rPr>
        <w:t>Disposición final segunda. Entrada en vigor.</w:t>
      </w:r>
    </w:p>
    <w:p w14:paraId="0BC4E270" w14:textId="57F85A50" w:rsidR="009753C1" w:rsidRPr="009753C1" w:rsidRDefault="009753C1" w:rsidP="009753C1">
      <w:pPr>
        <w:jc w:val="both"/>
        <w:rPr>
          <w:rFonts w:ascii="Calibri" w:hAnsi="Calibri" w:cs="Calibri"/>
          <w:sz w:val="22"/>
          <w:szCs w:val="22"/>
        </w:rPr>
      </w:pPr>
      <w:r w:rsidRPr="009753C1">
        <w:rPr>
          <w:rFonts w:ascii="Calibri" w:hAnsi="Calibri" w:cs="Calibri"/>
          <w:sz w:val="22"/>
          <w:szCs w:val="22"/>
        </w:rPr>
        <w:t xml:space="preserve">Esta </w:t>
      </w:r>
      <w:r w:rsidR="0036192C">
        <w:rPr>
          <w:rFonts w:ascii="Calibri" w:hAnsi="Calibri" w:cs="Calibri"/>
          <w:sz w:val="22"/>
          <w:szCs w:val="22"/>
        </w:rPr>
        <w:t>l</w:t>
      </w:r>
      <w:r w:rsidRPr="009753C1">
        <w:rPr>
          <w:rFonts w:ascii="Calibri" w:hAnsi="Calibri" w:cs="Calibri"/>
          <w:sz w:val="22"/>
          <w:szCs w:val="22"/>
        </w:rPr>
        <w:t xml:space="preserve">ey </w:t>
      </w:r>
      <w:r w:rsidR="0036192C">
        <w:rPr>
          <w:rFonts w:ascii="Calibri" w:hAnsi="Calibri" w:cs="Calibri"/>
          <w:sz w:val="22"/>
          <w:szCs w:val="22"/>
        </w:rPr>
        <w:t>f</w:t>
      </w:r>
      <w:r w:rsidRPr="009753C1">
        <w:rPr>
          <w:rFonts w:ascii="Calibri" w:hAnsi="Calibri" w:cs="Calibri"/>
          <w:sz w:val="22"/>
          <w:szCs w:val="22"/>
        </w:rPr>
        <w:t>oral entrará en vigor el día siguiente al de su publicación en el Boletín Oficial de Navarra.</w:t>
      </w:r>
    </w:p>
    <w:sectPr w:rsidR="009753C1" w:rsidRPr="00975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4F"/>
    <w:rsid w:val="00031DEB"/>
    <w:rsid w:val="0036192C"/>
    <w:rsid w:val="003E3E22"/>
    <w:rsid w:val="005762CC"/>
    <w:rsid w:val="00600DE2"/>
    <w:rsid w:val="0066179D"/>
    <w:rsid w:val="0066283F"/>
    <w:rsid w:val="008D7F85"/>
    <w:rsid w:val="009753C1"/>
    <w:rsid w:val="00A36075"/>
    <w:rsid w:val="00A877BA"/>
    <w:rsid w:val="00B0049F"/>
    <w:rsid w:val="00B67C0D"/>
    <w:rsid w:val="00B81112"/>
    <w:rsid w:val="00C01BD6"/>
    <w:rsid w:val="00DE754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DA14"/>
  <w15:chartTrackingRefBased/>
  <w15:docId w15:val="{63B553C4-AD36-45F8-BB83-6AC2FBD8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5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5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5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5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5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5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5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54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7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2025-02-28T06:51:00Z</dcterms:created>
  <dcterms:modified xsi:type="dcterms:W3CDTF">2025-02-28T07:11:00Z</dcterms:modified>
</cp:coreProperties>
</file>