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E8055" w14:textId="77777777" w:rsidR="008C2F0C" w:rsidRPr="00840535" w:rsidRDefault="008C2F0C" w:rsidP="008C2F0C">
      <w:pPr>
        <w:pStyle w:val="OFI-FIRMA3"/>
        <w:rPr>
          <w:noProof/>
          <w:sz w:val="16"/>
          <w:szCs w:val="16"/>
        </w:rPr>
      </w:pPr>
    </w:p>
    <w:p w14:paraId="06AFA4F8" w14:textId="77777777" w:rsidR="008C2F0C" w:rsidRDefault="008C2F0C" w:rsidP="008C2F0C">
      <w:pPr>
        <w:pStyle w:val="OFI-TITULO2"/>
      </w:pPr>
      <w:r w:rsidRPr="008F4D23">
        <w:rPr>
          <w:noProof/>
        </w:rPr>
        <w:t>11-25/MOC-00035</w:t>
      </w:r>
      <w:r>
        <w:t xml:space="preserve">. </w:t>
      </w:r>
      <w:r w:rsidRPr="002C0D8B">
        <w:t>Resolución</w:t>
      </w:r>
      <w:r>
        <w:t xml:space="preserve"> </w:t>
      </w:r>
      <w:r w:rsidRPr="008F4D23">
        <w:rPr>
          <w:noProof/>
        </w:rPr>
        <w:t>por la que ratifica su condena de la invasión de Ucrania por parte de las tropas rusas el 24 de febrero de 2022 y hace un llamamiento a la comunidad internacional para el restablecimiento de la paz en Europa y el respeto íntegro a la soberanía de las naciones</w:t>
      </w:r>
    </w:p>
    <w:p w14:paraId="1B5879BD" w14:textId="77777777" w:rsidR="008C2F0C" w:rsidRDefault="008C2F0C" w:rsidP="008C2F0C">
      <w:pPr>
        <w:pStyle w:val="OFI-TITULO3"/>
      </w:pPr>
      <w:r>
        <w:t xml:space="preserve">APROBACIÓN POR </w:t>
      </w:r>
      <w:r>
        <w:rPr>
          <w:noProof/>
        </w:rPr>
        <w:t>LA</w:t>
      </w:r>
      <w:r>
        <w:t xml:space="preserve"> </w:t>
      </w:r>
      <w:r w:rsidRPr="008F4D23">
        <w:rPr>
          <w:noProof/>
        </w:rPr>
        <w:t>Comisión de Convivencia y Solidaridad Internacional</w:t>
      </w:r>
    </w:p>
    <w:p w14:paraId="2C43119E" w14:textId="77777777" w:rsidR="008C2F0C" w:rsidRDefault="008C2F0C" w:rsidP="008C2F0C">
      <w:pPr>
        <w:pStyle w:val="OFI-TEXTO"/>
        <w:rPr>
          <w:bCs/>
          <w:iCs/>
        </w:rPr>
      </w:pPr>
      <w:r>
        <w:t xml:space="preserve">En cumplimiento de lo establecido en el artículo 125 del Reglamento de la Cámara, se ordena la publicación en el Boletín Oficial del Parlamento de Navarra de la resolución </w:t>
      </w:r>
      <w:r w:rsidRPr="008F4D23">
        <w:rPr>
          <w:noProof/>
        </w:rPr>
        <w:t>por la que ratifica su condena de la invasión de Ucrania por parte de las tropas rusas el 24 de febrero de 2022 y hace un llamamiento a la comunidad internacional para el restablecimiento de la paz en Europa y el respeto íntegro a la soberanía de las naciones</w:t>
      </w:r>
      <w:r>
        <w:t xml:space="preserve">, aprobada por </w:t>
      </w:r>
      <w:r>
        <w:rPr>
          <w:noProof/>
        </w:rPr>
        <w:t>la</w:t>
      </w:r>
      <w:r>
        <w:t xml:space="preserve"> </w:t>
      </w:r>
      <w:r w:rsidRPr="008F4D23">
        <w:rPr>
          <w:noProof/>
        </w:rPr>
        <w:t>Comisión de Convivencia y Solidaridad Internacional</w:t>
      </w:r>
      <w:r>
        <w:t xml:space="preserve"> del Parlamento de Navarra en sesión celebrada el día </w:t>
      </w:r>
      <w:r w:rsidRPr="008F4D23">
        <w:rPr>
          <w:noProof/>
        </w:rPr>
        <w:t>19 de marzo de 2025</w:t>
      </w:r>
      <w:r>
        <w:t>, cuyo texto se inserta a continuación</w:t>
      </w:r>
      <w:r>
        <w:rPr>
          <w:bCs/>
          <w:iCs/>
        </w:rPr>
        <w:t>:</w:t>
      </w:r>
    </w:p>
    <w:p w14:paraId="221968DF" w14:textId="77777777" w:rsidR="002E1E73" w:rsidRPr="00C66986" w:rsidRDefault="002E1E73" w:rsidP="002E1E73">
      <w:pPr>
        <w:pStyle w:val="OFI-TEXTO1"/>
        <w:rPr>
          <w:iCs/>
          <w:noProof/>
        </w:rPr>
      </w:pPr>
      <w:r>
        <w:rPr>
          <w:iCs/>
        </w:rPr>
        <w:t>"</w:t>
      </w:r>
      <w:r>
        <w:rPr>
          <w:iCs/>
        </w:rPr>
        <w:tab/>
      </w:r>
      <w:r>
        <w:rPr>
          <w:iCs/>
          <w:noProof/>
        </w:rPr>
        <w:t>El</w:t>
      </w:r>
      <w:r w:rsidRPr="00C66986">
        <w:rPr>
          <w:iCs/>
          <w:noProof/>
        </w:rPr>
        <w:t xml:space="preserve"> Parlamento </w:t>
      </w:r>
      <w:r>
        <w:rPr>
          <w:iCs/>
          <w:noProof/>
        </w:rPr>
        <w:t>de Navarra</w:t>
      </w:r>
      <w:r w:rsidRPr="00C66986">
        <w:rPr>
          <w:iCs/>
          <w:noProof/>
        </w:rPr>
        <w:t>:</w:t>
      </w:r>
    </w:p>
    <w:p w14:paraId="43D8E883" w14:textId="77777777" w:rsidR="002E1E73" w:rsidRPr="00C66986" w:rsidRDefault="002E1E73" w:rsidP="002E1E73">
      <w:pPr>
        <w:pStyle w:val="OFI-TEXTO1"/>
        <w:rPr>
          <w:iCs/>
          <w:noProof/>
        </w:rPr>
      </w:pPr>
      <w:r>
        <w:rPr>
          <w:iCs/>
          <w:noProof/>
        </w:rPr>
        <w:tab/>
      </w:r>
      <w:r w:rsidRPr="00C66986">
        <w:rPr>
          <w:iCs/>
          <w:noProof/>
        </w:rPr>
        <w:t xml:space="preserve">1. Ratifica su condena de la invasión de Ucrania por parte de las tropas rusas el 24 de febrero de 2022 y hace un llamamiento a la comunidad internacional para el restablecimiento de la paz en Europa y el respeto íntegro a la soberanía de las naciones. </w:t>
      </w:r>
    </w:p>
    <w:p w14:paraId="735CB796" w14:textId="77777777" w:rsidR="002E1E73" w:rsidRPr="00C66986" w:rsidRDefault="002E1E73" w:rsidP="002E1E73">
      <w:pPr>
        <w:pStyle w:val="OFI-TEXTO1"/>
        <w:rPr>
          <w:iCs/>
          <w:noProof/>
        </w:rPr>
      </w:pPr>
      <w:r>
        <w:rPr>
          <w:iCs/>
          <w:noProof/>
        </w:rPr>
        <w:tab/>
      </w:r>
      <w:r w:rsidRPr="00C66986">
        <w:rPr>
          <w:iCs/>
          <w:noProof/>
        </w:rPr>
        <w:t>2. Insta al Gobierno de España a defender el criterio de que las instituciones de la Unión Europea (UE) deben constituirse en interlocutor principal en todo tipo de contactos futuros, conversaciones diplomáticas, mesas de diálogo y grupos de trabajo orientados a presentar a corto plazo un plan de paz para Ucrania, dada su implicación en el conflicto desde el momento mismo en que se produjo la invasión, dada su proximidad física a la zona en la que se viene desarrollando el conflicto, y dado su interés legítimo en el establecimiento de garantías de no repetición, de manera que no vuelva a producirse ninguna agresión armada de una nación europea por parte de otra, como la que ha desencadenado esta guerra que cumple ya tres años de duración.</w:t>
      </w:r>
    </w:p>
    <w:p w14:paraId="46FBF911" w14:textId="77777777" w:rsidR="002E1E73" w:rsidRPr="00C66986" w:rsidRDefault="002E1E73" w:rsidP="002E1E73">
      <w:pPr>
        <w:pStyle w:val="OFI-TEXTO1"/>
        <w:rPr>
          <w:iCs/>
          <w:noProof/>
        </w:rPr>
      </w:pPr>
      <w:r w:rsidRPr="00C66986">
        <w:rPr>
          <w:iCs/>
          <w:noProof/>
        </w:rPr>
        <w:lastRenderedPageBreak/>
        <w:t>3. Insta al Gobierno de España a posicionarse ante los estados miembros de la Unión Europea (UE) y, en general, ante la comunidad internacional, como un firme defensor de que cualquier acuerdo de paz se base en el respeto de dos principios elementales:</w:t>
      </w:r>
    </w:p>
    <w:p w14:paraId="4B8ED984" w14:textId="77777777" w:rsidR="002E1E73" w:rsidRPr="00C66986" w:rsidRDefault="002E1E73" w:rsidP="002E1E73">
      <w:pPr>
        <w:pStyle w:val="OFI-TEXTO1"/>
        <w:rPr>
          <w:iCs/>
          <w:noProof/>
        </w:rPr>
      </w:pPr>
      <w:r>
        <w:rPr>
          <w:iCs/>
          <w:noProof/>
        </w:rPr>
        <w:tab/>
      </w:r>
      <w:r w:rsidRPr="00C66986">
        <w:rPr>
          <w:iCs/>
          <w:noProof/>
        </w:rPr>
        <w:t>a. La integridad territorial de Ucrania</w:t>
      </w:r>
      <w:r>
        <w:rPr>
          <w:iCs/>
          <w:noProof/>
        </w:rPr>
        <w:t>.</w:t>
      </w:r>
    </w:p>
    <w:p w14:paraId="423B7CB6" w14:textId="77777777" w:rsidR="002E1E73" w:rsidRDefault="002E1E73" w:rsidP="002E1E73">
      <w:pPr>
        <w:pStyle w:val="OFI-TEXTO1"/>
        <w:rPr>
          <w:b/>
        </w:rPr>
      </w:pPr>
      <w:r>
        <w:rPr>
          <w:iCs/>
          <w:noProof/>
        </w:rPr>
        <w:tab/>
      </w:r>
      <w:r w:rsidRPr="00C66986">
        <w:rPr>
          <w:iCs/>
          <w:noProof/>
        </w:rPr>
        <w:t>b. Las garantías de que cualquier solución dialogada no condicionará el derecho de la nación ucraniana a conducir sus asuntos libremente, sin menoscabo de su soberanía y, en definitiva, sin tutela o injerencia alguna por parte de las autoridades rusas</w:t>
      </w:r>
      <w:r>
        <w:rPr>
          <w:iCs/>
        </w:rPr>
        <w:t>".</w:t>
      </w:r>
    </w:p>
    <w:p w14:paraId="5275A98D" w14:textId="77777777" w:rsidR="008C2F0C" w:rsidRDefault="008C2F0C" w:rsidP="008C2F0C">
      <w:pPr>
        <w:pStyle w:val="OFI-FECHA"/>
      </w:pPr>
      <w:r>
        <w:t xml:space="preserve">Pamplona, </w:t>
      </w:r>
      <w:r w:rsidRPr="008F4D23">
        <w:rPr>
          <w:noProof/>
        </w:rPr>
        <w:t>20 de marzo de 2025</w:t>
      </w:r>
    </w:p>
    <w:p w14:paraId="06F6781E" w14:textId="77777777" w:rsidR="008C2F0C" w:rsidRDefault="008C2F0C" w:rsidP="008C2F0C">
      <w:pPr>
        <w:pStyle w:val="OFI-FIRMA3"/>
      </w:pPr>
      <w:r w:rsidRPr="008F4D23">
        <w:rPr>
          <w:noProof/>
        </w:rPr>
        <w:t>El Presidente</w:t>
      </w:r>
      <w:r>
        <w:t xml:space="preserve">:  </w:t>
      </w:r>
      <w:r w:rsidRPr="008F4D23">
        <w:rPr>
          <w:noProof/>
        </w:rPr>
        <w:t>Unai Hualde Iglesias</w:t>
      </w:r>
    </w:p>
    <w:p w14:paraId="386ACDF9" w14:textId="77777777" w:rsidR="00C451FF" w:rsidRDefault="00C451FF"/>
    <w:sectPr w:rsidR="00C451FF" w:rsidSect="008C2F0C">
      <w:footerReference w:type="default" r:id="rId7"/>
      <w:headerReference w:type="first" r:id="rId8"/>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F233D" w14:textId="77777777" w:rsidR="008C2F0C" w:rsidRDefault="008C2F0C" w:rsidP="008C2F0C">
      <w:pPr>
        <w:spacing w:after="0" w:line="240" w:lineRule="auto"/>
      </w:pPr>
      <w:r>
        <w:separator/>
      </w:r>
    </w:p>
  </w:endnote>
  <w:endnote w:type="continuationSeparator" w:id="0">
    <w:p w14:paraId="592C23BE" w14:textId="77777777" w:rsidR="008C2F0C" w:rsidRDefault="008C2F0C" w:rsidP="008C2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2A711" w14:textId="77777777" w:rsidR="008C2F0C" w:rsidRDefault="008C2F0C">
    <w:pPr>
      <w:pStyle w:val="Piedepgina"/>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A2D01" w14:textId="77777777" w:rsidR="008C2F0C" w:rsidRDefault="008C2F0C" w:rsidP="008C2F0C">
      <w:pPr>
        <w:spacing w:after="0" w:line="240" w:lineRule="auto"/>
      </w:pPr>
      <w:r>
        <w:separator/>
      </w:r>
    </w:p>
  </w:footnote>
  <w:footnote w:type="continuationSeparator" w:id="0">
    <w:p w14:paraId="611B68A7" w14:textId="77777777" w:rsidR="008C2F0C" w:rsidRDefault="008C2F0C" w:rsidP="008C2F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D34B1" w14:textId="77777777" w:rsidR="008C2F0C" w:rsidRDefault="008C2F0C">
    <w:pPr>
      <w:keepNext/>
      <w:framePr w:w="2492" w:h="2019" w:hRule="exact" w:hSpace="142" w:wrap="around" w:vAnchor="text" w:hAnchor="page" w:x="857" w:y="1"/>
      <w:jc w:val="center"/>
    </w:pPr>
    <w:r>
      <w:object w:dxaOrig="735" w:dyaOrig="1365" w14:anchorId="314655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04408137" r:id="rId2"/>
      </w:object>
    </w:r>
  </w:p>
  <w:p w14:paraId="54EB330E" w14:textId="77777777" w:rsidR="008C2F0C" w:rsidRDefault="008C2F0C">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4384" behindDoc="0" locked="0" layoutInCell="0" allowOverlap="1" wp14:anchorId="723DDDDC" wp14:editId="4A752434">
              <wp:simplePos x="0" y="0"/>
              <wp:positionH relativeFrom="column">
                <wp:posOffset>461645</wp:posOffset>
              </wp:positionH>
              <wp:positionV relativeFrom="paragraph">
                <wp:posOffset>325120</wp:posOffset>
              </wp:positionV>
              <wp:extent cx="549275" cy="635"/>
              <wp:effectExtent l="13970" t="10795" r="8255" b="7620"/>
              <wp:wrapNone/>
              <wp:docPr id="1246347693"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C4B59B" id="Conector recto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5E12883C" w14:textId="77777777" w:rsidR="008C2F0C" w:rsidRDefault="008C2F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916131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0C"/>
    <w:rsid w:val="001E7483"/>
    <w:rsid w:val="001F2AE4"/>
    <w:rsid w:val="002D3672"/>
    <w:rsid w:val="002E09AF"/>
    <w:rsid w:val="002E1E73"/>
    <w:rsid w:val="003F2A35"/>
    <w:rsid w:val="006B6500"/>
    <w:rsid w:val="008C2F0C"/>
    <w:rsid w:val="00911B26"/>
    <w:rsid w:val="00C451FF"/>
    <w:rsid w:val="00EF15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DB08513"/>
  <w15:chartTrackingRefBased/>
  <w15:docId w15:val="{DE90AC50-7CA5-4DB7-8D06-5D12DF0A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8C2F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C2F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C2F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2F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2F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2F0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2F0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2F0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2F0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8C2F0C"/>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8C2F0C"/>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8C2F0C"/>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8C2F0C"/>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8C2F0C"/>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8C2F0C"/>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8C2F0C"/>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8C2F0C"/>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8C2F0C"/>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8C2F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2F0C"/>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8C2F0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2F0C"/>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8C2F0C"/>
    <w:pPr>
      <w:spacing w:before="160"/>
      <w:jc w:val="center"/>
    </w:pPr>
    <w:rPr>
      <w:i/>
      <w:iCs/>
      <w:color w:val="404040" w:themeColor="text1" w:themeTint="BF"/>
    </w:rPr>
  </w:style>
  <w:style w:type="character" w:customStyle="1" w:styleId="CitaCar">
    <w:name w:val="Cita Car"/>
    <w:basedOn w:val="Fuentedeprrafopredeter"/>
    <w:link w:val="Cita"/>
    <w:uiPriority w:val="29"/>
    <w:rsid w:val="008C2F0C"/>
    <w:rPr>
      <w:i/>
      <w:iCs/>
      <w:color w:val="404040" w:themeColor="text1" w:themeTint="BF"/>
      <w:lang w:val="es-ES_tradnl"/>
    </w:rPr>
  </w:style>
  <w:style w:type="paragraph" w:styleId="Prrafodelista">
    <w:name w:val="List Paragraph"/>
    <w:basedOn w:val="Normal"/>
    <w:uiPriority w:val="34"/>
    <w:qFormat/>
    <w:rsid w:val="008C2F0C"/>
    <w:pPr>
      <w:ind w:left="720"/>
      <w:contextualSpacing/>
    </w:pPr>
  </w:style>
  <w:style w:type="character" w:styleId="nfasisintenso">
    <w:name w:val="Intense Emphasis"/>
    <w:basedOn w:val="Fuentedeprrafopredeter"/>
    <w:uiPriority w:val="21"/>
    <w:qFormat/>
    <w:rsid w:val="008C2F0C"/>
    <w:rPr>
      <w:i/>
      <w:iCs/>
      <w:color w:val="0F4761" w:themeColor="accent1" w:themeShade="BF"/>
    </w:rPr>
  </w:style>
  <w:style w:type="paragraph" w:styleId="Citadestacada">
    <w:name w:val="Intense Quote"/>
    <w:basedOn w:val="Normal"/>
    <w:next w:val="Normal"/>
    <w:link w:val="CitadestacadaCar"/>
    <w:uiPriority w:val="30"/>
    <w:qFormat/>
    <w:rsid w:val="008C2F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2F0C"/>
    <w:rPr>
      <w:i/>
      <w:iCs/>
      <w:color w:val="0F4761" w:themeColor="accent1" w:themeShade="BF"/>
      <w:lang w:val="es-ES_tradnl"/>
    </w:rPr>
  </w:style>
  <w:style w:type="character" w:styleId="Referenciaintensa">
    <w:name w:val="Intense Reference"/>
    <w:basedOn w:val="Fuentedeprrafopredeter"/>
    <w:uiPriority w:val="32"/>
    <w:qFormat/>
    <w:rsid w:val="008C2F0C"/>
    <w:rPr>
      <w:b/>
      <w:bCs/>
      <w:smallCaps/>
      <w:color w:val="0F4761" w:themeColor="accent1" w:themeShade="BF"/>
      <w:spacing w:val="5"/>
    </w:rPr>
  </w:style>
  <w:style w:type="paragraph" w:customStyle="1" w:styleId="OFI-EXPTE">
    <w:name w:val="OFI-EXPTE"/>
    <w:rsid w:val="008C2F0C"/>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8C2F0C"/>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8C2F0C"/>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8C2F0C"/>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8C2F0C"/>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8C2F0C"/>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8C2F0C"/>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8C2F0C"/>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8C2F0C"/>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8C2F0C"/>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8C2F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C2F0C"/>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2220</Characters>
  <Application>Microsoft Office Word</Application>
  <DocSecurity>0</DocSecurity>
  <Lines>18</Lines>
  <Paragraphs>5</Paragraphs>
  <ScaleCrop>false</ScaleCrop>
  <Company>Parlamento Navarra</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Aizkorbe Esain, Rogelio</dc:creator>
  <cp:keywords/>
  <dc:description/>
  <cp:lastModifiedBy>Mauleón, Fernando</cp:lastModifiedBy>
  <cp:revision>3</cp:revision>
  <dcterms:created xsi:type="dcterms:W3CDTF">2025-03-20T06:54:00Z</dcterms:created>
  <dcterms:modified xsi:type="dcterms:W3CDTF">2025-03-25T10:43:00Z</dcterms:modified>
</cp:coreProperties>
</file>