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D44A" w14:textId="77777777" w:rsidR="00C30E89" w:rsidRPr="00C30E89" w:rsidRDefault="00C30E89" w:rsidP="00C30E89">
      <w:pPr>
        <w:jc w:val="both"/>
        <w:rPr>
          <w:rFonts w:ascii="Calibri" w:hAnsi="Calibri" w:cs="Calibri"/>
        </w:rPr>
      </w:pPr>
      <w:r w:rsidRPr="00C30E89">
        <w:rPr>
          <w:rFonts w:ascii="Calibri" w:hAnsi="Calibri" w:cs="Calibri"/>
        </w:rPr>
        <w:t>Doña Itxaso Soto Diaz De Cerio, parlamentaria adscrita al G.P. Geroa Bai, al amparo de lo establecido en el Reglamento de la Cámara, presenta la siguiente moción para su debate y votación en el Pleno de la Cámara.</w:t>
      </w:r>
    </w:p>
    <w:p w14:paraId="3647D9BA" w14:textId="77777777" w:rsidR="00C30E89" w:rsidRPr="00C30E89" w:rsidRDefault="00C30E89" w:rsidP="00C30E89">
      <w:pPr>
        <w:jc w:val="both"/>
        <w:rPr>
          <w:rFonts w:ascii="Calibri" w:hAnsi="Calibri" w:cs="Calibri"/>
        </w:rPr>
      </w:pPr>
      <w:r w:rsidRPr="00C30E89">
        <w:rPr>
          <w:rFonts w:ascii="Calibri" w:hAnsi="Calibri" w:cs="Calibri"/>
        </w:rPr>
        <w:t>El seguimiento posterior se realizará en la Comisión de Cultura, Deporte y Turismo.</w:t>
      </w:r>
    </w:p>
    <w:p w14:paraId="5BA70016" w14:textId="77777777" w:rsidR="00C30E89" w:rsidRPr="00C30E89" w:rsidRDefault="00C30E89" w:rsidP="00C30E89">
      <w:pPr>
        <w:jc w:val="both"/>
        <w:rPr>
          <w:rFonts w:ascii="Calibri" w:hAnsi="Calibri" w:cs="Calibri"/>
        </w:rPr>
      </w:pPr>
      <w:r w:rsidRPr="00C30E89">
        <w:rPr>
          <w:rFonts w:ascii="Calibri" w:hAnsi="Calibri" w:cs="Calibri"/>
        </w:rPr>
        <w:t>Exposición de motivos</w:t>
      </w:r>
    </w:p>
    <w:p w14:paraId="3040138A" w14:textId="77777777" w:rsidR="00C30E89" w:rsidRPr="00C30E89" w:rsidRDefault="00C30E89" w:rsidP="00C30E89">
      <w:pPr>
        <w:jc w:val="both"/>
        <w:rPr>
          <w:rFonts w:ascii="Calibri" w:hAnsi="Calibri" w:cs="Calibri"/>
        </w:rPr>
      </w:pPr>
      <w:r w:rsidRPr="00C30E89">
        <w:rPr>
          <w:rFonts w:ascii="Calibri" w:hAnsi="Calibri" w:cs="Calibri"/>
        </w:rPr>
        <w:t>Uno de los objetivos que se ha marcado el Gobierno de Navarra es el de promover acciones de protección y salvaguarda específicas del patrimonio cultural navarro, tanto del material como del inmaterial. Una labor que se lleva a cabo desde el acuerdo y la colaboración con las comunidades y los diferentes agentes culturales, fomentando también el trabajo interdepartamental dentro del propio Gobierno.</w:t>
      </w:r>
    </w:p>
    <w:p w14:paraId="3C1C7570" w14:textId="77777777" w:rsidR="00C30E89" w:rsidRPr="00C30E89" w:rsidRDefault="00C30E89" w:rsidP="00C30E89">
      <w:pPr>
        <w:jc w:val="both"/>
        <w:rPr>
          <w:rFonts w:ascii="Calibri" w:hAnsi="Calibri" w:cs="Calibri"/>
        </w:rPr>
      </w:pPr>
      <w:r w:rsidRPr="00C30E89">
        <w:rPr>
          <w:rFonts w:ascii="Calibri" w:hAnsi="Calibri" w:cs="Calibri"/>
        </w:rPr>
        <w:t>Por otro lado, recientemente, hemos conocido las líneas del II Plan Estratégico de Cultura Navarra 2024-2028 donde se propone, específicamente, el impulso de campañas de sensibilización y/o formación en materia cultural, utilizando plataformas y vías diversas.</w:t>
      </w:r>
    </w:p>
    <w:p w14:paraId="5F718221" w14:textId="16503D56" w:rsidR="00C30E89" w:rsidRPr="00C30E89" w:rsidRDefault="00C30E89" w:rsidP="00C30E89">
      <w:pPr>
        <w:jc w:val="both"/>
        <w:rPr>
          <w:rFonts w:ascii="Calibri" w:hAnsi="Calibri" w:cs="Calibri"/>
        </w:rPr>
      </w:pPr>
      <w:r w:rsidRPr="00C30E89">
        <w:rPr>
          <w:rFonts w:ascii="Calibri" w:hAnsi="Calibri" w:cs="Calibri"/>
        </w:rPr>
        <w:t>Además, y en reiteradas ocasiones, hemos tenido la oportunidad de debatir, en este mismo Parlamento, el valor que tiene la cultura como elemento para cohesionar el territorio, así como la importancia de acercar la acción cultural, en todos sus sentidos, a toda la población navarra.</w:t>
      </w:r>
    </w:p>
    <w:p w14:paraId="1F9B11A0" w14:textId="0C8C1328" w:rsidR="00C30E89" w:rsidRPr="00C30E89" w:rsidRDefault="00C30E89" w:rsidP="00C30E89">
      <w:pPr>
        <w:jc w:val="both"/>
        <w:rPr>
          <w:rFonts w:ascii="Calibri" w:hAnsi="Calibri" w:cs="Calibri"/>
        </w:rPr>
      </w:pPr>
      <w:r w:rsidRPr="00C30E89">
        <w:rPr>
          <w:rFonts w:ascii="Calibri" w:hAnsi="Calibri" w:cs="Calibri"/>
        </w:rPr>
        <w:t>Ante el riesgo de que, entre las personas más jóvenes se dé cierta desvinculación del patrimonio cultural, se hace más necesario potenciar la salvaguarda del patrimonio más valioso que nuestros antepasados nos han dejado.</w:t>
      </w:r>
    </w:p>
    <w:p w14:paraId="36E95F8D" w14:textId="53D7F9E8" w:rsidR="00C30E89" w:rsidRPr="00C30E89" w:rsidRDefault="00C30E89" w:rsidP="00C30E89">
      <w:pPr>
        <w:jc w:val="both"/>
        <w:rPr>
          <w:rFonts w:ascii="Calibri" w:hAnsi="Calibri" w:cs="Calibri"/>
        </w:rPr>
      </w:pPr>
      <w:r w:rsidRPr="00C30E89">
        <w:rPr>
          <w:rFonts w:ascii="Calibri" w:hAnsi="Calibri" w:cs="Calibri"/>
        </w:rPr>
        <w:t>En Geroa Bai creemos que es necesario poner en marcha una herramienta educativa que sirva para acercar el patrimonio cultural a la población joven y adolescente de Navarra. De esta forma, se podrá ampliar el conocimiento de nuestra historia, así como de las importantes obras patrimoniales que se encuentran en todo el territorio navarro. Cuestión que, a su vez, facilitará el conocimiento geográfico de nuestra comunidad lo que, sin duda, será muy positivo dentro del currículum escolar.</w:t>
      </w:r>
    </w:p>
    <w:p w14:paraId="17DC6D69" w14:textId="77777777" w:rsidR="00C30E89" w:rsidRPr="00C30E89" w:rsidRDefault="00C30E89" w:rsidP="00C30E89">
      <w:pPr>
        <w:jc w:val="both"/>
        <w:rPr>
          <w:rFonts w:ascii="Calibri" w:hAnsi="Calibri" w:cs="Calibri"/>
        </w:rPr>
      </w:pPr>
      <w:r w:rsidRPr="00C30E89">
        <w:rPr>
          <w:rFonts w:ascii="Calibri" w:hAnsi="Calibri" w:cs="Calibri"/>
        </w:rPr>
        <w:t>Una herramienta que permitirá desarrollar acciones que acerquen, desde diferentes enfoques, el patrimonio a las y los jóvenes. Actividades que se pueden llevar a cabo, dentro y fuera de las aulas, buscando diferentes enfoques y adaptando los contenidos a las diferentes edades y necesidades de las personas más jóvenes.</w:t>
      </w:r>
    </w:p>
    <w:p w14:paraId="13855338" w14:textId="77777777" w:rsidR="00C30E89" w:rsidRPr="00C30E89" w:rsidRDefault="00C30E89" w:rsidP="00C30E89">
      <w:pPr>
        <w:jc w:val="both"/>
        <w:rPr>
          <w:rFonts w:ascii="Calibri" w:hAnsi="Calibri" w:cs="Calibri"/>
        </w:rPr>
      </w:pPr>
      <w:r w:rsidRPr="00C30E89">
        <w:rPr>
          <w:rFonts w:ascii="Calibri" w:hAnsi="Calibri" w:cs="Calibri"/>
        </w:rPr>
        <w:t>Por todo ello, proponemos la siguiente propuesta de resolución:</w:t>
      </w:r>
    </w:p>
    <w:p w14:paraId="4F7A8CD1" w14:textId="77777777" w:rsidR="00C30E89" w:rsidRPr="00C30E89" w:rsidRDefault="00C30E89" w:rsidP="00C30E89">
      <w:pPr>
        <w:jc w:val="both"/>
        <w:rPr>
          <w:rFonts w:ascii="Calibri" w:hAnsi="Calibri" w:cs="Calibri"/>
        </w:rPr>
      </w:pPr>
      <w:r w:rsidRPr="00C30E89">
        <w:rPr>
          <w:rFonts w:ascii="Calibri" w:hAnsi="Calibri" w:cs="Calibri"/>
        </w:rPr>
        <w:t>1. El Parlamento de Navarra insta al Gobierno de Navarra a establecer todas las facilidades y mecanismos necesarios para que “Las Jornadas Europeas del Patrimonio” sean accesibles a jóvenes y adolescentes mediante actividades específicas a las edades más jóvenes, trabajando iniciativas para la infancia y adolescencia.</w:t>
      </w:r>
    </w:p>
    <w:p w14:paraId="65552D66" w14:textId="1FEC836C" w:rsidR="00C30E89" w:rsidRPr="00C30E89" w:rsidRDefault="00C30E89" w:rsidP="00C30E89">
      <w:pPr>
        <w:jc w:val="both"/>
        <w:rPr>
          <w:rFonts w:ascii="Calibri" w:hAnsi="Calibri" w:cs="Calibri"/>
        </w:rPr>
      </w:pPr>
      <w:r w:rsidRPr="00C30E89">
        <w:rPr>
          <w:rFonts w:ascii="Calibri" w:hAnsi="Calibri" w:cs="Calibri"/>
        </w:rPr>
        <w:t>2. El Parlamento de Navarra insta al Departamento de Cultura a que, en colaboración con otros departamentos del Gobierno de Navarra, ofrezcan y doten de herramientas y recursos educativos a los centros escolares con los que se pueda abordar y acercar el patrimonio cultural navarro a las personas más jóvenes, a través de la creación de “Situaciones de aprendizaje” específicas sobre patrimonio navarro.</w:t>
      </w:r>
    </w:p>
    <w:p w14:paraId="5DC6F4E4" w14:textId="4B61C7C6" w:rsidR="00C30E89" w:rsidRPr="00C30E89" w:rsidRDefault="00C30E89" w:rsidP="00C30E89">
      <w:pPr>
        <w:jc w:val="both"/>
        <w:rPr>
          <w:rFonts w:ascii="Calibri" w:hAnsi="Calibri" w:cs="Calibri"/>
        </w:rPr>
      </w:pPr>
      <w:r w:rsidRPr="00C30E89">
        <w:rPr>
          <w:rFonts w:ascii="Calibri" w:hAnsi="Calibri" w:cs="Calibri"/>
        </w:rPr>
        <w:lastRenderedPageBreak/>
        <w:t>Pamplona, 20 de marzo de 2025</w:t>
      </w:r>
    </w:p>
    <w:p w14:paraId="23F950FF" w14:textId="411BA2A3" w:rsidR="00C30E89" w:rsidRPr="00C30E89" w:rsidRDefault="00C30E89" w:rsidP="00C30E89">
      <w:pPr>
        <w:jc w:val="both"/>
        <w:rPr>
          <w:rFonts w:ascii="Calibri" w:hAnsi="Calibri" w:cs="Calibri"/>
        </w:rPr>
      </w:pPr>
      <w:r w:rsidRPr="00C30E89">
        <w:rPr>
          <w:rFonts w:ascii="Calibri" w:hAnsi="Calibri" w:cs="Calibri"/>
        </w:rPr>
        <w:t>La Parlamentaria Foral: Itxaso Soto Diaz De Cerio</w:t>
      </w:r>
    </w:p>
    <w:sectPr w:rsidR="00C30E89" w:rsidRPr="00C30E8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89"/>
    <w:rsid w:val="000370A0"/>
    <w:rsid w:val="000820DB"/>
    <w:rsid w:val="000A3E45"/>
    <w:rsid w:val="000B399C"/>
    <w:rsid w:val="00102BA2"/>
    <w:rsid w:val="001E34F2"/>
    <w:rsid w:val="00242C60"/>
    <w:rsid w:val="002E551E"/>
    <w:rsid w:val="00337EB8"/>
    <w:rsid w:val="0035620E"/>
    <w:rsid w:val="003C1B1F"/>
    <w:rsid w:val="004F01E9"/>
    <w:rsid w:val="00597020"/>
    <w:rsid w:val="00603382"/>
    <w:rsid w:val="0061120D"/>
    <w:rsid w:val="006E450F"/>
    <w:rsid w:val="006F2590"/>
    <w:rsid w:val="00710D6B"/>
    <w:rsid w:val="00845D68"/>
    <w:rsid w:val="00854C8E"/>
    <w:rsid w:val="0089010A"/>
    <w:rsid w:val="00895235"/>
    <w:rsid w:val="008A3285"/>
    <w:rsid w:val="0092507A"/>
    <w:rsid w:val="00956302"/>
    <w:rsid w:val="00A32886"/>
    <w:rsid w:val="00A536E1"/>
    <w:rsid w:val="00A6590A"/>
    <w:rsid w:val="00AA1B4B"/>
    <w:rsid w:val="00AD383F"/>
    <w:rsid w:val="00B065BA"/>
    <w:rsid w:val="00B42A30"/>
    <w:rsid w:val="00BD3C35"/>
    <w:rsid w:val="00C04178"/>
    <w:rsid w:val="00C30E89"/>
    <w:rsid w:val="00CA4E85"/>
    <w:rsid w:val="00D210C7"/>
    <w:rsid w:val="00D241A8"/>
    <w:rsid w:val="00D71D53"/>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8B91"/>
  <w15:chartTrackingRefBased/>
  <w15:docId w15:val="{F038649D-CF96-452A-8735-ECC2CBB2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E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E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E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E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E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E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E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E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E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E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E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E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E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E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E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E89"/>
    <w:rPr>
      <w:rFonts w:eastAsiaTheme="majorEastAsia" w:cstheme="majorBidi"/>
      <w:color w:val="272727" w:themeColor="text1" w:themeTint="D8"/>
    </w:rPr>
  </w:style>
  <w:style w:type="paragraph" w:styleId="Ttulo">
    <w:name w:val="Title"/>
    <w:basedOn w:val="Normal"/>
    <w:next w:val="Normal"/>
    <w:link w:val="TtuloCar"/>
    <w:uiPriority w:val="10"/>
    <w:qFormat/>
    <w:rsid w:val="00C3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E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E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E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E89"/>
    <w:pPr>
      <w:spacing w:before="160"/>
      <w:jc w:val="center"/>
    </w:pPr>
    <w:rPr>
      <w:i/>
      <w:iCs/>
      <w:color w:val="404040" w:themeColor="text1" w:themeTint="BF"/>
    </w:rPr>
  </w:style>
  <w:style w:type="character" w:customStyle="1" w:styleId="CitaCar">
    <w:name w:val="Cita Car"/>
    <w:basedOn w:val="Fuentedeprrafopredeter"/>
    <w:link w:val="Cita"/>
    <w:uiPriority w:val="29"/>
    <w:rsid w:val="00C30E89"/>
    <w:rPr>
      <w:i/>
      <w:iCs/>
      <w:color w:val="404040" w:themeColor="text1" w:themeTint="BF"/>
    </w:rPr>
  </w:style>
  <w:style w:type="paragraph" w:styleId="Prrafodelista">
    <w:name w:val="List Paragraph"/>
    <w:basedOn w:val="Normal"/>
    <w:uiPriority w:val="34"/>
    <w:qFormat/>
    <w:rsid w:val="00C30E89"/>
    <w:pPr>
      <w:ind w:left="720"/>
      <w:contextualSpacing/>
    </w:pPr>
  </w:style>
  <w:style w:type="character" w:styleId="nfasisintenso">
    <w:name w:val="Intense Emphasis"/>
    <w:basedOn w:val="Fuentedeprrafopredeter"/>
    <w:uiPriority w:val="21"/>
    <w:qFormat/>
    <w:rsid w:val="00C30E89"/>
    <w:rPr>
      <w:i/>
      <w:iCs/>
      <w:color w:val="0F4761" w:themeColor="accent1" w:themeShade="BF"/>
    </w:rPr>
  </w:style>
  <w:style w:type="paragraph" w:styleId="Citadestacada">
    <w:name w:val="Intense Quote"/>
    <w:basedOn w:val="Normal"/>
    <w:next w:val="Normal"/>
    <w:link w:val="CitadestacadaCar"/>
    <w:uiPriority w:val="30"/>
    <w:qFormat/>
    <w:rsid w:val="00C3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E89"/>
    <w:rPr>
      <w:i/>
      <w:iCs/>
      <w:color w:val="0F4761" w:themeColor="accent1" w:themeShade="BF"/>
    </w:rPr>
  </w:style>
  <w:style w:type="character" w:styleId="Referenciaintensa">
    <w:name w:val="Intense Reference"/>
    <w:basedOn w:val="Fuentedeprrafopredeter"/>
    <w:uiPriority w:val="32"/>
    <w:qFormat/>
    <w:rsid w:val="00C30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2678</Characters>
  <Application>Microsoft Office Word</Application>
  <DocSecurity>0</DocSecurity>
  <Lines>22</Lines>
  <Paragraphs>6</Paragraphs>
  <ScaleCrop>false</ScaleCrop>
  <Company>HP Inc.</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2025-03-20T13:16:00Z</dcterms:created>
  <dcterms:modified xsi:type="dcterms:W3CDTF">2025-03-27T09:56:00Z</dcterms:modified>
</cp:coreProperties>
</file>