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8CA6" w14:textId="025A3866" w:rsidR="008D7F85" w:rsidRPr="00CB0982" w:rsidRDefault="00CB0982" w:rsidP="00CB0982">
      <w:pPr>
        <w:spacing w:before="100" w:beforeAutospacing="1" w:after="200"/>
        <w:jc w:val="both"/>
        <w:rPr>
          <w:rFonts w:ascii="Calibri" w:hAnsi="Calibri" w:cs="Calibri"/>
        </w:rPr>
      </w:pPr>
      <w:r>
        <w:rPr>
          <w:rFonts w:ascii="Calibri" w:hAnsi="Calibri"/>
        </w:rPr>
        <w:t xml:space="preserve">25POR-204</w:t>
      </w:r>
    </w:p>
    <w:p w14:paraId="4F80C982" w14:textId="17A808F3" w:rsidR="00CB0982" w:rsidRPr="00CB0982" w:rsidRDefault="00CB0982" w:rsidP="00CB0982">
      <w:pPr>
        <w:spacing w:before="100" w:beforeAutospacing="1" w:after="200"/>
        <w:jc w:val="both"/>
        <w:rPr>
          <w:rFonts w:ascii="Calibri" w:hAnsi="Calibri" w:cs="Calibri"/>
        </w:rPr>
      </w:pPr>
      <w:r>
        <w:rPr>
          <w:rFonts w:ascii="Calibri" w:hAnsi="Calibri"/>
        </w:rPr>
        <w:t xml:space="preserve">Geroa Bai talde parlamentarioaren eledun Pablo Azcona Molinetek, Legebiltzarreko Erregelamenduan ezarritakoaren babesean, honako galdera hau egiten du, Nafarroako Gobernuko Landa Garapeneko kontseilari José Mari Aierdik maiatzaren 29ko Osoko Bilkuran ahoz erantzun dezan:</w:t>
      </w:r>
    </w:p>
    <w:p w14:paraId="16CC0B5E" w14:textId="35429308" w:rsidR="00CB0982" w:rsidRPr="00CB0982" w:rsidRDefault="00CB0982" w:rsidP="00CB0982">
      <w:pPr>
        <w:spacing w:before="100" w:beforeAutospacing="1" w:after="200"/>
        <w:jc w:val="both"/>
        <w:rPr>
          <w:rFonts w:ascii="Calibri" w:hAnsi="Calibri" w:cs="Calibri"/>
        </w:rPr>
      </w:pPr>
      <w:r>
        <w:rPr>
          <w:rFonts w:ascii="Calibri" w:hAnsi="Calibri"/>
        </w:rPr>
        <w:t xml:space="preserve">Nafarroako Udal eta Kontzejuen Federazioak (FNMC) dokumentu bat eman dio duela gutxi Nafarroako Gobernuari, zeinean jasotzen baitira Nafarroako toki-entitateek landa-eremuari begira egin dituzten proposamenak, despopulazioari aurre egiteko</w:t>
      </w:r>
      <w:r>
        <w:rPr>
          <w:rFonts w:ascii="Calibri" w:hAnsi="Calibri"/>
        </w:rPr>
        <w:t xml:space="preserve"> </w:t>
      </w:r>
      <w:r>
        <w:rPr>
          <w:rFonts w:ascii="Calibri" w:hAnsi="Calibri"/>
        </w:rPr>
        <w:t xml:space="preserve">Alde horretatik, zure departamentua landa garapenaren eta despopulazioaren etorkizuneko legean jasoko diren neurriak lantzen ari da.</w:t>
      </w:r>
      <w:r>
        <w:rPr>
          <w:rFonts w:ascii="Calibri" w:hAnsi="Calibri"/>
        </w:rPr>
        <w:t xml:space="preserve"> </w:t>
      </w:r>
      <w:r>
        <w:rPr>
          <w:rFonts w:ascii="Calibri" w:hAnsi="Calibri"/>
        </w:rPr>
        <w:t xml:space="preserve">Hori dela-eta, zer balorazio egiten duzu despopulazioaren arazoa dela-eta konponbideak bilatze aldera Nafarroako Udal eta Kontzejuen Federazioak prestatutako dokumentuari buruz?</w:t>
      </w:r>
    </w:p>
    <w:p w14:paraId="56270AFF" w14:textId="560F6ECD" w:rsidR="00CB0982" w:rsidRPr="00CB0982" w:rsidRDefault="00CB0982" w:rsidP="00CB0982">
      <w:pPr>
        <w:spacing w:before="100" w:beforeAutospacing="1" w:after="200"/>
        <w:jc w:val="both"/>
        <w:rPr>
          <w:rFonts w:ascii="Calibri" w:hAnsi="Calibri" w:cs="Calibri"/>
        </w:rPr>
      </w:pPr>
      <w:r>
        <w:rPr>
          <w:rFonts w:ascii="Calibri" w:hAnsi="Calibri"/>
        </w:rPr>
        <w:t xml:space="preserve">Iruñean, 2025eko maiatzaren 22an</w:t>
      </w:r>
    </w:p>
    <w:p w14:paraId="22F6957A" w14:textId="4DD48966" w:rsidR="00CB0982" w:rsidRPr="00CB0982" w:rsidRDefault="00CB0982" w:rsidP="00CB0982">
      <w:pPr>
        <w:spacing w:before="100" w:beforeAutospacing="1" w:after="200"/>
        <w:jc w:val="both"/>
        <w:rPr>
          <w:rFonts w:ascii="Calibri" w:hAnsi="Calibri" w:cs="Calibri"/>
        </w:rPr>
      </w:pPr>
      <w:r>
        <w:rPr>
          <w:rFonts w:ascii="Calibri" w:hAnsi="Calibri"/>
        </w:rPr>
        <w:t xml:space="preserve">Foru parlamentaria: Pablo Azcona Molinet</w:t>
      </w:r>
    </w:p>
    <w:sectPr w:rsidR="00CB0982" w:rsidRPr="00CB09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2"/>
    <w:rsid w:val="00035A55"/>
    <w:rsid w:val="003E3E22"/>
    <w:rsid w:val="005762CC"/>
    <w:rsid w:val="00600DE2"/>
    <w:rsid w:val="0066179D"/>
    <w:rsid w:val="0066283F"/>
    <w:rsid w:val="008D7F85"/>
    <w:rsid w:val="00A03A15"/>
    <w:rsid w:val="00A36075"/>
    <w:rsid w:val="00A877BA"/>
    <w:rsid w:val="00B0049F"/>
    <w:rsid w:val="00B81112"/>
    <w:rsid w:val="00BA078C"/>
    <w:rsid w:val="00C01BD6"/>
    <w:rsid w:val="00CB0982"/>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6261"/>
  <w15:chartTrackingRefBased/>
  <w15:docId w15:val="{9590B0F6-AF46-477C-8997-A199EE10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CB0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0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09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09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09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09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09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09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09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CB09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09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09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09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09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09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09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09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0982"/>
    <w:rPr>
      <w:rFonts w:eastAsiaTheme="majorEastAsia" w:cstheme="majorBidi"/>
      <w:color w:val="272727" w:themeColor="text1" w:themeTint="D8"/>
    </w:rPr>
  </w:style>
  <w:style w:type="paragraph" w:styleId="Ttulo">
    <w:name w:val="Title"/>
    <w:basedOn w:val="Normal"/>
    <w:next w:val="Normal"/>
    <w:link w:val="TtuloCar"/>
    <w:uiPriority w:val="10"/>
    <w:qFormat/>
    <w:rsid w:val="00CB09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09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09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09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09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B0982"/>
    <w:rPr>
      <w:i/>
      <w:iCs/>
      <w:color w:val="404040" w:themeColor="text1" w:themeTint="BF"/>
    </w:rPr>
  </w:style>
  <w:style w:type="character" w:styleId="nfasisintenso">
    <w:name w:val="Intense Emphasis"/>
    <w:basedOn w:val="Fuentedeprrafopredeter"/>
    <w:uiPriority w:val="21"/>
    <w:qFormat/>
    <w:rsid w:val="00CB0982"/>
    <w:rPr>
      <w:i/>
      <w:iCs/>
      <w:color w:val="0F4761" w:themeColor="accent1" w:themeShade="BF"/>
    </w:rPr>
  </w:style>
  <w:style w:type="paragraph" w:styleId="Citadestacada">
    <w:name w:val="Intense Quote"/>
    <w:basedOn w:val="Normal"/>
    <w:next w:val="Normal"/>
    <w:link w:val="CitadestacadaCar"/>
    <w:uiPriority w:val="30"/>
    <w:qFormat/>
    <w:rsid w:val="00CB0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0982"/>
    <w:rPr>
      <w:i/>
      <w:iCs/>
      <w:color w:val="0F4761" w:themeColor="accent1" w:themeShade="BF"/>
    </w:rPr>
  </w:style>
  <w:style w:type="character" w:styleId="Referenciaintensa">
    <w:name w:val="Intense Reference"/>
    <w:basedOn w:val="Fuentedeprrafopredeter"/>
    <w:uiPriority w:val="32"/>
    <w:qFormat/>
    <w:rsid w:val="00CB0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822</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2025-05-23T06:57:00Z</dcterms:created>
  <dcterms:modified xsi:type="dcterms:W3CDTF">2025-05-23T06:59:00Z</dcterms:modified>
</cp:coreProperties>
</file>