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1621" w:type="dxa"/>
        <w:tblInd w:w="-1152" w:type="dxa"/>
        <w:tblLook w:val="01E0" w:firstRow="1" w:lastRow="1" w:firstColumn="1" w:lastColumn="1" w:noHBand="0" w:noVBand="0"/>
      </w:tblPr>
      <w:tblGrid>
        <w:gridCol w:w="13876"/>
        <w:gridCol w:w="7745"/>
      </w:tblGrid>
      <w:tr w:rsidR="005C5D95" w:rsidRPr="0007728C" w14:paraId="40BD6FD3" w14:textId="77777777" w:rsidTr="005C5D95">
        <w:tc>
          <w:tcPr>
            <w:tcW w:w="13876" w:type="dxa"/>
          </w:tcPr>
          <w:p w14:paraId="7DDDF9F1" w14:textId="77777777" w:rsidR="005C5D95" w:rsidRPr="0007728C" w:rsidRDefault="005C5D95">
            <w:pPr>
              <w:spacing w:line="360" w:lineRule="auto"/>
              <w:ind w:left="-3384" w:right="-108"/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7745" w:type="dxa"/>
          </w:tcPr>
          <w:p w14:paraId="47CA8E2F" w14:textId="77777777" w:rsidR="005C5D95" w:rsidRPr="0007728C" w:rsidRDefault="005C5D95">
            <w:pPr>
              <w:spacing w:line="360" w:lineRule="auto"/>
              <w:ind w:left="1332" w:right="-1216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</w:tr>
    </w:tbl>
    <w:p w14:paraId="1FC825BB" w14:textId="35C4FC9C" w:rsidR="00EA3F5E" w:rsidRPr="0007728C" w:rsidRDefault="005C5D95" w:rsidP="00EA3F5E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07728C">
        <w:rPr>
          <w:rFonts w:ascii="Calibri" w:hAnsi="Calibri" w:cs="Calibri"/>
          <w:sz w:val="22"/>
          <w:szCs w:val="22"/>
        </w:rPr>
        <w:t xml:space="preserve">La Consejera de Cultura, Deporte y Turismo del Gobierno de Navarra, en relación </w:t>
      </w:r>
      <w:r w:rsidR="009678F2">
        <w:rPr>
          <w:rFonts w:ascii="Calibri" w:hAnsi="Calibri" w:cs="Calibri"/>
          <w:sz w:val="22"/>
          <w:szCs w:val="22"/>
        </w:rPr>
        <w:t>con la pregunta</w:t>
      </w:r>
      <w:r w:rsidR="009678F2" w:rsidRPr="0007728C">
        <w:rPr>
          <w:rFonts w:ascii="Calibri" w:hAnsi="Calibri" w:cs="Calibri"/>
          <w:sz w:val="22"/>
          <w:szCs w:val="22"/>
        </w:rPr>
        <w:t xml:space="preserve"> </w:t>
      </w:r>
      <w:r w:rsidR="00436602" w:rsidRPr="0007728C">
        <w:rPr>
          <w:rFonts w:ascii="Calibri" w:hAnsi="Calibri" w:cs="Calibri"/>
          <w:sz w:val="22"/>
          <w:szCs w:val="22"/>
        </w:rPr>
        <w:t xml:space="preserve">formulada por </w:t>
      </w:r>
      <w:r w:rsidR="00996D1B" w:rsidRPr="0007728C">
        <w:rPr>
          <w:rFonts w:ascii="Calibri" w:hAnsi="Calibri" w:cs="Calibri"/>
          <w:sz w:val="22"/>
          <w:szCs w:val="22"/>
        </w:rPr>
        <w:t>el Parlamentario</w:t>
      </w:r>
      <w:r w:rsidRPr="0007728C">
        <w:rPr>
          <w:rFonts w:ascii="Calibri" w:hAnsi="Calibri" w:cs="Calibri"/>
          <w:sz w:val="22"/>
          <w:szCs w:val="22"/>
        </w:rPr>
        <w:t xml:space="preserve"> Foral </w:t>
      </w:r>
      <w:r w:rsidR="004F146C" w:rsidRPr="0007728C">
        <w:rPr>
          <w:rFonts w:ascii="Calibri" w:hAnsi="Calibri" w:cs="Calibri"/>
          <w:sz w:val="22"/>
          <w:szCs w:val="22"/>
        </w:rPr>
        <w:t>D</w:t>
      </w:r>
      <w:r w:rsidR="00996D1B" w:rsidRPr="0007728C">
        <w:rPr>
          <w:rFonts w:ascii="Calibri" w:hAnsi="Calibri" w:cs="Calibri"/>
          <w:sz w:val="22"/>
          <w:szCs w:val="22"/>
        </w:rPr>
        <w:t xml:space="preserve">. </w:t>
      </w:r>
      <w:r w:rsidR="00461F32" w:rsidRPr="0007728C">
        <w:rPr>
          <w:rFonts w:ascii="Calibri" w:hAnsi="Calibri" w:cs="Calibri"/>
          <w:sz w:val="22"/>
          <w:szCs w:val="22"/>
        </w:rPr>
        <w:t>Ángel Ansa Echegaray</w:t>
      </w:r>
      <w:r w:rsidR="004F146C" w:rsidRPr="0007728C">
        <w:rPr>
          <w:rFonts w:ascii="Calibri" w:hAnsi="Calibri" w:cs="Calibri"/>
          <w:sz w:val="22"/>
          <w:szCs w:val="22"/>
        </w:rPr>
        <w:t>,</w:t>
      </w:r>
      <w:r w:rsidR="00165C78" w:rsidRPr="0007728C">
        <w:rPr>
          <w:rFonts w:ascii="Calibri" w:hAnsi="Calibri" w:cs="Calibri"/>
          <w:sz w:val="22"/>
          <w:szCs w:val="22"/>
        </w:rPr>
        <w:t xml:space="preserve"> </w:t>
      </w:r>
      <w:r w:rsidR="00996D1B" w:rsidRPr="0007728C">
        <w:rPr>
          <w:rFonts w:ascii="Calibri" w:hAnsi="Calibri" w:cs="Calibri"/>
          <w:sz w:val="22"/>
          <w:szCs w:val="22"/>
        </w:rPr>
        <w:t>adscrito</w:t>
      </w:r>
      <w:r w:rsidRPr="0007728C">
        <w:rPr>
          <w:rFonts w:ascii="Calibri" w:hAnsi="Calibri" w:cs="Calibri"/>
          <w:sz w:val="22"/>
          <w:szCs w:val="22"/>
        </w:rPr>
        <w:t xml:space="preserve"> al Grupo Parlamentario </w:t>
      </w:r>
      <w:r w:rsidR="00461F32" w:rsidRPr="0007728C">
        <w:rPr>
          <w:rFonts w:ascii="Calibri" w:hAnsi="Calibri" w:cs="Calibri"/>
          <w:sz w:val="22"/>
          <w:szCs w:val="22"/>
        </w:rPr>
        <w:t>UPN</w:t>
      </w:r>
      <w:r w:rsidRPr="0007728C">
        <w:rPr>
          <w:rFonts w:ascii="Calibri" w:hAnsi="Calibri" w:cs="Calibri"/>
          <w:color w:val="FF0000"/>
          <w:sz w:val="22"/>
          <w:szCs w:val="22"/>
        </w:rPr>
        <w:t xml:space="preserve"> </w:t>
      </w:r>
      <w:r w:rsidR="003E48EE" w:rsidRPr="0007728C">
        <w:rPr>
          <w:rFonts w:ascii="Calibri" w:hAnsi="Calibri" w:cs="Calibri"/>
          <w:sz w:val="22"/>
          <w:szCs w:val="22"/>
        </w:rPr>
        <w:t>(11-25</w:t>
      </w:r>
      <w:r w:rsidRPr="0007728C">
        <w:rPr>
          <w:rFonts w:ascii="Calibri" w:hAnsi="Calibri" w:cs="Calibri"/>
          <w:sz w:val="22"/>
          <w:szCs w:val="22"/>
        </w:rPr>
        <w:t>/P</w:t>
      </w:r>
      <w:r w:rsidR="00720B2A" w:rsidRPr="0007728C">
        <w:rPr>
          <w:rFonts w:ascii="Calibri" w:hAnsi="Calibri" w:cs="Calibri"/>
          <w:sz w:val="22"/>
          <w:szCs w:val="22"/>
        </w:rPr>
        <w:t>ES</w:t>
      </w:r>
      <w:r w:rsidRPr="0007728C">
        <w:rPr>
          <w:rFonts w:ascii="Calibri" w:hAnsi="Calibri" w:cs="Calibri"/>
          <w:sz w:val="22"/>
          <w:szCs w:val="22"/>
        </w:rPr>
        <w:t>-0</w:t>
      </w:r>
      <w:r w:rsidR="003E48EE" w:rsidRPr="0007728C">
        <w:rPr>
          <w:rFonts w:ascii="Calibri" w:hAnsi="Calibri" w:cs="Calibri"/>
          <w:sz w:val="22"/>
          <w:szCs w:val="22"/>
        </w:rPr>
        <w:t>0</w:t>
      </w:r>
      <w:r w:rsidR="00552C83" w:rsidRPr="0007728C">
        <w:rPr>
          <w:rFonts w:ascii="Calibri" w:hAnsi="Calibri" w:cs="Calibri"/>
          <w:sz w:val="22"/>
          <w:szCs w:val="22"/>
        </w:rPr>
        <w:t>099</w:t>
      </w:r>
      <w:r w:rsidRPr="0007728C">
        <w:rPr>
          <w:rFonts w:ascii="Calibri" w:hAnsi="Calibri" w:cs="Calibri"/>
          <w:sz w:val="22"/>
          <w:szCs w:val="22"/>
        </w:rPr>
        <w:t xml:space="preserve">) en la que </w:t>
      </w:r>
      <w:r w:rsidR="00720B2A" w:rsidRPr="0007728C">
        <w:rPr>
          <w:rFonts w:ascii="Calibri" w:hAnsi="Calibri" w:cs="Calibri"/>
          <w:sz w:val="22"/>
          <w:szCs w:val="22"/>
        </w:rPr>
        <w:t>pregunta</w:t>
      </w:r>
      <w:r w:rsidR="00A37707" w:rsidRPr="0007728C">
        <w:rPr>
          <w:rFonts w:ascii="Calibri" w:hAnsi="Calibri" w:cs="Calibri"/>
          <w:sz w:val="22"/>
          <w:szCs w:val="22"/>
        </w:rPr>
        <w:t xml:space="preserve"> </w:t>
      </w:r>
      <w:r w:rsidR="00165C78" w:rsidRPr="0007728C">
        <w:rPr>
          <w:rFonts w:ascii="Calibri" w:hAnsi="Calibri" w:cs="Calibri"/>
          <w:sz w:val="22"/>
          <w:szCs w:val="22"/>
        </w:rPr>
        <w:t>sobre</w:t>
      </w:r>
      <w:r w:rsidR="00E94BB4" w:rsidRPr="0007728C">
        <w:rPr>
          <w:rFonts w:ascii="Calibri" w:hAnsi="Calibri" w:cs="Calibri"/>
          <w:sz w:val="22"/>
          <w:szCs w:val="22"/>
        </w:rPr>
        <w:t xml:space="preserve"> </w:t>
      </w:r>
      <w:r w:rsidR="00662FAB" w:rsidRPr="0007728C">
        <w:rPr>
          <w:rFonts w:ascii="Calibri" w:eastAsiaTheme="minorHAnsi" w:hAnsi="Calibri" w:cs="Calibri"/>
          <w:sz w:val="22"/>
          <w:szCs w:val="22"/>
          <w:lang w:eastAsia="en-US"/>
        </w:rPr>
        <w:t>los criterios</w:t>
      </w:r>
      <w:r w:rsidR="00720B2A" w:rsidRPr="0007728C">
        <w:rPr>
          <w:rFonts w:ascii="Calibri" w:eastAsiaTheme="minorHAnsi" w:hAnsi="Calibri" w:cs="Calibri"/>
          <w:sz w:val="22"/>
          <w:szCs w:val="22"/>
          <w:lang w:eastAsia="en-US"/>
        </w:rPr>
        <w:t xml:space="preserve"> de asignación de los fondos del PSTD </w:t>
      </w:r>
      <w:r w:rsidR="00552C83" w:rsidRPr="0007728C">
        <w:rPr>
          <w:rFonts w:ascii="Calibri" w:eastAsiaTheme="minorHAnsi" w:hAnsi="Calibri" w:cs="Calibri"/>
          <w:sz w:val="22"/>
          <w:szCs w:val="22"/>
          <w:lang w:eastAsia="en-US"/>
        </w:rPr>
        <w:t>Prepirineo y Comarca de Sangüesa</w:t>
      </w:r>
      <w:r w:rsidR="00E94BB4" w:rsidRPr="0007728C">
        <w:rPr>
          <w:rFonts w:ascii="Calibri" w:eastAsiaTheme="minorHAnsi" w:hAnsi="Calibri" w:cs="Calibri"/>
          <w:sz w:val="22"/>
          <w:szCs w:val="22"/>
          <w:lang w:eastAsia="en-US"/>
        </w:rPr>
        <w:t>,</w:t>
      </w:r>
      <w:r w:rsidR="00512C90" w:rsidRPr="0007728C">
        <w:rPr>
          <w:rFonts w:ascii="Calibri" w:eastAsiaTheme="minorHAnsi" w:hAnsi="Calibri" w:cs="Calibri"/>
          <w:sz w:val="22"/>
          <w:szCs w:val="22"/>
          <w:lang w:eastAsia="en-US"/>
        </w:rPr>
        <w:t xml:space="preserve"> t</w:t>
      </w:r>
      <w:r w:rsidR="00044E27" w:rsidRPr="0007728C">
        <w:rPr>
          <w:rFonts w:ascii="Calibri" w:hAnsi="Calibri" w:cs="Calibri"/>
          <w:sz w:val="22"/>
          <w:szCs w:val="22"/>
        </w:rPr>
        <w:t>iene el honor de informarle lo siguiente:</w:t>
      </w:r>
    </w:p>
    <w:p w14:paraId="5C5C29B2" w14:textId="77777777" w:rsidR="00EA3F5E" w:rsidRPr="0007728C" w:rsidRDefault="00EA3F5E" w:rsidP="00EA3F5E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07728C">
        <w:rPr>
          <w:rFonts w:ascii="Calibri" w:hAnsi="Calibri" w:cs="Calibri"/>
          <w:sz w:val="22"/>
          <w:szCs w:val="22"/>
        </w:rPr>
        <w:t>En el documento “Estrategia de Sostenibilidad Turística en Destinos” cuya última versión está publicada en la sede electrónica de la Secretaría de Estado de Turismo, se recogen en detalle todos los elementos y componentes que configuran el desarrollo y ejecución de los Planes de Sostenibilidad Turística.</w:t>
      </w:r>
    </w:p>
    <w:p w14:paraId="7F3B7063" w14:textId="51044BF2" w:rsidR="00EA3F5E" w:rsidRPr="0007728C" w:rsidRDefault="00EA3F5E" w:rsidP="00EA3F5E">
      <w:pPr>
        <w:spacing w:line="360" w:lineRule="auto"/>
        <w:jc w:val="both"/>
        <w:rPr>
          <w:rFonts w:ascii="Calibri" w:hAnsi="Calibri" w:cs="Calibri"/>
          <w:color w:val="0563C1" w:themeColor="hyperlink"/>
          <w:sz w:val="22"/>
          <w:szCs w:val="22"/>
          <w:u w:val="single"/>
        </w:rPr>
      </w:pPr>
      <w:hyperlink r:id="rId6" w:history="1">
        <w:r w:rsidRPr="0007728C">
          <w:rPr>
            <w:rStyle w:val="Hipervnculo"/>
            <w:rFonts w:ascii="Calibri" w:hAnsi="Calibri" w:cs="Calibri"/>
            <w:sz w:val="22"/>
            <w:szCs w:val="22"/>
          </w:rPr>
          <w:t>https://sede.serviciosmin.gob.es/es-ES/procedimientoselectronicos/paginas/detalle-procedimientos.aspx?IdProcedimiento=253</w:t>
        </w:r>
      </w:hyperlink>
    </w:p>
    <w:p w14:paraId="26538DA9" w14:textId="77777777" w:rsidR="00EA3F5E" w:rsidRPr="0007728C" w:rsidRDefault="00EA3F5E" w:rsidP="00EA3F5E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07728C">
        <w:rPr>
          <w:rFonts w:ascii="Calibri" w:hAnsi="Calibri" w:cs="Calibri"/>
          <w:sz w:val="22"/>
          <w:szCs w:val="22"/>
        </w:rPr>
        <w:t>En dicho documento, en su apartado 8 Planes Territoriales de Sostenibilidad Turística en Destinos en el punto 8.1.1 se especifica lo siguiente:</w:t>
      </w:r>
    </w:p>
    <w:p w14:paraId="6E6E646F" w14:textId="77777777" w:rsidR="00EA3F5E" w:rsidRPr="0007728C" w:rsidRDefault="00EA3F5E" w:rsidP="00EA3F5E">
      <w:pPr>
        <w:spacing w:line="360" w:lineRule="auto"/>
        <w:ind w:left="709" w:right="851"/>
        <w:jc w:val="both"/>
        <w:rPr>
          <w:rFonts w:ascii="Calibri" w:hAnsi="Calibri" w:cs="Calibri"/>
          <w:i/>
          <w:sz w:val="22"/>
          <w:szCs w:val="22"/>
        </w:rPr>
      </w:pPr>
      <w:r w:rsidRPr="0007728C">
        <w:rPr>
          <w:rFonts w:ascii="Calibri" w:hAnsi="Calibri" w:cs="Calibri"/>
          <w:i/>
          <w:sz w:val="22"/>
          <w:szCs w:val="22"/>
        </w:rPr>
        <w:t xml:space="preserve">8.1.1. Planes de Sostenibilidad Turística en Destino (PSTD). </w:t>
      </w:r>
    </w:p>
    <w:p w14:paraId="282730C2" w14:textId="2CE250EA" w:rsidR="00EA3F5E" w:rsidRPr="0007728C" w:rsidRDefault="00EA3F5E" w:rsidP="0007728C">
      <w:pPr>
        <w:spacing w:line="360" w:lineRule="auto"/>
        <w:ind w:left="709" w:right="851"/>
        <w:jc w:val="both"/>
        <w:rPr>
          <w:rFonts w:ascii="Calibri" w:hAnsi="Calibri" w:cs="Calibri"/>
          <w:i/>
          <w:sz w:val="22"/>
          <w:szCs w:val="22"/>
        </w:rPr>
      </w:pPr>
      <w:r w:rsidRPr="0007728C">
        <w:rPr>
          <w:rFonts w:ascii="Calibri" w:hAnsi="Calibri" w:cs="Calibri"/>
          <w:b/>
          <w:i/>
          <w:sz w:val="22"/>
          <w:szCs w:val="22"/>
        </w:rPr>
        <w:t>Se constituyen como planes cuyo diseño y ejecución corresponde a los Entes Locales de cada uno de los destinos</w:t>
      </w:r>
      <w:r w:rsidRPr="0007728C">
        <w:rPr>
          <w:rFonts w:ascii="Calibri" w:hAnsi="Calibri" w:cs="Calibri"/>
          <w:i/>
          <w:sz w:val="22"/>
          <w:szCs w:val="22"/>
        </w:rPr>
        <w:t>. Se orientarán a la resolución de la problemática de los destinos que esté a su vez interrelacionada con los objetivos previstos en la presente Estrategia y con los documentos estratégicos estatales y autonómicos en materia de turismo.</w:t>
      </w:r>
    </w:p>
    <w:p w14:paraId="18278637" w14:textId="0146FE39" w:rsidR="00541A60" w:rsidRPr="0007728C" w:rsidRDefault="00EA3F5E" w:rsidP="00EA3F5E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07728C">
        <w:rPr>
          <w:rFonts w:ascii="Calibri" w:hAnsi="Calibri" w:cs="Calibri"/>
          <w:sz w:val="22"/>
          <w:szCs w:val="22"/>
        </w:rPr>
        <w:t xml:space="preserve">Si bien, el programa extraordinario de Planes de Sostenibilidad Turística en Destino, es un proceso coordinado entre la Administración General del Estado, las Comunidades Autónomas y las Entidades Locales, </w:t>
      </w:r>
      <w:r w:rsidRPr="0007728C">
        <w:rPr>
          <w:rFonts w:ascii="Calibri" w:hAnsi="Calibri" w:cs="Calibri"/>
          <w:b/>
          <w:sz w:val="22"/>
          <w:szCs w:val="22"/>
        </w:rPr>
        <w:t>son las Entidades Locales las que han presentado sus PSTD´s a las convocatorias</w:t>
      </w:r>
      <w:r w:rsidRPr="0007728C">
        <w:rPr>
          <w:rFonts w:ascii="Calibri" w:hAnsi="Calibri" w:cs="Calibri"/>
          <w:sz w:val="22"/>
          <w:szCs w:val="22"/>
        </w:rPr>
        <w:t xml:space="preserve"> </w:t>
      </w:r>
      <w:r w:rsidRPr="0007728C">
        <w:rPr>
          <w:rFonts w:ascii="Calibri" w:hAnsi="Calibri" w:cs="Calibri"/>
          <w:b/>
          <w:sz w:val="22"/>
          <w:szCs w:val="22"/>
        </w:rPr>
        <w:t>anuales extraordinarias</w:t>
      </w:r>
      <w:r w:rsidRPr="0007728C">
        <w:rPr>
          <w:rFonts w:ascii="Calibri" w:hAnsi="Calibri" w:cs="Calibri"/>
          <w:sz w:val="22"/>
          <w:szCs w:val="22"/>
        </w:rPr>
        <w:t xml:space="preserve"> (3) de los Planes de Sostenibilidad que ha convocado el Ministerio de Industria y Turismo.</w:t>
      </w:r>
    </w:p>
    <w:p w14:paraId="30C30BA5" w14:textId="51CECE77" w:rsidR="00520FD6" w:rsidRPr="0007728C" w:rsidRDefault="00EA3F5E" w:rsidP="0007728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07728C">
        <w:rPr>
          <w:rFonts w:ascii="Calibri" w:hAnsi="Calibri" w:cs="Calibri"/>
          <w:sz w:val="22"/>
          <w:szCs w:val="22"/>
        </w:rPr>
        <w:t xml:space="preserve">Por lo tanto, en lo que se refiere al </w:t>
      </w:r>
      <w:r w:rsidRPr="0007728C">
        <w:rPr>
          <w:rFonts w:ascii="Calibri" w:hAnsi="Calibri" w:cs="Calibri"/>
          <w:b/>
          <w:sz w:val="22"/>
          <w:szCs w:val="22"/>
        </w:rPr>
        <w:t>PSTD Prepirineo y Comarca de Sangüesa</w:t>
      </w:r>
      <w:r w:rsidRPr="0007728C">
        <w:rPr>
          <w:rFonts w:ascii="Calibri" w:hAnsi="Calibri" w:cs="Calibri"/>
          <w:sz w:val="22"/>
          <w:szCs w:val="22"/>
        </w:rPr>
        <w:t xml:space="preserve">, sería la </w:t>
      </w:r>
      <w:r w:rsidRPr="0007728C">
        <w:rPr>
          <w:rFonts w:ascii="Calibri" w:hAnsi="Calibri" w:cs="Calibri"/>
          <w:b/>
          <w:sz w:val="22"/>
          <w:szCs w:val="22"/>
        </w:rPr>
        <w:t>Asociación Cederna Garalur</w:t>
      </w:r>
      <w:r w:rsidRPr="0007728C">
        <w:rPr>
          <w:rFonts w:ascii="Calibri" w:hAnsi="Calibri" w:cs="Calibri"/>
          <w:sz w:val="22"/>
          <w:szCs w:val="22"/>
        </w:rPr>
        <w:t>, entidad que elaboró y presentó el Plan, resultó beneficiaria de la subvención y gestiona el mismo, la que, en todo caso, podría informar sobre los criterios de valoración y asignación por los que se pregunta.</w:t>
      </w:r>
    </w:p>
    <w:p w14:paraId="45A28CDC" w14:textId="05095356" w:rsidR="00520FD6" w:rsidRPr="0007728C" w:rsidRDefault="00720B2A" w:rsidP="00EA3F5E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07728C">
        <w:rPr>
          <w:rFonts w:ascii="Calibri" w:hAnsi="Calibri" w:cs="Calibri"/>
          <w:sz w:val="22"/>
          <w:szCs w:val="22"/>
        </w:rPr>
        <w:t>Es cuanto informo en cumplimiento de lo dispuesto en el artículo 215 del Reglamento del Parlamento de Navarra</w:t>
      </w:r>
      <w:r w:rsidR="0007728C" w:rsidRPr="0007728C">
        <w:rPr>
          <w:rFonts w:ascii="Calibri" w:hAnsi="Calibri" w:cs="Calibri"/>
          <w:sz w:val="22"/>
          <w:szCs w:val="22"/>
        </w:rPr>
        <w:t>.</w:t>
      </w:r>
    </w:p>
    <w:p w14:paraId="6C54C68A" w14:textId="77777777" w:rsidR="005C5D95" w:rsidRPr="0007728C" w:rsidRDefault="00044E27" w:rsidP="0007728C">
      <w:pPr>
        <w:spacing w:line="360" w:lineRule="auto"/>
        <w:rPr>
          <w:rFonts w:ascii="Calibri" w:hAnsi="Calibri" w:cs="Calibri"/>
          <w:sz w:val="22"/>
          <w:szCs w:val="22"/>
        </w:rPr>
      </w:pPr>
      <w:r w:rsidRPr="0007728C">
        <w:rPr>
          <w:rFonts w:ascii="Calibri" w:hAnsi="Calibri" w:cs="Calibri"/>
          <w:sz w:val="22"/>
          <w:szCs w:val="22"/>
        </w:rPr>
        <w:t>Pamplona,</w:t>
      </w:r>
      <w:r w:rsidR="00B25619" w:rsidRPr="0007728C">
        <w:rPr>
          <w:rFonts w:ascii="Calibri" w:hAnsi="Calibri" w:cs="Calibri"/>
          <w:sz w:val="22"/>
          <w:szCs w:val="22"/>
        </w:rPr>
        <w:t xml:space="preserve"> 26</w:t>
      </w:r>
      <w:r w:rsidR="00EA3F5E" w:rsidRPr="0007728C">
        <w:rPr>
          <w:rFonts w:ascii="Calibri" w:hAnsi="Calibri" w:cs="Calibri"/>
          <w:sz w:val="22"/>
          <w:szCs w:val="22"/>
        </w:rPr>
        <w:t xml:space="preserve"> de marzo</w:t>
      </w:r>
      <w:r w:rsidR="00996D1B" w:rsidRPr="0007728C">
        <w:rPr>
          <w:rFonts w:ascii="Calibri" w:hAnsi="Calibri" w:cs="Calibri"/>
          <w:sz w:val="22"/>
          <w:szCs w:val="22"/>
        </w:rPr>
        <w:t xml:space="preserve"> de 2025</w:t>
      </w:r>
    </w:p>
    <w:p w14:paraId="26A2A16B" w14:textId="7CAF4BBD" w:rsidR="00D74EC4" w:rsidRPr="0007728C" w:rsidRDefault="0007728C" w:rsidP="00EA3F5E">
      <w:pPr>
        <w:spacing w:line="360" w:lineRule="auto"/>
        <w:rPr>
          <w:rFonts w:ascii="Calibri" w:hAnsi="Calibri" w:cs="Calibri"/>
          <w:sz w:val="22"/>
          <w:szCs w:val="22"/>
        </w:rPr>
      </w:pPr>
      <w:r w:rsidRPr="0007728C">
        <w:rPr>
          <w:rFonts w:ascii="Calibri" w:hAnsi="Calibri" w:cs="Calibri"/>
          <w:sz w:val="22"/>
          <w:szCs w:val="22"/>
        </w:rPr>
        <w:t xml:space="preserve">La Consejera de Cultura, Deporte y Turismo: </w:t>
      </w:r>
      <w:r w:rsidR="005C5D95" w:rsidRPr="0007728C">
        <w:rPr>
          <w:rFonts w:ascii="Calibri" w:hAnsi="Calibri" w:cs="Calibri"/>
          <w:sz w:val="22"/>
          <w:szCs w:val="22"/>
        </w:rPr>
        <w:t>Rebeca Esnaola Bermejo</w:t>
      </w:r>
      <w:r w:rsidR="00263422">
        <w:rPr>
          <w:rFonts w:ascii="Calibri" w:hAnsi="Calibri" w:cs="Calibri"/>
          <w:sz w:val="22"/>
          <w:szCs w:val="22"/>
        </w:rPr>
        <w:t xml:space="preserve"> </w:t>
      </w:r>
    </w:p>
    <w:sectPr w:rsidR="00D74EC4" w:rsidRPr="000772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639E9D4"/>
    <w:multiLevelType w:val="hybridMultilevel"/>
    <w:tmpl w:val="787D672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6E34A0B"/>
    <w:multiLevelType w:val="hybridMultilevel"/>
    <w:tmpl w:val="5DD05D3E"/>
    <w:lvl w:ilvl="0" w:tplc="2304CCE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7209C4"/>
    <w:multiLevelType w:val="hybridMultilevel"/>
    <w:tmpl w:val="2624854A"/>
    <w:lvl w:ilvl="0" w:tplc="9B102A24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  <w:color w:val="000000"/>
      </w:rPr>
    </w:lvl>
    <w:lvl w:ilvl="1" w:tplc="0C0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5B3F3D9A"/>
    <w:multiLevelType w:val="hybridMultilevel"/>
    <w:tmpl w:val="244A808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0D7542"/>
    <w:multiLevelType w:val="hybridMultilevel"/>
    <w:tmpl w:val="15BC3010"/>
    <w:lvl w:ilvl="0" w:tplc="FD6844DC">
      <w:start w:val="1"/>
      <w:numFmt w:val="upp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4A520E"/>
    <w:multiLevelType w:val="hybridMultilevel"/>
    <w:tmpl w:val="6EE490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544DFF"/>
    <w:multiLevelType w:val="hybridMultilevel"/>
    <w:tmpl w:val="33FCA8D4"/>
    <w:lvl w:ilvl="0" w:tplc="F84AD0E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423A48"/>
    <w:multiLevelType w:val="hybridMultilevel"/>
    <w:tmpl w:val="470E37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904557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00676371">
    <w:abstractNumId w:val="3"/>
  </w:num>
  <w:num w:numId="3" w16cid:durableId="34279267">
    <w:abstractNumId w:val="0"/>
  </w:num>
  <w:num w:numId="4" w16cid:durableId="1142381373">
    <w:abstractNumId w:val="2"/>
  </w:num>
  <w:num w:numId="5" w16cid:durableId="185678696">
    <w:abstractNumId w:val="6"/>
  </w:num>
  <w:num w:numId="6" w16cid:durableId="56900334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63095450">
    <w:abstractNumId w:val="7"/>
  </w:num>
  <w:num w:numId="8" w16cid:durableId="732776900">
    <w:abstractNumId w:val="5"/>
  </w:num>
  <w:num w:numId="9" w16cid:durableId="9320565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D95"/>
    <w:rsid w:val="0000591C"/>
    <w:rsid w:val="00044E27"/>
    <w:rsid w:val="0007728C"/>
    <w:rsid w:val="0008521E"/>
    <w:rsid w:val="000E24D0"/>
    <w:rsid w:val="00145C38"/>
    <w:rsid w:val="00165936"/>
    <w:rsid w:val="00165C78"/>
    <w:rsid w:val="00257D7A"/>
    <w:rsid w:val="002601DD"/>
    <w:rsid w:val="00263422"/>
    <w:rsid w:val="002B3F6C"/>
    <w:rsid w:val="002E0F5E"/>
    <w:rsid w:val="002E62D5"/>
    <w:rsid w:val="003E48EE"/>
    <w:rsid w:val="00436602"/>
    <w:rsid w:val="00444730"/>
    <w:rsid w:val="00461F32"/>
    <w:rsid w:val="00484F26"/>
    <w:rsid w:val="004F146C"/>
    <w:rsid w:val="00512C90"/>
    <w:rsid w:val="00520FD6"/>
    <w:rsid w:val="005234C5"/>
    <w:rsid w:val="005322EF"/>
    <w:rsid w:val="00541A60"/>
    <w:rsid w:val="00552C83"/>
    <w:rsid w:val="00583BDA"/>
    <w:rsid w:val="00587A69"/>
    <w:rsid w:val="005C33C7"/>
    <w:rsid w:val="005C5D95"/>
    <w:rsid w:val="005F221C"/>
    <w:rsid w:val="00662FAB"/>
    <w:rsid w:val="00720B2A"/>
    <w:rsid w:val="00733746"/>
    <w:rsid w:val="0073496C"/>
    <w:rsid w:val="0075427A"/>
    <w:rsid w:val="00793548"/>
    <w:rsid w:val="007E509F"/>
    <w:rsid w:val="007F3173"/>
    <w:rsid w:val="0081139A"/>
    <w:rsid w:val="00842895"/>
    <w:rsid w:val="008432FA"/>
    <w:rsid w:val="008E03B3"/>
    <w:rsid w:val="009678F2"/>
    <w:rsid w:val="00996D1B"/>
    <w:rsid w:val="00A02DDE"/>
    <w:rsid w:val="00A37707"/>
    <w:rsid w:val="00A454EF"/>
    <w:rsid w:val="00A579F8"/>
    <w:rsid w:val="00B21AE8"/>
    <w:rsid w:val="00B25619"/>
    <w:rsid w:val="00B700A2"/>
    <w:rsid w:val="00B77EAC"/>
    <w:rsid w:val="00BA1AD4"/>
    <w:rsid w:val="00BA5D83"/>
    <w:rsid w:val="00BB4A96"/>
    <w:rsid w:val="00C04996"/>
    <w:rsid w:val="00C117C2"/>
    <w:rsid w:val="00C87D03"/>
    <w:rsid w:val="00CC68D2"/>
    <w:rsid w:val="00D1626C"/>
    <w:rsid w:val="00D20825"/>
    <w:rsid w:val="00D74EC4"/>
    <w:rsid w:val="00DE3F08"/>
    <w:rsid w:val="00E128DB"/>
    <w:rsid w:val="00E57209"/>
    <w:rsid w:val="00E76858"/>
    <w:rsid w:val="00E94BB4"/>
    <w:rsid w:val="00EA227F"/>
    <w:rsid w:val="00EA3076"/>
    <w:rsid w:val="00EA3F5E"/>
    <w:rsid w:val="00EC3B62"/>
    <w:rsid w:val="00F16AC7"/>
    <w:rsid w:val="00F31D35"/>
    <w:rsid w:val="00FA171C"/>
    <w:rsid w:val="00FA6A1E"/>
    <w:rsid w:val="00FE0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1DCB1"/>
  <w15:chartTrackingRefBased/>
  <w15:docId w15:val="{7E3B1683-EB29-4823-BDE5-C800776C8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5D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5C5D9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5C5D95"/>
    <w:pPr>
      <w:ind w:left="708"/>
    </w:pPr>
  </w:style>
  <w:style w:type="character" w:styleId="Hipervnculo">
    <w:name w:val="Hyperlink"/>
    <w:basedOn w:val="Fuentedeprrafopredeter"/>
    <w:uiPriority w:val="99"/>
    <w:unhideWhenUsed/>
    <w:rsid w:val="00EC3B62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B21AE8"/>
    <w:rPr>
      <w:color w:val="954F72" w:themeColor="followedHyperlink"/>
      <w:u w:val="single"/>
    </w:rPr>
  </w:style>
  <w:style w:type="table" w:styleId="Tablaconcuadrcula">
    <w:name w:val="Table Grid"/>
    <w:basedOn w:val="Tablanormal"/>
    <w:rsid w:val="007349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75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5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ede.serviciosmin.gob.es/es-ES/procedimientoselectronicos/paginas/detalle-procedimientos.aspx?IdProcedimiento=25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F1FE4E-8341-4DB7-AF25-5C08839BC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372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X055236</dc:creator>
  <cp:keywords/>
  <dc:description/>
  <cp:lastModifiedBy>Mauleón, Fernando</cp:lastModifiedBy>
  <cp:revision>6</cp:revision>
  <cp:lastPrinted>2023-11-27T10:19:00Z</cp:lastPrinted>
  <dcterms:created xsi:type="dcterms:W3CDTF">2025-04-26T10:35:00Z</dcterms:created>
  <dcterms:modified xsi:type="dcterms:W3CDTF">2025-04-28T07:56:00Z</dcterms:modified>
</cp:coreProperties>
</file>