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620E" w14:textId="0C1D783B" w:rsidR="00B065BA" w:rsidRPr="002F603B" w:rsidRDefault="002F603B" w:rsidP="002F603B">
      <w:pPr>
        <w:jc w:val="both"/>
        <w:rPr>
          <w:rFonts w:ascii="Calibri" w:hAnsi="Calibri" w:cs="Calibri"/>
        </w:rPr>
      </w:pPr>
      <w:r w:rsidRPr="002F603B">
        <w:rPr>
          <w:rFonts w:ascii="Calibri" w:hAnsi="Calibri" w:cs="Calibri"/>
        </w:rPr>
        <w:t>25MOC-89</w:t>
      </w:r>
    </w:p>
    <w:p w14:paraId="373BA46D" w14:textId="77777777" w:rsidR="002F603B" w:rsidRPr="002F603B" w:rsidRDefault="002F603B" w:rsidP="002F603B">
      <w:pPr>
        <w:jc w:val="both"/>
        <w:rPr>
          <w:rFonts w:ascii="Calibri" w:hAnsi="Calibri" w:cs="Calibri"/>
        </w:rPr>
      </w:pPr>
      <w:r w:rsidRPr="002F603B">
        <w:rPr>
          <w:rFonts w:ascii="Calibri" w:hAnsi="Calibri" w:cs="Calibri"/>
        </w:rPr>
        <w:t>Don Miguel Bujanda Cirauqui, miembro de las Cortes de Navarra, adscrito al Grupo Parlamentario Unión del Pueblo Navarro (UPN), al amparo de lo dispuesto en el Reglamento de la Cámara, presenta la siguiente moción para su debate en Comisión de Cohesión Territorial:</w:t>
      </w:r>
    </w:p>
    <w:p w14:paraId="65AF1585" w14:textId="77777777" w:rsidR="002F603B" w:rsidRPr="002F603B" w:rsidRDefault="002F603B" w:rsidP="002F603B">
      <w:pPr>
        <w:jc w:val="both"/>
        <w:rPr>
          <w:rFonts w:ascii="Calibri" w:hAnsi="Calibri" w:cs="Calibri"/>
        </w:rPr>
      </w:pPr>
      <w:r w:rsidRPr="002F603B">
        <w:rPr>
          <w:rFonts w:ascii="Calibri" w:hAnsi="Calibri" w:cs="Calibri"/>
        </w:rPr>
        <w:t>Moción por la que el Parlamento de Navarra reafirma el mandato hecho al Gobierno de Navarra a construir una ETAP de uso compartido por las mancomunidades de Valdizarbe y de Montejurra en la zona de Larraga</w:t>
      </w:r>
      <w:r w:rsidRPr="002F603B">
        <w:rPr>
          <w:rFonts w:ascii="Calibri" w:hAnsi="Calibri" w:cs="Calibri"/>
        </w:rPr>
        <w:t>-</w:t>
      </w:r>
      <w:r w:rsidRPr="002F603B">
        <w:rPr>
          <w:rFonts w:ascii="Calibri" w:hAnsi="Calibri" w:cs="Calibri"/>
        </w:rPr>
        <w:t>Lerín con la conexión al sistema ltoiz-Canal de Navarra de las localidades de la ribera del Ega y Valdizarbe</w:t>
      </w:r>
      <w:r w:rsidRPr="002F603B">
        <w:rPr>
          <w:rFonts w:ascii="Calibri" w:hAnsi="Calibri" w:cs="Calibri"/>
        </w:rPr>
        <w:t>.</w:t>
      </w:r>
    </w:p>
    <w:p w14:paraId="7FA1BACC" w14:textId="6CFF0379" w:rsidR="002F603B" w:rsidRPr="002F603B" w:rsidRDefault="002F603B" w:rsidP="002F603B">
      <w:pPr>
        <w:jc w:val="both"/>
        <w:rPr>
          <w:rFonts w:ascii="Calibri" w:hAnsi="Calibri" w:cs="Calibri"/>
        </w:rPr>
      </w:pPr>
      <w:r w:rsidRPr="002F603B">
        <w:rPr>
          <w:rFonts w:ascii="Calibri" w:hAnsi="Calibri" w:cs="Calibri"/>
        </w:rPr>
        <w:t>Exposición de motivos</w:t>
      </w:r>
    </w:p>
    <w:p w14:paraId="2A5C73C6" w14:textId="77777777" w:rsidR="002F603B" w:rsidRPr="002F603B" w:rsidRDefault="002F603B" w:rsidP="002F603B">
      <w:pPr>
        <w:jc w:val="both"/>
        <w:rPr>
          <w:rFonts w:ascii="Calibri" w:hAnsi="Calibri" w:cs="Calibri"/>
        </w:rPr>
      </w:pPr>
      <w:r w:rsidRPr="002F603B">
        <w:rPr>
          <w:rFonts w:ascii="Calibri" w:hAnsi="Calibri" w:cs="Calibri"/>
        </w:rPr>
        <w:t>La Comisión de Cohesión Territorial del Parlamento de Navarra acordó, en octubre de 2024 y por mayoría parlamentaria, instar al Gobierno de Navarra a iniciar en el menor plazo posible la construcción de una Estación de Tratamiento de Agua Potable (ETAP) en el entorno de Lerín-Larraga, conectada al Canal de Navarra, como solución estructural y sostenible para garantizar el abastecimiento de calidad a las mancomunidades de Montejurra y Valdizarbe.</w:t>
      </w:r>
    </w:p>
    <w:p w14:paraId="15C48230" w14:textId="77777777" w:rsidR="002F603B" w:rsidRPr="002F603B" w:rsidRDefault="002F603B" w:rsidP="002F603B">
      <w:pPr>
        <w:jc w:val="both"/>
        <w:rPr>
          <w:rFonts w:ascii="Calibri" w:hAnsi="Calibri" w:cs="Calibri"/>
        </w:rPr>
      </w:pPr>
      <w:r w:rsidRPr="002F603B">
        <w:rPr>
          <w:rFonts w:ascii="Calibri" w:hAnsi="Calibri" w:cs="Calibri"/>
        </w:rPr>
        <w:t xml:space="preserve">Dicha actuación no solo fue respaldada por este Parlamento, sino que está recogida expresamente en la revisión del Plan Director del Ciclo Integral del Agua de Uso Urbano 2019–2030, publicada en marzo de 2025, donde se establece como prioritaria la diversificación de fuentes mediante conexión al Canal en zonas de riesgo hídrico como Tierra Estella. </w:t>
      </w:r>
    </w:p>
    <w:p w14:paraId="55A91F6A" w14:textId="77777777" w:rsidR="002F603B" w:rsidRPr="002F603B" w:rsidRDefault="002F603B" w:rsidP="002F603B">
      <w:pPr>
        <w:jc w:val="both"/>
        <w:rPr>
          <w:rFonts w:ascii="Calibri" w:hAnsi="Calibri" w:cs="Calibri"/>
        </w:rPr>
      </w:pPr>
      <w:r w:rsidRPr="002F603B">
        <w:rPr>
          <w:rFonts w:ascii="Calibri" w:hAnsi="Calibri" w:cs="Calibri"/>
        </w:rPr>
        <w:t>A pesar de ello, el Gobierno de Navarra ha optado, en el marco del nuevo Plan de Inversiones Locales (PIL) 2026–2028, por financiar con fondos públicos la perforación de un nuevo pozo en Mendaza, un acuífero ya</w:t>
      </w:r>
      <w:r w:rsidRPr="002F603B">
        <w:rPr>
          <w:rFonts w:ascii="Calibri" w:hAnsi="Calibri" w:cs="Calibri"/>
        </w:rPr>
        <w:t xml:space="preserve"> </w:t>
      </w:r>
      <w:r w:rsidRPr="002F603B">
        <w:rPr>
          <w:rFonts w:ascii="Calibri" w:hAnsi="Calibri" w:cs="Calibri"/>
        </w:rPr>
        <w:t>sobreexplotado y con impacto ecológico probado, sin que conste concesión administrativa en vigor, y sin informe ambiental previo. Este proyecto no responde a una planificación hidrológica integrada, ni respeta el principio de no regresión ambiental, ni da cumplimiento a la resolución aprobada por esta Cámara.</w:t>
      </w:r>
    </w:p>
    <w:p w14:paraId="31EED84B" w14:textId="77777777" w:rsidR="002F603B" w:rsidRPr="002F603B" w:rsidRDefault="002F603B" w:rsidP="002F603B">
      <w:pPr>
        <w:jc w:val="both"/>
        <w:rPr>
          <w:rFonts w:ascii="Calibri" w:hAnsi="Calibri" w:cs="Calibri"/>
        </w:rPr>
      </w:pPr>
      <w:r w:rsidRPr="002F603B">
        <w:rPr>
          <w:rFonts w:ascii="Calibri" w:hAnsi="Calibri" w:cs="Calibri"/>
        </w:rPr>
        <w:t>Es más, dicha financiación pública entra en contradicción directa con la planificación estratégica del propio Gobierno y perpetúa un modelo de presión sobre el acuífero de Lokiz, afectando al equilibrio ecológico de los ríos Ega y Ubagua, ambos en el ámbito de protección del espacio Red Natura 2000.</w:t>
      </w:r>
    </w:p>
    <w:p w14:paraId="6F6B5FA5" w14:textId="77777777" w:rsidR="002F603B" w:rsidRPr="002F603B" w:rsidRDefault="002F603B" w:rsidP="002F603B">
      <w:pPr>
        <w:jc w:val="both"/>
        <w:rPr>
          <w:rFonts w:ascii="Calibri" w:hAnsi="Calibri" w:cs="Calibri"/>
        </w:rPr>
      </w:pPr>
      <w:r w:rsidRPr="002F603B">
        <w:rPr>
          <w:rFonts w:ascii="Calibri" w:hAnsi="Calibri" w:cs="Calibri"/>
        </w:rPr>
        <w:t>Además, ni el Plan Director ni el PIL contemplan como alternativa viable el uso de nuevos pozos en zonas críticas sin evaluación ambiental. Por tanto, esta moción no es redundante, sino necesaria para corregir un desvío político, técnico y ecológico que está comprometiendo el futuro del abastecimiento en Tierra Estella.</w:t>
      </w:r>
    </w:p>
    <w:p w14:paraId="7A7551BF" w14:textId="77777777" w:rsidR="002F603B" w:rsidRPr="002F603B" w:rsidRDefault="002F603B" w:rsidP="002F603B">
      <w:pPr>
        <w:jc w:val="both"/>
        <w:rPr>
          <w:rFonts w:ascii="Calibri" w:hAnsi="Calibri" w:cs="Calibri"/>
        </w:rPr>
      </w:pPr>
      <w:r w:rsidRPr="002F603B">
        <w:rPr>
          <w:rFonts w:ascii="Calibri" w:hAnsi="Calibri" w:cs="Calibri"/>
        </w:rPr>
        <w:t xml:space="preserve">Por todo ello se presenta la siguiente </w:t>
      </w:r>
      <w:r w:rsidRPr="002F603B">
        <w:rPr>
          <w:rFonts w:ascii="Calibri" w:hAnsi="Calibri" w:cs="Calibri"/>
        </w:rPr>
        <w:t>propuesta de resolución</w:t>
      </w:r>
      <w:r w:rsidRPr="002F603B">
        <w:rPr>
          <w:rFonts w:ascii="Calibri" w:hAnsi="Calibri" w:cs="Calibri"/>
        </w:rPr>
        <w:t>:</w:t>
      </w:r>
    </w:p>
    <w:p w14:paraId="549B4063" w14:textId="77777777" w:rsidR="002F603B" w:rsidRPr="002F603B" w:rsidRDefault="002F603B" w:rsidP="002F603B">
      <w:pPr>
        <w:jc w:val="both"/>
        <w:rPr>
          <w:rFonts w:ascii="Calibri" w:hAnsi="Calibri" w:cs="Calibri"/>
        </w:rPr>
      </w:pPr>
      <w:r w:rsidRPr="002F603B">
        <w:rPr>
          <w:rFonts w:ascii="Calibri" w:hAnsi="Calibri" w:cs="Calibri"/>
        </w:rPr>
        <w:t xml:space="preserve">El </w:t>
      </w:r>
      <w:r w:rsidRPr="002F603B">
        <w:rPr>
          <w:rFonts w:ascii="Calibri" w:hAnsi="Calibri" w:cs="Calibri"/>
        </w:rPr>
        <w:t>P</w:t>
      </w:r>
      <w:r w:rsidRPr="002F603B">
        <w:rPr>
          <w:rFonts w:ascii="Calibri" w:hAnsi="Calibri" w:cs="Calibri"/>
        </w:rPr>
        <w:t>arlamento de Navarra insta al Gobierno de Navarra a:</w:t>
      </w:r>
    </w:p>
    <w:p w14:paraId="618273C8" w14:textId="77777777" w:rsidR="002F603B" w:rsidRPr="002F603B" w:rsidRDefault="002F603B" w:rsidP="002F603B">
      <w:pPr>
        <w:jc w:val="both"/>
        <w:rPr>
          <w:rFonts w:ascii="Calibri" w:hAnsi="Calibri" w:cs="Calibri"/>
        </w:rPr>
      </w:pPr>
      <w:r w:rsidRPr="002F603B">
        <w:rPr>
          <w:rFonts w:ascii="Calibri" w:hAnsi="Calibri" w:cs="Calibri"/>
        </w:rPr>
        <w:t>1. Reafirmar el mandato contenido en la resolución aprobada por esta Comisión en octubre de 2024, instando al Gobierno de Navarra a iniciar de forma inmediata las actuaciones técnicas y administrativas necesarias para la construcción de una Estación de Tratamiento de Agua Potable (ETAP) en el entorno de Lerín-Larraga, conectada al Canal de Navarra, tal como establece el Plan Director del Ciclo Integral del Agua de Uso Urbano 2019–2030.</w:t>
      </w:r>
    </w:p>
    <w:p w14:paraId="1B825B2B" w14:textId="5B4E2F89" w:rsidR="002F603B" w:rsidRPr="002F603B" w:rsidRDefault="002F603B" w:rsidP="002F603B">
      <w:pPr>
        <w:jc w:val="both"/>
        <w:rPr>
          <w:rFonts w:ascii="Calibri" w:hAnsi="Calibri" w:cs="Calibri"/>
        </w:rPr>
      </w:pPr>
      <w:r w:rsidRPr="002F603B">
        <w:rPr>
          <w:rFonts w:ascii="Calibri" w:hAnsi="Calibri" w:cs="Calibri"/>
        </w:rPr>
        <w:lastRenderedPageBreak/>
        <w:t>2. Instar al Gobierno de Navarra a suspender la financiación pública de nuevos pozos de captación en el entorno del acuífero de Lokiz —incluido el proyecto de Mendaza— hasta que se apruebe un plan actualizado de explotación sostenible, basado en informes hidrogeológicos recientes, sometido a exposición pública, validado por la Confederación Hidrográfica del Ebro y compatible con los caudales ecológicos de los ríos Ega y Ubagua.</w:t>
      </w:r>
    </w:p>
    <w:p w14:paraId="711FF06A" w14:textId="77777777" w:rsidR="002F603B" w:rsidRPr="002F603B" w:rsidRDefault="002F603B" w:rsidP="002F603B">
      <w:pPr>
        <w:jc w:val="both"/>
        <w:rPr>
          <w:rFonts w:ascii="Calibri" w:hAnsi="Calibri" w:cs="Calibri"/>
        </w:rPr>
      </w:pPr>
      <w:r w:rsidRPr="002F603B">
        <w:rPr>
          <w:rFonts w:ascii="Calibri" w:hAnsi="Calibri" w:cs="Calibri"/>
        </w:rPr>
        <w:t>3. Instar a la Dirección General de Medio Ambiente a emitir, con carácter previo a cualquier perforación o puesta en marcha de nuevos sondeos en el entorno del acuífero de Lokiz, un informe ambiental que evalúe su compatibilidad con los caudales ecológicos establecidos, el régimen del Plan Hidrológico del Ebro, y el marco de protección ambiental del espacio Red Natura 2000 “Ríos Ega-Urederra”.</w:t>
      </w:r>
    </w:p>
    <w:p w14:paraId="2BF653EC" w14:textId="3C271661" w:rsidR="002F603B" w:rsidRPr="002F603B" w:rsidRDefault="002F603B" w:rsidP="002F603B">
      <w:pPr>
        <w:jc w:val="both"/>
        <w:rPr>
          <w:rFonts w:ascii="Calibri" w:hAnsi="Calibri" w:cs="Calibri"/>
        </w:rPr>
      </w:pPr>
      <w:r w:rsidRPr="002F603B">
        <w:rPr>
          <w:rFonts w:ascii="Calibri" w:hAnsi="Calibri" w:cs="Calibri"/>
        </w:rPr>
        <w:t xml:space="preserve">Pamplona, a </w:t>
      </w:r>
      <w:r w:rsidRPr="002F603B">
        <w:rPr>
          <w:rFonts w:ascii="Calibri" w:hAnsi="Calibri" w:cs="Calibri"/>
        </w:rPr>
        <w:t>29 de mayo de 2025</w:t>
      </w:r>
    </w:p>
    <w:p w14:paraId="3CA8D0DA" w14:textId="016FF3AC" w:rsidR="002F603B" w:rsidRPr="002F603B" w:rsidRDefault="002F603B" w:rsidP="002F603B">
      <w:pPr>
        <w:jc w:val="both"/>
        <w:rPr>
          <w:rFonts w:ascii="Calibri" w:hAnsi="Calibri" w:cs="Calibri"/>
        </w:rPr>
      </w:pPr>
      <w:r w:rsidRPr="002F603B">
        <w:rPr>
          <w:rFonts w:ascii="Calibri" w:hAnsi="Calibri" w:cs="Calibri"/>
        </w:rPr>
        <w:t xml:space="preserve">El Parlamentario Foral: </w:t>
      </w:r>
      <w:r w:rsidRPr="002F603B">
        <w:rPr>
          <w:rFonts w:ascii="Calibri" w:hAnsi="Calibri" w:cs="Calibri"/>
        </w:rPr>
        <w:t>Miguel Bujanda Cirauqui</w:t>
      </w:r>
    </w:p>
    <w:sectPr w:rsidR="002F603B" w:rsidRPr="002F603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3B"/>
    <w:rsid w:val="000370A0"/>
    <w:rsid w:val="000820DB"/>
    <w:rsid w:val="000A3E45"/>
    <w:rsid w:val="000B399C"/>
    <w:rsid w:val="000F0829"/>
    <w:rsid w:val="00102BA2"/>
    <w:rsid w:val="001E34F2"/>
    <w:rsid w:val="00242C60"/>
    <w:rsid w:val="002E551E"/>
    <w:rsid w:val="002F603B"/>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74F02"/>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59B8"/>
  <w15:chartTrackingRefBased/>
  <w15:docId w15:val="{2B0AAC47-0B52-4FA4-8E31-C2AF1C12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6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6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60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60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60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60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60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60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60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0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60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60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60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60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60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60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60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603B"/>
    <w:rPr>
      <w:rFonts w:eastAsiaTheme="majorEastAsia" w:cstheme="majorBidi"/>
      <w:color w:val="272727" w:themeColor="text1" w:themeTint="D8"/>
    </w:rPr>
  </w:style>
  <w:style w:type="paragraph" w:styleId="Ttulo">
    <w:name w:val="Title"/>
    <w:basedOn w:val="Normal"/>
    <w:next w:val="Normal"/>
    <w:link w:val="TtuloCar"/>
    <w:uiPriority w:val="10"/>
    <w:qFormat/>
    <w:rsid w:val="002F6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60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60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60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603B"/>
    <w:pPr>
      <w:spacing w:before="160"/>
      <w:jc w:val="center"/>
    </w:pPr>
    <w:rPr>
      <w:i/>
      <w:iCs/>
      <w:color w:val="404040" w:themeColor="text1" w:themeTint="BF"/>
    </w:rPr>
  </w:style>
  <w:style w:type="character" w:customStyle="1" w:styleId="CitaCar">
    <w:name w:val="Cita Car"/>
    <w:basedOn w:val="Fuentedeprrafopredeter"/>
    <w:link w:val="Cita"/>
    <w:uiPriority w:val="29"/>
    <w:rsid w:val="002F603B"/>
    <w:rPr>
      <w:i/>
      <w:iCs/>
      <w:color w:val="404040" w:themeColor="text1" w:themeTint="BF"/>
    </w:rPr>
  </w:style>
  <w:style w:type="paragraph" w:styleId="Prrafodelista">
    <w:name w:val="List Paragraph"/>
    <w:basedOn w:val="Normal"/>
    <w:uiPriority w:val="34"/>
    <w:qFormat/>
    <w:rsid w:val="002F603B"/>
    <w:pPr>
      <w:ind w:left="720"/>
      <w:contextualSpacing/>
    </w:pPr>
  </w:style>
  <w:style w:type="character" w:styleId="nfasisintenso">
    <w:name w:val="Intense Emphasis"/>
    <w:basedOn w:val="Fuentedeprrafopredeter"/>
    <w:uiPriority w:val="21"/>
    <w:qFormat/>
    <w:rsid w:val="002F603B"/>
    <w:rPr>
      <w:i/>
      <w:iCs/>
      <w:color w:val="0F4761" w:themeColor="accent1" w:themeShade="BF"/>
    </w:rPr>
  </w:style>
  <w:style w:type="paragraph" w:styleId="Citadestacada">
    <w:name w:val="Intense Quote"/>
    <w:basedOn w:val="Normal"/>
    <w:next w:val="Normal"/>
    <w:link w:val="CitadestacadaCar"/>
    <w:uiPriority w:val="30"/>
    <w:qFormat/>
    <w:rsid w:val="002F6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603B"/>
    <w:rPr>
      <w:i/>
      <w:iCs/>
      <w:color w:val="0F4761" w:themeColor="accent1" w:themeShade="BF"/>
    </w:rPr>
  </w:style>
  <w:style w:type="character" w:styleId="Referenciaintensa">
    <w:name w:val="Intense Reference"/>
    <w:basedOn w:val="Fuentedeprrafopredeter"/>
    <w:uiPriority w:val="32"/>
    <w:qFormat/>
    <w:rsid w:val="002F60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3409</Characters>
  <Application>Microsoft Office Word</Application>
  <DocSecurity>0</DocSecurity>
  <Lines>28</Lines>
  <Paragraphs>8</Paragraphs>
  <ScaleCrop>false</ScaleCrop>
  <Company>HP Inc.</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2025-05-30T06:18:00Z</dcterms:created>
  <dcterms:modified xsi:type="dcterms:W3CDTF">2025-05-30T06:22:00Z</dcterms:modified>
</cp:coreProperties>
</file>