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5067" w14:textId="331958B0" w:rsidR="00376B3B" w:rsidRPr="00CF7CB2" w:rsidRDefault="00376B3B"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25MOC-</w:t>
      </w:r>
      <w:r w:rsidR="007742CC" w:rsidRPr="00CF7CB2">
        <w:rPr>
          <w:rFonts w:asciiTheme="minorHAnsi" w:hAnsiTheme="minorHAnsi" w:cstheme="minorHAnsi"/>
          <w:color w:val="000000"/>
          <w:sz w:val="24"/>
          <w:szCs w:val="24"/>
          <w:lang w:val="es-ES" w:eastAsia="es-ES"/>
        </w:rPr>
        <w:t>10</w:t>
      </w:r>
      <w:r w:rsidR="00A62EBE" w:rsidRPr="00CF7CB2">
        <w:rPr>
          <w:rFonts w:asciiTheme="minorHAnsi" w:hAnsiTheme="minorHAnsi" w:cstheme="minorHAnsi"/>
          <w:color w:val="000000"/>
          <w:sz w:val="24"/>
          <w:szCs w:val="24"/>
          <w:lang w:val="es-ES" w:eastAsia="es-ES"/>
        </w:rPr>
        <w:t>4</w:t>
      </w:r>
    </w:p>
    <w:p w14:paraId="394929B1" w14:textId="77777777" w:rsid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 xml:space="preserve">D. Ramón Alzórriz Goñi, Portavoz del Grupo Parlamentario Partido Socialista de Navarra, al amparo de lo establecido en el Reglamento de la Cámara, presenta la siguiente </w:t>
      </w:r>
      <w:r w:rsidRPr="00CF7CB2">
        <w:rPr>
          <w:rFonts w:asciiTheme="minorHAnsi" w:hAnsiTheme="minorHAnsi" w:cstheme="minorHAnsi"/>
          <w:color w:val="000000"/>
          <w:sz w:val="24"/>
          <w:szCs w:val="24"/>
          <w:lang w:val="es-ES" w:eastAsia="es-ES"/>
        </w:rPr>
        <w:t>moción</w:t>
      </w:r>
      <w:r w:rsidRPr="00CF7CB2">
        <w:rPr>
          <w:rFonts w:asciiTheme="minorHAnsi" w:hAnsiTheme="minorHAnsi" w:cstheme="minorHAnsi"/>
          <w:color w:val="000000"/>
          <w:sz w:val="24"/>
          <w:szCs w:val="24"/>
          <w:lang w:val="es-ES" w:eastAsia="es-ES"/>
        </w:rPr>
        <w:t xml:space="preserve">, para su debate en la Comisión de Desarrollo Rural y Medio Ambiente, por la que se insta al Gobierno de España </w:t>
      </w:r>
      <w:r>
        <w:rPr>
          <w:rFonts w:asciiTheme="minorHAnsi" w:hAnsiTheme="minorHAnsi" w:cstheme="minorHAnsi"/>
          <w:color w:val="000000"/>
          <w:sz w:val="24"/>
          <w:szCs w:val="24"/>
          <w:lang w:val="es-ES" w:eastAsia="es-ES"/>
        </w:rPr>
        <w:t xml:space="preserve">a </w:t>
      </w:r>
      <w:r w:rsidRPr="00CF7CB2">
        <w:rPr>
          <w:rFonts w:asciiTheme="minorHAnsi" w:hAnsiTheme="minorHAnsi" w:cstheme="minorHAnsi"/>
          <w:color w:val="000000"/>
          <w:sz w:val="24"/>
          <w:szCs w:val="24"/>
          <w:lang w:val="es-ES" w:eastAsia="es-ES"/>
        </w:rPr>
        <w:t>que solicite a la Unión Europea una Política Agraria Común con fondos suficientes, estructura propia, más simple y útil para el campo, y traslada el acuerdo al Gobierno y al sector agrario navarro.</w:t>
      </w:r>
    </w:p>
    <w:p w14:paraId="646D7239" w14:textId="77777777" w:rsid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EXPOSICIÓN DE MOTIVOS</w:t>
      </w:r>
    </w:p>
    <w:p w14:paraId="55FC3BE9" w14:textId="77777777" w:rsid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La Política Agraria Común (PAC) ha sido, desde su creación en el Tratado de Roma, un pilar fundamental de la construcción europea, asegurando la seguridad alimentaria, el desarrollo rural y la cohesión territorial en la Unión Europea. Recientemente, la Comisión Europea, presidida por el Partido Popular está considerando, en el marco del próximo Marco Financiero Plurianual, la posibilidad de integrar todos los programas presupuestarios en sobres nacionales únicos, lo que implicaría que la PAC dejaría de existir como política independiente.</w:t>
      </w:r>
    </w:p>
    <w:p w14:paraId="3A1CEA71" w14:textId="77777777" w:rsid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Esta propuesta ha generado una profunda preocupación en el sector agrario y en las autoridades nacionales. El ministro de Agricultura de España, Luis Planas, ha defendido que la PAC debe seguir siendo un programa presupuestario separado del resto de fondos de la UE, con una singularidad única y un presupuesto adecuado para apoyar al sector primario.</w:t>
      </w:r>
    </w:p>
    <w:p w14:paraId="2167CAE7" w14:textId="537B3E96" w:rsidR="00CF7CB2" w:rsidRP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Además, organizaciones agrarias de toda Europa, como ASAJA, COAG, UPA y Cooperativas Agroalimentarias, han expresado su rechazo a la integración de la PAC en un fondo único, argumentando que ello diluiría su esencia, debilitaría su capacidad de respuesta y comprometería la sostenibilidad del sector agrario comunitario. Por todo ello el Parlamento de Navarra insta al Gobierno de España a:</w:t>
      </w:r>
    </w:p>
    <w:p w14:paraId="6F3AA91A" w14:textId="357238BC" w:rsid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Propuesta de resolución</w:t>
      </w:r>
      <w:r>
        <w:rPr>
          <w:rFonts w:asciiTheme="minorHAnsi" w:hAnsiTheme="minorHAnsi" w:cstheme="minorHAnsi"/>
          <w:color w:val="000000"/>
          <w:sz w:val="24"/>
          <w:szCs w:val="24"/>
          <w:lang w:val="es-ES" w:eastAsia="es-ES"/>
        </w:rPr>
        <w:t>:</w:t>
      </w:r>
    </w:p>
    <w:p w14:paraId="638C563A" w14:textId="77777777" w:rsid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1. El Parlamento de Navarra insta al Gobierno de España que solicite a la Unión Europea una Política Agraria Común, basada, como hasta ahora, en dos pilares: el primer pilar ayudas directas y medidas de mercado, y el segundo pilar enfocado en el desarrollo rural.</w:t>
      </w:r>
    </w:p>
    <w:p w14:paraId="54200D4A" w14:textId="77777777" w:rsid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2. El Parlamento de Navarra insta al Gobierno de España a que solicite a la Unión Europea dotación financiera suficiente con personalidad jurídica e institucional propia para Política Agraria Común, separada del resto de políticas comunitarias.</w:t>
      </w:r>
    </w:p>
    <w:p w14:paraId="676A6CCD" w14:textId="77777777" w:rsid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3. El Parlamento de Navarra insta al Gobierno de España a que defienda simplificar la PAC e instrumentos agiles y eficaces para hacerla más eficaz y cercana a los problemas de los agricultores y ganaderos</w:t>
      </w:r>
      <w:r>
        <w:rPr>
          <w:rFonts w:asciiTheme="minorHAnsi" w:hAnsiTheme="minorHAnsi" w:cstheme="minorHAnsi"/>
          <w:color w:val="000000"/>
          <w:sz w:val="24"/>
          <w:szCs w:val="24"/>
          <w:lang w:val="es-ES" w:eastAsia="es-ES"/>
        </w:rPr>
        <w:t>.</w:t>
      </w:r>
    </w:p>
    <w:p w14:paraId="3E9E0979" w14:textId="77777777" w:rsid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4. El Parlamento de Navarra pide dar traslado de los presentes acuerdos al Gobierno de España, a las organizaciones agrarias UAGN, ENHE y a la Unión de Cooperativas Agroalimentarias de Navarra.</w:t>
      </w:r>
    </w:p>
    <w:p w14:paraId="1C20C704" w14:textId="77777777" w:rsid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sidRPr="00CF7CB2">
        <w:rPr>
          <w:rFonts w:asciiTheme="minorHAnsi" w:hAnsiTheme="minorHAnsi" w:cstheme="minorHAnsi"/>
          <w:color w:val="000000"/>
          <w:sz w:val="24"/>
          <w:szCs w:val="24"/>
          <w:lang w:val="es-ES" w:eastAsia="es-ES"/>
        </w:rPr>
        <w:t>Pamplona, a 12 de junio de 2025</w:t>
      </w:r>
    </w:p>
    <w:p w14:paraId="19ACA98C" w14:textId="2F54ACEA" w:rsidR="00900599" w:rsidRPr="00CF7CB2" w:rsidRDefault="00CF7CB2" w:rsidP="00CF7CB2">
      <w:pPr>
        <w:widowControl/>
        <w:autoSpaceDE/>
        <w:autoSpaceDN/>
        <w:spacing w:after="120" w:line="276" w:lineRule="auto"/>
        <w:ind w:firstLine="539"/>
        <w:jc w:val="both"/>
        <w:rPr>
          <w:rFonts w:asciiTheme="minorHAnsi" w:hAnsiTheme="minorHAnsi" w:cstheme="minorHAnsi"/>
          <w:color w:val="000000"/>
          <w:sz w:val="24"/>
          <w:szCs w:val="24"/>
          <w:lang w:val="es-ES" w:eastAsia="es-ES"/>
        </w:rPr>
      </w:pPr>
      <w:r>
        <w:rPr>
          <w:rFonts w:asciiTheme="minorHAnsi" w:hAnsiTheme="minorHAnsi" w:cstheme="minorHAnsi"/>
          <w:color w:val="000000"/>
          <w:sz w:val="24"/>
          <w:szCs w:val="24"/>
          <w:lang w:val="es-ES" w:eastAsia="es-ES"/>
        </w:rPr>
        <w:t>El</w:t>
      </w:r>
      <w:r w:rsidR="006D3042" w:rsidRPr="00CF7CB2">
        <w:rPr>
          <w:rFonts w:asciiTheme="minorHAnsi" w:hAnsiTheme="minorHAnsi" w:cstheme="minorHAnsi"/>
          <w:color w:val="000000"/>
          <w:sz w:val="24"/>
          <w:szCs w:val="24"/>
          <w:lang w:val="es-ES" w:eastAsia="es-ES"/>
        </w:rPr>
        <w:t xml:space="preserve"> Parlamentari</w:t>
      </w:r>
      <w:r>
        <w:rPr>
          <w:rFonts w:asciiTheme="minorHAnsi" w:hAnsiTheme="minorHAnsi" w:cstheme="minorHAnsi"/>
          <w:color w:val="000000"/>
          <w:sz w:val="24"/>
          <w:szCs w:val="24"/>
          <w:lang w:val="es-ES" w:eastAsia="es-ES"/>
        </w:rPr>
        <w:t>o</w:t>
      </w:r>
      <w:r w:rsidR="006D3042" w:rsidRPr="00CF7CB2">
        <w:rPr>
          <w:rFonts w:asciiTheme="minorHAnsi" w:hAnsiTheme="minorHAnsi" w:cstheme="minorHAnsi"/>
          <w:color w:val="000000"/>
          <w:sz w:val="24"/>
          <w:szCs w:val="24"/>
          <w:lang w:val="es-ES" w:eastAsia="es-ES"/>
        </w:rPr>
        <w:t xml:space="preserve"> Foral: </w:t>
      </w:r>
      <w:r w:rsidR="0030279B" w:rsidRPr="00CF7CB2">
        <w:rPr>
          <w:rFonts w:asciiTheme="minorHAnsi" w:hAnsiTheme="minorHAnsi" w:cstheme="minorHAnsi"/>
          <w:color w:val="000000"/>
          <w:sz w:val="24"/>
          <w:szCs w:val="24"/>
          <w:lang w:val="es-ES" w:eastAsia="es-ES"/>
        </w:rPr>
        <w:t>Ramón Alzórriz Goñi</w:t>
      </w:r>
    </w:p>
    <w:sectPr w:rsidR="00900599" w:rsidRPr="00CF7CB2" w:rsidSect="00CF7CB2">
      <w:pgSz w:w="11900" w:h="16840"/>
      <w:pgMar w:top="1560" w:right="112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3" w14:textId="77777777" w:rsidR="00014343" w:rsidRDefault="00014343" w:rsidP="00014343">
      <w:r>
        <w:separator/>
      </w:r>
    </w:p>
  </w:endnote>
  <w:endnote w:type="continuationSeparator" w:id="0">
    <w:p w14:paraId="0A542899" w14:textId="77777777" w:rsidR="00014343" w:rsidRDefault="00014343"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C42" w14:textId="77777777" w:rsidR="00014343" w:rsidRDefault="00014343" w:rsidP="00014343">
      <w:r>
        <w:separator/>
      </w:r>
    </w:p>
  </w:footnote>
  <w:footnote w:type="continuationSeparator" w:id="0">
    <w:p w14:paraId="0F178361" w14:textId="77777777" w:rsidR="00014343" w:rsidRDefault="00014343" w:rsidP="0001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6A"/>
    <w:multiLevelType w:val="hybridMultilevel"/>
    <w:tmpl w:val="C2C0CEEA"/>
    <w:lvl w:ilvl="0" w:tplc="64FEF392">
      <w:start w:val="1"/>
      <w:numFmt w:val="decimal"/>
      <w:lvlText w:val="%1."/>
      <w:lvlJc w:val="left"/>
      <w:pPr>
        <w:ind w:left="899" w:hanging="360"/>
      </w:pPr>
      <w:rPr>
        <w:rFonts w:hint="default"/>
      </w:rPr>
    </w:lvl>
    <w:lvl w:ilvl="1" w:tplc="0C0A0019" w:tentative="1">
      <w:start w:val="1"/>
      <w:numFmt w:val="lowerLetter"/>
      <w:lvlText w:val="%2."/>
      <w:lvlJc w:val="left"/>
      <w:pPr>
        <w:ind w:left="1619" w:hanging="360"/>
      </w:pPr>
    </w:lvl>
    <w:lvl w:ilvl="2" w:tplc="0C0A001B" w:tentative="1">
      <w:start w:val="1"/>
      <w:numFmt w:val="lowerRoman"/>
      <w:lvlText w:val="%3."/>
      <w:lvlJc w:val="right"/>
      <w:pPr>
        <w:ind w:left="2339" w:hanging="180"/>
      </w:pPr>
    </w:lvl>
    <w:lvl w:ilvl="3" w:tplc="0C0A000F" w:tentative="1">
      <w:start w:val="1"/>
      <w:numFmt w:val="decimal"/>
      <w:lvlText w:val="%4."/>
      <w:lvlJc w:val="left"/>
      <w:pPr>
        <w:ind w:left="3059" w:hanging="360"/>
      </w:pPr>
    </w:lvl>
    <w:lvl w:ilvl="4" w:tplc="0C0A0019" w:tentative="1">
      <w:start w:val="1"/>
      <w:numFmt w:val="lowerLetter"/>
      <w:lvlText w:val="%5."/>
      <w:lvlJc w:val="left"/>
      <w:pPr>
        <w:ind w:left="3779" w:hanging="360"/>
      </w:pPr>
    </w:lvl>
    <w:lvl w:ilvl="5" w:tplc="0C0A001B" w:tentative="1">
      <w:start w:val="1"/>
      <w:numFmt w:val="lowerRoman"/>
      <w:lvlText w:val="%6."/>
      <w:lvlJc w:val="right"/>
      <w:pPr>
        <w:ind w:left="4499" w:hanging="180"/>
      </w:pPr>
    </w:lvl>
    <w:lvl w:ilvl="6" w:tplc="0C0A000F" w:tentative="1">
      <w:start w:val="1"/>
      <w:numFmt w:val="decimal"/>
      <w:lvlText w:val="%7."/>
      <w:lvlJc w:val="left"/>
      <w:pPr>
        <w:ind w:left="5219" w:hanging="360"/>
      </w:pPr>
    </w:lvl>
    <w:lvl w:ilvl="7" w:tplc="0C0A0019" w:tentative="1">
      <w:start w:val="1"/>
      <w:numFmt w:val="lowerLetter"/>
      <w:lvlText w:val="%8."/>
      <w:lvlJc w:val="left"/>
      <w:pPr>
        <w:ind w:left="5939" w:hanging="360"/>
      </w:pPr>
    </w:lvl>
    <w:lvl w:ilvl="8" w:tplc="0C0A001B" w:tentative="1">
      <w:start w:val="1"/>
      <w:numFmt w:val="lowerRoman"/>
      <w:lvlText w:val="%9."/>
      <w:lvlJc w:val="right"/>
      <w:pPr>
        <w:ind w:left="6659" w:hanging="180"/>
      </w:pPr>
    </w:lvl>
  </w:abstractNum>
  <w:abstractNum w:abstractNumId="1" w15:restartNumberingAfterBreak="0">
    <w:nsid w:val="40F8194C"/>
    <w:multiLevelType w:val="hybridMultilevel"/>
    <w:tmpl w:val="AF7CAC5A"/>
    <w:lvl w:ilvl="0" w:tplc="C55C0888">
      <w:start w:val="5"/>
      <w:numFmt w:val="bullet"/>
      <w:lvlText w:val="–"/>
      <w:lvlJc w:val="left"/>
      <w:pPr>
        <w:ind w:left="899" w:hanging="360"/>
      </w:pPr>
      <w:rPr>
        <w:rFonts w:ascii="Calibri" w:eastAsia="Times New Roman" w:hAnsi="Calibri" w:cs="Calibri" w:hint="default"/>
      </w:rPr>
    </w:lvl>
    <w:lvl w:ilvl="1" w:tplc="0C0A0003" w:tentative="1">
      <w:start w:val="1"/>
      <w:numFmt w:val="bullet"/>
      <w:lvlText w:val="o"/>
      <w:lvlJc w:val="left"/>
      <w:pPr>
        <w:ind w:left="1619" w:hanging="360"/>
      </w:pPr>
      <w:rPr>
        <w:rFonts w:ascii="Courier New" w:hAnsi="Courier New" w:cs="Courier New" w:hint="default"/>
      </w:rPr>
    </w:lvl>
    <w:lvl w:ilvl="2" w:tplc="0C0A0005" w:tentative="1">
      <w:start w:val="1"/>
      <w:numFmt w:val="bullet"/>
      <w:lvlText w:val=""/>
      <w:lvlJc w:val="left"/>
      <w:pPr>
        <w:ind w:left="2339" w:hanging="360"/>
      </w:pPr>
      <w:rPr>
        <w:rFonts w:ascii="Wingdings" w:hAnsi="Wingdings" w:hint="default"/>
      </w:rPr>
    </w:lvl>
    <w:lvl w:ilvl="3" w:tplc="0C0A0001" w:tentative="1">
      <w:start w:val="1"/>
      <w:numFmt w:val="bullet"/>
      <w:lvlText w:val=""/>
      <w:lvlJc w:val="left"/>
      <w:pPr>
        <w:ind w:left="3059" w:hanging="360"/>
      </w:pPr>
      <w:rPr>
        <w:rFonts w:ascii="Symbol" w:hAnsi="Symbol" w:hint="default"/>
      </w:rPr>
    </w:lvl>
    <w:lvl w:ilvl="4" w:tplc="0C0A0003" w:tentative="1">
      <w:start w:val="1"/>
      <w:numFmt w:val="bullet"/>
      <w:lvlText w:val="o"/>
      <w:lvlJc w:val="left"/>
      <w:pPr>
        <w:ind w:left="3779" w:hanging="360"/>
      </w:pPr>
      <w:rPr>
        <w:rFonts w:ascii="Courier New" w:hAnsi="Courier New" w:cs="Courier New" w:hint="default"/>
      </w:rPr>
    </w:lvl>
    <w:lvl w:ilvl="5" w:tplc="0C0A0005" w:tentative="1">
      <w:start w:val="1"/>
      <w:numFmt w:val="bullet"/>
      <w:lvlText w:val=""/>
      <w:lvlJc w:val="left"/>
      <w:pPr>
        <w:ind w:left="4499" w:hanging="360"/>
      </w:pPr>
      <w:rPr>
        <w:rFonts w:ascii="Wingdings" w:hAnsi="Wingdings" w:hint="default"/>
      </w:rPr>
    </w:lvl>
    <w:lvl w:ilvl="6" w:tplc="0C0A0001" w:tentative="1">
      <w:start w:val="1"/>
      <w:numFmt w:val="bullet"/>
      <w:lvlText w:val=""/>
      <w:lvlJc w:val="left"/>
      <w:pPr>
        <w:ind w:left="5219" w:hanging="360"/>
      </w:pPr>
      <w:rPr>
        <w:rFonts w:ascii="Symbol" w:hAnsi="Symbol" w:hint="default"/>
      </w:rPr>
    </w:lvl>
    <w:lvl w:ilvl="7" w:tplc="0C0A0003" w:tentative="1">
      <w:start w:val="1"/>
      <w:numFmt w:val="bullet"/>
      <w:lvlText w:val="o"/>
      <w:lvlJc w:val="left"/>
      <w:pPr>
        <w:ind w:left="5939" w:hanging="360"/>
      </w:pPr>
      <w:rPr>
        <w:rFonts w:ascii="Courier New" w:hAnsi="Courier New" w:cs="Courier New" w:hint="default"/>
      </w:rPr>
    </w:lvl>
    <w:lvl w:ilvl="8" w:tplc="0C0A0005" w:tentative="1">
      <w:start w:val="1"/>
      <w:numFmt w:val="bullet"/>
      <w:lvlText w:val=""/>
      <w:lvlJc w:val="left"/>
      <w:pPr>
        <w:ind w:left="6659" w:hanging="360"/>
      </w:pPr>
      <w:rPr>
        <w:rFonts w:ascii="Wingdings" w:hAnsi="Wingdings" w:hint="default"/>
      </w:rPr>
    </w:lvl>
  </w:abstractNum>
  <w:abstractNum w:abstractNumId="2" w15:restartNumberingAfterBreak="0">
    <w:nsid w:val="50267CF7"/>
    <w:multiLevelType w:val="hybridMultilevel"/>
    <w:tmpl w:val="E534AAD2"/>
    <w:lvl w:ilvl="0" w:tplc="A98C0F76">
      <w:start w:val="1"/>
      <w:numFmt w:val="decimal"/>
      <w:lvlText w:val="%1."/>
      <w:lvlJc w:val="left"/>
      <w:pPr>
        <w:ind w:left="2715" w:hanging="202"/>
        <w:jc w:val="left"/>
      </w:pPr>
      <w:rPr>
        <w:rFonts w:ascii="Times New Roman" w:eastAsia="Times New Roman" w:hAnsi="Times New Roman" w:cs="Times New Roman" w:hint="default"/>
        <w:w w:val="104"/>
        <w:sz w:val="20"/>
        <w:szCs w:val="20"/>
      </w:rPr>
    </w:lvl>
    <w:lvl w:ilvl="1" w:tplc="7E2A7D04">
      <w:numFmt w:val="bullet"/>
      <w:lvlText w:val="□"/>
      <w:lvlJc w:val="left"/>
      <w:pPr>
        <w:ind w:left="3331" w:hanging="309"/>
      </w:pPr>
      <w:rPr>
        <w:rFonts w:ascii="Times New Roman" w:eastAsia="Times New Roman" w:hAnsi="Times New Roman" w:cs="Times New Roman" w:hint="default"/>
        <w:w w:val="78"/>
        <w:sz w:val="20"/>
        <w:szCs w:val="20"/>
      </w:rPr>
    </w:lvl>
    <w:lvl w:ilvl="2" w:tplc="73388A48">
      <w:numFmt w:val="bullet"/>
      <w:lvlText w:val="•"/>
      <w:lvlJc w:val="left"/>
      <w:pPr>
        <w:ind w:left="4248" w:hanging="309"/>
      </w:pPr>
      <w:rPr>
        <w:rFonts w:hint="default"/>
      </w:rPr>
    </w:lvl>
    <w:lvl w:ilvl="3" w:tplc="579A1F60">
      <w:numFmt w:val="bullet"/>
      <w:lvlText w:val="•"/>
      <w:lvlJc w:val="left"/>
      <w:pPr>
        <w:ind w:left="5157" w:hanging="309"/>
      </w:pPr>
      <w:rPr>
        <w:rFonts w:hint="default"/>
      </w:rPr>
    </w:lvl>
    <w:lvl w:ilvl="4" w:tplc="FEDA9466">
      <w:numFmt w:val="bullet"/>
      <w:lvlText w:val="•"/>
      <w:lvlJc w:val="left"/>
      <w:pPr>
        <w:ind w:left="6066" w:hanging="309"/>
      </w:pPr>
      <w:rPr>
        <w:rFonts w:hint="default"/>
      </w:rPr>
    </w:lvl>
    <w:lvl w:ilvl="5" w:tplc="A81012AE">
      <w:numFmt w:val="bullet"/>
      <w:lvlText w:val="•"/>
      <w:lvlJc w:val="left"/>
      <w:pPr>
        <w:ind w:left="6975" w:hanging="309"/>
      </w:pPr>
      <w:rPr>
        <w:rFonts w:hint="default"/>
      </w:rPr>
    </w:lvl>
    <w:lvl w:ilvl="6" w:tplc="0660E7C6">
      <w:numFmt w:val="bullet"/>
      <w:lvlText w:val="•"/>
      <w:lvlJc w:val="left"/>
      <w:pPr>
        <w:ind w:left="7884" w:hanging="309"/>
      </w:pPr>
      <w:rPr>
        <w:rFonts w:hint="default"/>
      </w:rPr>
    </w:lvl>
    <w:lvl w:ilvl="7" w:tplc="1B40E90E">
      <w:numFmt w:val="bullet"/>
      <w:lvlText w:val="•"/>
      <w:lvlJc w:val="left"/>
      <w:pPr>
        <w:ind w:left="8793" w:hanging="309"/>
      </w:pPr>
      <w:rPr>
        <w:rFonts w:hint="default"/>
      </w:rPr>
    </w:lvl>
    <w:lvl w:ilvl="8" w:tplc="58D8C822">
      <w:numFmt w:val="bullet"/>
      <w:lvlText w:val="•"/>
      <w:lvlJc w:val="left"/>
      <w:pPr>
        <w:ind w:left="9702" w:hanging="309"/>
      </w:pPr>
      <w:rPr>
        <w:rFonts w:hint="default"/>
      </w:rPr>
    </w:lvl>
  </w:abstractNum>
  <w:num w:numId="1" w16cid:durableId="532420296">
    <w:abstractNumId w:val="2"/>
  </w:num>
  <w:num w:numId="2" w16cid:durableId="1072660087">
    <w:abstractNumId w:val="1"/>
  </w:num>
  <w:num w:numId="3" w16cid:durableId="1245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00599"/>
    <w:rsid w:val="00014343"/>
    <w:rsid w:val="000C7C1F"/>
    <w:rsid w:val="00185062"/>
    <w:rsid w:val="00193C87"/>
    <w:rsid w:val="001D4A94"/>
    <w:rsid w:val="00284AA4"/>
    <w:rsid w:val="0030279B"/>
    <w:rsid w:val="00376B3B"/>
    <w:rsid w:val="004321C0"/>
    <w:rsid w:val="005C2027"/>
    <w:rsid w:val="006D3042"/>
    <w:rsid w:val="007742CC"/>
    <w:rsid w:val="007806D5"/>
    <w:rsid w:val="007848A2"/>
    <w:rsid w:val="00793E04"/>
    <w:rsid w:val="007E770E"/>
    <w:rsid w:val="00900599"/>
    <w:rsid w:val="00A11513"/>
    <w:rsid w:val="00A62EBE"/>
    <w:rsid w:val="00BF56C5"/>
    <w:rsid w:val="00BF57A5"/>
    <w:rsid w:val="00CF7CB2"/>
    <w:rsid w:val="00D32B69"/>
    <w:rsid w:val="00F45F09"/>
    <w:rsid w:val="00FB7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A3D"/>
  <w15:docId w15:val="{F2AF097B-870E-4074-A488-506B0B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2715"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Textonotapie">
    <w:name w:val="footnote text"/>
    <w:basedOn w:val="Normal"/>
    <w:link w:val="TextonotapieCar"/>
    <w:uiPriority w:val="99"/>
    <w:semiHidden/>
    <w:unhideWhenUsed/>
    <w:rsid w:val="00014343"/>
    <w:rPr>
      <w:sz w:val="20"/>
      <w:szCs w:val="20"/>
    </w:rPr>
  </w:style>
  <w:style w:type="character" w:customStyle="1" w:styleId="TextonotapieCar">
    <w:name w:val="Texto nota pie Car"/>
    <w:basedOn w:val="Fuentedeprrafopredeter"/>
    <w:link w:val="Textonotapie"/>
    <w:uiPriority w:val="99"/>
    <w:semiHidden/>
    <w:rsid w:val="0001434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014343"/>
    <w:rPr>
      <w:vertAlign w:val="superscript"/>
    </w:rPr>
  </w:style>
  <w:style w:type="character" w:styleId="Hipervnculo">
    <w:name w:val="Hyperlink"/>
    <w:basedOn w:val="Fuentedeprrafopredeter"/>
    <w:uiPriority w:val="99"/>
    <w:unhideWhenUsed/>
    <w:rsid w:val="00014343"/>
    <w:rPr>
      <w:color w:val="0000FF" w:themeColor="hyperlink"/>
      <w:u w:val="single"/>
    </w:rPr>
  </w:style>
  <w:style w:type="character" w:styleId="Mencinsinresolver">
    <w:name w:val="Unresolved Mention"/>
    <w:basedOn w:val="Fuentedeprrafopredeter"/>
    <w:uiPriority w:val="99"/>
    <w:semiHidden/>
    <w:unhideWhenUsed/>
    <w:rsid w:val="0001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FD7A-50E2-48EC-A9A1-B8BDBB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433</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6</cp:revision>
  <dcterms:created xsi:type="dcterms:W3CDTF">2025-06-12T12:59:00Z</dcterms:created>
  <dcterms:modified xsi:type="dcterms:W3CDTF">2025-06-12T13:03:00Z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ies>
</file>