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B24B" w14:textId="42155A82" w:rsidR="003F7434" w:rsidRDefault="003F7434" w:rsidP="001822B7">
      <w:pPr>
        <w:spacing w:after="120" w:line="276" w:lineRule="auto"/>
        <w:jc w:val="both"/>
        <w:rPr>
          <w:rFonts w:ascii="Calibri" w:hAnsi="Calibri" w:cs="Calibri"/>
        </w:rPr>
      </w:pPr>
      <w:r>
        <w:rPr>
          <w:rFonts w:ascii="Calibri" w:hAnsi="Calibri"/>
        </w:rPr>
        <w:t xml:space="preserve">25PES-270</w:t>
      </w:r>
    </w:p>
    <w:p w14:paraId="149F0427" w14:textId="35A89B55" w:rsidR="00D13C25" w:rsidRPr="00D13C25" w:rsidRDefault="00D13C25" w:rsidP="00D13C25">
      <w:pPr>
        <w:spacing w:after="120" w:line="276" w:lineRule="auto"/>
        <w:jc w:val="both"/>
        <w:rPr>
          <w:rFonts w:ascii="Calibri" w:hAnsi="Calibri" w:cs="Calibri"/>
        </w:rPr>
      </w:pPr>
      <w:r>
        <w:rPr>
          <w:rFonts w:ascii="Calibri" w:hAnsi="Calibri"/>
        </w:rPr>
        <w:t xml:space="preserve">EH Bildu Nafarroa talde parlamentarioari atxikitako foru parlamentari Oihan Mendo Goñik, Legebiltzarreko Erregelamenduan ezarritakoaren babesean, honako galdera hauek egiten dizkio Industriako eta Enpresen Trantsizio Ekologiko eta Digitalerako Departamentuari, idatziz erantzun ditzan:</w:t>
      </w:r>
    </w:p>
    <w:p w14:paraId="1FFC67EB" w14:textId="584D5B8D" w:rsidR="00D13C25" w:rsidRPr="00D13C25" w:rsidRDefault="00D13C25" w:rsidP="00D13C25">
      <w:pPr>
        <w:spacing w:after="120" w:line="276" w:lineRule="auto"/>
        <w:jc w:val="both"/>
        <w:rPr>
          <w:rFonts w:ascii="Calibri" w:hAnsi="Calibri" w:cs="Calibri"/>
        </w:rPr>
      </w:pPr>
      <w:r>
        <w:rPr>
          <w:rFonts w:ascii="Calibri" w:hAnsi="Calibri"/>
        </w:rPr>
        <w:t xml:space="preserve">NAOn 2022ko apirilaren 1ean argitaratu zen 4/2022 Foru Legea , martxoaren 22koa, Klima-aldaketari eta Energia-trantsizioari buruzkoa.</w:t>
      </w:r>
      <w:r>
        <w:rPr>
          <w:rFonts w:ascii="Calibri" w:hAnsi="Calibri"/>
        </w:rPr>
        <w:t xml:space="preserve"> </w:t>
      </w:r>
      <w:r>
        <w:rPr>
          <w:rFonts w:ascii="Calibri" w:hAnsi="Calibri"/>
        </w:rPr>
        <w:t xml:space="preserve">Lege horren 36. artikuluan arautzen dira "Sorkuntza berriztagarrirako proiektuak tokiko partaidetzarekin", eta 5. apartatuan ezartzen denez, "Artikuluko honetako 2. eta 3. apartatuetan aurreikusitako tokiko partaidetzarako eskaintza nahitaezkoa izanen da sorkuntza berriztagarrirako proiektua lurzoru publikoan dagoenean".</w:t>
      </w:r>
    </w:p>
    <w:p w14:paraId="6D761FD4" w14:textId="210C6638" w:rsidR="00D13C25" w:rsidRPr="00D13C25" w:rsidRDefault="00D13C25" w:rsidP="00D13C25">
      <w:pPr>
        <w:spacing w:after="120" w:line="276" w:lineRule="auto"/>
        <w:jc w:val="both"/>
        <w:rPr>
          <w:rFonts w:ascii="Calibri" w:hAnsi="Calibri" w:cs="Calibri"/>
        </w:rPr>
      </w:pPr>
      <w:r>
        <w:rPr>
          <w:rFonts w:ascii="Calibri" w:hAnsi="Calibri"/>
        </w:rPr>
        <w:t xml:space="preserve">4/2024 Legea indarrean sartu zenetik, proiektu eolikoen 105 eskaera daude gutxienez, 700 MW inguruko potentziarekin, bai eta proiektu fotovoltaikoen 130 eskaera ere, 470 MW inguruko potentziarekin.</w:t>
      </w:r>
    </w:p>
    <w:p w14:paraId="6ADB365F" w14:textId="05BCEFE5" w:rsidR="00D13C25" w:rsidRPr="00D13C25" w:rsidRDefault="00D13C25" w:rsidP="00D13C25">
      <w:pPr>
        <w:spacing w:after="120" w:line="276" w:lineRule="auto"/>
        <w:jc w:val="both"/>
        <w:rPr>
          <w:rFonts w:ascii="Calibri" w:hAnsi="Calibri" w:cs="Calibri"/>
        </w:rPr>
      </w:pPr>
      <w:r>
        <w:rPr>
          <w:rFonts w:ascii="Calibri" w:hAnsi="Calibri"/>
        </w:rPr>
        <w:t xml:space="preserve">Proiektu horiei buruzko informazio publikoaren arabera, proiektu horietako eta haien ebakuazio-lineetako asko lurzoru publikoan daude edo lurzoru hori erabiltzen dute, osorik edo hein batean.</w:t>
      </w:r>
    </w:p>
    <w:p w14:paraId="512C6B57" w14:textId="78A650D7" w:rsidR="00D13C25" w:rsidRPr="00D13C25" w:rsidRDefault="00D13C25" w:rsidP="00D13C25">
      <w:pPr>
        <w:spacing w:after="120" w:line="276" w:lineRule="auto"/>
        <w:jc w:val="both"/>
        <w:rPr>
          <w:rFonts w:ascii="Calibri" w:hAnsi="Calibri" w:cs="Calibri"/>
        </w:rPr>
      </w:pPr>
      <w:r>
        <w:rPr>
          <w:rFonts w:ascii="Calibri" w:hAnsi="Calibri"/>
        </w:rPr>
        <w:t xml:space="preserve">Zer prozedura aplikatzen du Nafarroako Gobernuak 4/2022 Foru Legea indarrean sartu zenetik izapidetutako proiektu eoliko eta fotovoltaikoak izapidetzean, lege horren 36. artikuluan ezarritakoa betetzen dela bermatzeko?</w:t>
      </w:r>
    </w:p>
    <w:p w14:paraId="3F0050D3" w14:textId="2945AE0B" w:rsidR="00D13C25" w:rsidRDefault="00D13C25" w:rsidP="00D13C25">
      <w:pPr>
        <w:spacing w:after="120" w:line="276" w:lineRule="auto"/>
        <w:jc w:val="both"/>
        <w:rPr>
          <w:rFonts w:ascii="Calibri" w:hAnsi="Calibri" w:cs="Calibri"/>
        </w:rPr>
      </w:pPr>
      <w:r>
        <w:rPr>
          <w:rFonts w:ascii="Calibri" w:hAnsi="Calibri"/>
        </w:rPr>
        <w:t xml:space="preserve">4/2022 Foru Legea indarrean sartu zenetik izapidetutako zer proiektu eoliko eta fotovoltaikok eskaini behar zuten lege horren 36. artikuluan adierazitako partaidetza frogagarria?</w:t>
      </w:r>
    </w:p>
    <w:p w14:paraId="24CE3AF8" w14:textId="3CF1D9AA" w:rsidR="00D13C25" w:rsidRPr="00D13C25" w:rsidRDefault="00D13C25" w:rsidP="00D13C25">
      <w:pPr>
        <w:spacing w:after="120" w:line="276" w:lineRule="auto"/>
        <w:jc w:val="both"/>
        <w:rPr>
          <w:rFonts w:ascii="Calibri" w:hAnsi="Calibri" w:cs="Calibri"/>
        </w:rPr>
      </w:pPr>
      <w:r>
        <w:rPr>
          <w:rFonts w:ascii="Calibri" w:hAnsi="Calibri"/>
        </w:rPr>
        <w:t xml:space="preserve">4/2022 Foru Legearen 36. artikuluaren arabera tokiko partaidetza eskaini behar zuten proiektu horietako zeinek gauzatu dute eskaintza hori?</w:t>
      </w:r>
    </w:p>
    <w:p w14:paraId="0C7C5119" w14:textId="7571B1A2" w:rsidR="00D13C25" w:rsidRDefault="00D13C25" w:rsidP="00D13C25">
      <w:pPr>
        <w:spacing w:after="120" w:line="276" w:lineRule="auto"/>
        <w:jc w:val="both"/>
        <w:rPr>
          <w:rFonts w:ascii="Calibri" w:hAnsi="Calibri" w:cs="Calibri"/>
        </w:rPr>
      </w:pPr>
      <w:r>
        <w:rPr>
          <w:rFonts w:ascii="Calibri" w:hAnsi="Calibri"/>
        </w:rPr>
        <w:t xml:space="preserve">Iruñean, 2025eko ekainaren 19an</w:t>
      </w:r>
    </w:p>
    <w:p w14:paraId="76D3091F" w14:textId="015A5235" w:rsidR="001822B7" w:rsidRPr="002F1B15" w:rsidRDefault="00FE4C7A" w:rsidP="00D13C25">
      <w:pPr>
        <w:spacing w:after="120" w:line="276" w:lineRule="auto"/>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Oihan Mendo Goñi</w:t>
      </w:r>
    </w:p>
    <w:sectPr w:rsidR="001822B7" w:rsidRPr="002F1B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85BFB"/>
    <w:rsid w:val="0009758C"/>
    <w:rsid w:val="00100867"/>
    <w:rsid w:val="00176970"/>
    <w:rsid w:val="001822B7"/>
    <w:rsid w:val="00185723"/>
    <w:rsid w:val="001D286B"/>
    <w:rsid w:val="002B5866"/>
    <w:rsid w:val="002C2CBA"/>
    <w:rsid w:val="002F1B15"/>
    <w:rsid w:val="002F7EA0"/>
    <w:rsid w:val="003A50E0"/>
    <w:rsid w:val="003F7434"/>
    <w:rsid w:val="00425A91"/>
    <w:rsid w:val="0045436C"/>
    <w:rsid w:val="00474235"/>
    <w:rsid w:val="004D19A2"/>
    <w:rsid w:val="005022DF"/>
    <w:rsid w:val="005141D3"/>
    <w:rsid w:val="00517634"/>
    <w:rsid w:val="005778F1"/>
    <w:rsid w:val="005826B3"/>
    <w:rsid w:val="00595B35"/>
    <w:rsid w:val="00653469"/>
    <w:rsid w:val="006747A5"/>
    <w:rsid w:val="006F16DD"/>
    <w:rsid w:val="006F2970"/>
    <w:rsid w:val="00715306"/>
    <w:rsid w:val="0072313D"/>
    <w:rsid w:val="00727D6C"/>
    <w:rsid w:val="008223E7"/>
    <w:rsid w:val="008C666C"/>
    <w:rsid w:val="008E408E"/>
    <w:rsid w:val="00911504"/>
    <w:rsid w:val="0094372D"/>
    <w:rsid w:val="00984068"/>
    <w:rsid w:val="009A7A5A"/>
    <w:rsid w:val="00A45945"/>
    <w:rsid w:val="00A62289"/>
    <w:rsid w:val="00A77084"/>
    <w:rsid w:val="00AA174D"/>
    <w:rsid w:val="00AC4B12"/>
    <w:rsid w:val="00AE2BC2"/>
    <w:rsid w:val="00AE508C"/>
    <w:rsid w:val="00B46472"/>
    <w:rsid w:val="00B93148"/>
    <w:rsid w:val="00BF3DD5"/>
    <w:rsid w:val="00BF6CCC"/>
    <w:rsid w:val="00C111F9"/>
    <w:rsid w:val="00C507D2"/>
    <w:rsid w:val="00CA6AFD"/>
    <w:rsid w:val="00CC5BC6"/>
    <w:rsid w:val="00D10586"/>
    <w:rsid w:val="00D13C25"/>
    <w:rsid w:val="00DD3574"/>
    <w:rsid w:val="00E03BF9"/>
    <w:rsid w:val="00E62334"/>
    <w:rsid w:val="00E62EC0"/>
    <w:rsid w:val="00F32163"/>
    <w:rsid w:val="00F326C3"/>
    <w:rsid w:val="00F81149"/>
    <w:rsid w:val="00F849C4"/>
    <w:rsid w:val="00FE4C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282</Words>
  <Characters>1557</Characters>
  <Application>Microsoft Office Word</Application>
  <DocSecurity>0</DocSecurity>
  <Lines>12</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7</cp:revision>
  <dcterms:created xsi:type="dcterms:W3CDTF">2025-06-20T06:03:00Z</dcterms:created>
  <dcterms:modified xsi:type="dcterms:W3CDTF">2025-06-20T06:09:00Z</dcterms:modified>
</cp:coreProperties>
</file>