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438D6" w14:textId="4935E81C" w:rsidR="004E22C0" w:rsidRDefault="004E22C0" w:rsidP="00A847B8">
      <w:pPr>
        <w:spacing w:after="120" w:line="360" w:lineRule="auto"/>
        <w:jc w:val="both"/>
        <w:rPr>
          <w:rFonts w:ascii="Arial" w:hAnsi="Arial" w:cs="Arial"/>
          <w:sz w:val="22"/>
          <w:szCs w:val="24"/>
        </w:rPr>
      </w:pPr>
      <w:r>
        <w:rPr>
          <w:rFonts w:ascii="Arial" w:hAnsi="Arial" w:cs="Arial"/>
          <w:sz w:val="22"/>
          <w:szCs w:val="24"/>
        </w:rPr>
        <w:t>9 de mayo de 2025</w:t>
      </w:r>
    </w:p>
    <w:p w14:paraId="13EAF022" w14:textId="65B12650" w:rsidR="00A847B8" w:rsidRPr="00A847B8" w:rsidRDefault="00A847B8" w:rsidP="00A847B8">
      <w:pPr>
        <w:spacing w:after="120" w:line="360" w:lineRule="auto"/>
        <w:jc w:val="both"/>
        <w:rPr>
          <w:rFonts w:ascii="Arial" w:hAnsi="Arial" w:cs="Arial"/>
          <w:b/>
          <w:bCs/>
          <w:sz w:val="22"/>
          <w:szCs w:val="24"/>
        </w:rPr>
      </w:pPr>
      <w:r w:rsidRPr="00A847B8">
        <w:rPr>
          <w:rFonts w:ascii="Arial" w:hAnsi="Arial" w:cs="Arial"/>
          <w:b/>
          <w:bCs/>
          <w:sz w:val="22"/>
          <w:szCs w:val="24"/>
        </w:rPr>
        <w:t>Contestación de la Consejera de Derechos Sociales, Economía Social y Empleo</w:t>
      </w:r>
    </w:p>
    <w:p w14:paraId="55CC40CA" w14:textId="3F37576F" w:rsidR="00EA3337" w:rsidRPr="00683508" w:rsidRDefault="00EA3337" w:rsidP="00A847B8">
      <w:pPr>
        <w:spacing w:after="120" w:line="360" w:lineRule="auto"/>
        <w:jc w:val="both"/>
        <w:rPr>
          <w:rFonts w:ascii="Arial" w:hAnsi="Arial" w:cs="Arial"/>
          <w:sz w:val="22"/>
          <w:szCs w:val="24"/>
        </w:rPr>
      </w:pPr>
      <w:r w:rsidRPr="00683508">
        <w:rPr>
          <w:rFonts w:ascii="Arial" w:hAnsi="Arial" w:cs="Arial"/>
          <w:sz w:val="22"/>
          <w:szCs w:val="24"/>
        </w:rPr>
        <w:t xml:space="preserve">La </w:t>
      </w:r>
      <w:r w:rsidR="00A847B8" w:rsidRPr="00683508">
        <w:rPr>
          <w:rFonts w:ascii="Arial" w:hAnsi="Arial" w:cs="Arial"/>
          <w:sz w:val="22"/>
          <w:szCs w:val="24"/>
        </w:rPr>
        <w:t xml:space="preserve">Consejera </w:t>
      </w:r>
      <w:r w:rsidRPr="00683508">
        <w:rPr>
          <w:rFonts w:ascii="Arial" w:hAnsi="Arial" w:cs="Arial"/>
          <w:sz w:val="22"/>
          <w:szCs w:val="24"/>
        </w:rPr>
        <w:t>de Derechos Sociales, Economía Social y Empleo del Gobierno de Navarra, en relación con la pregunta para su contestación por escrito formulada por la Parlamentaria Foral Ilma. Sra. Dª. Raquel Garbayo Berdonces, adscrita al Grupo Parlamentario Unión del Pueblo Navarro, en la que solicita (11-25/PES-00156):</w:t>
      </w:r>
    </w:p>
    <w:p w14:paraId="4BDD7E03" w14:textId="77777777" w:rsidR="00EA3337" w:rsidRPr="00683508" w:rsidRDefault="00EA3337" w:rsidP="00A847B8">
      <w:pPr>
        <w:spacing w:after="120" w:line="360" w:lineRule="auto"/>
        <w:jc w:val="both"/>
        <w:rPr>
          <w:rFonts w:ascii="Arial" w:hAnsi="Arial" w:cs="Arial"/>
          <w:i/>
          <w:sz w:val="22"/>
          <w:szCs w:val="24"/>
        </w:rPr>
      </w:pPr>
      <w:r w:rsidRPr="00683508">
        <w:rPr>
          <w:rFonts w:ascii="Arial" w:hAnsi="Arial" w:cs="Arial"/>
          <w:i/>
          <w:sz w:val="22"/>
          <w:szCs w:val="24"/>
        </w:rPr>
        <w:t>¿Cuántos menores no acompañados va a recibir exactamente Navarra?</w:t>
      </w:r>
    </w:p>
    <w:p w14:paraId="0B381D6C" w14:textId="77777777" w:rsidR="00EA3337" w:rsidRPr="00683508" w:rsidRDefault="00EA3337" w:rsidP="00A847B8">
      <w:pPr>
        <w:spacing w:after="120" w:line="360" w:lineRule="auto"/>
        <w:jc w:val="both"/>
        <w:rPr>
          <w:rFonts w:ascii="Arial" w:hAnsi="Arial" w:cs="Arial"/>
          <w:i/>
          <w:sz w:val="22"/>
          <w:szCs w:val="24"/>
        </w:rPr>
      </w:pPr>
      <w:r w:rsidRPr="00683508">
        <w:rPr>
          <w:rFonts w:ascii="Arial" w:hAnsi="Arial" w:cs="Arial"/>
          <w:i/>
          <w:sz w:val="22"/>
          <w:szCs w:val="24"/>
        </w:rPr>
        <w:t>¿Qué medios económicos y humanos se les va a ofrecer?</w:t>
      </w:r>
    </w:p>
    <w:p w14:paraId="02CD7408" w14:textId="77777777" w:rsidR="00EA3337" w:rsidRPr="00683508" w:rsidRDefault="00EA3337" w:rsidP="00A847B8">
      <w:pPr>
        <w:spacing w:after="120" w:line="360" w:lineRule="auto"/>
        <w:jc w:val="both"/>
        <w:rPr>
          <w:rFonts w:ascii="Arial" w:hAnsi="Arial" w:cs="Arial"/>
          <w:i/>
          <w:sz w:val="22"/>
          <w:szCs w:val="24"/>
        </w:rPr>
      </w:pPr>
      <w:r w:rsidRPr="00683508">
        <w:rPr>
          <w:rFonts w:ascii="Arial" w:hAnsi="Arial" w:cs="Arial"/>
          <w:i/>
          <w:sz w:val="22"/>
          <w:szCs w:val="24"/>
        </w:rPr>
        <w:t>¿Qué datos se han enviado al ministerio para el acuerdo?</w:t>
      </w:r>
    </w:p>
    <w:p w14:paraId="1EE90870" w14:textId="77777777" w:rsidR="00EA3337" w:rsidRPr="00683508" w:rsidRDefault="00EA3337" w:rsidP="00A847B8">
      <w:pPr>
        <w:spacing w:after="120" w:line="360" w:lineRule="auto"/>
        <w:jc w:val="both"/>
        <w:rPr>
          <w:rFonts w:ascii="Arial" w:hAnsi="Arial" w:cs="Arial"/>
          <w:i/>
          <w:sz w:val="22"/>
          <w:szCs w:val="24"/>
        </w:rPr>
      </w:pPr>
      <w:r w:rsidRPr="00683508">
        <w:rPr>
          <w:rFonts w:ascii="Arial" w:hAnsi="Arial" w:cs="Arial"/>
          <w:i/>
          <w:sz w:val="22"/>
          <w:szCs w:val="24"/>
        </w:rPr>
        <w:t>¿Dónde está previsto acoger a dichos menores?</w:t>
      </w:r>
    </w:p>
    <w:p w14:paraId="6CF566A3" w14:textId="77777777" w:rsidR="00EA3337" w:rsidRPr="00683508" w:rsidRDefault="00EA3337" w:rsidP="00A847B8">
      <w:pPr>
        <w:spacing w:after="120" w:line="360" w:lineRule="auto"/>
        <w:jc w:val="both"/>
        <w:rPr>
          <w:rFonts w:ascii="Arial" w:hAnsi="Arial" w:cs="Arial"/>
          <w:i/>
          <w:sz w:val="22"/>
          <w:szCs w:val="24"/>
        </w:rPr>
      </w:pPr>
      <w:r w:rsidRPr="00683508">
        <w:rPr>
          <w:rFonts w:ascii="Arial" w:hAnsi="Arial" w:cs="Arial"/>
          <w:i/>
          <w:sz w:val="22"/>
          <w:szCs w:val="24"/>
        </w:rPr>
        <w:t>¿Cuánto cuesta cada menor y cómo se va a financiar?</w:t>
      </w:r>
    </w:p>
    <w:p w14:paraId="554F52B0" w14:textId="77777777" w:rsidR="00EA3337" w:rsidRPr="00683508" w:rsidRDefault="00EA3337" w:rsidP="00A847B8">
      <w:pPr>
        <w:spacing w:after="120" w:line="360" w:lineRule="auto"/>
        <w:jc w:val="both"/>
        <w:rPr>
          <w:rFonts w:ascii="Arial" w:hAnsi="Arial" w:cs="Arial"/>
          <w:sz w:val="22"/>
          <w:szCs w:val="24"/>
        </w:rPr>
      </w:pPr>
      <w:r w:rsidRPr="00683508">
        <w:rPr>
          <w:rFonts w:ascii="Arial" w:hAnsi="Arial" w:cs="Arial"/>
          <w:sz w:val="22"/>
          <w:szCs w:val="24"/>
        </w:rPr>
        <w:t>Tiene el bien de informar lo siguiente:</w:t>
      </w:r>
    </w:p>
    <w:p w14:paraId="0604C033" w14:textId="77777777" w:rsidR="00683508" w:rsidRPr="00683508" w:rsidRDefault="00683508" w:rsidP="00A847B8">
      <w:pPr>
        <w:spacing w:after="120" w:line="360" w:lineRule="auto"/>
        <w:jc w:val="both"/>
        <w:rPr>
          <w:rFonts w:ascii="Arial" w:hAnsi="Arial" w:cs="Arial"/>
          <w:sz w:val="22"/>
        </w:rPr>
      </w:pPr>
      <w:r w:rsidRPr="00683508">
        <w:rPr>
          <w:rFonts w:ascii="Arial" w:hAnsi="Arial" w:cs="Arial"/>
          <w:sz w:val="22"/>
        </w:rPr>
        <w:t xml:space="preserve">Todavía no se conoce el número de menores que deberá atender cada autonomía. El pasado lunes, 5 de mayo, se celebró en Madrid la Conferencia Sectorial de Infancia. El Ministerio informó de que no todas las Comunidades Autónomas han aportado los datos que se debían ofrecer antes del 31 de marzo por lo que el Ministerio de Infancia ha remitido una nueva comunicación con el fin de que aporten la información requerida y se puedan determinar esta cuestión. </w:t>
      </w:r>
    </w:p>
    <w:p w14:paraId="708EA075" w14:textId="77777777" w:rsidR="00586E9B" w:rsidRPr="00683508" w:rsidRDefault="00586E9B" w:rsidP="00A847B8">
      <w:pPr>
        <w:spacing w:after="120" w:line="360" w:lineRule="auto"/>
        <w:jc w:val="both"/>
        <w:rPr>
          <w:rFonts w:ascii="Arial" w:hAnsi="Arial" w:cs="Arial"/>
          <w:sz w:val="22"/>
          <w:szCs w:val="24"/>
        </w:rPr>
      </w:pPr>
      <w:r w:rsidRPr="00683508">
        <w:rPr>
          <w:rFonts w:ascii="Arial" w:hAnsi="Arial" w:cs="Arial"/>
          <w:sz w:val="22"/>
          <w:szCs w:val="24"/>
        </w:rPr>
        <w:t>Al igual que al resto de los niños, niñas y adolescentes atendidos en el sistema de protección se les proveerá de los medios que precisen para su desarrollo integral, de forma individualizada, según las necesidades de cada uno de ellos.</w:t>
      </w:r>
    </w:p>
    <w:p w14:paraId="076E91D1" w14:textId="77777777" w:rsidR="00586E9B" w:rsidRPr="00683508" w:rsidRDefault="00586E9B" w:rsidP="00A847B8">
      <w:pPr>
        <w:spacing w:after="120" w:line="360" w:lineRule="auto"/>
        <w:jc w:val="both"/>
        <w:rPr>
          <w:rFonts w:ascii="Arial" w:hAnsi="Arial" w:cs="Arial"/>
          <w:sz w:val="22"/>
          <w:szCs w:val="24"/>
        </w:rPr>
      </w:pPr>
      <w:r w:rsidRPr="00683508">
        <w:rPr>
          <w:rFonts w:ascii="Arial" w:hAnsi="Arial" w:cs="Arial"/>
          <w:sz w:val="22"/>
          <w:szCs w:val="24"/>
        </w:rPr>
        <w:t>En relación a los datos enviados al ministerio, según recogía el Real Decreto-ley 2/2025, de 18 de marzo, se adjunta el documento que se remitió.</w:t>
      </w:r>
    </w:p>
    <w:p w14:paraId="2ACE72E8" w14:textId="77777777" w:rsidR="00586E9B" w:rsidRPr="00683508" w:rsidRDefault="00586E9B" w:rsidP="00A847B8">
      <w:pPr>
        <w:spacing w:after="120" w:line="360" w:lineRule="auto"/>
        <w:jc w:val="both"/>
        <w:rPr>
          <w:rFonts w:ascii="Arial" w:hAnsi="Arial" w:cs="Arial"/>
          <w:sz w:val="22"/>
          <w:szCs w:val="24"/>
        </w:rPr>
      </w:pPr>
      <w:r w:rsidRPr="00683508">
        <w:rPr>
          <w:rFonts w:ascii="Arial" w:hAnsi="Arial" w:cs="Arial"/>
          <w:sz w:val="22"/>
          <w:szCs w:val="24"/>
        </w:rPr>
        <w:t>Para la acogida de estos niños, niñas y adolescentes se ha planificado el incremento de los recursos de protección: nuevos inmuebles como recursos de primera acogida en la comarca de Pamplona, servicios de acogimiento residencial, pilotaje de otros modelos de acogimiento en otras zonas de Navarra y pisos de autonomía distribuidos en diferentes zonas de la geografía navarra. También se está trabajando para potenciar el acogimiento familiar.</w:t>
      </w:r>
    </w:p>
    <w:p w14:paraId="2080C588" w14:textId="77777777" w:rsidR="00EA3337" w:rsidRPr="00683508" w:rsidRDefault="00586E9B" w:rsidP="00A847B8">
      <w:pPr>
        <w:spacing w:after="120" w:line="360" w:lineRule="auto"/>
        <w:jc w:val="both"/>
        <w:rPr>
          <w:rFonts w:ascii="Arial" w:hAnsi="Arial" w:cs="Arial"/>
          <w:i/>
          <w:sz w:val="22"/>
          <w:szCs w:val="24"/>
        </w:rPr>
      </w:pPr>
      <w:r w:rsidRPr="00683508">
        <w:rPr>
          <w:rFonts w:ascii="Arial" w:hAnsi="Arial" w:cs="Arial"/>
          <w:sz w:val="22"/>
          <w:szCs w:val="24"/>
        </w:rPr>
        <w:t>El coste de la atención de estos niños, niñas y adolescentes es el mismo que el de los niños del sistema de protección, pues viene determinado por los apoyos que necesitan. En fun</w:t>
      </w:r>
      <w:r w:rsidR="00683508" w:rsidRPr="00683508">
        <w:rPr>
          <w:rFonts w:ascii="Arial" w:hAnsi="Arial" w:cs="Arial"/>
          <w:sz w:val="22"/>
          <w:szCs w:val="24"/>
        </w:rPr>
        <w:t>ción del recurso en el que se</w:t>
      </w:r>
      <w:r w:rsidRPr="00683508">
        <w:rPr>
          <w:rFonts w:ascii="Arial" w:hAnsi="Arial" w:cs="Arial"/>
          <w:sz w:val="22"/>
          <w:szCs w:val="24"/>
        </w:rPr>
        <w:t xml:space="preserve"> encuentren (COA, acogimiento residencial, piso de autonomía, medio abierto) </w:t>
      </w:r>
      <w:r w:rsidR="00683508" w:rsidRPr="00683508">
        <w:rPr>
          <w:rFonts w:ascii="Arial" w:hAnsi="Arial" w:cs="Arial"/>
          <w:sz w:val="22"/>
          <w:szCs w:val="24"/>
        </w:rPr>
        <w:t>requiere una inversión diferente</w:t>
      </w:r>
      <w:r w:rsidRPr="00683508">
        <w:rPr>
          <w:rFonts w:ascii="Arial" w:hAnsi="Arial" w:cs="Arial"/>
          <w:sz w:val="22"/>
          <w:szCs w:val="24"/>
        </w:rPr>
        <w:t xml:space="preserve">. En cuanto a las vías de financiación, el Real Decreto-ley 2/2025, de 18 de marzo, establece una nueva disposición adicional undécima, que en su punto cuatro señala la creación de </w:t>
      </w:r>
      <w:r w:rsidRPr="00683508">
        <w:rPr>
          <w:rFonts w:ascii="Arial" w:hAnsi="Arial" w:cs="Arial"/>
          <w:i/>
          <w:sz w:val="22"/>
          <w:szCs w:val="24"/>
        </w:rPr>
        <w:t xml:space="preserve">“un fondo adscrito al Ministerio con competencia en materia de infancia para compensar íntegramente a las comunidades y ciudades autónomas por los </w:t>
      </w:r>
      <w:r w:rsidRPr="00683508">
        <w:rPr>
          <w:rFonts w:ascii="Arial" w:hAnsi="Arial" w:cs="Arial"/>
          <w:i/>
          <w:sz w:val="22"/>
          <w:szCs w:val="24"/>
        </w:rPr>
        <w:lastRenderedPageBreak/>
        <w:t xml:space="preserve">costes ocasionados por la sobreocupación por menores extranjeros no acompañados trasladados desde otra comunidad o ciudad autónoma, entendiendo que excede la ocupación la capacidad ordinaria de su sistema de protección y tutela de menores extranjeros no acompañados en los términos del apartado 1, y siempre que acredite un número de plazas de acogida por encima de la media del total de las plazas existentes en el conjunto del Estado por cada 100.000 habitantes , mientras dicha situación perdure.” </w:t>
      </w:r>
      <w:r w:rsidRPr="00683508">
        <w:rPr>
          <w:rFonts w:ascii="Arial" w:hAnsi="Arial" w:cs="Arial"/>
          <w:sz w:val="22"/>
          <w:szCs w:val="24"/>
        </w:rPr>
        <w:t>Quedan por determinar los indicadores para hacer efectiva dicha financiación”.</w:t>
      </w:r>
    </w:p>
    <w:p w14:paraId="7365A1DD" w14:textId="77777777" w:rsidR="00EA3337" w:rsidRPr="00683508" w:rsidRDefault="00EA3337" w:rsidP="00A847B8">
      <w:pPr>
        <w:spacing w:after="120" w:line="360" w:lineRule="auto"/>
        <w:jc w:val="both"/>
        <w:rPr>
          <w:rFonts w:ascii="Arial" w:hAnsi="Arial" w:cs="Arial"/>
          <w:sz w:val="22"/>
          <w:szCs w:val="24"/>
        </w:rPr>
      </w:pPr>
      <w:r w:rsidRPr="00683508">
        <w:rPr>
          <w:rFonts w:ascii="Arial" w:hAnsi="Arial" w:cs="Arial"/>
          <w:sz w:val="22"/>
          <w:szCs w:val="24"/>
        </w:rPr>
        <w:t>Es cuanto informo en cumplimiento de lo dispuesto en el artículo 215 del Reglamento del Parlamento de Navarra.</w:t>
      </w:r>
    </w:p>
    <w:p w14:paraId="110BE97B" w14:textId="77777777" w:rsidR="00586E9B" w:rsidRPr="00683508" w:rsidRDefault="00EA3337" w:rsidP="00A847B8">
      <w:pPr>
        <w:spacing w:after="120" w:line="360" w:lineRule="auto"/>
        <w:rPr>
          <w:rFonts w:ascii="Arial" w:hAnsi="Arial" w:cs="Arial"/>
          <w:sz w:val="22"/>
          <w:szCs w:val="24"/>
        </w:rPr>
      </w:pPr>
      <w:r w:rsidRPr="00683508">
        <w:rPr>
          <w:rFonts w:ascii="Arial" w:hAnsi="Arial" w:cs="Arial"/>
          <w:sz w:val="22"/>
          <w:szCs w:val="24"/>
        </w:rPr>
        <w:t xml:space="preserve">Pamplona-Iruñea, </w:t>
      </w:r>
      <w:r w:rsidR="00683508" w:rsidRPr="00683508">
        <w:rPr>
          <w:rFonts w:ascii="Arial" w:hAnsi="Arial" w:cs="Arial"/>
          <w:sz w:val="22"/>
          <w:szCs w:val="24"/>
        </w:rPr>
        <w:t xml:space="preserve">8 </w:t>
      </w:r>
      <w:r w:rsidR="00586E9B" w:rsidRPr="00683508">
        <w:rPr>
          <w:rFonts w:ascii="Arial" w:hAnsi="Arial" w:cs="Arial"/>
          <w:sz w:val="22"/>
          <w:szCs w:val="24"/>
        </w:rPr>
        <w:t>de mayo</w:t>
      </w:r>
      <w:r w:rsidRPr="00683508">
        <w:rPr>
          <w:rFonts w:ascii="Arial" w:hAnsi="Arial" w:cs="Arial"/>
          <w:sz w:val="22"/>
          <w:szCs w:val="24"/>
        </w:rPr>
        <w:t xml:space="preserve"> de 2025</w:t>
      </w:r>
    </w:p>
    <w:p w14:paraId="5C2D1194" w14:textId="00B59F19" w:rsidR="00F72606" w:rsidRDefault="00E37485" w:rsidP="00A847B8">
      <w:pPr>
        <w:spacing w:after="120" w:line="360" w:lineRule="auto"/>
        <w:rPr>
          <w:rFonts w:ascii="Arial" w:hAnsi="Arial" w:cs="Arial"/>
          <w:sz w:val="22"/>
          <w:szCs w:val="24"/>
        </w:rPr>
      </w:pPr>
      <w:r w:rsidRPr="00683508">
        <w:rPr>
          <w:rFonts w:ascii="Arial" w:hAnsi="Arial" w:cs="Arial"/>
          <w:sz w:val="22"/>
          <w:szCs w:val="24"/>
        </w:rPr>
        <w:t>La Consejera de Derechos Sociales,</w:t>
      </w:r>
      <w:r>
        <w:rPr>
          <w:rFonts w:ascii="Arial" w:hAnsi="Arial" w:cs="Arial"/>
          <w:sz w:val="22"/>
          <w:szCs w:val="24"/>
        </w:rPr>
        <w:t xml:space="preserve"> </w:t>
      </w:r>
      <w:r w:rsidRPr="00683508">
        <w:rPr>
          <w:rFonts w:ascii="Arial" w:hAnsi="Arial" w:cs="Arial"/>
          <w:sz w:val="22"/>
          <w:szCs w:val="24"/>
        </w:rPr>
        <w:t>Economía Social y Empleo</w:t>
      </w:r>
      <w:r>
        <w:rPr>
          <w:rFonts w:ascii="Arial" w:hAnsi="Arial" w:cs="Arial"/>
          <w:sz w:val="22"/>
          <w:szCs w:val="24"/>
        </w:rPr>
        <w:t xml:space="preserve">: </w:t>
      </w:r>
      <w:r w:rsidRPr="00683508">
        <w:rPr>
          <w:rFonts w:ascii="Arial" w:hAnsi="Arial" w:cs="Arial"/>
          <w:sz w:val="22"/>
          <w:szCs w:val="24"/>
        </w:rPr>
        <w:t>María Carmen Maeztu Villafranca</w:t>
      </w:r>
    </w:p>
    <w:p w14:paraId="25DF4DD1" w14:textId="3FC0DFEA" w:rsidR="00E37485" w:rsidRDefault="00E37485" w:rsidP="00A847B8">
      <w:pPr>
        <w:spacing w:before="240" w:after="120" w:line="360" w:lineRule="auto"/>
        <w:rPr>
          <w:rFonts w:ascii="Arial" w:hAnsi="Arial" w:cs="Arial"/>
          <w:b/>
          <w:bCs/>
          <w:sz w:val="22"/>
          <w:szCs w:val="24"/>
        </w:rPr>
      </w:pPr>
      <w:r w:rsidRPr="00E37485">
        <w:rPr>
          <w:rFonts w:ascii="Arial" w:hAnsi="Arial" w:cs="Arial"/>
          <w:b/>
          <w:bCs/>
          <w:sz w:val="22"/>
          <w:szCs w:val="24"/>
        </w:rPr>
        <w:t>Contestación complementaria</w:t>
      </w:r>
    </w:p>
    <w:p w14:paraId="53973B8D" w14:textId="2DB23F1D" w:rsidR="00E37485" w:rsidRPr="00E37485" w:rsidRDefault="00E37485" w:rsidP="00A847B8">
      <w:pPr>
        <w:spacing w:before="240" w:after="120" w:line="360" w:lineRule="auto"/>
        <w:rPr>
          <w:rFonts w:ascii="Arial" w:hAnsi="Arial" w:cs="Arial"/>
          <w:sz w:val="22"/>
          <w:szCs w:val="24"/>
          <w:lang w:val="es-ES"/>
        </w:rPr>
      </w:pPr>
      <w:r w:rsidRPr="00E37485">
        <w:rPr>
          <w:rFonts w:ascii="Arial" w:hAnsi="Arial" w:cs="Arial"/>
          <w:sz w:val="22"/>
          <w:szCs w:val="24"/>
          <w:lang w:val="es-ES"/>
        </w:rPr>
        <w:t>PERSONAS MENORES DE EDAD ATENDIDAS POR EL SISTEMA DE</w:t>
      </w:r>
      <w:r>
        <w:rPr>
          <w:rFonts w:ascii="Arial" w:hAnsi="Arial" w:cs="Arial"/>
          <w:sz w:val="22"/>
          <w:szCs w:val="24"/>
          <w:lang w:val="es-ES"/>
        </w:rPr>
        <w:t xml:space="preserve"> </w:t>
      </w:r>
      <w:r w:rsidRPr="00E37485">
        <w:rPr>
          <w:rFonts w:ascii="Arial" w:hAnsi="Arial" w:cs="Arial"/>
          <w:sz w:val="22"/>
          <w:szCs w:val="24"/>
          <w:lang w:val="es-ES"/>
        </w:rPr>
        <w:t>PROTECCIÓN EN LA COMUNIDAD FORAL DE NAVARRA</w:t>
      </w:r>
    </w:p>
    <w:p w14:paraId="69009301" w14:textId="65117624" w:rsidR="00E37485" w:rsidRPr="00E37485" w:rsidRDefault="00E37485" w:rsidP="00A847B8">
      <w:pPr>
        <w:spacing w:before="240" w:after="120" w:line="360" w:lineRule="auto"/>
        <w:rPr>
          <w:rFonts w:ascii="Arial" w:hAnsi="Arial" w:cs="Arial"/>
          <w:sz w:val="22"/>
          <w:szCs w:val="24"/>
          <w:lang w:val="es-ES"/>
        </w:rPr>
      </w:pPr>
      <w:r w:rsidRPr="00E37485">
        <w:rPr>
          <w:rFonts w:ascii="Arial" w:hAnsi="Arial" w:cs="Arial"/>
          <w:sz w:val="22"/>
          <w:szCs w:val="24"/>
          <w:lang w:val="es-ES"/>
        </w:rPr>
        <w:t>De conformidad con lo establecido en la disposición adicional undécima del Real</w:t>
      </w:r>
      <w:r>
        <w:rPr>
          <w:rFonts w:ascii="Arial" w:hAnsi="Arial" w:cs="Arial"/>
          <w:sz w:val="22"/>
          <w:szCs w:val="24"/>
          <w:lang w:val="es-ES"/>
        </w:rPr>
        <w:t xml:space="preserve"> </w:t>
      </w:r>
      <w:r w:rsidRPr="00E37485">
        <w:rPr>
          <w:rFonts w:ascii="Arial" w:hAnsi="Arial" w:cs="Arial"/>
          <w:sz w:val="22"/>
          <w:szCs w:val="24"/>
          <w:lang w:val="es-ES"/>
        </w:rPr>
        <w:t>Decreto-ley 2/2025, de 18 de marzo, por el que se aprueban medidas urgentes</w:t>
      </w:r>
      <w:r>
        <w:rPr>
          <w:rFonts w:ascii="Arial" w:hAnsi="Arial" w:cs="Arial"/>
          <w:sz w:val="22"/>
          <w:szCs w:val="24"/>
          <w:lang w:val="es-ES"/>
        </w:rPr>
        <w:t xml:space="preserve"> </w:t>
      </w:r>
      <w:r w:rsidRPr="00E37485">
        <w:rPr>
          <w:rFonts w:ascii="Arial" w:hAnsi="Arial" w:cs="Arial"/>
          <w:sz w:val="22"/>
          <w:szCs w:val="24"/>
          <w:lang w:val="es-ES"/>
        </w:rPr>
        <w:t>para la garantía del interés superior de la infancia y la adolescencia ante</w:t>
      </w:r>
      <w:r>
        <w:rPr>
          <w:rFonts w:ascii="Arial" w:hAnsi="Arial" w:cs="Arial"/>
          <w:sz w:val="22"/>
          <w:szCs w:val="24"/>
          <w:lang w:val="es-ES"/>
        </w:rPr>
        <w:t xml:space="preserve"> </w:t>
      </w:r>
      <w:r w:rsidRPr="00E37485">
        <w:rPr>
          <w:rFonts w:ascii="Arial" w:hAnsi="Arial" w:cs="Arial"/>
          <w:sz w:val="22"/>
          <w:szCs w:val="24"/>
          <w:lang w:val="es-ES"/>
        </w:rPr>
        <w:t>situaciones de contingencias migratorias extraordinarias, la Comunidad Foral de</w:t>
      </w:r>
      <w:r>
        <w:rPr>
          <w:rFonts w:ascii="Arial" w:hAnsi="Arial" w:cs="Arial"/>
          <w:sz w:val="22"/>
          <w:szCs w:val="24"/>
          <w:lang w:val="es-ES"/>
        </w:rPr>
        <w:t xml:space="preserve"> </w:t>
      </w:r>
      <w:r w:rsidRPr="00E37485">
        <w:rPr>
          <w:rFonts w:ascii="Arial" w:hAnsi="Arial" w:cs="Arial"/>
          <w:sz w:val="22"/>
          <w:szCs w:val="24"/>
          <w:lang w:val="es-ES"/>
        </w:rPr>
        <w:t xml:space="preserve">Navarra remite </w:t>
      </w:r>
      <w:r w:rsidRPr="00E37485">
        <w:rPr>
          <w:rFonts w:ascii="Arial" w:hAnsi="Arial" w:cs="Arial"/>
          <w:sz w:val="22"/>
          <w:szCs w:val="24"/>
          <w:u w:val="single"/>
          <w:lang w:val="es-ES"/>
        </w:rPr>
        <w:t>información</w:t>
      </w:r>
      <w:r w:rsidRPr="00E37485">
        <w:rPr>
          <w:rFonts w:ascii="Arial" w:hAnsi="Arial" w:cs="Arial"/>
          <w:sz w:val="22"/>
          <w:szCs w:val="24"/>
          <w:lang w:val="es-ES"/>
        </w:rPr>
        <w:t xml:space="preserve"> sobre el número de personas menores de edad</w:t>
      </w:r>
      <w:r>
        <w:rPr>
          <w:rFonts w:ascii="Arial" w:hAnsi="Arial" w:cs="Arial"/>
          <w:sz w:val="22"/>
          <w:szCs w:val="24"/>
          <w:lang w:val="es-ES"/>
        </w:rPr>
        <w:t xml:space="preserve"> </w:t>
      </w:r>
      <w:r w:rsidRPr="00E37485">
        <w:rPr>
          <w:rFonts w:ascii="Arial" w:hAnsi="Arial" w:cs="Arial"/>
          <w:sz w:val="22"/>
          <w:szCs w:val="24"/>
          <w:lang w:val="es-ES"/>
        </w:rPr>
        <w:t>extranjeras no acompañadas atendidas por la Comunidad, así como información</w:t>
      </w:r>
      <w:r>
        <w:rPr>
          <w:rFonts w:ascii="Arial" w:hAnsi="Arial" w:cs="Arial"/>
          <w:sz w:val="22"/>
          <w:szCs w:val="24"/>
          <w:lang w:val="es-ES"/>
        </w:rPr>
        <w:t xml:space="preserve"> </w:t>
      </w:r>
      <w:r w:rsidRPr="00E37485">
        <w:rPr>
          <w:rFonts w:ascii="Arial" w:hAnsi="Arial" w:cs="Arial"/>
          <w:sz w:val="22"/>
          <w:szCs w:val="24"/>
          <w:lang w:val="es-ES"/>
        </w:rPr>
        <w:t>sobre la ocupación efectiva del número de plazas de acogida para personas</w:t>
      </w:r>
      <w:r>
        <w:rPr>
          <w:rFonts w:ascii="Arial" w:hAnsi="Arial" w:cs="Arial"/>
          <w:sz w:val="22"/>
          <w:szCs w:val="24"/>
          <w:lang w:val="es-ES"/>
        </w:rPr>
        <w:t xml:space="preserve"> </w:t>
      </w:r>
      <w:r w:rsidRPr="00E37485">
        <w:rPr>
          <w:rFonts w:ascii="Arial" w:hAnsi="Arial" w:cs="Arial"/>
          <w:sz w:val="22"/>
          <w:szCs w:val="24"/>
          <w:lang w:val="es-ES"/>
        </w:rPr>
        <w:t>menores de edad, sean extranjeras o no.</w:t>
      </w:r>
    </w:p>
    <w:p w14:paraId="6D9EC450" w14:textId="736D0046" w:rsidR="00E37485" w:rsidRPr="00E37485" w:rsidRDefault="00E37485" w:rsidP="00A847B8">
      <w:pPr>
        <w:spacing w:before="240" w:after="120" w:line="360" w:lineRule="auto"/>
        <w:rPr>
          <w:rFonts w:ascii="Arial" w:hAnsi="Arial" w:cs="Arial"/>
          <w:sz w:val="22"/>
          <w:szCs w:val="24"/>
          <w:lang w:val="es-ES"/>
        </w:rPr>
      </w:pPr>
      <w:r w:rsidRPr="00E37485">
        <w:rPr>
          <w:rFonts w:ascii="Arial" w:hAnsi="Arial" w:cs="Arial"/>
          <w:sz w:val="22"/>
          <w:szCs w:val="24"/>
          <w:lang w:val="es-ES"/>
        </w:rPr>
        <w:t>1. Número total de personas menores de edad y jóvenes atendidos por el</w:t>
      </w:r>
      <w:r>
        <w:rPr>
          <w:rFonts w:ascii="Arial" w:hAnsi="Arial" w:cs="Arial"/>
          <w:sz w:val="22"/>
          <w:szCs w:val="24"/>
          <w:lang w:val="es-ES"/>
        </w:rPr>
        <w:t xml:space="preserve"> </w:t>
      </w:r>
      <w:r w:rsidRPr="00E37485">
        <w:rPr>
          <w:rFonts w:ascii="Arial" w:hAnsi="Arial" w:cs="Arial"/>
          <w:sz w:val="22"/>
          <w:szCs w:val="24"/>
          <w:lang w:val="es-ES"/>
        </w:rPr>
        <w:t>sistema de protección de la Comunidad Foral de Navarra.</w:t>
      </w:r>
    </w:p>
    <w:p w14:paraId="6A21B194" w14:textId="70045A47" w:rsidR="00E37485" w:rsidRDefault="00E37485" w:rsidP="00A847B8">
      <w:pPr>
        <w:spacing w:before="240" w:after="120" w:line="360" w:lineRule="auto"/>
        <w:rPr>
          <w:rFonts w:ascii="Arial" w:hAnsi="Arial" w:cs="Arial"/>
          <w:sz w:val="22"/>
          <w:szCs w:val="24"/>
          <w:lang w:val="es-ES"/>
        </w:rPr>
      </w:pPr>
      <w:r w:rsidRPr="00E37485">
        <w:rPr>
          <w:rFonts w:ascii="Arial" w:hAnsi="Arial" w:cs="Arial"/>
          <w:sz w:val="22"/>
          <w:szCs w:val="24"/>
          <w:lang w:val="es-ES"/>
        </w:rPr>
        <w:t>El número total de personas atendidas por el sistema de protección es de</w:t>
      </w:r>
      <w:r>
        <w:rPr>
          <w:rFonts w:ascii="Arial" w:hAnsi="Arial" w:cs="Arial"/>
          <w:sz w:val="22"/>
          <w:szCs w:val="24"/>
          <w:lang w:val="es-ES"/>
        </w:rPr>
        <w:t xml:space="preserve"> </w:t>
      </w:r>
      <w:r w:rsidRPr="00E37485">
        <w:rPr>
          <w:rFonts w:ascii="Arial" w:hAnsi="Arial" w:cs="Arial"/>
          <w:sz w:val="22"/>
          <w:szCs w:val="24"/>
          <w:lang w:val="es-ES"/>
        </w:rPr>
        <w:t>807, de las cuales 320 personas son extranjeras no acompañadas, un</w:t>
      </w:r>
      <w:r>
        <w:rPr>
          <w:rFonts w:ascii="Arial" w:hAnsi="Arial" w:cs="Arial"/>
          <w:sz w:val="22"/>
          <w:szCs w:val="24"/>
          <w:lang w:val="es-ES"/>
        </w:rPr>
        <w:t xml:space="preserve"> </w:t>
      </w:r>
      <w:r w:rsidRPr="00E37485">
        <w:rPr>
          <w:rFonts w:ascii="Arial" w:hAnsi="Arial" w:cs="Arial"/>
          <w:sz w:val="22"/>
          <w:szCs w:val="24"/>
          <w:lang w:val="es-ES"/>
        </w:rPr>
        <w:t>39,65% del total de personas atendidas.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3"/>
        <w:gridCol w:w="2002"/>
        <w:gridCol w:w="1185"/>
      </w:tblGrid>
      <w:tr w:rsidR="00E37485" w:rsidRPr="00E37485" w14:paraId="34BF8AE9" w14:textId="77777777" w:rsidTr="009E60B7">
        <w:tc>
          <w:tcPr>
            <w:tcW w:w="0" w:type="auto"/>
          </w:tcPr>
          <w:p w14:paraId="5E675886" w14:textId="77777777" w:rsidR="00E37485" w:rsidRPr="00D62CBB" w:rsidRDefault="00E37485" w:rsidP="00D62CBB">
            <w:pPr>
              <w:spacing w:after="120"/>
              <w:jc w:val="center"/>
              <w:rPr>
                <w:rFonts w:ascii="Arial" w:hAnsi="Arial" w:cs="Arial"/>
                <w:b/>
                <w:bCs/>
                <w:sz w:val="22"/>
                <w:szCs w:val="24"/>
                <w:lang w:val="es-ES"/>
              </w:rPr>
            </w:pPr>
          </w:p>
        </w:tc>
        <w:tc>
          <w:tcPr>
            <w:tcW w:w="0" w:type="auto"/>
            <w:vAlign w:val="center"/>
          </w:tcPr>
          <w:p w14:paraId="67A8F832" w14:textId="77777777" w:rsidR="00D62CBB" w:rsidRDefault="00E37485" w:rsidP="00D62CBB">
            <w:pPr>
              <w:jc w:val="center"/>
              <w:rPr>
                <w:rFonts w:ascii="Arial" w:hAnsi="Arial" w:cs="Arial"/>
                <w:b/>
                <w:bCs/>
                <w:sz w:val="22"/>
                <w:szCs w:val="24"/>
                <w:lang w:val="es-ES"/>
              </w:rPr>
            </w:pPr>
            <w:r w:rsidRPr="00D62CBB">
              <w:rPr>
                <w:rFonts w:ascii="Arial" w:hAnsi="Arial" w:cs="Arial"/>
                <w:b/>
                <w:bCs/>
                <w:sz w:val="22"/>
                <w:szCs w:val="24"/>
                <w:lang w:val="es-ES"/>
              </w:rPr>
              <w:t>Total</w:t>
            </w:r>
          </w:p>
          <w:p w14:paraId="6CFA48D0" w14:textId="0D0DFDC2" w:rsidR="00E37485" w:rsidRPr="00D62CBB" w:rsidRDefault="009E60B7" w:rsidP="00D62CBB">
            <w:pPr>
              <w:jc w:val="center"/>
              <w:rPr>
                <w:rFonts w:ascii="Arial" w:hAnsi="Arial" w:cs="Arial"/>
                <w:b/>
                <w:bCs/>
                <w:sz w:val="22"/>
                <w:szCs w:val="24"/>
                <w:lang w:val="es-ES"/>
              </w:rPr>
            </w:pPr>
            <w:r>
              <w:rPr>
                <w:rFonts w:ascii="Arial" w:hAnsi="Arial" w:cs="Arial"/>
                <w:b/>
                <w:bCs/>
                <w:sz w:val="22"/>
                <w:szCs w:val="24"/>
                <w:lang w:val="es-ES"/>
              </w:rPr>
              <w:t>P</w:t>
            </w:r>
            <w:r w:rsidR="00E37485" w:rsidRPr="00D62CBB">
              <w:rPr>
                <w:rFonts w:ascii="Arial" w:hAnsi="Arial" w:cs="Arial"/>
                <w:b/>
                <w:bCs/>
                <w:sz w:val="22"/>
                <w:szCs w:val="24"/>
                <w:lang w:val="es-ES"/>
              </w:rPr>
              <w:t>ersonas atendidas</w:t>
            </w:r>
          </w:p>
        </w:tc>
        <w:tc>
          <w:tcPr>
            <w:tcW w:w="0" w:type="auto"/>
            <w:vAlign w:val="center"/>
          </w:tcPr>
          <w:p w14:paraId="44983A8D" w14:textId="77777777" w:rsidR="00D62CBB" w:rsidRDefault="00E37485" w:rsidP="00D62CBB">
            <w:pPr>
              <w:jc w:val="center"/>
              <w:rPr>
                <w:rFonts w:ascii="Arial" w:hAnsi="Arial" w:cs="Arial"/>
                <w:b/>
                <w:bCs/>
                <w:sz w:val="22"/>
                <w:szCs w:val="24"/>
                <w:lang w:val="es-ES"/>
              </w:rPr>
            </w:pPr>
            <w:r w:rsidRPr="00D62CBB">
              <w:rPr>
                <w:rFonts w:ascii="Arial" w:hAnsi="Arial" w:cs="Arial"/>
                <w:b/>
                <w:bCs/>
                <w:sz w:val="22"/>
                <w:szCs w:val="24"/>
                <w:lang w:val="es-ES"/>
              </w:rPr>
              <w:t>Total</w:t>
            </w:r>
          </w:p>
          <w:p w14:paraId="224360C4" w14:textId="00B8E2A8" w:rsidR="00D62CBB" w:rsidRDefault="00D62CBB" w:rsidP="00D62CBB">
            <w:pPr>
              <w:jc w:val="center"/>
              <w:rPr>
                <w:rFonts w:ascii="Arial" w:hAnsi="Arial" w:cs="Arial"/>
                <w:b/>
                <w:bCs/>
                <w:sz w:val="22"/>
                <w:szCs w:val="24"/>
                <w:lang w:val="es-ES"/>
              </w:rPr>
            </w:pPr>
            <w:r w:rsidRPr="00D62CBB">
              <w:rPr>
                <w:rFonts w:ascii="Arial" w:hAnsi="Arial" w:cs="Arial"/>
                <w:b/>
                <w:bCs/>
                <w:sz w:val="22"/>
                <w:szCs w:val="24"/>
                <w:lang w:val="es-ES"/>
              </w:rPr>
              <w:t>P</w:t>
            </w:r>
            <w:r w:rsidR="00E37485" w:rsidRPr="00D62CBB">
              <w:rPr>
                <w:rFonts w:ascii="Arial" w:hAnsi="Arial" w:cs="Arial"/>
                <w:b/>
                <w:bCs/>
                <w:sz w:val="22"/>
                <w:szCs w:val="24"/>
                <w:lang w:val="es-ES"/>
              </w:rPr>
              <w:t>ersonas</w:t>
            </w:r>
          </w:p>
          <w:p w14:paraId="167C2C63" w14:textId="05F850E0" w:rsidR="00E37485" w:rsidRPr="00D62CBB" w:rsidRDefault="00E37485" w:rsidP="00D62CBB">
            <w:pPr>
              <w:jc w:val="center"/>
              <w:rPr>
                <w:rFonts w:ascii="Arial" w:hAnsi="Arial" w:cs="Arial"/>
                <w:b/>
                <w:bCs/>
                <w:sz w:val="22"/>
                <w:szCs w:val="24"/>
                <w:lang w:val="es-ES"/>
              </w:rPr>
            </w:pPr>
            <w:r w:rsidRPr="00D62CBB">
              <w:rPr>
                <w:rFonts w:ascii="Arial" w:hAnsi="Arial" w:cs="Arial"/>
                <w:b/>
                <w:bCs/>
                <w:sz w:val="22"/>
                <w:szCs w:val="24"/>
                <w:lang w:val="es-ES"/>
              </w:rPr>
              <w:t>extranjeras</w:t>
            </w:r>
          </w:p>
        </w:tc>
      </w:tr>
      <w:tr w:rsidR="00E37485" w:rsidRPr="00E37485" w14:paraId="21DE20E4" w14:textId="77777777" w:rsidTr="009E60B7">
        <w:tc>
          <w:tcPr>
            <w:tcW w:w="0" w:type="auto"/>
            <w:vAlign w:val="center"/>
          </w:tcPr>
          <w:p w14:paraId="3340E848" w14:textId="77777777" w:rsidR="00E37485" w:rsidRPr="00E37485" w:rsidRDefault="00E37485" w:rsidP="00D62CBB">
            <w:pPr>
              <w:spacing w:after="120"/>
              <w:rPr>
                <w:rFonts w:ascii="Arial" w:hAnsi="Arial" w:cs="Arial"/>
                <w:sz w:val="22"/>
                <w:szCs w:val="24"/>
                <w:lang w:val="es-ES"/>
              </w:rPr>
            </w:pPr>
            <w:r w:rsidRPr="00E37485">
              <w:rPr>
                <w:rFonts w:ascii="Arial" w:hAnsi="Arial" w:cs="Arial"/>
                <w:sz w:val="22"/>
                <w:szCs w:val="24"/>
                <w:lang w:val="es-ES"/>
              </w:rPr>
              <w:t>Acogimiento residencial</w:t>
            </w:r>
          </w:p>
        </w:tc>
        <w:tc>
          <w:tcPr>
            <w:tcW w:w="0" w:type="auto"/>
            <w:vAlign w:val="center"/>
          </w:tcPr>
          <w:p w14:paraId="5C1BF19D"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359</w:t>
            </w:r>
          </w:p>
        </w:tc>
        <w:tc>
          <w:tcPr>
            <w:tcW w:w="0" w:type="auto"/>
            <w:vAlign w:val="center"/>
          </w:tcPr>
          <w:p w14:paraId="3710FD9C"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163</w:t>
            </w:r>
          </w:p>
        </w:tc>
      </w:tr>
      <w:tr w:rsidR="00E37485" w:rsidRPr="00E37485" w14:paraId="38DB8FBC" w14:textId="77777777" w:rsidTr="009E60B7">
        <w:tc>
          <w:tcPr>
            <w:tcW w:w="0" w:type="auto"/>
            <w:vAlign w:val="center"/>
          </w:tcPr>
          <w:p w14:paraId="61A08EC9" w14:textId="77777777" w:rsidR="00E37485" w:rsidRPr="00E37485" w:rsidRDefault="00E37485" w:rsidP="00D62CBB">
            <w:pPr>
              <w:spacing w:after="120"/>
              <w:rPr>
                <w:rFonts w:ascii="Arial" w:hAnsi="Arial" w:cs="Arial"/>
                <w:sz w:val="22"/>
                <w:szCs w:val="24"/>
                <w:lang w:val="es-ES"/>
              </w:rPr>
            </w:pPr>
            <w:r w:rsidRPr="00E37485">
              <w:rPr>
                <w:rFonts w:ascii="Arial" w:hAnsi="Arial" w:cs="Arial"/>
                <w:sz w:val="22"/>
                <w:szCs w:val="24"/>
                <w:lang w:val="es-ES"/>
              </w:rPr>
              <w:t>Acogimiento familiar</w:t>
            </w:r>
          </w:p>
        </w:tc>
        <w:tc>
          <w:tcPr>
            <w:tcW w:w="0" w:type="auto"/>
            <w:vAlign w:val="center"/>
          </w:tcPr>
          <w:p w14:paraId="6792AB8E"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253</w:t>
            </w:r>
          </w:p>
        </w:tc>
        <w:tc>
          <w:tcPr>
            <w:tcW w:w="0" w:type="auto"/>
            <w:vAlign w:val="center"/>
          </w:tcPr>
          <w:p w14:paraId="00CC4E11"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1</w:t>
            </w:r>
          </w:p>
        </w:tc>
      </w:tr>
      <w:tr w:rsidR="00E37485" w:rsidRPr="00E37485" w14:paraId="71A2804E" w14:textId="77777777" w:rsidTr="009E60B7">
        <w:tc>
          <w:tcPr>
            <w:tcW w:w="0" w:type="auto"/>
            <w:vAlign w:val="center"/>
          </w:tcPr>
          <w:p w14:paraId="5A25E38E" w14:textId="0A796360" w:rsidR="00E37485" w:rsidRPr="00E37485" w:rsidRDefault="00E37485" w:rsidP="00D62CBB">
            <w:pPr>
              <w:spacing w:after="120"/>
              <w:rPr>
                <w:rFonts w:ascii="Arial" w:hAnsi="Arial" w:cs="Arial"/>
                <w:sz w:val="22"/>
                <w:szCs w:val="24"/>
                <w:lang w:val="es-ES"/>
              </w:rPr>
            </w:pPr>
            <w:r w:rsidRPr="00E37485">
              <w:rPr>
                <w:rFonts w:ascii="Arial" w:hAnsi="Arial" w:cs="Arial"/>
                <w:sz w:val="22"/>
                <w:szCs w:val="24"/>
                <w:lang w:val="es-ES"/>
              </w:rPr>
              <w:t>Procesos de Autonomía-Medio Abierto (mayores 18 años</w:t>
            </w:r>
            <w:r>
              <w:rPr>
                <w:rFonts w:ascii="Arial" w:hAnsi="Arial" w:cs="Arial"/>
                <w:sz w:val="22"/>
                <w:szCs w:val="24"/>
                <w:lang w:val="es-ES"/>
              </w:rPr>
              <w:t>)</w:t>
            </w:r>
          </w:p>
        </w:tc>
        <w:tc>
          <w:tcPr>
            <w:tcW w:w="0" w:type="auto"/>
            <w:vAlign w:val="center"/>
          </w:tcPr>
          <w:p w14:paraId="7A97B618"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195</w:t>
            </w:r>
          </w:p>
        </w:tc>
        <w:tc>
          <w:tcPr>
            <w:tcW w:w="0" w:type="auto"/>
            <w:vAlign w:val="center"/>
          </w:tcPr>
          <w:p w14:paraId="2931AC0F"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156</w:t>
            </w:r>
          </w:p>
        </w:tc>
      </w:tr>
      <w:tr w:rsidR="00E37485" w:rsidRPr="00E37485" w14:paraId="2B025194" w14:textId="77777777" w:rsidTr="009E60B7">
        <w:tc>
          <w:tcPr>
            <w:tcW w:w="0" w:type="auto"/>
            <w:vAlign w:val="center"/>
          </w:tcPr>
          <w:p w14:paraId="02212DC5"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TOTAL</w:t>
            </w:r>
          </w:p>
        </w:tc>
        <w:tc>
          <w:tcPr>
            <w:tcW w:w="0" w:type="auto"/>
            <w:vAlign w:val="center"/>
          </w:tcPr>
          <w:p w14:paraId="4DE594BD"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807</w:t>
            </w:r>
          </w:p>
        </w:tc>
        <w:tc>
          <w:tcPr>
            <w:tcW w:w="0" w:type="auto"/>
            <w:vAlign w:val="center"/>
          </w:tcPr>
          <w:p w14:paraId="7B87FD03" w14:textId="77777777" w:rsidR="00E37485" w:rsidRPr="00E37485" w:rsidRDefault="00E37485" w:rsidP="00D62CBB">
            <w:pPr>
              <w:spacing w:after="120"/>
              <w:jc w:val="center"/>
              <w:rPr>
                <w:rFonts w:ascii="Arial" w:hAnsi="Arial" w:cs="Arial"/>
                <w:sz w:val="22"/>
                <w:szCs w:val="24"/>
                <w:lang w:val="es-ES"/>
              </w:rPr>
            </w:pPr>
            <w:r w:rsidRPr="00E37485">
              <w:rPr>
                <w:rFonts w:ascii="Arial" w:hAnsi="Arial" w:cs="Arial"/>
                <w:sz w:val="22"/>
                <w:szCs w:val="24"/>
                <w:lang w:val="es-ES"/>
              </w:rPr>
              <w:t>320</w:t>
            </w:r>
          </w:p>
        </w:tc>
      </w:tr>
    </w:tbl>
    <w:p w14:paraId="13006D6A" w14:textId="77777777" w:rsidR="00E37485" w:rsidRPr="00E37485" w:rsidRDefault="00E37485" w:rsidP="00A847B8">
      <w:pPr>
        <w:spacing w:before="240" w:after="120" w:line="360" w:lineRule="auto"/>
        <w:rPr>
          <w:rFonts w:ascii="Arial" w:hAnsi="Arial" w:cs="Arial"/>
          <w:sz w:val="22"/>
          <w:szCs w:val="24"/>
          <w:lang w:val="es-ES"/>
        </w:rPr>
      </w:pPr>
    </w:p>
    <w:tbl>
      <w:tblPr>
        <w:tblW w:w="0" w:type="auto"/>
        <w:tblInd w:w="1130" w:type="dxa"/>
        <w:tblLayout w:type="fixed"/>
        <w:tblCellMar>
          <w:left w:w="0" w:type="dxa"/>
          <w:right w:w="0" w:type="dxa"/>
        </w:tblCellMar>
        <w:tblLook w:val="0000" w:firstRow="0" w:lastRow="0" w:firstColumn="0" w:lastColumn="0" w:noHBand="0" w:noVBand="0"/>
      </w:tblPr>
      <w:tblGrid>
        <w:gridCol w:w="3089"/>
        <w:gridCol w:w="1136"/>
        <w:gridCol w:w="1136"/>
      </w:tblGrid>
      <w:tr w:rsidR="00E37485" w:rsidRPr="00E37485" w14:paraId="3F2D1AD1" w14:textId="77777777" w:rsidTr="009E60B7">
        <w:trPr>
          <w:trHeight w:hRule="exact" w:val="637"/>
        </w:trPr>
        <w:tc>
          <w:tcPr>
            <w:tcW w:w="3089" w:type="dxa"/>
            <w:tcBorders>
              <w:top w:val="single" w:sz="3" w:space="0" w:color="000000"/>
              <w:left w:val="single" w:sz="3" w:space="0" w:color="000000"/>
              <w:bottom w:val="single" w:sz="3" w:space="0" w:color="000000"/>
              <w:right w:val="single" w:sz="3" w:space="0" w:color="000000"/>
            </w:tcBorders>
          </w:tcPr>
          <w:p w14:paraId="12723C66" w14:textId="77777777" w:rsidR="00E37485" w:rsidRPr="00E37485" w:rsidRDefault="00E37485" w:rsidP="00D62CBB">
            <w:pPr>
              <w:spacing w:before="240" w:after="120" w:line="360" w:lineRule="auto"/>
              <w:jc w:val="center"/>
              <w:rPr>
                <w:rFonts w:ascii="Arial" w:hAnsi="Arial" w:cs="Arial"/>
                <w:sz w:val="22"/>
                <w:szCs w:val="24"/>
                <w:lang w:val="es-ES"/>
              </w:rPr>
            </w:pPr>
          </w:p>
        </w:tc>
        <w:tc>
          <w:tcPr>
            <w:tcW w:w="1136" w:type="dxa"/>
            <w:tcBorders>
              <w:top w:val="single" w:sz="3" w:space="0" w:color="000000"/>
              <w:left w:val="single" w:sz="3" w:space="0" w:color="000000"/>
              <w:bottom w:val="single" w:sz="3" w:space="0" w:color="000000"/>
              <w:right w:val="single" w:sz="3" w:space="0" w:color="000000"/>
            </w:tcBorders>
          </w:tcPr>
          <w:p w14:paraId="4383D412" w14:textId="77777777" w:rsidR="00E37485" w:rsidRPr="00D62CBB" w:rsidRDefault="00E37485" w:rsidP="00D62CBB">
            <w:pPr>
              <w:spacing w:before="240" w:after="120" w:line="360" w:lineRule="auto"/>
              <w:jc w:val="center"/>
              <w:rPr>
                <w:rFonts w:ascii="Arial" w:hAnsi="Arial" w:cs="Arial"/>
                <w:b/>
                <w:bCs/>
                <w:sz w:val="22"/>
                <w:szCs w:val="24"/>
                <w:lang w:val="es-ES"/>
              </w:rPr>
            </w:pPr>
          </w:p>
        </w:tc>
        <w:tc>
          <w:tcPr>
            <w:tcW w:w="1136" w:type="dxa"/>
            <w:tcBorders>
              <w:top w:val="single" w:sz="3" w:space="0" w:color="000000"/>
              <w:left w:val="single" w:sz="3" w:space="0" w:color="000000"/>
              <w:bottom w:val="single" w:sz="3" w:space="0" w:color="000000"/>
              <w:right w:val="single" w:sz="3" w:space="0" w:color="000000"/>
            </w:tcBorders>
          </w:tcPr>
          <w:p w14:paraId="336B872A" w14:textId="77777777" w:rsidR="00E37485" w:rsidRPr="00D62CBB" w:rsidRDefault="00E37485" w:rsidP="00D62CBB">
            <w:pPr>
              <w:spacing w:before="240" w:after="120" w:line="360" w:lineRule="auto"/>
              <w:jc w:val="center"/>
              <w:rPr>
                <w:rFonts w:ascii="Arial" w:hAnsi="Arial" w:cs="Arial"/>
                <w:b/>
                <w:bCs/>
                <w:sz w:val="22"/>
                <w:szCs w:val="24"/>
                <w:lang w:val="es-ES"/>
              </w:rPr>
            </w:pPr>
            <w:r w:rsidRPr="00D62CBB">
              <w:rPr>
                <w:rFonts w:ascii="Arial" w:hAnsi="Arial" w:cs="Arial"/>
                <w:b/>
                <w:bCs/>
                <w:sz w:val="22"/>
                <w:szCs w:val="24"/>
                <w:lang w:val="es-ES"/>
              </w:rPr>
              <w:t>%</w:t>
            </w:r>
          </w:p>
        </w:tc>
      </w:tr>
      <w:tr w:rsidR="00E37485" w:rsidRPr="00E37485" w14:paraId="6FC3B550" w14:textId="77777777" w:rsidTr="00D62CBB">
        <w:trPr>
          <w:trHeight w:hRule="exact" w:val="630"/>
        </w:trPr>
        <w:tc>
          <w:tcPr>
            <w:tcW w:w="3089" w:type="dxa"/>
            <w:tcBorders>
              <w:top w:val="single" w:sz="3" w:space="0" w:color="000000"/>
              <w:left w:val="single" w:sz="3" w:space="0" w:color="000000"/>
              <w:bottom w:val="single" w:sz="3" w:space="0" w:color="000000"/>
              <w:right w:val="single" w:sz="3" w:space="0" w:color="000000"/>
            </w:tcBorders>
          </w:tcPr>
          <w:p w14:paraId="406AA57C" w14:textId="77777777" w:rsidR="00E37485" w:rsidRPr="00E37485" w:rsidRDefault="00E37485" w:rsidP="00D62CBB">
            <w:pPr>
              <w:spacing w:before="240" w:after="120" w:line="360" w:lineRule="auto"/>
              <w:jc w:val="center"/>
              <w:rPr>
                <w:rFonts w:ascii="Arial" w:hAnsi="Arial" w:cs="Arial"/>
                <w:sz w:val="22"/>
                <w:szCs w:val="24"/>
                <w:lang w:val="es-ES"/>
              </w:rPr>
            </w:pPr>
            <w:r w:rsidRPr="00E37485">
              <w:rPr>
                <w:rFonts w:ascii="Arial" w:hAnsi="Arial" w:cs="Arial"/>
                <w:sz w:val="22"/>
                <w:szCs w:val="24"/>
                <w:lang w:val="es-ES"/>
              </w:rPr>
              <w:t>Menores y Jóvenes Migrantes</w:t>
            </w:r>
          </w:p>
        </w:tc>
        <w:tc>
          <w:tcPr>
            <w:tcW w:w="1136" w:type="dxa"/>
            <w:tcBorders>
              <w:top w:val="single" w:sz="3" w:space="0" w:color="000000"/>
              <w:left w:val="single" w:sz="3" w:space="0" w:color="000000"/>
              <w:bottom w:val="single" w:sz="3" w:space="0" w:color="000000"/>
              <w:right w:val="single" w:sz="3" w:space="0" w:color="000000"/>
            </w:tcBorders>
          </w:tcPr>
          <w:p w14:paraId="565B4C8E" w14:textId="77777777" w:rsidR="00E37485" w:rsidRPr="00E37485" w:rsidRDefault="00E37485" w:rsidP="00D62CBB">
            <w:pPr>
              <w:spacing w:before="240" w:after="120" w:line="360" w:lineRule="auto"/>
              <w:jc w:val="center"/>
              <w:rPr>
                <w:rFonts w:ascii="Arial" w:hAnsi="Arial" w:cs="Arial"/>
                <w:sz w:val="22"/>
                <w:szCs w:val="24"/>
                <w:lang w:val="es-ES"/>
              </w:rPr>
            </w:pPr>
            <w:r w:rsidRPr="00E37485">
              <w:rPr>
                <w:rFonts w:ascii="Arial" w:hAnsi="Arial" w:cs="Arial"/>
                <w:sz w:val="22"/>
                <w:szCs w:val="24"/>
                <w:lang w:val="es-ES"/>
              </w:rPr>
              <w:t>320</w:t>
            </w:r>
          </w:p>
        </w:tc>
        <w:tc>
          <w:tcPr>
            <w:tcW w:w="1136" w:type="dxa"/>
            <w:tcBorders>
              <w:top w:val="single" w:sz="3" w:space="0" w:color="000000"/>
              <w:left w:val="single" w:sz="3" w:space="0" w:color="000000"/>
              <w:bottom w:val="single" w:sz="3" w:space="0" w:color="000000"/>
              <w:right w:val="single" w:sz="3" w:space="0" w:color="000000"/>
            </w:tcBorders>
          </w:tcPr>
          <w:p w14:paraId="0794BA82" w14:textId="77777777" w:rsidR="00E37485" w:rsidRPr="00E37485" w:rsidRDefault="00E37485" w:rsidP="00D62CBB">
            <w:pPr>
              <w:spacing w:before="240" w:after="120" w:line="360" w:lineRule="auto"/>
              <w:jc w:val="center"/>
              <w:rPr>
                <w:rFonts w:ascii="Arial" w:hAnsi="Arial" w:cs="Arial"/>
                <w:sz w:val="22"/>
                <w:szCs w:val="24"/>
                <w:lang w:val="es-ES"/>
              </w:rPr>
            </w:pPr>
            <w:r w:rsidRPr="00E37485">
              <w:rPr>
                <w:rFonts w:ascii="Arial" w:hAnsi="Arial" w:cs="Arial"/>
                <w:sz w:val="22"/>
                <w:szCs w:val="24"/>
                <w:lang w:val="es-ES"/>
              </w:rPr>
              <w:t>39,65</w:t>
            </w:r>
          </w:p>
        </w:tc>
      </w:tr>
    </w:tbl>
    <w:p w14:paraId="5EDC7D20" w14:textId="1A4C1D2E" w:rsidR="00D75242" w:rsidRP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2. Número de personas menores de edad atendidas por la Comunidad</w:t>
      </w:r>
      <w:r>
        <w:rPr>
          <w:rFonts w:ascii="Arial" w:hAnsi="Arial" w:cs="Arial"/>
          <w:sz w:val="22"/>
          <w:szCs w:val="24"/>
          <w:lang w:val="es-ES"/>
        </w:rPr>
        <w:t xml:space="preserve"> </w:t>
      </w:r>
      <w:r w:rsidRPr="00D75242">
        <w:rPr>
          <w:rFonts w:ascii="Arial" w:hAnsi="Arial" w:cs="Arial"/>
          <w:sz w:val="22"/>
          <w:szCs w:val="24"/>
          <w:lang w:val="es-ES"/>
        </w:rPr>
        <w:t>Foral de Navarra.</w:t>
      </w:r>
    </w:p>
    <w:p w14:paraId="6775EAC9" w14:textId="02D4EF30" w:rsid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El número de personas menores de edad atendidas por la Comunidad</w:t>
      </w:r>
      <w:r>
        <w:rPr>
          <w:rFonts w:ascii="Arial" w:hAnsi="Arial" w:cs="Arial"/>
          <w:sz w:val="22"/>
          <w:szCs w:val="24"/>
          <w:lang w:val="es-ES"/>
        </w:rPr>
        <w:t xml:space="preserve"> </w:t>
      </w:r>
      <w:r w:rsidRPr="00D75242">
        <w:rPr>
          <w:rFonts w:ascii="Arial" w:hAnsi="Arial" w:cs="Arial"/>
          <w:sz w:val="22"/>
          <w:szCs w:val="24"/>
          <w:lang w:val="es-ES"/>
        </w:rPr>
        <w:t>Foral de Navarra a fecha 28 de marzo de 2025 es de 612, de los cuales</w:t>
      </w:r>
      <w:r>
        <w:rPr>
          <w:rFonts w:ascii="Arial" w:hAnsi="Arial" w:cs="Arial"/>
          <w:sz w:val="22"/>
          <w:szCs w:val="24"/>
          <w:lang w:val="es-ES"/>
        </w:rPr>
        <w:t xml:space="preserve"> </w:t>
      </w:r>
      <w:r w:rsidRPr="00D75242">
        <w:rPr>
          <w:rFonts w:ascii="Arial" w:hAnsi="Arial" w:cs="Arial"/>
          <w:sz w:val="22"/>
          <w:szCs w:val="24"/>
          <w:lang w:val="es-ES"/>
        </w:rPr>
        <w:t>359 se encuentran en plazas de acogimiento residencial.</w:t>
      </w:r>
    </w:p>
    <w:tbl>
      <w:tblPr>
        <w:tblW w:w="0" w:type="auto"/>
        <w:tblInd w:w="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2"/>
        <w:gridCol w:w="1194"/>
      </w:tblGrid>
      <w:tr w:rsidR="00D75242" w:rsidRPr="00D75242" w14:paraId="31A4AEE5" w14:textId="77777777" w:rsidTr="005D0819">
        <w:trPr>
          <w:trHeight w:val="352"/>
        </w:trPr>
        <w:tc>
          <w:tcPr>
            <w:tcW w:w="2692" w:type="dxa"/>
            <w:vAlign w:val="center"/>
          </w:tcPr>
          <w:p w14:paraId="521467C8" w14:textId="77777777" w:rsidR="00D75242" w:rsidRPr="00D62CBB" w:rsidRDefault="00D75242" w:rsidP="00D62CBB">
            <w:pPr>
              <w:spacing w:before="240" w:after="120" w:line="360" w:lineRule="auto"/>
              <w:jc w:val="center"/>
              <w:rPr>
                <w:rFonts w:ascii="Arial" w:hAnsi="Arial" w:cs="Arial"/>
                <w:b/>
                <w:bCs/>
                <w:sz w:val="22"/>
                <w:szCs w:val="24"/>
                <w:lang w:val="es-ES"/>
              </w:rPr>
            </w:pPr>
            <w:bookmarkStart w:id="0" w:name="_Hlk206742946"/>
            <w:r w:rsidRPr="00D62CBB">
              <w:rPr>
                <w:rFonts w:ascii="Arial" w:hAnsi="Arial" w:cs="Arial"/>
                <w:b/>
                <w:bCs/>
                <w:sz w:val="22"/>
                <w:szCs w:val="24"/>
                <w:lang w:val="es-ES"/>
              </w:rPr>
              <w:t>Tipo de recurso</w:t>
            </w:r>
          </w:p>
        </w:tc>
        <w:tc>
          <w:tcPr>
            <w:tcW w:w="1194" w:type="dxa"/>
            <w:vAlign w:val="center"/>
          </w:tcPr>
          <w:p w14:paraId="73DE4908" w14:textId="77777777" w:rsidR="00D75242" w:rsidRPr="00D62CBB" w:rsidRDefault="00D75242" w:rsidP="00D62CBB">
            <w:pPr>
              <w:spacing w:before="240" w:after="120" w:line="360" w:lineRule="auto"/>
              <w:jc w:val="center"/>
              <w:rPr>
                <w:rFonts w:ascii="Arial" w:hAnsi="Arial" w:cs="Arial"/>
                <w:b/>
                <w:bCs/>
                <w:sz w:val="22"/>
                <w:szCs w:val="24"/>
                <w:lang w:val="es-ES"/>
              </w:rPr>
            </w:pPr>
            <w:r w:rsidRPr="00D62CBB">
              <w:rPr>
                <w:rFonts w:ascii="Arial" w:hAnsi="Arial" w:cs="Arial"/>
                <w:b/>
                <w:bCs/>
                <w:sz w:val="22"/>
                <w:szCs w:val="24"/>
                <w:lang w:val="es-ES"/>
              </w:rPr>
              <w:t>28/03/2025</w:t>
            </w:r>
          </w:p>
        </w:tc>
      </w:tr>
      <w:tr w:rsidR="00D75242" w:rsidRPr="00D75242" w14:paraId="77A42B34" w14:textId="77777777" w:rsidTr="00A674EC">
        <w:trPr>
          <w:trHeight w:val="20"/>
        </w:trPr>
        <w:tc>
          <w:tcPr>
            <w:tcW w:w="2692" w:type="dxa"/>
            <w:vAlign w:val="center"/>
          </w:tcPr>
          <w:p w14:paraId="15D64BC1" w14:textId="77777777" w:rsidR="00D75242" w:rsidRPr="00D75242" w:rsidRDefault="00D75242" w:rsidP="00D62CBB">
            <w:pPr>
              <w:spacing w:before="240" w:after="120" w:line="360" w:lineRule="auto"/>
              <w:rPr>
                <w:rFonts w:ascii="Arial" w:hAnsi="Arial" w:cs="Arial"/>
                <w:sz w:val="22"/>
                <w:szCs w:val="24"/>
                <w:lang w:val="es-ES"/>
              </w:rPr>
            </w:pPr>
            <w:r w:rsidRPr="00D75242">
              <w:rPr>
                <w:rFonts w:ascii="Arial" w:hAnsi="Arial" w:cs="Arial"/>
                <w:sz w:val="22"/>
                <w:szCs w:val="24"/>
                <w:lang w:val="es-ES"/>
              </w:rPr>
              <w:t>Acogimiento residencial</w:t>
            </w:r>
          </w:p>
        </w:tc>
        <w:tc>
          <w:tcPr>
            <w:tcW w:w="1194" w:type="dxa"/>
            <w:vAlign w:val="center"/>
          </w:tcPr>
          <w:p w14:paraId="5924E64E" w14:textId="77777777" w:rsidR="00D75242" w:rsidRPr="00D75242" w:rsidRDefault="00D75242" w:rsidP="00D62CBB">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359</w:t>
            </w:r>
          </w:p>
        </w:tc>
      </w:tr>
      <w:tr w:rsidR="00D75242" w:rsidRPr="00D75242" w14:paraId="2E13700F" w14:textId="77777777" w:rsidTr="00A674EC">
        <w:trPr>
          <w:trHeight w:val="20"/>
        </w:trPr>
        <w:tc>
          <w:tcPr>
            <w:tcW w:w="2692" w:type="dxa"/>
            <w:vAlign w:val="center"/>
          </w:tcPr>
          <w:p w14:paraId="701A672B" w14:textId="77777777" w:rsidR="00D75242" w:rsidRPr="00D75242" w:rsidRDefault="00D75242" w:rsidP="00D62CBB">
            <w:pPr>
              <w:spacing w:before="240" w:after="120" w:line="360" w:lineRule="auto"/>
              <w:rPr>
                <w:rFonts w:ascii="Arial" w:hAnsi="Arial" w:cs="Arial"/>
                <w:sz w:val="22"/>
                <w:szCs w:val="24"/>
                <w:lang w:val="es-ES"/>
              </w:rPr>
            </w:pPr>
            <w:r w:rsidRPr="00D75242">
              <w:rPr>
                <w:rFonts w:ascii="Arial" w:hAnsi="Arial" w:cs="Arial"/>
                <w:sz w:val="22"/>
                <w:szCs w:val="24"/>
                <w:lang w:val="es-ES"/>
              </w:rPr>
              <w:t>Acogimiento familiar</w:t>
            </w:r>
          </w:p>
        </w:tc>
        <w:tc>
          <w:tcPr>
            <w:tcW w:w="1194" w:type="dxa"/>
            <w:vAlign w:val="center"/>
          </w:tcPr>
          <w:p w14:paraId="3FF4D16F" w14:textId="77777777" w:rsidR="00D75242" w:rsidRPr="00D75242" w:rsidRDefault="00D75242" w:rsidP="00D62CBB">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253</w:t>
            </w:r>
          </w:p>
        </w:tc>
      </w:tr>
      <w:tr w:rsidR="00D75242" w:rsidRPr="00D75242" w14:paraId="3BC1EC13" w14:textId="77777777" w:rsidTr="00A674EC">
        <w:trPr>
          <w:trHeight w:val="20"/>
        </w:trPr>
        <w:tc>
          <w:tcPr>
            <w:tcW w:w="2692" w:type="dxa"/>
            <w:vAlign w:val="center"/>
          </w:tcPr>
          <w:p w14:paraId="3ABEB608" w14:textId="77777777" w:rsidR="00D75242" w:rsidRPr="00D75242" w:rsidRDefault="00D75242" w:rsidP="00D62CBB">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TOTAL</w:t>
            </w:r>
          </w:p>
        </w:tc>
        <w:tc>
          <w:tcPr>
            <w:tcW w:w="1194" w:type="dxa"/>
            <w:vAlign w:val="center"/>
          </w:tcPr>
          <w:p w14:paraId="415A2ECB" w14:textId="77777777" w:rsidR="00D75242" w:rsidRPr="00D75242" w:rsidRDefault="00D75242" w:rsidP="00D62CBB">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612</w:t>
            </w:r>
          </w:p>
        </w:tc>
      </w:tr>
    </w:tbl>
    <w:bookmarkEnd w:id="0"/>
    <w:p w14:paraId="3F73FC18" w14:textId="269A297A" w:rsidR="00D75242" w:rsidRP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3. Número de personas menores de edad extranjeras no acompañadas</w:t>
      </w:r>
      <w:r>
        <w:rPr>
          <w:rFonts w:ascii="Arial" w:hAnsi="Arial" w:cs="Arial"/>
          <w:sz w:val="22"/>
          <w:szCs w:val="24"/>
          <w:lang w:val="es-ES"/>
        </w:rPr>
        <w:t xml:space="preserve"> </w:t>
      </w:r>
      <w:r w:rsidRPr="00D75242">
        <w:rPr>
          <w:rFonts w:ascii="Arial" w:hAnsi="Arial" w:cs="Arial"/>
          <w:sz w:val="22"/>
          <w:szCs w:val="24"/>
          <w:lang w:val="es-ES"/>
        </w:rPr>
        <w:t>atendidas por la Comunidad Foral de Navarra.</w:t>
      </w:r>
    </w:p>
    <w:p w14:paraId="6488B27B" w14:textId="7E1D937A" w:rsid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El número de personas menores de edad extranjeras no acompañadas</w:t>
      </w:r>
      <w:r>
        <w:rPr>
          <w:rFonts w:ascii="Arial" w:hAnsi="Arial" w:cs="Arial"/>
          <w:sz w:val="22"/>
          <w:szCs w:val="24"/>
          <w:lang w:val="es-ES"/>
        </w:rPr>
        <w:t xml:space="preserve"> </w:t>
      </w:r>
      <w:r w:rsidRPr="00D75242">
        <w:rPr>
          <w:rFonts w:ascii="Arial" w:hAnsi="Arial" w:cs="Arial"/>
          <w:sz w:val="22"/>
          <w:szCs w:val="24"/>
          <w:lang w:val="es-ES"/>
        </w:rPr>
        <w:t>atendidas por la Comunidad Foral de Navarra a fecha 28 de marzo de</w:t>
      </w:r>
      <w:r>
        <w:rPr>
          <w:rFonts w:ascii="Arial" w:hAnsi="Arial" w:cs="Arial"/>
          <w:sz w:val="22"/>
          <w:szCs w:val="24"/>
          <w:lang w:val="es-ES"/>
        </w:rPr>
        <w:t xml:space="preserve"> </w:t>
      </w:r>
      <w:r w:rsidRPr="00D75242">
        <w:rPr>
          <w:rFonts w:ascii="Arial" w:hAnsi="Arial" w:cs="Arial"/>
          <w:sz w:val="22"/>
          <w:szCs w:val="24"/>
          <w:lang w:val="es-ES"/>
        </w:rPr>
        <w:t>2025 es de 164.</w:t>
      </w:r>
    </w:p>
    <w:p w14:paraId="13BD6469" w14:textId="5F83910D" w:rsidR="00D75242" w:rsidRDefault="00D75242" w:rsidP="00A847B8">
      <w:pPr>
        <w:spacing w:after="120" w:line="259" w:lineRule="auto"/>
        <w:rPr>
          <w:rFonts w:ascii="Arial" w:hAnsi="Arial" w:cs="Arial"/>
          <w:sz w:val="22"/>
          <w:szCs w:val="24"/>
          <w:lang w:val="es-ES"/>
        </w:rPr>
      </w:pPr>
      <w:r>
        <w:rPr>
          <w:rFonts w:ascii="Arial" w:hAnsi="Arial" w:cs="Arial"/>
          <w:sz w:val="22"/>
          <w:szCs w:val="24"/>
          <w:lang w:val="es-ES"/>
        </w:rPr>
        <w:br w:type="page"/>
      </w:r>
    </w:p>
    <w:tbl>
      <w:tblPr>
        <w:tblW w:w="0" w:type="auto"/>
        <w:jc w:val="center"/>
        <w:tblLayout w:type="fixed"/>
        <w:tblCellMar>
          <w:left w:w="0" w:type="dxa"/>
          <w:right w:w="0" w:type="dxa"/>
        </w:tblCellMar>
        <w:tblLook w:val="0000" w:firstRow="0" w:lastRow="0" w:firstColumn="0" w:lastColumn="0" w:noHBand="0" w:noVBand="0"/>
      </w:tblPr>
      <w:tblGrid>
        <w:gridCol w:w="2692"/>
        <w:gridCol w:w="1194"/>
      </w:tblGrid>
      <w:tr w:rsidR="00D75242" w:rsidRPr="00D75242" w14:paraId="42738745" w14:textId="77777777" w:rsidTr="009E60B7">
        <w:trPr>
          <w:jc w:val="center"/>
        </w:trPr>
        <w:tc>
          <w:tcPr>
            <w:tcW w:w="2692" w:type="dxa"/>
            <w:tcBorders>
              <w:top w:val="single" w:sz="3" w:space="0" w:color="000000"/>
              <w:left w:val="single" w:sz="3" w:space="0" w:color="000000"/>
              <w:bottom w:val="single" w:sz="3" w:space="0" w:color="000000"/>
              <w:right w:val="single" w:sz="3" w:space="0" w:color="000000"/>
            </w:tcBorders>
          </w:tcPr>
          <w:p w14:paraId="63C1D1B5" w14:textId="77777777" w:rsidR="00D75242" w:rsidRPr="00D62CBB" w:rsidRDefault="00D75242" w:rsidP="009E60B7">
            <w:pPr>
              <w:spacing w:before="240" w:after="120" w:line="360" w:lineRule="auto"/>
              <w:jc w:val="center"/>
              <w:rPr>
                <w:rFonts w:ascii="Arial" w:hAnsi="Arial" w:cs="Arial"/>
                <w:b/>
                <w:bCs/>
                <w:sz w:val="22"/>
                <w:szCs w:val="24"/>
                <w:lang w:val="es-ES"/>
              </w:rPr>
            </w:pPr>
            <w:r w:rsidRPr="00D62CBB">
              <w:rPr>
                <w:rFonts w:ascii="Arial" w:hAnsi="Arial" w:cs="Arial"/>
                <w:b/>
                <w:bCs/>
                <w:sz w:val="22"/>
                <w:szCs w:val="24"/>
                <w:lang w:val="es-ES"/>
              </w:rPr>
              <w:lastRenderedPageBreak/>
              <w:t>Tipo de recurso</w:t>
            </w:r>
          </w:p>
        </w:tc>
        <w:tc>
          <w:tcPr>
            <w:tcW w:w="1194" w:type="dxa"/>
            <w:tcBorders>
              <w:top w:val="single" w:sz="3" w:space="0" w:color="000000"/>
              <w:left w:val="single" w:sz="3" w:space="0" w:color="000000"/>
              <w:bottom w:val="single" w:sz="3" w:space="0" w:color="000000"/>
              <w:right w:val="single" w:sz="3" w:space="0" w:color="000000"/>
            </w:tcBorders>
          </w:tcPr>
          <w:p w14:paraId="1D96EFA0" w14:textId="77777777" w:rsidR="00D75242" w:rsidRPr="00D62CBB" w:rsidRDefault="00D75242" w:rsidP="009E60B7">
            <w:pPr>
              <w:spacing w:before="240" w:after="120" w:line="360" w:lineRule="auto"/>
              <w:jc w:val="center"/>
              <w:rPr>
                <w:rFonts w:ascii="Arial" w:hAnsi="Arial" w:cs="Arial"/>
                <w:b/>
                <w:bCs/>
                <w:sz w:val="22"/>
                <w:szCs w:val="24"/>
                <w:lang w:val="es-ES"/>
              </w:rPr>
            </w:pPr>
            <w:r w:rsidRPr="00D62CBB">
              <w:rPr>
                <w:rFonts w:ascii="Arial" w:hAnsi="Arial" w:cs="Arial"/>
                <w:b/>
                <w:bCs/>
                <w:sz w:val="22"/>
                <w:szCs w:val="24"/>
                <w:lang w:val="es-ES"/>
              </w:rPr>
              <w:t>28/03/2025</w:t>
            </w:r>
          </w:p>
        </w:tc>
      </w:tr>
      <w:tr w:rsidR="00D75242" w:rsidRPr="00D75242" w14:paraId="3B5CF0A8" w14:textId="77777777" w:rsidTr="009E60B7">
        <w:trPr>
          <w:jc w:val="center"/>
        </w:trPr>
        <w:tc>
          <w:tcPr>
            <w:tcW w:w="2692" w:type="dxa"/>
            <w:tcBorders>
              <w:top w:val="single" w:sz="3" w:space="0" w:color="000000"/>
              <w:left w:val="single" w:sz="3" w:space="0" w:color="000000"/>
              <w:bottom w:val="single" w:sz="3" w:space="0" w:color="000000"/>
              <w:right w:val="single" w:sz="3" w:space="0" w:color="000000"/>
            </w:tcBorders>
          </w:tcPr>
          <w:p w14:paraId="65193A1B" w14:textId="77777777" w:rsidR="00D75242" w:rsidRP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Acogimiento residencial</w:t>
            </w:r>
          </w:p>
        </w:tc>
        <w:tc>
          <w:tcPr>
            <w:tcW w:w="1194" w:type="dxa"/>
            <w:tcBorders>
              <w:top w:val="single" w:sz="3" w:space="0" w:color="000000"/>
              <w:left w:val="single" w:sz="3" w:space="0" w:color="000000"/>
              <w:bottom w:val="single" w:sz="3" w:space="0" w:color="000000"/>
              <w:right w:val="single" w:sz="3" w:space="0" w:color="000000"/>
            </w:tcBorders>
          </w:tcPr>
          <w:p w14:paraId="13D7080F" w14:textId="77777777" w:rsidR="00D75242" w:rsidRPr="00D75242" w:rsidRDefault="00D75242" w:rsidP="00A847B8">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163</w:t>
            </w:r>
          </w:p>
        </w:tc>
      </w:tr>
      <w:tr w:rsidR="00D75242" w:rsidRPr="00D75242" w14:paraId="53D0851B" w14:textId="77777777" w:rsidTr="009E60B7">
        <w:trPr>
          <w:jc w:val="center"/>
        </w:trPr>
        <w:tc>
          <w:tcPr>
            <w:tcW w:w="2692" w:type="dxa"/>
            <w:tcBorders>
              <w:top w:val="single" w:sz="3" w:space="0" w:color="000000"/>
              <w:left w:val="single" w:sz="3" w:space="0" w:color="000000"/>
              <w:bottom w:val="single" w:sz="3" w:space="0" w:color="000000"/>
              <w:right w:val="single" w:sz="3" w:space="0" w:color="000000"/>
            </w:tcBorders>
          </w:tcPr>
          <w:p w14:paraId="77892243" w14:textId="77777777" w:rsidR="00D75242" w:rsidRP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Acogimiento familiar</w:t>
            </w:r>
          </w:p>
        </w:tc>
        <w:tc>
          <w:tcPr>
            <w:tcW w:w="1194" w:type="dxa"/>
            <w:tcBorders>
              <w:top w:val="single" w:sz="3" w:space="0" w:color="000000"/>
              <w:left w:val="single" w:sz="3" w:space="0" w:color="000000"/>
              <w:bottom w:val="single" w:sz="3" w:space="0" w:color="000000"/>
              <w:right w:val="single" w:sz="3" w:space="0" w:color="000000"/>
            </w:tcBorders>
          </w:tcPr>
          <w:p w14:paraId="62F45E3F" w14:textId="77777777" w:rsidR="00D75242" w:rsidRPr="00D75242" w:rsidRDefault="00D75242" w:rsidP="00A847B8">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1</w:t>
            </w:r>
          </w:p>
        </w:tc>
      </w:tr>
      <w:tr w:rsidR="00D75242" w:rsidRPr="00D75242" w14:paraId="73B3F662" w14:textId="77777777" w:rsidTr="009E60B7">
        <w:trPr>
          <w:trHeight w:val="459"/>
          <w:jc w:val="center"/>
        </w:trPr>
        <w:tc>
          <w:tcPr>
            <w:tcW w:w="2692" w:type="dxa"/>
            <w:tcBorders>
              <w:top w:val="single" w:sz="3" w:space="0" w:color="000000"/>
              <w:left w:val="single" w:sz="3" w:space="0" w:color="000000"/>
              <w:bottom w:val="single" w:sz="3" w:space="0" w:color="000000"/>
              <w:right w:val="single" w:sz="3" w:space="0" w:color="000000"/>
            </w:tcBorders>
          </w:tcPr>
          <w:p w14:paraId="018F3E12" w14:textId="77777777" w:rsidR="00D75242" w:rsidRPr="00D75242" w:rsidRDefault="00D75242" w:rsidP="00D62CBB">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TOTAL</w:t>
            </w:r>
          </w:p>
        </w:tc>
        <w:tc>
          <w:tcPr>
            <w:tcW w:w="1194" w:type="dxa"/>
            <w:tcBorders>
              <w:top w:val="single" w:sz="3" w:space="0" w:color="000000"/>
              <w:left w:val="single" w:sz="3" w:space="0" w:color="000000"/>
              <w:bottom w:val="single" w:sz="3" w:space="0" w:color="000000"/>
              <w:right w:val="single" w:sz="3" w:space="0" w:color="000000"/>
            </w:tcBorders>
          </w:tcPr>
          <w:p w14:paraId="6F4CE32C" w14:textId="77777777" w:rsidR="00D75242" w:rsidRPr="00D75242" w:rsidRDefault="00D75242" w:rsidP="00A847B8">
            <w:pPr>
              <w:spacing w:before="240" w:after="120" w:line="360" w:lineRule="auto"/>
              <w:jc w:val="center"/>
              <w:rPr>
                <w:rFonts w:ascii="Arial" w:hAnsi="Arial" w:cs="Arial"/>
                <w:sz w:val="22"/>
                <w:szCs w:val="24"/>
                <w:lang w:val="es-ES"/>
              </w:rPr>
            </w:pPr>
            <w:r w:rsidRPr="00D75242">
              <w:rPr>
                <w:rFonts w:ascii="Arial" w:hAnsi="Arial" w:cs="Arial"/>
                <w:sz w:val="22"/>
                <w:szCs w:val="24"/>
                <w:lang w:val="es-ES"/>
              </w:rPr>
              <w:t>164</w:t>
            </w:r>
          </w:p>
        </w:tc>
      </w:tr>
    </w:tbl>
    <w:p w14:paraId="4832D391" w14:textId="2363289E" w:rsidR="00D75242" w:rsidRPr="00D75242" w:rsidRDefault="00D75242" w:rsidP="00A847B8">
      <w:pPr>
        <w:spacing w:before="240" w:after="120" w:line="360" w:lineRule="auto"/>
        <w:rPr>
          <w:rFonts w:ascii="Arial" w:hAnsi="Arial" w:cs="Arial"/>
          <w:sz w:val="22"/>
          <w:szCs w:val="24"/>
          <w:lang w:val="es-ES"/>
        </w:rPr>
      </w:pPr>
      <w:r w:rsidRPr="00D75242">
        <w:rPr>
          <w:rFonts w:ascii="Arial" w:hAnsi="Arial" w:cs="Arial"/>
          <w:sz w:val="22"/>
          <w:szCs w:val="24"/>
          <w:lang w:val="es-ES"/>
        </w:rPr>
        <w:t>4. El porcentaje de personas menores de edad extranjeras no</w:t>
      </w:r>
      <w:r>
        <w:rPr>
          <w:rFonts w:ascii="Arial" w:hAnsi="Arial" w:cs="Arial"/>
          <w:sz w:val="22"/>
          <w:szCs w:val="24"/>
          <w:lang w:val="es-ES"/>
        </w:rPr>
        <w:t xml:space="preserve"> </w:t>
      </w:r>
      <w:r w:rsidRPr="00D75242">
        <w:rPr>
          <w:rFonts w:ascii="Arial" w:hAnsi="Arial" w:cs="Arial"/>
          <w:sz w:val="22"/>
          <w:szCs w:val="24"/>
          <w:lang w:val="es-ES"/>
        </w:rPr>
        <w:t>acompañadas en plazas residenciales sobre el total es del 45,40 %.</w:t>
      </w:r>
    </w:p>
    <w:tbl>
      <w:tblPr>
        <w:tblW w:w="0" w:type="auto"/>
        <w:tblInd w:w="280" w:type="dxa"/>
        <w:tblCellMar>
          <w:left w:w="0" w:type="dxa"/>
          <w:right w:w="0" w:type="dxa"/>
        </w:tblCellMar>
        <w:tblLook w:val="0000" w:firstRow="0" w:lastRow="0" w:firstColumn="0" w:lastColumn="0" w:noHBand="0" w:noVBand="0"/>
      </w:tblPr>
      <w:tblGrid>
        <w:gridCol w:w="5768"/>
        <w:gridCol w:w="3300"/>
      </w:tblGrid>
      <w:tr w:rsidR="00E30333" w:rsidRPr="00E30333" w14:paraId="36B2C243" w14:textId="77777777" w:rsidTr="005D0819">
        <w:trPr>
          <w:trHeight w:hRule="exact" w:val="992"/>
        </w:trPr>
        <w:tc>
          <w:tcPr>
            <w:tcW w:w="0" w:type="auto"/>
            <w:tcBorders>
              <w:top w:val="single" w:sz="3" w:space="0" w:color="000000"/>
              <w:left w:val="single" w:sz="3" w:space="0" w:color="000000"/>
              <w:bottom w:val="single" w:sz="3" w:space="0" w:color="000000"/>
              <w:right w:val="single" w:sz="3" w:space="0" w:color="000000"/>
            </w:tcBorders>
            <w:vAlign w:val="center"/>
          </w:tcPr>
          <w:p w14:paraId="4B4CED49" w14:textId="77777777" w:rsidR="00E30333" w:rsidRPr="00D62CBB" w:rsidRDefault="00E30333" w:rsidP="00D62CBB">
            <w:pPr>
              <w:spacing w:before="240" w:after="120" w:line="360" w:lineRule="auto"/>
              <w:rPr>
                <w:rFonts w:ascii="Arial" w:hAnsi="Arial" w:cs="Arial"/>
                <w:b/>
                <w:bCs/>
                <w:sz w:val="22"/>
                <w:szCs w:val="24"/>
                <w:lang w:val="es-ES"/>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6137D9FE" w14:textId="77777777" w:rsidR="00E30333" w:rsidRPr="00D62CBB" w:rsidRDefault="00E30333" w:rsidP="009E60B7">
            <w:pPr>
              <w:spacing w:before="240" w:after="120" w:line="360" w:lineRule="auto"/>
              <w:jc w:val="center"/>
              <w:rPr>
                <w:rFonts w:ascii="Arial" w:hAnsi="Arial" w:cs="Arial"/>
                <w:b/>
                <w:bCs/>
                <w:sz w:val="22"/>
                <w:szCs w:val="24"/>
                <w:lang w:val="es-ES"/>
              </w:rPr>
            </w:pPr>
            <w:r w:rsidRPr="00D62CBB">
              <w:rPr>
                <w:rFonts w:ascii="Arial" w:hAnsi="Arial" w:cs="Arial"/>
                <w:b/>
                <w:bCs/>
                <w:sz w:val="22"/>
                <w:szCs w:val="24"/>
                <w:lang w:val="es-ES"/>
              </w:rPr>
              <w:t>Nº de personas menores de edad atendidas</w:t>
            </w:r>
          </w:p>
        </w:tc>
      </w:tr>
      <w:tr w:rsidR="00E30333" w:rsidRPr="00E30333" w14:paraId="7865C7AF" w14:textId="77777777" w:rsidTr="005D0819">
        <w:trPr>
          <w:trHeight w:hRule="exact" w:val="992"/>
        </w:trPr>
        <w:tc>
          <w:tcPr>
            <w:tcW w:w="0" w:type="auto"/>
            <w:tcBorders>
              <w:top w:val="single" w:sz="3" w:space="0" w:color="000000"/>
              <w:left w:val="single" w:sz="3" w:space="0" w:color="000000"/>
              <w:bottom w:val="single" w:sz="3" w:space="0" w:color="000000"/>
              <w:right w:val="single" w:sz="3" w:space="0" w:color="000000"/>
            </w:tcBorders>
            <w:vAlign w:val="center"/>
          </w:tcPr>
          <w:p w14:paraId="02D347C8" w14:textId="77777777" w:rsidR="00E30333" w:rsidRPr="00E30333" w:rsidRDefault="00E30333" w:rsidP="00D62CBB">
            <w:pPr>
              <w:spacing w:before="240" w:after="120" w:line="360" w:lineRule="auto"/>
              <w:rPr>
                <w:rFonts w:ascii="Arial" w:hAnsi="Arial" w:cs="Arial"/>
                <w:sz w:val="22"/>
                <w:szCs w:val="24"/>
                <w:lang w:val="es-ES"/>
              </w:rPr>
            </w:pPr>
            <w:r w:rsidRPr="00E30333">
              <w:rPr>
                <w:rFonts w:ascii="Arial" w:hAnsi="Arial" w:cs="Arial"/>
                <w:sz w:val="22"/>
                <w:szCs w:val="24"/>
                <w:lang w:val="es-ES"/>
              </w:rPr>
              <w:t>Total de personas menores de edad atendidas en recursos residenciales</w:t>
            </w:r>
          </w:p>
        </w:tc>
        <w:tc>
          <w:tcPr>
            <w:tcW w:w="0" w:type="auto"/>
            <w:tcBorders>
              <w:top w:val="single" w:sz="3" w:space="0" w:color="000000"/>
              <w:left w:val="single" w:sz="3" w:space="0" w:color="000000"/>
              <w:bottom w:val="single" w:sz="3" w:space="0" w:color="000000"/>
              <w:right w:val="single" w:sz="3" w:space="0" w:color="000000"/>
            </w:tcBorders>
            <w:vAlign w:val="center"/>
          </w:tcPr>
          <w:p w14:paraId="7E75630C" w14:textId="77777777" w:rsidR="00E30333" w:rsidRPr="00E30333" w:rsidRDefault="00E30333" w:rsidP="00D62CBB">
            <w:pPr>
              <w:spacing w:before="240" w:after="120" w:line="360" w:lineRule="auto"/>
              <w:jc w:val="center"/>
              <w:rPr>
                <w:rFonts w:ascii="Arial" w:hAnsi="Arial" w:cs="Arial"/>
                <w:sz w:val="22"/>
                <w:szCs w:val="24"/>
                <w:lang w:val="es-ES"/>
              </w:rPr>
            </w:pPr>
            <w:r w:rsidRPr="00E30333">
              <w:rPr>
                <w:rFonts w:ascii="Arial" w:hAnsi="Arial" w:cs="Arial"/>
                <w:sz w:val="22"/>
                <w:szCs w:val="24"/>
                <w:lang w:val="es-ES"/>
              </w:rPr>
              <w:t>359</w:t>
            </w:r>
          </w:p>
        </w:tc>
      </w:tr>
      <w:tr w:rsidR="00E30333" w:rsidRPr="00E30333" w14:paraId="02C20ED7" w14:textId="77777777" w:rsidTr="005D0819">
        <w:trPr>
          <w:trHeight w:hRule="exact" w:val="992"/>
        </w:trPr>
        <w:tc>
          <w:tcPr>
            <w:tcW w:w="0" w:type="auto"/>
            <w:tcBorders>
              <w:top w:val="single" w:sz="3" w:space="0" w:color="000000"/>
              <w:left w:val="single" w:sz="3" w:space="0" w:color="000000"/>
              <w:bottom w:val="single" w:sz="3" w:space="0" w:color="000000"/>
              <w:right w:val="single" w:sz="3" w:space="0" w:color="000000"/>
            </w:tcBorders>
            <w:vAlign w:val="center"/>
          </w:tcPr>
          <w:p w14:paraId="73AA6CF2" w14:textId="77777777" w:rsidR="00E30333" w:rsidRPr="00E30333" w:rsidRDefault="00E30333" w:rsidP="00D62CBB">
            <w:pPr>
              <w:spacing w:before="240" w:after="120" w:line="360" w:lineRule="auto"/>
              <w:rPr>
                <w:rFonts w:ascii="Arial" w:hAnsi="Arial" w:cs="Arial"/>
                <w:sz w:val="22"/>
                <w:szCs w:val="24"/>
                <w:lang w:val="es-ES"/>
              </w:rPr>
            </w:pPr>
            <w:r w:rsidRPr="00E30333">
              <w:rPr>
                <w:rFonts w:ascii="Arial" w:hAnsi="Arial" w:cs="Arial"/>
                <w:sz w:val="22"/>
                <w:szCs w:val="24"/>
                <w:lang w:val="es-ES"/>
              </w:rPr>
              <w:t>Total de personas menores de edad extranjeras atendidas en recursos residenciales</w:t>
            </w:r>
          </w:p>
        </w:tc>
        <w:tc>
          <w:tcPr>
            <w:tcW w:w="0" w:type="auto"/>
            <w:tcBorders>
              <w:top w:val="single" w:sz="3" w:space="0" w:color="000000"/>
              <w:left w:val="single" w:sz="3" w:space="0" w:color="000000"/>
              <w:bottom w:val="single" w:sz="3" w:space="0" w:color="000000"/>
              <w:right w:val="single" w:sz="3" w:space="0" w:color="000000"/>
            </w:tcBorders>
            <w:vAlign w:val="center"/>
          </w:tcPr>
          <w:p w14:paraId="6C22812A" w14:textId="77777777" w:rsidR="00E30333" w:rsidRPr="00E30333" w:rsidRDefault="00E30333" w:rsidP="00D62CBB">
            <w:pPr>
              <w:spacing w:before="240" w:after="120" w:line="360" w:lineRule="auto"/>
              <w:jc w:val="center"/>
              <w:rPr>
                <w:rFonts w:ascii="Arial" w:hAnsi="Arial" w:cs="Arial"/>
                <w:sz w:val="22"/>
                <w:szCs w:val="24"/>
                <w:lang w:val="es-ES"/>
              </w:rPr>
            </w:pPr>
            <w:r w:rsidRPr="00E30333">
              <w:rPr>
                <w:rFonts w:ascii="Arial" w:hAnsi="Arial" w:cs="Arial"/>
                <w:sz w:val="22"/>
                <w:szCs w:val="24"/>
                <w:lang w:val="es-ES"/>
              </w:rPr>
              <w:t>163</w:t>
            </w:r>
          </w:p>
        </w:tc>
      </w:tr>
      <w:tr w:rsidR="00E30333" w:rsidRPr="00E30333" w14:paraId="7B299173" w14:textId="77777777" w:rsidTr="005D0819">
        <w:trPr>
          <w:trHeight w:hRule="exact" w:val="992"/>
        </w:trPr>
        <w:tc>
          <w:tcPr>
            <w:tcW w:w="0" w:type="auto"/>
            <w:tcBorders>
              <w:top w:val="single" w:sz="3" w:space="0" w:color="000000"/>
              <w:left w:val="single" w:sz="3" w:space="0" w:color="000000"/>
              <w:bottom w:val="single" w:sz="3" w:space="0" w:color="000000"/>
              <w:right w:val="single" w:sz="3" w:space="0" w:color="000000"/>
            </w:tcBorders>
            <w:vAlign w:val="center"/>
          </w:tcPr>
          <w:p w14:paraId="69BFF4D7" w14:textId="77777777" w:rsidR="00E30333" w:rsidRPr="00E30333" w:rsidRDefault="00E30333" w:rsidP="00D62CBB">
            <w:pPr>
              <w:spacing w:before="240" w:after="120" w:line="360" w:lineRule="auto"/>
              <w:rPr>
                <w:rFonts w:ascii="Arial" w:hAnsi="Arial" w:cs="Arial"/>
                <w:sz w:val="22"/>
                <w:szCs w:val="24"/>
                <w:lang w:val="es-ES"/>
              </w:rPr>
            </w:pPr>
            <w:r w:rsidRPr="00E30333">
              <w:rPr>
                <w:rFonts w:ascii="Arial" w:hAnsi="Arial" w:cs="Arial"/>
                <w:sz w:val="22"/>
                <w:szCs w:val="24"/>
                <w:lang w:val="es-ES"/>
              </w:rPr>
              <w:t>Porcentaje de personas menores de edad extranjeras atendidas frente al total</w:t>
            </w:r>
          </w:p>
        </w:tc>
        <w:tc>
          <w:tcPr>
            <w:tcW w:w="0" w:type="auto"/>
            <w:tcBorders>
              <w:top w:val="single" w:sz="3" w:space="0" w:color="000000"/>
              <w:left w:val="single" w:sz="3" w:space="0" w:color="000000"/>
              <w:bottom w:val="single" w:sz="3" w:space="0" w:color="000000"/>
              <w:right w:val="single" w:sz="3" w:space="0" w:color="000000"/>
            </w:tcBorders>
            <w:vAlign w:val="center"/>
          </w:tcPr>
          <w:p w14:paraId="0420D8CB" w14:textId="76A2FD6D" w:rsidR="00E30333" w:rsidRPr="00E30333" w:rsidRDefault="00E30333" w:rsidP="00D62CBB">
            <w:pPr>
              <w:spacing w:before="240" w:after="120" w:line="360" w:lineRule="auto"/>
              <w:jc w:val="center"/>
              <w:rPr>
                <w:rFonts w:ascii="Arial" w:hAnsi="Arial" w:cs="Arial"/>
                <w:sz w:val="22"/>
                <w:szCs w:val="24"/>
                <w:lang w:val="es-ES"/>
              </w:rPr>
            </w:pPr>
            <w:r w:rsidRPr="00E30333">
              <w:rPr>
                <w:rFonts w:ascii="Arial" w:hAnsi="Arial" w:cs="Arial"/>
                <w:sz w:val="22"/>
                <w:szCs w:val="24"/>
                <w:lang w:val="es-ES"/>
              </w:rPr>
              <w:t>45,40</w:t>
            </w:r>
            <w:r w:rsidR="005D0819">
              <w:rPr>
                <w:rFonts w:ascii="Arial" w:hAnsi="Arial" w:cs="Arial"/>
                <w:sz w:val="22"/>
                <w:szCs w:val="24"/>
                <w:lang w:val="es-ES"/>
              </w:rPr>
              <w:t xml:space="preserve"> </w:t>
            </w:r>
            <w:r w:rsidRPr="00E30333">
              <w:rPr>
                <w:rFonts w:ascii="Arial" w:hAnsi="Arial" w:cs="Arial"/>
                <w:sz w:val="22"/>
                <w:szCs w:val="24"/>
                <w:lang w:val="es-ES"/>
              </w:rPr>
              <w:t>%</w:t>
            </w:r>
          </w:p>
        </w:tc>
      </w:tr>
    </w:tbl>
    <w:p w14:paraId="12DCC552" w14:textId="4DBA9A43" w:rsidR="002270A2" w:rsidRPr="002270A2" w:rsidRDefault="002270A2" w:rsidP="00A847B8">
      <w:pPr>
        <w:spacing w:before="240" w:after="120" w:line="360" w:lineRule="auto"/>
        <w:rPr>
          <w:rFonts w:ascii="Arial" w:hAnsi="Arial" w:cs="Arial"/>
          <w:sz w:val="22"/>
          <w:szCs w:val="24"/>
          <w:lang w:val="es-ES"/>
        </w:rPr>
      </w:pPr>
      <w:r w:rsidRPr="002270A2">
        <w:rPr>
          <w:rFonts w:ascii="Arial" w:hAnsi="Arial" w:cs="Arial"/>
          <w:sz w:val="22"/>
          <w:szCs w:val="24"/>
          <w:lang w:val="es-ES"/>
        </w:rPr>
        <w:t>5. Plazas residenciales para personas menores de edad en la</w:t>
      </w:r>
      <w:r>
        <w:rPr>
          <w:rFonts w:ascii="Arial" w:hAnsi="Arial" w:cs="Arial"/>
          <w:sz w:val="22"/>
          <w:szCs w:val="24"/>
          <w:lang w:val="es-ES"/>
        </w:rPr>
        <w:t xml:space="preserve"> </w:t>
      </w:r>
      <w:r w:rsidRPr="002270A2">
        <w:rPr>
          <w:rFonts w:ascii="Arial" w:hAnsi="Arial" w:cs="Arial"/>
          <w:sz w:val="22"/>
          <w:szCs w:val="24"/>
          <w:lang w:val="es-ES"/>
        </w:rPr>
        <w:t>Comunidad Foral de Navarra y porcentaje de ocupación.</w:t>
      </w:r>
    </w:p>
    <w:p w14:paraId="3A8A9695" w14:textId="0ABCE88A" w:rsidR="002270A2" w:rsidRPr="002270A2" w:rsidRDefault="002270A2" w:rsidP="00A847B8">
      <w:pPr>
        <w:spacing w:before="240" w:after="120" w:line="360" w:lineRule="auto"/>
        <w:rPr>
          <w:rFonts w:ascii="Arial" w:hAnsi="Arial" w:cs="Arial"/>
          <w:sz w:val="22"/>
          <w:szCs w:val="24"/>
          <w:lang w:val="es-ES"/>
        </w:rPr>
      </w:pPr>
      <w:r w:rsidRPr="002270A2">
        <w:rPr>
          <w:rFonts w:ascii="Arial" w:hAnsi="Arial" w:cs="Arial"/>
          <w:sz w:val="22"/>
          <w:szCs w:val="24"/>
          <w:lang w:val="es-ES"/>
        </w:rPr>
        <w:t>El número de plazas residenciales para personas menores de edad en la Comunidad Foral de Navarra es de 352. El número de personas menores de edad atendidas es de 359, el porcentaje de ocupación es del 102</w:t>
      </w:r>
      <w:r>
        <w:rPr>
          <w:rFonts w:ascii="Arial" w:hAnsi="Arial" w:cs="Arial"/>
          <w:sz w:val="22"/>
          <w:szCs w:val="24"/>
          <w:lang w:val="es-ES"/>
        </w:rPr>
        <w:t> </w:t>
      </w:r>
      <w:r w:rsidRPr="002270A2">
        <w:rPr>
          <w:rFonts w:ascii="Arial" w:hAnsi="Arial" w:cs="Arial"/>
          <w:sz w:val="22"/>
          <w:szCs w:val="24"/>
          <w:lang w:val="es-ES"/>
        </w:rPr>
        <w:t>%.</w:t>
      </w:r>
    </w:p>
    <w:tbl>
      <w:tblPr>
        <w:tblW w:w="0" w:type="auto"/>
        <w:tblInd w:w="563" w:type="dxa"/>
        <w:tblLayout w:type="fixed"/>
        <w:tblCellMar>
          <w:left w:w="0" w:type="dxa"/>
          <w:right w:w="0" w:type="dxa"/>
        </w:tblCellMar>
        <w:tblLook w:val="0000" w:firstRow="0" w:lastRow="0" w:firstColumn="0" w:lastColumn="0" w:noHBand="0" w:noVBand="0"/>
      </w:tblPr>
      <w:tblGrid>
        <w:gridCol w:w="5795"/>
        <w:gridCol w:w="2556"/>
      </w:tblGrid>
      <w:tr w:rsidR="002270A2" w:rsidRPr="002270A2" w14:paraId="2AAA9C93" w14:textId="77777777" w:rsidTr="005D0819">
        <w:trPr>
          <w:trHeight w:val="336"/>
        </w:trPr>
        <w:tc>
          <w:tcPr>
            <w:tcW w:w="5795" w:type="dxa"/>
            <w:tcBorders>
              <w:top w:val="single" w:sz="3" w:space="0" w:color="000000"/>
              <w:left w:val="single" w:sz="3" w:space="0" w:color="000000"/>
              <w:bottom w:val="single" w:sz="3" w:space="0" w:color="000000"/>
              <w:right w:val="single" w:sz="3" w:space="0" w:color="000000"/>
            </w:tcBorders>
          </w:tcPr>
          <w:p w14:paraId="1A29E970" w14:textId="77777777" w:rsidR="002270A2" w:rsidRPr="009E60B7" w:rsidRDefault="002270A2" w:rsidP="00A847B8">
            <w:pPr>
              <w:spacing w:after="120" w:line="360" w:lineRule="auto"/>
              <w:rPr>
                <w:rFonts w:ascii="Arial" w:hAnsi="Arial" w:cs="Arial"/>
                <w:b/>
                <w:bCs/>
                <w:sz w:val="22"/>
                <w:szCs w:val="24"/>
                <w:lang w:val="es-ES"/>
              </w:rPr>
            </w:pPr>
          </w:p>
        </w:tc>
        <w:tc>
          <w:tcPr>
            <w:tcW w:w="2556" w:type="dxa"/>
            <w:tcBorders>
              <w:top w:val="single" w:sz="3" w:space="0" w:color="000000"/>
              <w:left w:val="single" w:sz="3" w:space="0" w:color="000000"/>
              <w:bottom w:val="single" w:sz="3" w:space="0" w:color="000000"/>
              <w:right w:val="single" w:sz="3" w:space="0" w:color="000000"/>
            </w:tcBorders>
            <w:vAlign w:val="center"/>
          </w:tcPr>
          <w:p w14:paraId="54ED322C" w14:textId="77777777" w:rsidR="002270A2" w:rsidRPr="009E60B7" w:rsidRDefault="002270A2" w:rsidP="00A847B8">
            <w:pPr>
              <w:spacing w:after="120" w:line="360" w:lineRule="auto"/>
              <w:jc w:val="center"/>
              <w:rPr>
                <w:rFonts w:ascii="Arial" w:hAnsi="Arial" w:cs="Arial"/>
                <w:b/>
                <w:bCs/>
                <w:sz w:val="22"/>
                <w:szCs w:val="24"/>
                <w:lang w:val="es-ES"/>
              </w:rPr>
            </w:pPr>
            <w:r w:rsidRPr="009E60B7">
              <w:rPr>
                <w:rFonts w:ascii="Arial" w:hAnsi="Arial" w:cs="Arial"/>
                <w:b/>
                <w:bCs/>
                <w:sz w:val="22"/>
                <w:szCs w:val="24"/>
                <w:lang w:val="es-ES"/>
              </w:rPr>
              <w:t>Nº de plazas</w:t>
            </w:r>
          </w:p>
        </w:tc>
      </w:tr>
      <w:tr w:rsidR="002270A2" w:rsidRPr="002270A2" w14:paraId="692340D2" w14:textId="77777777" w:rsidTr="005D0819">
        <w:trPr>
          <w:trHeight w:val="336"/>
        </w:trPr>
        <w:tc>
          <w:tcPr>
            <w:tcW w:w="5795" w:type="dxa"/>
            <w:tcBorders>
              <w:top w:val="single" w:sz="3" w:space="0" w:color="000000"/>
              <w:left w:val="single" w:sz="3" w:space="0" w:color="000000"/>
              <w:bottom w:val="single" w:sz="3" w:space="0" w:color="000000"/>
              <w:right w:val="single" w:sz="3" w:space="0" w:color="000000"/>
            </w:tcBorders>
            <w:vAlign w:val="center"/>
          </w:tcPr>
          <w:p w14:paraId="6E457E07" w14:textId="77777777" w:rsidR="002270A2" w:rsidRPr="002270A2" w:rsidRDefault="002270A2" w:rsidP="00A847B8">
            <w:pPr>
              <w:spacing w:after="120" w:line="360" w:lineRule="auto"/>
              <w:rPr>
                <w:rFonts w:ascii="Arial" w:hAnsi="Arial" w:cs="Arial"/>
                <w:sz w:val="22"/>
                <w:szCs w:val="24"/>
                <w:lang w:val="es-ES"/>
              </w:rPr>
            </w:pPr>
            <w:r w:rsidRPr="002270A2">
              <w:rPr>
                <w:rFonts w:ascii="Arial" w:hAnsi="Arial" w:cs="Arial"/>
                <w:sz w:val="22"/>
                <w:szCs w:val="24"/>
                <w:lang w:val="es-ES"/>
              </w:rPr>
              <w:t>Total de plazas para personas menores de edad</w:t>
            </w:r>
          </w:p>
        </w:tc>
        <w:tc>
          <w:tcPr>
            <w:tcW w:w="2556" w:type="dxa"/>
            <w:tcBorders>
              <w:top w:val="single" w:sz="3" w:space="0" w:color="000000"/>
              <w:left w:val="single" w:sz="3" w:space="0" w:color="000000"/>
              <w:bottom w:val="single" w:sz="3" w:space="0" w:color="000000"/>
              <w:right w:val="single" w:sz="3" w:space="0" w:color="000000"/>
            </w:tcBorders>
            <w:vAlign w:val="center"/>
          </w:tcPr>
          <w:p w14:paraId="7B00CF72" w14:textId="77777777" w:rsidR="002270A2" w:rsidRPr="002270A2" w:rsidRDefault="002270A2" w:rsidP="00A847B8">
            <w:pPr>
              <w:spacing w:after="120" w:line="360" w:lineRule="auto"/>
              <w:jc w:val="center"/>
              <w:rPr>
                <w:rFonts w:ascii="Arial" w:hAnsi="Arial" w:cs="Arial"/>
                <w:sz w:val="22"/>
                <w:szCs w:val="24"/>
                <w:lang w:val="es-ES"/>
              </w:rPr>
            </w:pPr>
            <w:r w:rsidRPr="002270A2">
              <w:rPr>
                <w:rFonts w:ascii="Arial" w:hAnsi="Arial" w:cs="Arial"/>
                <w:sz w:val="22"/>
                <w:szCs w:val="24"/>
                <w:lang w:val="es-ES"/>
              </w:rPr>
              <w:t>352</w:t>
            </w:r>
          </w:p>
        </w:tc>
      </w:tr>
      <w:tr w:rsidR="002270A2" w:rsidRPr="002270A2" w14:paraId="4E18EB7D" w14:textId="77777777" w:rsidTr="005D0819">
        <w:trPr>
          <w:trHeight w:val="326"/>
        </w:trPr>
        <w:tc>
          <w:tcPr>
            <w:tcW w:w="5795" w:type="dxa"/>
            <w:tcBorders>
              <w:top w:val="single" w:sz="3" w:space="0" w:color="000000"/>
              <w:left w:val="single" w:sz="3" w:space="0" w:color="000000"/>
              <w:bottom w:val="single" w:sz="3" w:space="0" w:color="000000"/>
              <w:right w:val="single" w:sz="3" w:space="0" w:color="000000"/>
            </w:tcBorders>
            <w:vAlign w:val="center"/>
          </w:tcPr>
          <w:p w14:paraId="087AB499" w14:textId="77777777" w:rsidR="002270A2" w:rsidRPr="002270A2" w:rsidRDefault="002270A2" w:rsidP="00A847B8">
            <w:pPr>
              <w:spacing w:after="120" w:line="360" w:lineRule="auto"/>
              <w:rPr>
                <w:rFonts w:ascii="Arial" w:hAnsi="Arial" w:cs="Arial"/>
                <w:sz w:val="22"/>
                <w:szCs w:val="24"/>
                <w:lang w:val="es-ES"/>
              </w:rPr>
            </w:pPr>
            <w:r w:rsidRPr="002270A2">
              <w:rPr>
                <w:rFonts w:ascii="Arial" w:hAnsi="Arial" w:cs="Arial"/>
                <w:sz w:val="22"/>
                <w:szCs w:val="24"/>
                <w:lang w:val="es-ES"/>
              </w:rPr>
              <w:t>Total de personas menores de edad atendidas</w:t>
            </w:r>
          </w:p>
        </w:tc>
        <w:tc>
          <w:tcPr>
            <w:tcW w:w="2556" w:type="dxa"/>
            <w:tcBorders>
              <w:top w:val="single" w:sz="3" w:space="0" w:color="000000"/>
              <w:left w:val="single" w:sz="3" w:space="0" w:color="000000"/>
              <w:bottom w:val="single" w:sz="3" w:space="0" w:color="000000"/>
              <w:right w:val="single" w:sz="3" w:space="0" w:color="000000"/>
            </w:tcBorders>
            <w:vAlign w:val="center"/>
          </w:tcPr>
          <w:p w14:paraId="666F122B" w14:textId="77777777" w:rsidR="002270A2" w:rsidRPr="002270A2" w:rsidRDefault="002270A2" w:rsidP="00A847B8">
            <w:pPr>
              <w:spacing w:after="120" w:line="360" w:lineRule="auto"/>
              <w:jc w:val="center"/>
              <w:rPr>
                <w:rFonts w:ascii="Arial" w:hAnsi="Arial" w:cs="Arial"/>
                <w:sz w:val="22"/>
                <w:szCs w:val="24"/>
                <w:lang w:val="es-ES"/>
              </w:rPr>
            </w:pPr>
            <w:r w:rsidRPr="002270A2">
              <w:rPr>
                <w:rFonts w:ascii="Arial" w:hAnsi="Arial" w:cs="Arial"/>
                <w:sz w:val="22"/>
                <w:szCs w:val="24"/>
                <w:lang w:val="es-ES"/>
              </w:rPr>
              <w:t>359</w:t>
            </w:r>
          </w:p>
        </w:tc>
      </w:tr>
      <w:tr w:rsidR="002270A2" w:rsidRPr="002270A2" w14:paraId="0553B286" w14:textId="77777777" w:rsidTr="005D0819">
        <w:trPr>
          <w:trHeight w:val="583"/>
        </w:trPr>
        <w:tc>
          <w:tcPr>
            <w:tcW w:w="5795" w:type="dxa"/>
            <w:tcBorders>
              <w:top w:val="single" w:sz="3" w:space="0" w:color="000000"/>
              <w:left w:val="single" w:sz="3" w:space="0" w:color="000000"/>
              <w:bottom w:val="single" w:sz="3" w:space="0" w:color="000000"/>
              <w:right w:val="single" w:sz="3" w:space="0" w:color="000000"/>
            </w:tcBorders>
            <w:vAlign w:val="center"/>
          </w:tcPr>
          <w:p w14:paraId="2D0EFB85" w14:textId="77777777" w:rsidR="002270A2" w:rsidRPr="002270A2" w:rsidRDefault="002270A2" w:rsidP="00A847B8">
            <w:pPr>
              <w:spacing w:after="120" w:line="360" w:lineRule="auto"/>
              <w:rPr>
                <w:rFonts w:ascii="Arial" w:hAnsi="Arial" w:cs="Arial"/>
                <w:sz w:val="22"/>
                <w:szCs w:val="24"/>
                <w:lang w:val="es-ES"/>
              </w:rPr>
            </w:pPr>
            <w:r w:rsidRPr="002270A2">
              <w:rPr>
                <w:rFonts w:ascii="Arial" w:hAnsi="Arial" w:cs="Arial"/>
                <w:sz w:val="22"/>
                <w:szCs w:val="24"/>
                <w:lang w:val="es-ES"/>
              </w:rPr>
              <w:t>Total de personas menores de edad extranjeras atendidas</w:t>
            </w:r>
          </w:p>
        </w:tc>
        <w:tc>
          <w:tcPr>
            <w:tcW w:w="2556" w:type="dxa"/>
            <w:tcBorders>
              <w:top w:val="single" w:sz="3" w:space="0" w:color="000000"/>
              <w:left w:val="single" w:sz="3" w:space="0" w:color="000000"/>
              <w:bottom w:val="single" w:sz="3" w:space="0" w:color="000000"/>
              <w:right w:val="single" w:sz="3" w:space="0" w:color="000000"/>
            </w:tcBorders>
            <w:vAlign w:val="center"/>
          </w:tcPr>
          <w:p w14:paraId="32D3E061" w14:textId="77777777" w:rsidR="002270A2" w:rsidRPr="002270A2" w:rsidRDefault="002270A2" w:rsidP="00A847B8">
            <w:pPr>
              <w:spacing w:after="120" w:line="360" w:lineRule="auto"/>
              <w:jc w:val="center"/>
              <w:rPr>
                <w:rFonts w:ascii="Arial" w:hAnsi="Arial" w:cs="Arial"/>
                <w:sz w:val="22"/>
                <w:szCs w:val="24"/>
                <w:lang w:val="es-ES"/>
              </w:rPr>
            </w:pPr>
            <w:r w:rsidRPr="002270A2">
              <w:rPr>
                <w:rFonts w:ascii="Arial" w:hAnsi="Arial" w:cs="Arial"/>
                <w:sz w:val="22"/>
                <w:szCs w:val="24"/>
                <w:lang w:val="es-ES"/>
              </w:rPr>
              <w:t>163</w:t>
            </w:r>
          </w:p>
        </w:tc>
      </w:tr>
      <w:tr w:rsidR="002270A2" w:rsidRPr="002270A2" w14:paraId="41D26E2E" w14:textId="77777777" w:rsidTr="005D0819">
        <w:trPr>
          <w:trHeight w:val="346"/>
        </w:trPr>
        <w:tc>
          <w:tcPr>
            <w:tcW w:w="5795" w:type="dxa"/>
            <w:tcBorders>
              <w:top w:val="single" w:sz="3" w:space="0" w:color="000000"/>
              <w:left w:val="single" w:sz="3" w:space="0" w:color="000000"/>
              <w:bottom w:val="single" w:sz="3" w:space="0" w:color="000000"/>
              <w:right w:val="single" w:sz="3" w:space="0" w:color="000000"/>
            </w:tcBorders>
            <w:vAlign w:val="center"/>
          </w:tcPr>
          <w:p w14:paraId="76F46484" w14:textId="77777777" w:rsidR="002270A2" w:rsidRPr="002270A2" w:rsidRDefault="002270A2" w:rsidP="00A847B8">
            <w:pPr>
              <w:spacing w:after="120" w:line="360" w:lineRule="auto"/>
              <w:rPr>
                <w:rFonts w:ascii="Arial" w:hAnsi="Arial" w:cs="Arial"/>
                <w:sz w:val="22"/>
                <w:szCs w:val="24"/>
                <w:lang w:val="es-ES"/>
              </w:rPr>
            </w:pPr>
            <w:r w:rsidRPr="002270A2">
              <w:rPr>
                <w:rFonts w:ascii="Arial" w:hAnsi="Arial" w:cs="Arial"/>
                <w:sz w:val="22"/>
                <w:szCs w:val="24"/>
                <w:lang w:val="es-ES"/>
              </w:rPr>
              <w:t>Porcentaje de ocupación de las plazas</w:t>
            </w:r>
          </w:p>
        </w:tc>
        <w:tc>
          <w:tcPr>
            <w:tcW w:w="2556" w:type="dxa"/>
            <w:tcBorders>
              <w:top w:val="single" w:sz="3" w:space="0" w:color="000000"/>
              <w:left w:val="single" w:sz="3" w:space="0" w:color="000000"/>
              <w:bottom w:val="single" w:sz="3" w:space="0" w:color="000000"/>
              <w:right w:val="single" w:sz="3" w:space="0" w:color="000000"/>
            </w:tcBorders>
            <w:vAlign w:val="center"/>
          </w:tcPr>
          <w:p w14:paraId="18C111BE" w14:textId="0C31B4B4" w:rsidR="002270A2" w:rsidRPr="002270A2" w:rsidRDefault="002270A2" w:rsidP="00A847B8">
            <w:pPr>
              <w:spacing w:after="120" w:line="360" w:lineRule="auto"/>
              <w:jc w:val="center"/>
              <w:rPr>
                <w:rFonts w:ascii="Arial" w:hAnsi="Arial" w:cs="Arial"/>
                <w:sz w:val="22"/>
                <w:szCs w:val="24"/>
                <w:lang w:val="es-ES"/>
              </w:rPr>
            </w:pPr>
            <w:r w:rsidRPr="002270A2">
              <w:rPr>
                <w:rFonts w:ascii="Arial" w:hAnsi="Arial" w:cs="Arial"/>
                <w:sz w:val="22"/>
                <w:szCs w:val="24"/>
                <w:lang w:val="es-ES"/>
              </w:rPr>
              <w:t>102</w:t>
            </w:r>
            <w:r>
              <w:rPr>
                <w:rFonts w:ascii="Arial" w:hAnsi="Arial" w:cs="Arial"/>
                <w:sz w:val="22"/>
                <w:szCs w:val="24"/>
                <w:lang w:val="es-ES"/>
              </w:rPr>
              <w:t> </w:t>
            </w:r>
            <w:r w:rsidRPr="002270A2">
              <w:rPr>
                <w:rFonts w:ascii="Arial" w:hAnsi="Arial" w:cs="Arial"/>
                <w:sz w:val="22"/>
                <w:szCs w:val="24"/>
                <w:lang w:val="es-ES"/>
              </w:rPr>
              <w:t>%</w:t>
            </w:r>
          </w:p>
        </w:tc>
      </w:tr>
    </w:tbl>
    <w:p w14:paraId="4DBFA877" w14:textId="77777777" w:rsidR="000D57B9" w:rsidRDefault="000D57B9" w:rsidP="00A847B8">
      <w:pPr>
        <w:spacing w:before="240" w:after="120" w:line="360" w:lineRule="auto"/>
        <w:rPr>
          <w:rFonts w:ascii="Arial" w:hAnsi="Arial" w:cs="Arial"/>
          <w:sz w:val="22"/>
          <w:szCs w:val="24"/>
          <w:lang w:val="es-ES"/>
        </w:rPr>
      </w:pPr>
    </w:p>
    <w:p w14:paraId="2E5DBD5A" w14:textId="67D9E661" w:rsidR="000D57B9" w:rsidRPr="000D57B9" w:rsidRDefault="000D57B9" w:rsidP="00A847B8">
      <w:pPr>
        <w:spacing w:before="240" w:after="120" w:line="360" w:lineRule="auto"/>
        <w:rPr>
          <w:rFonts w:ascii="Arial" w:hAnsi="Arial" w:cs="Arial"/>
          <w:sz w:val="22"/>
          <w:szCs w:val="24"/>
          <w:lang w:val="es-ES"/>
        </w:rPr>
      </w:pPr>
      <w:r w:rsidRPr="000D57B9">
        <w:rPr>
          <w:rFonts w:ascii="Arial" w:hAnsi="Arial" w:cs="Arial"/>
          <w:sz w:val="22"/>
          <w:szCs w:val="24"/>
          <w:lang w:val="es-ES"/>
        </w:rPr>
        <w:lastRenderedPageBreak/>
        <w:t>6. El número de jóvenes mayores de 18 años atendidos por el sistema de</w:t>
      </w:r>
      <w:r>
        <w:rPr>
          <w:rFonts w:ascii="Arial" w:hAnsi="Arial" w:cs="Arial"/>
          <w:sz w:val="22"/>
          <w:szCs w:val="24"/>
          <w:lang w:val="es-ES"/>
        </w:rPr>
        <w:t xml:space="preserve"> </w:t>
      </w:r>
      <w:r w:rsidRPr="000D57B9">
        <w:rPr>
          <w:rFonts w:ascii="Arial" w:hAnsi="Arial" w:cs="Arial"/>
          <w:sz w:val="22"/>
          <w:szCs w:val="24"/>
          <w:lang w:val="es-ES"/>
        </w:rPr>
        <w:t>protección es de 195; de estos, 98 se encuentran en pisos de autonomía y 97 en programas socioeducativos de incorporación a la vida independiente (medio abierto).</w:t>
      </w:r>
    </w:p>
    <w:tbl>
      <w:tblPr>
        <w:tblW w:w="0" w:type="auto"/>
        <w:tblInd w:w="-146" w:type="dxa"/>
        <w:tblLayout w:type="fixed"/>
        <w:tblCellMar>
          <w:left w:w="0" w:type="dxa"/>
          <w:right w:w="0" w:type="dxa"/>
        </w:tblCellMar>
        <w:tblLook w:val="0000" w:firstRow="0" w:lastRow="0" w:firstColumn="0" w:lastColumn="0" w:noHBand="0" w:noVBand="0"/>
      </w:tblPr>
      <w:tblGrid>
        <w:gridCol w:w="4407"/>
        <w:gridCol w:w="1791"/>
      </w:tblGrid>
      <w:tr w:rsidR="000D57B9" w:rsidRPr="000D57B9" w14:paraId="5ED1BADA" w14:textId="77777777" w:rsidTr="009E60B7">
        <w:tc>
          <w:tcPr>
            <w:tcW w:w="4407" w:type="dxa"/>
            <w:tcBorders>
              <w:top w:val="single" w:sz="3" w:space="0" w:color="000000"/>
              <w:left w:val="single" w:sz="3" w:space="0" w:color="000000"/>
              <w:bottom w:val="single" w:sz="3" w:space="0" w:color="000000"/>
              <w:right w:val="single" w:sz="3" w:space="0" w:color="000000"/>
            </w:tcBorders>
          </w:tcPr>
          <w:p w14:paraId="56A86245" w14:textId="77777777" w:rsidR="000D57B9" w:rsidRPr="000D57B9" w:rsidRDefault="000D57B9" w:rsidP="00A847B8">
            <w:pPr>
              <w:spacing w:after="120"/>
              <w:rPr>
                <w:rFonts w:ascii="Arial" w:hAnsi="Arial" w:cs="Arial"/>
                <w:sz w:val="22"/>
                <w:szCs w:val="24"/>
                <w:lang w:val="es-ES"/>
              </w:rPr>
            </w:pPr>
          </w:p>
        </w:tc>
        <w:tc>
          <w:tcPr>
            <w:tcW w:w="1791" w:type="dxa"/>
            <w:tcBorders>
              <w:top w:val="single" w:sz="3" w:space="0" w:color="000000"/>
              <w:left w:val="single" w:sz="3" w:space="0" w:color="000000"/>
              <w:bottom w:val="single" w:sz="3" w:space="0" w:color="000000"/>
              <w:right w:val="single" w:sz="3" w:space="0" w:color="000000"/>
            </w:tcBorders>
            <w:vAlign w:val="center"/>
          </w:tcPr>
          <w:p w14:paraId="14CEDBC4" w14:textId="77777777" w:rsidR="000D57B9" w:rsidRPr="009E60B7" w:rsidRDefault="000D57B9" w:rsidP="00A847B8">
            <w:pPr>
              <w:spacing w:after="120"/>
              <w:jc w:val="center"/>
              <w:rPr>
                <w:rFonts w:ascii="Arial" w:hAnsi="Arial" w:cs="Arial"/>
                <w:b/>
                <w:bCs/>
                <w:sz w:val="22"/>
                <w:szCs w:val="24"/>
                <w:lang w:val="es-ES"/>
              </w:rPr>
            </w:pPr>
            <w:r w:rsidRPr="009E60B7">
              <w:rPr>
                <w:rFonts w:ascii="Arial" w:hAnsi="Arial" w:cs="Arial"/>
                <w:b/>
                <w:bCs/>
                <w:sz w:val="22"/>
                <w:szCs w:val="24"/>
                <w:lang w:val="es-ES"/>
              </w:rPr>
              <w:t>Total</w:t>
            </w:r>
          </w:p>
        </w:tc>
      </w:tr>
      <w:tr w:rsidR="000D57B9" w:rsidRPr="000D57B9" w14:paraId="35289821" w14:textId="77777777" w:rsidTr="009E60B7">
        <w:tc>
          <w:tcPr>
            <w:tcW w:w="4407" w:type="dxa"/>
            <w:tcBorders>
              <w:top w:val="single" w:sz="3" w:space="0" w:color="000000"/>
              <w:left w:val="single" w:sz="3" w:space="0" w:color="000000"/>
              <w:bottom w:val="single" w:sz="3" w:space="0" w:color="000000"/>
              <w:right w:val="single" w:sz="3" w:space="0" w:color="000000"/>
            </w:tcBorders>
          </w:tcPr>
          <w:p w14:paraId="2EFA366E" w14:textId="77777777" w:rsidR="000D57B9" w:rsidRPr="000D57B9" w:rsidRDefault="000D57B9" w:rsidP="00A847B8">
            <w:pPr>
              <w:spacing w:after="120"/>
              <w:rPr>
                <w:rFonts w:ascii="Arial" w:hAnsi="Arial" w:cs="Arial"/>
                <w:sz w:val="22"/>
                <w:szCs w:val="24"/>
                <w:lang w:val="es-ES"/>
              </w:rPr>
            </w:pPr>
            <w:r w:rsidRPr="000D57B9">
              <w:rPr>
                <w:rFonts w:ascii="Arial" w:hAnsi="Arial" w:cs="Arial"/>
                <w:sz w:val="22"/>
                <w:szCs w:val="24"/>
                <w:lang w:val="es-ES"/>
              </w:rPr>
              <w:t>Total de jóvenes atendidos en pisos de autonomía</w:t>
            </w:r>
          </w:p>
        </w:tc>
        <w:tc>
          <w:tcPr>
            <w:tcW w:w="1791" w:type="dxa"/>
            <w:tcBorders>
              <w:top w:val="single" w:sz="3" w:space="0" w:color="000000"/>
              <w:left w:val="single" w:sz="3" w:space="0" w:color="000000"/>
              <w:bottom w:val="single" w:sz="3" w:space="0" w:color="000000"/>
              <w:right w:val="single" w:sz="3" w:space="0" w:color="000000"/>
            </w:tcBorders>
            <w:vAlign w:val="center"/>
          </w:tcPr>
          <w:p w14:paraId="5006EFC1" w14:textId="77777777" w:rsidR="000D57B9" w:rsidRPr="000D57B9" w:rsidRDefault="000D57B9" w:rsidP="00A847B8">
            <w:pPr>
              <w:spacing w:after="120"/>
              <w:jc w:val="center"/>
              <w:rPr>
                <w:rFonts w:ascii="Arial" w:hAnsi="Arial" w:cs="Arial"/>
                <w:sz w:val="22"/>
                <w:szCs w:val="24"/>
                <w:lang w:val="es-ES"/>
              </w:rPr>
            </w:pPr>
            <w:r w:rsidRPr="000D57B9">
              <w:rPr>
                <w:rFonts w:ascii="Arial" w:hAnsi="Arial" w:cs="Arial"/>
                <w:sz w:val="22"/>
                <w:szCs w:val="24"/>
                <w:lang w:val="es-ES"/>
              </w:rPr>
              <w:t>98</w:t>
            </w:r>
          </w:p>
        </w:tc>
      </w:tr>
      <w:tr w:rsidR="000D57B9" w:rsidRPr="000D57B9" w14:paraId="744B6648" w14:textId="77777777" w:rsidTr="009E60B7">
        <w:tc>
          <w:tcPr>
            <w:tcW w:w="4407" w:type="dxa"/>
            <w:tcBorders>
              <w:top w:val="single" w:sz="3" w:space="0" w:color="000000"/>
              <w:left w:val="single" w:sz="3" w:space="0" w:color="000000"/>
              <w:bottom w:val="single" w:sz="3" w:space="0" w:color="000000"/>
              <w:right w:val="single" w:sz="3" w:space="0" w:color="000000"/>
            </w:tcBorders>
          </w:tcPr>
          <w:p w14:paraId="7160FBBB" w14:textId="77777777" w:rsidR="000D57B9" w:rsidRPr="000D57B9" w:rsidRDefault="000D57B9" w:rsidP="00A847B8">
            <w:pPr>
              <w:spacing w:after="120"/>
              <w:rPr>
                <w:rFonts w:ascii="Arial" w:hAnsi="Arial" w:cs="Arial"/>
                <w:sz w:val="22"/>
                <w:szCs w:val="24"/>
                <w:lang w:val="es-ES"/>
              </w:rPr>
            </w:pPr>
            <w:r w:rsidRPr="000D57B9">
              <w:rPr>
                <w:rFonts w:ascii="Arial" w:hAnsi="Arial" w:cs="Arial"/>
                <w:sz w:val="22"/>
                <w:szCs w:val="24"/>
                <w:lang w:val="es-ES"/>
              </w:rPr>
              <w:t>Total de jóvenes atendidos en programa de medio abierto</w:t>
            </w:r>
          </w:p>
        </w:tc>
        <w:tc>
          <w:tcPr>
            <w:tcW w:w="1791" w:type="dxa"/>
            <w:tcBorders>
              <w:top w:val="single" w:sz="3" w:space="0" w:color="000000"/>
              <w:left w:val="single" w:sz="3" w:space="0" w:color="000000"/>
              <w:bottom w:val="single" w:sz="3" w:space="0" w:color="000000"/>
              <w:right w:val="single" w:sz="3" w:space="0" w:color="000000"/>
            </w:tcBorders>
            <w:vAlign w:val="center"/>
          </w:tcPr>
          <w:p w14:paraId="30A63BA8" w14:textId="77777777" w:rsidR="000D57B9" w:rsidRPr="000D57B9" w:rsidRDefault="000D57B9" w:rsidP="00A847B8">
            <w:pPr>
              <w:spacing w:after="120"/>
              <w:jc w:val="center"/>
              <w:rPr>
                <w:rFonts w:ascii="Arial" w:hAnsi="Arial" w:cs="Arial"/>
                <w:sz w:val="22"/>
                <w:szCs w:val="24"/>
                <w:lang w:val="es-ES"/>
              </w:rPr>
            </w:pPr>
            <w:r w:rsidRPr="000D57B9">
              <w:rPr>
                <w:rFonts w:ascii="Arial" w:hAnsi="Arial" w:cs="Arial"/>
                <w:sz w:val="22"/>
                <w:szCs w:val="24"/>
                <w:lang w:val="es-ES"/>
              </w:rPr>
              <w:t>97</w:t>
            </w:r>
          </w:p>
        </w:tc>
      </w:tr>
      <w:tr w:rsidR="000D57B9" w:rsidRPr="000D57B9" w14:paraId="7C8E5685" w14:textId="77777777" w:rsidTr="009E60B7">
        <w:tc>
          <w:tcPr>
            <w:tcW w:w="4407" w:type="dxa"/>
            <w:tcBorders>
              <w:top w:val="single" w:sz="3" w:space="0" w:color="000000"/>
              <w:left w:val="single" w:sz="3" w:space="0" w:color="000000"/>
              <w:bottom w:val="single" w:sz="3" w:space="0" w:color="000000"/>
              <w:right w:val="single" w:sz="3" w:space="0" w:color="000000"/>
            </w:tcBorders>
          </w:tcPr>
          <w:p w14:paraId="0B9FD896" w14:textId="77777777" w:rsidR="000D57B9" w:rsidRPr="000D57B9" w:rsidRDefault="000D57B9" w:rsidP="00A847B8">
            <w:pPr>
              <w:spacing w:after="120"/>
              <w:rPr>
                <w:rFonts w:ascii="Arial" w:hAnsi="Arial" w:cs="Arial"/>
                <w:sz w:val="22"/>
                <w:szCs w:val="24"/>
                <w:lang w:val="es-ES"/>
              </w:rPr>
            </w:pPr>
            <w:r w:rsidRPr="000D57B9">
              <w:rPr>
                <w:rFonts w:ascii="Arial" w:hAnsi="Arial" w:cs="Arial"/>
                <w:sz w:val="22"/>
                <w:szCs w:val="24"/>
                <w:lang w:val="es-ES"/>
              </w:rPr>
              <w:t>Total de jóvenes atendidos</w:t>
            </w:r>
          </w:p>
        </w:tc>
        <w:tc>
          <w:tcPr>
            <w:tcW w:w="1791" w:type="dxa"/>
            <w:tcBorders>
              <w:top w:val="single" w:sz="3" w:space="0" w:color="000000"/>
              <w:left w:val="single" w:sz="3" w:space="0" w:color="000000"/>
              <w:bottom w:val="single" w:sz="3" w:space="0" w:color="000000"/>
              <w:right w:val="single" w:sz="3" w:space="0" w:color="000000"/>
            </w:tcBorders>
            <w:vAlign w:val="center"/>
          </w:tcPr>
          <w:p w14:paraId="0E44B2DC" w14:textId="77777777" w:rsidR="000D57B9" w:rsidRPr="000D57B9" w:rsidRDefault="000D57B9" w:rsidP="00A847B8">
            <w:pPr>
              <w:spacing w:after="120"/>
              <w:jc w:val="center"/>
              <w:rPr>
                <w:rFonts w:ascii="Arial" w:hAnsi="Arial" w:cs="Arial"/>
                <w:sz w:val="22"/>
                <w:szCs w:val="24"/>
                <w:lang w:val="es-ES"/>
              </w:rPr>
            </w:pPr>
            <w:r w:rsidRPr="000D57B9">
              <w:rPr>
                <w:rFonts w:ascii="Arial" w:hAnsi="Arial" w:cs="Arial"/>
                <w:sz w:val="22"/>
                <w:szCs w:val="24"/>
                <w:lang w:val="es-ES"/>
              </w:rPr>
              <w:t>195</w:t>
            </w:r>
          </w:p>
        </w:tc>
      </w:tr>
    </w:tbl>
    <w:p w14:paraId="5D1E15E6" w14:textId="77777777" w:rsidR="00D107BE" w:rsidRPr="00D107BE" w:rsidRDefault="00D107BE" w:rsidP="00A847B8">
      <w:pPr>
        <w:spacing w:before="240" w:after="120" w:line="360" w:lineRule="auto"/>
        <w:rPr>
          <w:rFonts w:ascii="Arial" w:hAnsi="Arial" w:cs="Arial"/>
          <w:sz w:val="22"/>
          <w:szCs w:val="24"/>
          <w:lang w:val="es-ES"/>
        </w:rPr>
      </w:pPr>
      <w:r w:rsidRPr="00D107BE">
        <w:rPr>
          <w:rFonts w:ascii="Arial" w:hAnsi="Arial" w:cs="Arial"/>
          <w:sz w:val="22"/>
          <w:szCs w:val="24"/>
          <w:lang w:val="es-ES"/>
        </w:rPr>
        <w:t>7. El número de jóvenes mayores de 18 años extranjeros no acompañados atendidos por el sistema es de 156; de estos, 82 se encuentran en pisos de autonomía y 74 en “medio abierto”. El porcentaje sobre el total es del 80%.</w:t>
      </w:r>
    </w:p>
    <w:p w14:paraId="17F6B729" w14:textId="77777777" w:rsidR="00846727" w:rsidRPr="00846727" w:rsidRDefault="00846727" w:rsidP="00A847B8">
      <w:pPr>
        <w:spacing w:before="240" w:after="120" w:line="360" w:lineRule="auto"/>
        <w:rPr>
          <w:rFonts w:ascii="Arial" w:hAnsi="Arial" w:cs="Arial"/>
          <w:sz w:val="22"/>
          <w:szCs w:val="24"/>
          <w:lang w:val="es-ES"/>
        </w:rPr>
      </w:pPr>
    </w:p>
    <w:tbl>
      <w:tblPr>
        <w:tblW w:w="0" w:type="auto"/>
        <w:tblInd w:w="280" w:type="dxa"/>
        <w:tblLayout w:type="fixed"/>
        <w:tblCellMar>
          <w:left w:w="0" w:type="dxa"/>
          <w:right w:w="0" w:type="dxa"/>
        </w:tblCellMar>
        <w:tblLook w:val="0000" w:firstRow="0" w:lastRow="0" w:firstColumn="0" w:lastColumn="0" w:noHBand="0" w:noVBand="0"/>
      </w:tblPr>
      <w:tblGrid>
        <w:gridCol w:w="3798"/>
        <w:gridCol w:w="2045"/>
        <w:gridCol w:w="2575"/>
      </w:tblGrid>
      <w:tr w:rsidR="00846727" w:rsidRPr="00846727" w14:paraId="27F064F9" w14:textId="77777777" w:rsidTr="009E60B7">
        <w:tc>
          <w:tcPr>
            <w:tcW w:w="3798" w:type="dxa"/>
            <w:tcBorders>
              <w:top w:val="single" w:sz="3" w:space="0" w:color="000000"/>
              <w:left w:val="single" w:sz="3" w:space="0" w:color="000000"/>
              <w:bottom w:val="single" w:sz="3" w:space="0" w:color="000000"/>
              <w:right w:val="single" w:sz="3" w:space="0" w:color="000000"/>
            </w:tcBorders>
          </w:tcPr>
          <w:p w14:paraId="6EDD5F6E" w14:textId="77777777" w:rsidR="00846727" w:rsidRPr="00846727" w:rsidRDefault="00846727" w:rsidP="00A847B8">
            <w:pPr>
              <w:spacing w:after="120"/>
              <w:rPr>
                <w:rFonts w:ascii="Arial" w:hAnsi="Arial" w:cs="Arial"/>
                <w:sz w:val="22"/>
                <w:szCs w:val="24"/>
                <w:lang w:val="es-ES"/>
              </w:rPr>
            </w:pPr>
          </w:p>
        </w:tc>
        <w:tc>
          <w:tcPr>
            <w:tcW w:w="2045" w:type="dxa"/>
            <w:tcBorders>
              <w:top w:val="single" w:sz="3" w:space="0" w:color="000000"/>
              <w:left w:val="single" w:sz="3" w:space="0" w:color="000000"/>
              <w:bottom w:val="single" w:sz="3" w:space="0" w:color="000000"/>
              <w:right w:val="single" w:sz="3" w:space="0" w:color="000000"/>
            </w:tcBorders>
            <w:vAlign w:val="center"/>
          </w:tcPr>
          <w:p w14:paraId="3DA3005D" w14:textId="77777777" w:rsidR="00846727" w:rsidRPr="009E60B7" w:rsidRDefault="00846727" w:rsidP="009E60B7">
            <w:pPr>
              <w:spacing w:after="120"/>
              <w:jc w:val="center"/>
              <w:rPr>
                <w:rFonts w:ascii="Arial" w:hAnsi="Arial" w:cs="Arial"/>
                <w:b/>
                <w:bCs/>
                <w:sz w:val="22"/>
                <w:szCs w:val="24"/>
                <w:lang w:val="es-ES"/>
              </w:rPr>
            </w:pPr>
            <w:r w:rsidRPr="009E60B7">
              <w:rPr>
                <w:rFonts w:ascii="Arial" w:hAnsi="Arial" w:cs="Arial"/>
                <w:b/>
                <w:bCs/>
                <w:sz w:val="22"/>
                <w:szCs w:val="24"/>
                <w:lang w:val="es-ES"/>
              </w:rPr>
              <w:t>Total</w:t>
            </w:r>
          </w:p>
        </w:tc>
        <w:tc>
          <w:tcPr>
            <w:tcW w:w="2575" w:type="dxa"/>
            <w:tcBorders>
              <w:top w:val="single" w:sz="3" w:space="0" w:color="000000"/>
              <w:left w:val="single" w:sz="3" w:space="0" w:color="000000"/>
              <w:bottom w:val="single" w:sz="3" w:space="0" w:color="000000"/>
              <w:right w:val="single" w:sz="3" w:space="0" w:color="000000"/>
            </w:tcBorders>
            <w:vAlign w:val="center"/>
          </w:tcPr>
          <w:p w14:paraId="3151BDF0" w14:textId="77777777" w:rsidR="00846727" w:rsidRPr="009E60B7" w:rsidRDefault="00846727" w:rsidP="009E60B7">
            <w:pPr>
              <w:spacing w:after="120"/>
              <w:jc w:val="center"/>
              <w:rPr>
                <w:rFonts w:ascii="Arial" w:hAnsi="Arial" w:cs="Arial"/>
                <w:b/>
                <w:bCs/>
                <w:sz w:val="22"/>
                <w:szCs w:val="24"/>
                <w:lang w:val="es-ES"/>
              </w:rPr>
            </w:pPr>
            <w:r w:rsidRPr="009E60B7">
              <w:rPr>
                <w:rFonts w:ascii="Arial" w:hAnsi="Arial" w:cs="Arial"/>
                <w:b/>
                <w:bCs/>
                <w:sz w:val="22"/>
                <w:szCs w:val="24"/>
                <w:lang w:val="es-ES"/>
              </w:rPr>
              <w:t>Porcentaje sobre el total de jóvenes atendidos</w:t>
            </w:r>
          </w:p>
        </w:tc>
      </w:tr>
      <w:tr w:rsidR="00846727" w:rsidRPr="00846727" w14:paraId="229458BA" w14:textId="77777777" w:rsidTr="009E60B7">
        <w:tc>
          <w:tcPr>
            <w:tcW w:w="3798" w:type="dxa"/>
            <w:tcBorders>
              <w:top w:val="single" w:sz="3" w:space="0" w:color="000000"/>
              <w:left w:val="single" w:sz="3" w:space="0" w:color="000000"/>
              <w:bottom w:val="single" w:sz="3" w:space="0" w:color="000000"/>
              <w:right w:val="single" w:sz="3" w:space="0" w:color="000000"/>
            </w:tcBorders>
          </w:tcPr>
          <w:p w14:paraId="4C5E748E" w14:textId="77777777" w:rsidR="00846727" w:rsidRPr="00846727" w:rsidRDefault="00846727" w:rsidP="00A847B8">
            <w:pPr>
              <w:spacing w:after="120"/>
              <w:rPr>
                <w:rFonts w:ascii="Arial" w:hAnsi="Arial" w:cs="Arial"/>
                <w:sz w:val="22"/>
                <w:szCs w:val="24"/>
                <w:lang w:val="es-ES"/>
              </w:rPr>
            </w:pPr>
            <w:r w:rsidRPr="00846727">
              <w:rPr>
                <w:rFonts w:ascii="Arial" w:hAnsi="Arial" w:cs="Arial"/>
                <w:sz w:val="22"/>
                <w:szCs w:val="24"/>
                <w:lang w:val="es-ES"/>
              </w:rPr>
              <w:t>Total de jóvenes extranjeros atendidos en pisos de autonomía</w:t>
            </w:r>
          </w:p>
        </w:tc>
        <w:tc>
          <w:tcPr>
            <w:tcW w:w="2045" w:type="dxa"/>
            <w:tcBorders>
              <w:top w:val="single" w:sz="3" w:space="0" w:color="000000"/>
              <w:left w:val="single" w:sz="3" w:space="0" w:color="000000"/>
              <w:bottom w:val="single" w:sz="3" w:space="0" w:color="000000"/>
              <w:right w:val="single" w:sz="3" w:space="0" w:color="000000"/>
            </w:tcBorders>
            <w:vAlign w:val="center"/>
          </w:tcPr>
          <w:p w14:paraId="5EAA4C18" w14:textId="77777777"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82</w:t>
            </w:r>
          </w:p>
        </w:tc>
        <w:tc>
          <w:tcPr>
            <w:tcW w:w="2575" w:type="dxa"/>
            <w:tcBorders>
              <w:top w:val="single" w:sz="3" w:space="0" w:color="000000"/>
              <w:left w:val="single" w:sz="3" w:space="0" w:color="000000"/>
              <w:bottom w:val="single" w:sz="3" w:space="0" w:color="000000"/>
              <w:right w:val="single" w:sz="3" w:space="0" w:color="000000"/>
            </w:tcBorders>
            <w:vAlign w:val="center"/>
          </w:tcPr>
          <w:p w14:paraId="46360CC2" w14:textId="05191CCA"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83,67</w:t>
            </w:r>
            <w:r w:rsidR="005D0819">
              <w:rPr>
                <w:rFonts w:ascii="Arial" w:hAnsi="Arial" w:cs="Arial"/>
                <w:sz w:val="22"/>
                <w:szCs w:val="24"/>
                <w:lang w:val="es-ES"/>
              </w:rPr>
              <w:t xml:space="preserve"> </w:t>
            </w:r>
            <w:r w:rsidRPr="00846727">
              <w:rPr>
                <w:rFonts w:ascii="Arial" w:hAnsi="Arial" w:cs="Arial"/>
                <w:sz w:val="22"/>
                <w:szCs w:val="24"/>
                <w:lang w:val="es-ES"/>
              </w:rPr>
              <w:t>%</w:t>
            </w:r>
          </w:p>
        </w:tc>
      </w:tr>
      <w:tr w:rsidR="00846727" w:rsidRPr="00846727" w14:paraId="7AB42DA2" w14:textId="77777777" w:rsidTr="009E60B7">
        <w:tc>
          <w:tcPr>
            <w:tcW w:w="3798" w:type="dxa"/>
            <w:tcBorders>
              <w:top w:val="single" w:sz="3" w:space="0" w:color="000000"/>
              <w:left w:val="single" w:sz="3" w:space="0" w:color="000000"/>
              <w:bottom w:val="single" w:sz="3" w:space="0" w:color="000000"/>
              <w:right w:val="single" w:sz="3" w:space="0" w:color="000000"/>
            </w:tcBorders>
          </w:tcPr>
          <w:p w14:paraId="301CA0C7" w14:textId="77777777" w:rsidR="00846727" w:rsidRPr="00846727" w:rsidRDefault="00846727" w:rsidP="00A847B8">
            <w:pPr>
              <w:spacing w:after="120"/>
              <w:rPr>
                <w:rFonts w:ascii="Arial" w:hAnsi="Arial" w:cs="Arial"/>
                <w:sz w:val="22"/>
                <w:szCs w:val="24"/>
                <w:lang w:val="es-ES"/>
              </w:rPr>
            </w:pPr>
            <w:r w:rsidRPr="00846727">
              <w:rPr>
                <w:rFonts w:ascii="Arial" w:hAnsi="Arial" w:cs="Arial"/>
                <w:sz w:val="22"/>
                <w:szCs w:val="24"/>
                <w:lang w:val="es-ES"/>
              </w:rPr>
              <w:t>Total de jóvenes extranjeros atendidos en programa de medio abierto</w:t>
            </w:r>
          </w:p>
        </w:tc>
        <w:tc>
          <w:tcPr>
            <w:tcW w:w="2045" w:type="dxa"/>
            <w:tcBorders>
              <w:top w:val="single" w:sz="3" w:space="0" w:color="000000"/>
              <w:left w:val="single" w:sz="3" w:space="0" w:color="000000"/>
              <w:bottom w:val="single" w:sz="3" w:space="0" w:color="000000"/>
              <w:right w:val="single" w:sz="3" w:space="0" w:color="000000"/>
            </w:tcBorders>
            <w:vAlign w:val="center"/>
          </w:tcPr>
          <w:p w14:paraId="5550B787" w14:textId="77777777"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74</w:t>
            </w:r>
          </w:p>
        </w:tc>
        <w:tc>
          <w:tcPr>
            <w:tcW w:w="2575" w:type="dxa"/>
            <w:tcBorders>
              <w:top w:val="single" w:sz="3" w:space="0" w:color="000000"/>
              <w:left w:val="single" w:sz="3" w:space="0" w:color="000000"/>
              <w:bottom w:val="single" w:sz="3" w:space="0" w:color="000000"/>
              <w:right w:val="single" w:sz="3" w:space="0" w:color="000000"/>
            </w:tcBorders>
            <w:vAlign w:val="center"/>
          </w:tcPr>
          <w:p w14:paraId="149D8997" w14:textId="2F7221B7"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76,2</w:t>
            </w:r>
            <w:r w:rsidR="005D0819">
              <w:rPr>
                <w:rFonts w:ascii="Arial" w:hAnsi="Arial" w:cs="Arial"/>
                <w:sz w:val="22"/>
                <w:szCs w:val="24"/>
                <w:lang w:val="es-ES"/>
              </w:rPr>
              <w:t xml:space="preserve"> </w:t>
            </w:r>
            <w:r w:rsidRPr="00846727">
              <w:rPr>
                <w:rFonts w:ascii="Arial" w:hAnsi="Arial" w:cs="Arial"/>
                <w:sz w:val="22"/>
                <w:szCs w:val="24"/>
                <w:lang w:val="es-ES"/>
              </w:rPr>
              <w:t>8%</w:t>
            </w:r>
          </w:p>
        </w:tc>
      </w:tr>
      <w:tr w:rsidR="00846727" w:rsidRPr="00846727" w14:paraId="033B76EE" w14:textId="77777777" w:rsidTr="009E60B7">
        <w:tc>
          <w:tcPr>
            <w:tcW w:w="3798" w:type="dxa"/>
            <w:tcBorders>
              <w:top w:val="single" w:sz="3" w:space="0" w:color="000000"/>
              <w:left w:val="single" w:sz="3" w:space="0" w:color="000000"/>
              <w:bottom w:val="single" w:sz="3" w:space="0" w:color="000000"/>
              <w:right w:val="single" w:sz="3" w:space="0" w:color="000000"/>
            </w:tcBorders>
          </w:tcPr>
          <w:p w14:paraId="6D47A080" w14:textId="77777777" w:rsidR="00846727" w:rsidRPr="00846727" w:rsidRDefault="00846727" w:rsidP="00A847B8">
            <w:pPr>
              <w:spacing w:after="120"/>
              <w:rPr>
                <w:rFonts w:ascii="Arial" w:hAnsi="Arial" w:cs="Arial"/>
                <w:sz w:val="22"/>
                <w:szCs w:val="24"/>
                <w:lang w:val="es-ES"/>
              </w:rPr>
            </w:pPr>
            <w:r w:rsidRPr="00846727">
              <w:rPr>
                <w:rFonts w:ascii="Arial" w:hAnsi="Arial" w:cs="Arial"/>
                <w:sz w:val="22"/>
                <w:szCs w:val="24"/>
                <w:lang w:val="es-ES"/>
              </w:rPr>
              <w:t>Total de jóvenes extranjeros atendidos por el sistema</w:t>
            </w:r>
          </w:p>
        </w:tc>
        <w:tc>
          <w:tcPr>
            <w:tcW w:w="2045" w:type="dxa"/>
            <w:tcBorders>
              <w:top w:val="single" w:sz="3" w:space="0" w:color="000000"/>
              <w:left w:val="single" w:sz="3" w:space="0" w:color="000000"/>
              <w:bottom w:val="single" w:sz="3" w:space="0" w:color="000000"/>
              <w:right w:val="single" w:sz="3" w:space="0" w:color="000000"/>
            </w:tcBorders>
            <w:vAlign w:val="center"/>
          </w:tcPr>
          <w:p w14:paraId="6FE54A0E" w14:textId="77777777"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156</w:t>
            </w:r>
          </w:p>
        </w:tc>
        <w:tc>
          <w:tcPr>
            <w:tcW w:w="2575" w:type="dxa"/>
            <w:tcBorders>
              <w:top w:val="single" w:sz="3" w:space="0" w:color="000000"/>
              <w:left w:val="single" w:sz="3" w:space="0" w:color="000000"/>
              <w:bottom w:val="single" w:sz="3" w:space="0" w:color="000000"/>
              <w:right w:val="single" w:sz="3" w:space="0" w:color="000000"/>
            </w:tcBorders>
            <w:vAlign w:val="center"/>
          </w:tcPr>
          <w:p w14:paraId="4A56E928" w14:textId="77777777" w:rsidR="00846727" w:rsidRPr="00846727" w:rsidRDefault="00846727" w:rsidP="00A847B8">
            <w:pPr>
              <w:spacing w:after="120"/>
              <w:jc w:val="center"/>
              <w:rPr>
                <w:rFonts w:ascii="Arial" w:hAnsi="Arial" w:cs="Arial"/>
                <w:sz w:val="22"/>
                <w:szCs w:val="24"/>
                <w:lang w:val="es-ES"/>
              </w:rPr>
            </w:pPr>
            <w:r w:rsidRPr="00846727">
              <w:rPr>
                <w:rFonts w:ascii="Arial" w:hAnsi="Arial" w:cs="Arial"/>
                <w:sz w:val="22"/>
                <w:szCs w:val="24"/>
                <w:lang w:val="es-ES"/>
              </w:rPr>
              <w:t>80%</w:t>
            </w:r>
          </w:p>
        </w:tc>
      </w:tr>
    </w:tbl>
    <w:p w14:paraId="07B5E78B" w14:textId="2549109E" w:rsidR="00846727" w:rsidRPr="00846727" w:rsidRDefault="00846727" w:rsidP="00A847B8">
      <w:pPr>
        <w:spacing w:before="240" w:after="120" w:line="360" w:lineRule="auto"/>
        <w:rPr>
          <w:rFonts w:ascii="Arial" w:hAnsi="Arial" w:cs="Arial"/>
          <w:sz w:val="22"/>
          <w:szCs w:val="24"/>
          <w:lang w:val="es-ES"/>
        </w:rPr>
      </w:pPr>
      <w:r w:rsidRPr="00846727">
        <w:rPr>
          <w:rFonts w:ascii="Arial" w:hAnsi="Arial" w:cs="Arial"/>
          <w:sz w:val="22"/>
          <w:szCs w:val="24"/>
          <w:lang w:val="es-ES"/>
        </w:rPr>
        <w:t>Pamplona, a 29 de Marzo de 2025</w:t>
      </w:r>
    </w:p>
    <w:p w14:paraId="15B7FB44" w14:textId="5FF67E2C" w:rsidR="00846727" w:rsidRPr="00846727" w:rsidRDefault="00846727" w:rsidP="00A847B8">
      <w:pPr>
        <w:spacing w:before="240" w:after="120" w:line="360" w:lineRule="auto"/>
        <w:rPr>
          <w:rFonts w:ascii="Arial" w:hAnsi="Arial" w:cs="Arial"/>
          <w:sz w:val="22"/>
          <w:szCs w:val="24"/>
        </w:rPr>
      </w:pPr>
      <w:r w:rsidRPr="00846727">
        <w:rPr>
          <w:rFonts w:ascii="Arial" w:hAnsi="Arial" w:cs="Arial"/>
          <w:sz w:val="22"/>
          <w:szCs w:val="24"/>
          <w:lang w:val="es-ES"/>
        </w:rPr>
        <w:t>Secretario General Tecnico del Departamento de Derechos Sociales, Economia Social y Empleo</w:t>
      </w:r>
      <w:r>
        <w:rPr>
          <w:rFonts w:ascii="Arial" w:hAnsi="Arial" w:cs="Arial"/>
          <w:sz w:val="22"/>
          <w:szCs w:val="24"/>
          <w:lang w:val="es-ES"/>
        </w:rPr>
        <w:t xml:space="preserve">: </w:t>
      </w:r>
      <w:r w:rsidRPr="00846727">
        <w:rPr>
          <w:rFonts w:ascii="Arial" w:hAnsi="Arial" w:cs="Arial"/>
          <w:sz w:val="22"/>
          <w:szCs w:val="24"/>
        </w:rPr>
        <w:t>Fermín Casado Leoz</w:t>
      </w:r>
    </w:p>
    <w:p w14:paraId="6913F983" w14:textId="5B60515B" w:rsidR="00846727" w:rsidRPr="00846727" w:rsidRDefault="00846727" w:rsidP="00A847B8">
      <w:pPr>
        <w:spacing w:before="240" w:after="120" w:line="360" w:lineRule="auto"/>
        <w:rPr>
          <w:rFonts w:ascii="Arial" w:hAnsi="Arial" w:cs="Arial"/>
          <w:sz w:val="22"/>
          <w:szCs w:val="24"/>
        </w:rPr>
      </w:pPr>
      <w:r w:rsidRPr="00846727">
        <w:rPr>
          <w:rFonts w:ascii="Arial" w:hAnsi="Arial" w:cs="Arial"/>
          <w:sz w:val="22"/>
          <w:szCs w:val="24"/>
          <w:lang w:val="es-ES"/>
        </w:rPr>
        <w:t>La Subdirectora de Infancia, Adolescencia y Familia</w:t>
      </w:r>
      <w:r>
        <w:rPr>
          <w:rFonts w:ascii="Arial" w:hAnsi="Arial" w:cs="Arial"/>
          <w:sz w:val="22"/>
          <w:szCs w:val="24"/>
          <w:lang w:val="es-ES"/>
        </w:rPr>
        <w:t xml:space="preserve">: </w:t>
      </w:r>
      <w:r w:rsidRPr="00846727">
        <w:rPr>
          <w:rFonts w:ascii="Arial" w:hAnsi="Arial" w:cs="Arial"/>
          <w:sz w:val="22"/>
          <w:szCs w:val="24"/>
        </w:rPr>
        <w:t>Amalia Cuartero Arteta</w:t>
      </w:r>
    </w:p>
    <w:sectPr w:rsidR="00846727" w:rsidRPr="00846727" w:rsidSect="00D75242">
      <w:footerReference w:type="default" r:id="rId7"/>
      <w:pgSz w:w="11906" w:h="16838"/>
      <w:pgMar w:top="1417" w:right="849" w:bottom="993"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A1FD" w14:textId="77777777" w:rsidR="00EA3337" w:rsidRDefault="00EA3337" w:rsidP="00EA3337">
      <w:r>
        <w:separator/>
      </w:r>
    </w:p>
  </w:endnote>
  <w:endnote w:type="continuationSeparator" w:id="0">
    <w:p w14:paraId="7BE068A9" w14:textId="77777777" w:rsidR="00EA3337" w:rsidRDefault="00EA3337" w:rsidP="00E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835B" w14:textId="77777777" w:rsidR="00292932" w:rsidRDefault="00292932"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8012" w14:textId="77777777" w:rsidR="00EA3337" w:rsidRDefault="00EA3337" w:rsidP="00EA3337">
      <w:r>
        <w:separator/>
      </w:r>
    </w:p>
  </w:footnote>
  <w:footnote w:type="continuationSeparator" w:id="0">
    <w:p w14:paraId="5CDAE391" w14:textId="77777777" w:rsidR="00EA3337" w:rsidRDefault="00EA3337" w:rsidP="00EA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52C"/>
    <w:multiLevelType w:val="hybridMultilevel"/>
    <w:tmpl w:val="010A3F04"/>
    <w:lvl w:ilvl="0" w:tplc="21C031C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10068A"/>
    <w:multiLevelType w:val="hybridMultilevel"/>
    <w:tmpl w:val="FE744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34784064">
    <w:abstractNumId w:val="1"/>
  </w:num>
  <w:num w:numId="2" w16cid:durableId="20232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93"/>
    <w:rsid w:val="000B2B93"/>
    <w:rsid w:val="000D57B9"/>
    <w:rsid w:val="002270A2"/>
    <w:rsid w:val="00257897"/>
    <w:rsid w:val="00292932"/>
    <w:rsid w:val="004D1ABC"/>
    <w:rsid w:val="004E22C0"/>
    <w:rsid w:val="00586E9B"/>
    <w:rsid w:val="005D0819"/>
    <w:rsid w:val="006320D2"/>
    <w:rsid w:val="006630EF"/>
    <w:rsid w:val="006818B4"/>
    <w:rsid w:val="00683508"/>
    <w:rsid w:val="00846727"/>
    <w:rsid w:val="00884535"/>
    <w:rsid w:val="0099516A"/>
    <w:rsid w:val="009E60B7"/>
    <w:rsid w:val="00A674EC"/>
    <w:rsid w:val="00A847B8"/>
    <w:rsid w:val="00D107BE"/>
    <w:rsid w:val="00D62CBB"/>
    <w:rsid w:val="00D75242"/>
    <w:rsid w:val="00E30333"/>
    <w:rsid w:val="00E37485"/>
    <w:rsid w:val="00E64451"/>
    <w:rsid w:val="00EA3337"/>
    <w:rsid w:val="00F726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33BC"/>
  <w15:chartTrackingRefBased/>
  <w15:docId w15:val="{441D402B-2BA3-45F5-BD6A-09602408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3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333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EA3337"/>
  </w:style>
  <w:style w:type="paragraph" w:styleId="Piedepgina">
    <w:name w:val="footer"/>
    <w:basedOn w:val="Normal"/>
    <w:link w:val="PiedepginaCar"/>
    <w:unhideWhenUsed/>
    <w:rsid w:val="00EA333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EA3337"/>
  </w:style>
  <w:style w:type="paragraph" w:styleId="Textoindependiente">
    <w:name w:val="Body Text"/>
    <w:basedOn w:val="Normal"/>
    <w:link w:val="TextoindependienteCar"/>
    <w:rsid w:val="00EA3337"/>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EA3337"/>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EA3337"/>
  </w:style>
  <w:style w:type="paragraph" w:styleId="Prrafodelista">
    <w:name w:val="List Paragraph"/>
    <w:basedOn w:val="Normal"/>
    <w:uiPriority w:val="34"/>
    <w:qFormat/>
    <w:rsid w:val="00EA3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1154</Words>
  <Characters>6347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20</cp:revision>
  <dcterms:created xsi:type="dcterms:W3CDTF">2025-04-03T12:11:00Z</dcterms:created>
  <dcterms:modified xsi:type="dcterms:W3CDTF">2025-08-22T08:47:00Z</dcterms:modified>
</cp:coreProperties>
</file>