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FFCC" w14:textId="77777777" w:rsidR="00397D37" w:rsidRPr="00795107" w:rsidRDefault="00397D37" w:rsidP="00397D3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 xml:space="preserve">La consejera de Derechos Sociales, Economía Social y Empleo del Gobierno de Navarra, en relación con la pregunta para su contestación por escrito formulada por la Parlamentaria Foral Ilma. Sra. Dª. Isabel </w:t>
      </w:r>
      <w:proofErr w:type="spellStart"/>
      <w:r w:rsidRPr="00795107">
        <w:rPr>
          <w:rFonts w:ascii="Arial" w:hAnsi="Arial" w:cs="Arial"/>
          <w:sz w:val="22"/>
          <w:szCs w:val="24"/>
        </w:rPr>
        <w:t>Aranburu</w:t>
      </w:r>
      <w:proofErr w:type="spellEnd"/>
      <w:r w:rsidRPr="00795107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795107">
        <w:rPr>
          <w:rFonts w:ascii="Arial" w:hAnsi="Arial" w:cs="Arial"/>
          <w:sz w:val="22"/>
          <w:szCs w:val="24"/>
        </w:rPr>
        <w:t>Bergua</w:t>
      </w:r>
      <w:proofErr w:type="spellEnd"/>
      <w:r w:rsidRPr="00795107">
        <w:rPr>
          <w:rFonts w:ascii="Arial" w:hAnsi="Arial" w:cs="Arial"/>
          <w:sz w:val="22"/>
          <w:szCs w:val="24"/>
        </w:rPr>
        <w:t>, adscrita al Grupo Parlamentario Geroa Bai, en la que solicita (11-25/PES-00210):</w:t>
      </w:r>
    </w:p>
    <w:p w14:paraId="49933C1C" w14:textId="77777777" w:rsidR="00397D37" w:rsidRPr="00795107" w:rsidRDefault="00397D37" w:rsidP="00397D37">
      <w:pPr>
        <w:spacing w:line="360" w:lineRule="auto"/>
        <w:jc w:val="both"/>
        <w:rPr>
          <w:rFonts w:ascii="Arial" w:hAnsi="Arial" w:cs="Arial"/>
          <w:i/>
          <w:sz w:val="22"/>
          <w:szCs w:val="24"/>
        </w:rPr>
      </w:pPr>
      <w:r w:rsidRPr="00795107">
        <w:rPr>
          <w:rFonts w:ascii="Arial" w:hAnsi="Arial" w:cs="Arial"/>
          <w:i/>
          <w:sz w:val="22"/>
          <w:szCs w:val="24"/>
        </w:rPr>
        <w:t xml:space="preserve">¿En qué </w:t>
      </w:r>
      <w:r w:rsidR="007A01B8" w:rsidRPr="00795107">
        <w:rPr>
          <w:rFonts w:ascii="Arial" w:hAnsi="Arial" w:cs="Arial"/>
          <w:i/>
          <w:sz w:val="22"/>
          <w:szCs w:val="24"/>
        </w:rPr>
        <w:t>situación se encuentra cada uno de los Servicios de Atención a Domicilio de titularidad municipal, con respecto a lo estipulado en el punto 5 del Acuerdo Programático para un Gobierno de Navarra Progresista y Plural 2023-2028</w:t>
      </w:r>
      <w:r w:rsidRPr="00795107">
        <w:rPr>
          <w:rFonts w:ascii="Arial" w:hAnsi="Arial" w:cs="Arial"/>
          <w:i/>
          <w:sz w:val="22"/>
          <w:szCs w:val="24"/>
        </w:rPr>
        <w:t>?</w:t>
      </w:r>
    </w:p>
    <w:p w14:paraId="3075D850" w14:textId="77777777" w:rsidR="007A01B8" w:rsidRPr="00795107" w:rsidRDefault="007A01B8" w:rsidP="007A01B8">
      <w:pPr>
        <w:spacing w:line="360" w:lineRule="auto"/>
        <w:ind w:left="708"/>
        <w:jc w:val="both"/>
        <w:rPr>
          <w:rFonts w:ascii="Arial" w:hAnsi="Arial" w:cs="Arial"/>
          <w:i/>
          <w:sz w:val="22"/>
          <w:szCs w:val="24"/>
        </w:rPr>
      </w:pPr>
      <w:r w:rsidRPr="00795107">
        <w:rPr>
          <w:rFonts w:ascii="Arial" w:hAnsi="Arial" w:cs="Arial"/>
          <w:i/>
          <w:sz w:val="22"/>
          <w:szCs w:val="24"/>
        </w:rPr>
        <w:t>5. “Mantener la gestión pública del SAD ampliando su atención a mañanas, tardes, fines de semana y festivos.”</w:t>
      </w:r>
    </w:p>
    <w:p w14:paraId="552C05CA" w14:textId="77777777" w:rsidR="007A01B8" w:rsidRPr="00795107" w:rsidRDefault="007A01B8" w:rsidP="00397D3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Tiene el bien de informar lo siguiente:</w:t>
      </w:r>
    </w:p>
    <w:p w14:paraId="7ED63B9F" w14:textId="77777777" w:rsidR="00795107" w:rsidRPr="00795107" w:rsidRDefault="00795107" w:rsidP="00397D3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Son varias las medidas implementadas al objeto de dar cumplimiento al punto 5 del Acuerdo Programático.</w:t>
      </w:r>
    </w:p>
    <w:p w14:paraId="30B9914F" w14:textId="77777777" w:rsidR="00795107" w:rsidRPr="00795107" w:rsidRDefault="00795107" w:rsidP="007951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Convenios de colaboración firmados entre el Departamento de Derechos Sociales y cada una de las Entidades Locales titulares de Servicios Sociales de base, en materia de programas y financiación para el periodo comprendido entre enero de 2024 y diciembre de 2027, y sus correspondientes Adendas anuales, al amparo del Decreto Foral 48/2020, de 15 de julio, por el que se regulan los programas básicos y el sistema de financiación de los servicios sociales de base.</w:t>
      </w:r>
    </w:p>
    <w:p w14:paraId="5A084629" w14:textId="77777777" w:rsidR="00795107" w:rsidRPr="00795107" w:rsidRDefault="00795107" w:rsidP="007951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Convocatorias de subvención a entidades locales titulares de Servicios Sociales de Base para el refuerzo de los Servicios de Atención a Domicilio. Hasta la fecha se han gestionado tres convocatorias de subvención para los ejercicios 2023; 2024 y 2025. Adjunto se remiten Ordenes Forales de aprobación de la convocatoria y BBRR, y sus correspondientes resoluciones de concesión.</w:t>
      </w:r>
    </w:p>
    <w:p w14:paraId="0A787128" w14:textId="77777777" w:rsidR="00795107" w:rsidRPr="00795107" w:rsidRDefault="00795107" w:rsidP="007951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Puesta en marcha, a modo de pilotaje, de un Equipo Multidisciplinar de Intervención en Promoción de la Autonomía (EMIPA) con objeto de complementar los programas básicos de atención primaria dirigido específicamente a la promoción de la autonomía y atención a la dependencia en el Área de Tudela. La información referente a esta medida se ha aportado en respuesta a su petición de información (11-25/PEI-00499).</w:t>
      </w:r>
    </w:p>
    <w:p w14:paraId="5104B73C" w14:textId="77777777" w:rsidR="00397D37" w:rsidRPr="00795107" w:rsidRDefault="00397D37" w:rsidP="00397D37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Es cuanto informo en cumplimiento de lo dispuesto en el artículo 215 del Reglamento del Parlamento de Navarra.</w:t>
      </w:r>
    </w:p>
    <w:p w14:paraId="520C1A88" w14:textId="77777777" w:rsidR="00397D37" w:rsidRPr="00795107" w:rsidRDefault="00397D37" w:rsidP="00397D3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>Pamplona-</w:t>
      </w:r>
      <w:proofErr w:type="spellStart"/>
      <w:r w:rsidRPr="00795107">
        <w:rPr>
          <w:rFonts w:ascii="Arial" w:hAnsi="Arial" w:cs="Arial"/>
          <w:sz w:val="22"/>
          <w:szCs w:val="24"/>
        </w:rPr>
        <w:t>Iruñea</w:t>
      </w:r>
      <w:proofErr w:type="spellEnd"/>
      <w:r w:rsidR="00795107">
        <w:rPr>
          <w:rFonts w:ascii="Arial" w:hAnsi="Arial" w:cs="Arial"/>
          <w:sz w:val="22"/>
          <w:szCs w:val="24"/>
        </w:rPr>
        <w:t>, 17</w:t>
      </w:r>
      <w:r w:rsidR="007A01B8" w:rsidRPr="00795107">
        <w:rPr>
          <w:rFonts w:ascii="Arial" w:hAnsi="Arial" w:cs="Arial"/>
          <w:sz w:val="22"/>
          <w:szCs w:val="24"/>
        </w:rPr>
        <w:t xml:space="preserve"> de junio de 2025</w:t>
      </w:r>
    </w:p>
    <w:p w14:paraId="25FBF74B" w14:textId="2E993E78" w:rsidR="00397D37" w:rsidRPr="00795107" w:rsidRDefault="00960B9B" w:rsidP="00397D3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 xml:space="preserve">La consejera de </w:t>
      </w:r>
      <w:r>
        <w:rPr>
          <w:rFonts w:ascii="Arial" w:hAnsi="Arial" w:cs="Arial"/>
          <w:sz w:val="22"/>
          <w:szCs w:val="24"/>
        </w:rPr>
        <w:t>D</w:t>
      </w:r>
      <w:r w:rsidRPr="00795107">
        <w:rPr>
          <w:rFonts w:ascii="Arial" w:hAnsi="Arial" w:cs="Arial"/>
          <w:sz w:val="22"/>
          <w:szCs w:val="24"/>
        </w:rPr>
        <w:t xml:space="preserve">erechos </w:t>
      </w:r>
      <w:r>
        <w:rPr>
          <w:rFonts w:ascii="Arial" w:hAnsi="Arial" w:cs="Arial"/>
          <w:sz w:val="22"/>
          <w:szCs w:val="24"/>
        </w:rPr>
        <w:t>S</w:t>
      </w:r>
      <w:r w:rsidRPr="00795107">
        <w:rPr>
          <w:rFonts w:ascii="Arial" w:hAnsi="Arial" w:cs="Arial"/>
          <w:sz w:val="22"/>
          <w:szCs w:val="24"/>
        </w:rPr>
        <w:t>ociales,</w:t>
      </w:r>
    </w:p>
    <w:p w14:paraId="316DEA44" w14:textId="4CEA322B" w:rsidR="00397D37" w:rsidRPr="00795107" w:rsidRDefault="00960B9B" w:rsidP="00960B9B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95107">
        <w:rPr>
          <w:rFonts w:ascii="Arial" w:hAnsi="Arial" w:cs="Arial"/>
          <w:sz w:val="22"/>
          <w:szCs w:val="24"/>
        </w:rPr>
        <w:t xml:space="preserve">Economía </w:t>
      </w:r>
      <w:r>
        <w:rPr>
          <w:rFonts w:ascii="Arial" w:hAnsi="Arial" w:cs="Arial"/>
          <w:sz w:val="22"/>
          <w:szCs w:val="24"/>
        </w:rPr>
        <w:t>S</w:t>
      </w:r>
      <w:r w:rsidRPr="00795107">
        <w:rPr>
          <w:rFonts w:ascii="Arial" w:hAnsi="Arial" w:cs="Arial"/>
          <w:sz w:val="22"/>
          <w:szCs w:val="24"/>
        </w:rPr>
        <w:t xml:space="preserve">ocial y </w:t>
      </w:r>
      <w:r>
        <w:rPr>
          <w:rFonts w:ascii="Arial" w:hAnsi="Arial" w:cs="Arial"/>
          <w:sz w:val="22"/>
          <w:szCs w:val="24"/>
        </w:rPr>
        <w:t>E</w:t>
      </w:r>
      <w:r w:rsidRPr="00795107">
        <w:rPr>
          <w:rFonts w:ascii="Arial" w:hAnsi="Arial" w:cs="Arial"/>
          <w:sz w:val="22"/>
          <w:szCs w:val="24"/>
        </w:rPr>
        <w:t>mpleo</w:t>
      </w:r>
      <w:r>
        <w:rPr>
          <w:rFonts w:ascii="Arial" w:hAnsi="Arial" w:cs="Arial"/>
          <w:sz w:val="22"/>
          <w:szCs w:val="24"/>
        </w:rPr>
        <w:t xml:space="preserve">: </w:t>
      </w:r>
      <w:r w:rsidRPr="00795107">
        <w:rPr>
          <w:rFonts w:ascii="Arial" w:hAnsi="Arial" w:cs="Arial"/>
          <w:sz w:val="22"/>
          <w:szCs w:val="24"/>
        </w:rPr>
        <w:t>María Carmen Maeztu Villafranca</w:t>
      </w:r>
    </w:p>
    <w:sectPr w:rsidR="00397D37" w:rsidRPr="00795107" w:rsidSect="00015348">
      <w:headerReference w:type="default" r:id="rId7"/>
      <w:footerReference w:type="default" r:id="rId8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7B74" w14:textId="77777777" w:rsidR="007A01B8" w:rsidRDefault="007A01B8" w:rsidP="007A01B8">
      <w:r>
        <w:separator/>
      </w:r>
    </w:p>
  </w:endnote>
  <w:endnote w:type="continuationSeparator" w:id="0">
    <w:p w14:paraId="78BA2EDF" w14:textId="77777777" w:rsidR="007A01B8" w:rsidRDefault="007A01B8" w:rsidP="007A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0996" w14:textId="77777777" w:rsidR="003F27B3" w:rsidRPr="00764E30" w:rsidRDefault="007A01B8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rFonts w:ascii="Arial" w:hAnsi="Arial" w:cs="Arial"/>
        <w:sz w:val="24"/>
        <w:szCs w:val="20"/>
      </w:rPr>
    </w:pPr>
    <w:r w:rsidRPr="00015348">
      <w:rPr>
        <w:rStyle w:val="Nmerodepgina"/>
        <w:rFonts w:ascii="DejaVu Math TeX Gyre" w:hAnsi="DejaVu Math TeX Gyre" w:cs="Arial"/>
        <w:sz w:val="24"/>
        <w:szCs w:val="20"/>
      </w:rPr>
      <w:tab/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PAGE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795107">
      <w:rPr>
        <w:rStyle w:val="Nmerodepgina"/>
        <w:rFonts w:ascii="Arial" w:hAnsi="Arial" w:cs="Arial"/>
        <w:noProof/>
        <w:sz w:val="24"/>
        <w:szCs w:val="20"/>
      </w:rPr>
      <w:t>1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 w:rsidRPr="00764E30">
      <w:rPr>
        <w:rStyle w:val="Nmerodepgina"/>
        <w:rFonts w:ascii="Arial" w:hAnsi="Arial" w:cs="Arial"/>
        <w:sz w:val="24"/>
        <w:szCs w:val="20"/>
      </w:rPr>
      <w:t>/</w:t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NUMPAGES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795107">
      <w:rPr>
        <w:rStyle w:val="Nmerodepgina"/>
        <w:rFonts w:ascii="Arial" w:hAnsi="Arial" w:cs="Arial"/>
        <w:noProof/>
        <w:sz w:val="24"/>
        <w:szCs w:val="20"/>
      </w:rPr>
      <w:t>2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>
      <w:rPr>
        <w:rFonts w:ascii="Arial" w:hAnsi="Arial" w:cs="Arial"/>
        <w:sz w:val="24"/>
        <w:szCs w:val="20"/>
      </w:rPr>
      <w:tab/>
      <w:t>11-25</w:t>
    </w:r>
    <w:r w:rsidRPr="00764E30">
      <w:rPr>
        <w:rFonts w:ascii="Arial" w:hAnsi="Arial" w:cs="Arial"/>
        <w:sz w:val="24"/>
        <w:szCs w:val="20"/>
      </w:rPr>
      <w:t>/PES-00</w:t>
    </w:r>
    <w:r>
      <w:rPr>
        <w:rFonts w:ascii="Arial" w:hAnsi="Arial" w:cs="Arial"/>
        <w:sz w:val="24"/>
        <w:szCs w:val="20"/>
      </w:rPr>
      <w:t>210</w:t>
    </w:r>
  </w:p>
  <w:p w14:paraId="4D0189AC" w14:textId="77777777" w:rsidR="003F27B3" w:rsidRDefault="003F27B3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37ED" w14:textId="77777777" w:rsidR="007A01B8" w:rsidRDefault="007A01B8" w:rsidP="007A01B8">
      <w:r>
        <w:separator/>
      </w:r>
    </w:p>
  </w:footnote>
  <w:footnote w:type="continuationSeparator" w:id="0">
    <w:p w14:paraId="3AD467A8" w14:textId="77777777" w:rsidR="007A01B8" w:rsidRDefault="007A01B8" w:rsidP="007A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0136" w14:textId="77777777" w:rsidR="003F27B3" w:rsidRPr="00015348" w:rsidRDefault="007A01B8">
    <w:pPr>
      <w:pStyle w:val="Encabezado"/>
      <w:rPr>
        <w:sz w:val="24"/>
      </w:rPr>
    </w:pPr>
    <w:r w:rsidRPr="00015348">
      <w:rPr>
        <w:noProof/>
        <w:sz w:val="24"/>
        <w:lang w:eastAsia="es-ES"/>
      </w:rPr>
      <w:drawing>
        <wp:anchor distT="0" distB="0" distL="114300" distR="114300" simplePos="0" relativeHeight="251660288" behindDoc="0" locked="0" layoutInCell="1" allowOverlap="1" wp14:anchorId="42C127E2" wp14:editId="0723DBFA">
          <wp:simplePos x="0" y="0"/>
          <wp:positionH relativeFrom="margin">
            <wp:posOffset>3335020</wp:posOffset>
          </wp:positionH>
          <wp:positionV relativeFrom="paragraph">
            <wp:posOffset>-879061</wp:posOffset>
          </wp:positionV>
          <wp:extent cx="598170" cy="718185"/>
          <wp:effectExtent l="0" t="0" r="0" b="5715"/>
          <wp:wrapNone/>
          <wp:docPr id="3" name="Imagen 3" descr="Agenda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enda2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348">
      <w:rPr>
        <w:noProof/>
        <w:sz w:val="24"/>
        <w:lang w:eastAsia="es-ES"/>
      </w:rPr>
      <w:drawing>
        <wp:anchor distT="0" distB="0" distL="114300" distR="114300" simplePos="0" relativeHeight="251659264" behindDoc="1" locked="1" layoutInCell="1" allowOverlap="1" wp14:anchorId="05BACC42" wp14:editId="6A3AA98F">
          <wp:simplePos x="0" y="0"/>
          <wp:positionH relativeFrom="page">
            <wp:posOffset>4577715</wp:posOffset>
          </wp:positionH>
          <wp:positionV relativeFrom="page">
            <wp:posOffset>-147320</wp:posOffset>
          </wp:positionV>
          <wp:extent cx="2882900" cy="165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37"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11B3B"/>
    <w:multiLevelType w:val="hybridMultilevel"/>
    <w:tmpl w:val="D0BC3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0E"/>
    <w:rsid w:val="002D6AAC"/>
    <w:rsid w:val="00397D37"/>
    <w:rsid w:val="003F27B3"/>
    <w:rsid w:val="005A6120"/>
    <w:rsid w:val="00795107"/>
    <w:rsid w:val="007A01B8"/>
    <w:rsid w:val="00960B9B"/>
    <w:rsid w:val="00C73E2D"/>
    <w:rsid w:val="00C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7D62"/>
  <w15:chartTrackingRefBased/>
  <w15:docId w15:val="{BAB1C0E0-BD4A-403D-ACD3-06E38611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97D37"/>
  </w:style>
  <w:style w:type="paragraph" w:styleId="Piedepgina">
    <w:name w:val="footer"/>
    <w:basedOn w:val="Normal"/>
    <w:link w:val="PiedepginaCar"/>
    <w:unhideWhenUsed/>
    <w:rsid w:val="00397D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397D37"/>
  </w:style>
  <w:style w:type="paragraph" w:styleId="Textoindependiente">
    <w:name w:val="Body Text"/>
    <w:basedOn w:val="Normal"/>
    <w:link w:val="TextoindependienteCar"/>
    <w:rsid w:val="00397D37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397D37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397D37"/>
  </w:style>
  <w:style w:type="paragraph" w:styleId="Prrafodelista">
    <w:name w:val="List Paragraph"/>
    <w:basedOn w:val="Normal"/>
    <w:uiPriority w:val="34"/>
    <w:qFormat/>
    <w:rsid w:val="0079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Maya Calvo, Diego</cp:lastModifiedBy>
  <cp:revision>5</cp:revision>
  <dcterms:created xsi:type="dcterms:W3CDTF">2025-05-23T11:47:00Z</dcterms:created>
  <dcterms:modified xsi:type="dcterms:W3CDTF">2025-08-28T09:45:00Z</dcterms:modified>
</cp:coreProperties>
</file>