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F56E" w14:textId="77777777" w:rsidR="00211860" w:rsidRDefault="00211860" w:rsidP="007A14AD">
      <w:pPr>
        <w:ind w:firstLine="540"/>
        <w:rPr>
          <w:rFonts w:cs="Arial"/>
          <w:color w:val="000000"/>
          <w:szCs w:val="24"/>
        </w:rPr>
      </w:pPr>
    </w:p>
    <w:p w14:paraId="7A2D3F58" w14:textId="77777777" w:rsidR="00D97359" w:rsidRDefault="00D97359" w:rsidP="007A14AD">
      <w:pPr>
        <w:ind w:firstLine="540"/>
        <w:rPr>
          <w:rFonts w:cs="Arial"/>
          <w:color w:val="000000"/>
          <w:szCs w:val="24"/>
        </w:rPr>
      </w:pPr>
    </w:p>
    <w:p w14:paraId="34E410A0" w14:textId="568F05A3" w:rsidR="00A56CCF" w:rsidRDefault="00B07455" w:rsidP="00E95030">
      <w:pPr>
        <w:ind w:firstLine="540"/>
        <w:rPr>
          <w:rFonts w:cs="Arial"/>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en relación a la </w:t>
      </w:r>
      <w:r w:rsidR="002F227B">
        <w:rPr>
          <w:rFonts w:cs="Arial"/>
          <w:color w:val="000000"/>
          <w:szCs w:val="24"/>
        </w:rPr>
        <w:t xml:space="preserve">pregunta escrita </w:t>
      </w:r>
      <w:r w:rsidRPr="00B07455">
        <w:rPr>
          <w:rFonts w:cs="Arial"/>
          <w:szCs w:val="24"/>
        </w:rPr>
        <w:t>11-2</w:t>
      </w:r>
      <w:r w:rsidR="0010058C">
        <w:rPr>
          <w:rFonts w:cs="Arial"/>
          <w:szCs w:val="24"/>
        </w:rPr>
        <w:t>5</w:t>
      </w:r>
      <w:r w:rsidRPr="00B07455">
        <w:rPr>
          <w:rFonts w:cs="Arial"/>
          <w:szCs w:val="24"/>
        </w:rPr>
        <w:t>/</w:t>
      </w:r>
      <w:r w:rsidR="002E2482" w:rsidRPr="003F6512">
        <w:rPr>
          <w:rFonts w:cs="Arial"/>
          <w:szCs w:val="24"/>
        </w:rPr>
        <w:t>PES</w:t>
      </w:r>
      <w:r w:rsidR="006B0B97">
        <w:rPr>
          <w:rFonts w:cs="Arial"/>
          <w:szCs w:val="24"/>
        </w:rPr>
        <w:t>-00243</w:t>
      </w:r>
      <w:r w:rsidRPr="00B07455">
        <w:rPr>
          <w:rFonts w:cs="Arial"/>
          <w:szCs w:val="24"/>
        </w:rPr>
        <w:t xml:space="preserve"> solicitada por el Parlamentario Foral Ilmo. Sr. </w:t>
      </w:r>
      <w:r w:rsidR="00BC3A3A" w:rsidRPr="003F6512">
        <w:rPr>
          <w:rFonts w:cs="Arial"/>
          <w:color w:val="000000"/>
          <w:szCs w:val="24"/>
        </w:rPr>
        <w:t>don</w:t>
      </w:r>
      <w:r w:rsidR="00E77E52">
        <w:rPr>
          <w:rFonts w:cs="Arial"/>
          <w:color w:val="000000"/>
          <w:szCs w:val="24"/>
        </w:rPr>
        <w:t xml:space="preserve"> </w:t>
      </w:r>
      <w:r w:rsidR="00631B3D" w:rsidRPr="00631B3D">
        <w:rPr>
          <w:rFonts w:cs="Arial"/>
          <w:color w:val="000000"/>
          <w:szCs w:val="24"/>
        </w:rPr>
        <w:t>Oihan Mendo Goñi</w:t>
      </w:r>
      <w:r w:rsidR="00BC3A3A" w:rsidRPr="00B07455">
        <w:rPr>
          <w:rFonts w:cs="Arial"/>
          <w:color w:val="000000"/>
          <w:szCs w:val="24"/>
        </w:rPr>
        <w:t>,</w:t>
      </w:r>
      <w:r w:rsidR="00BC3A3A" w:rsidRPr="00B07455">
        <w:rPr>
          <w:rFonts w:cs="Arial"/>
          <w:szCs w:val="24"/>
        </w:rPr>
        <w:t xml:space="preserve"> adscrito al Grupo Parlamentario</w:t>
      </w:r>
      <w:r w:rsidR="00E77E52">
        <w:rPr>
          <w:rFonts w:cs="Arial"/>
          <w:szCs w:val="24"/>
        </w:rPr>
        <w:t xml:space="preserve"> </w:t>
      </w:r>
      <w:r w:rsidR="00E77E52" w:rsidRPr="00E77E52">
        <w:rPr>
          <w:rFonts w:cs="Arial"/>
          <w:color w:val="000000"/>
          <w:szCs w:val="24"/>
        </w:rPr>
        <w:t xml:space="preserve">EH </w:t>
      </w:r>
      <w:r w:rsidR="009F28CB" w:rsidRPr="00E77E52">
        <w:rPr>
          <w:rFonts w:cs="Arial"/>
          <w:color w:val="000000"/>
          <w:szCs w:val="24"/>
        </w:rPr>
        <w:t>Bildu Nafarroa</w:t>
      </w:r>
      <w:r w:rsidR="00BC3A3A" w:rsidRPr="00BC3A3A">
        <w:rPr>
          <w:rFonts w:cs="Arial"/>
        </w:rPr>
        <w:t xml:space="preserve">, </w:t>
      </w:r>
      <w:r w:rsidR="001C2E8E">
        <w:rPr>
          <w:rFonts w:cs="Arial"/>
        </w:rPr>
        <w:t>sobre</w:t>
      </w:r>
      <w:r w:rsidR="00E77E52">
        <w:rPr>
          <w:rFonts w:cs="Arial"/>
        </w:rPr>
        <w:t xml:space="preserve"> </w:t>
      </w:r>
      <w:r w:rsidR="00631B3D">
        <w:rPr>
          <w:rFonts w:cs="Arial"/>
        </w:rPr>
        <w:t>la r</w:t>
      </w:r>
      <w:r w:rsidR="00631B3D" w:rsidRPr="00631B3D">
        <w:rPr>
          <w:rFonts w:cs="Arial"/>
        </w:rPr>
        <w:t>edacción de la estrategia de transición justa y justicia climática</w:t>
      </w:r>
      <w:r w:rsidR="00B211E8">
        <w:rPr>
          <w:rFonts w:cs="Arial"/>
        </w:rPr>
        <w:t>, tiene el honor de responder a las preguntas planteadas:</w:t>
      </w:r>
    </w:p>
    <w:p w14:paraId="2C5E9521" w14:textId="77777777" w:rsidR="006B0B97" w:rsidRDefault="006B0B97" w:rsidP="00E95030">
      <w:pPr>
        <w:ind w:firstLine="540"/>
        <w:rPr>
          <w:rFonts w:cs="Arial"/>
        </w:rPr>
      </w:pPr>
    </w:p>
    <w:p w14:paraId="438BE602" w14:textId="77777777" w:rsidR="00631B3D" w:rsidRPr="006B0B97" w:rsidRDefault="00631B3D" w:rsidP="00631B3D">
      <w:pPr>
        <w:ind w:firstLine="540"/>
        <w:rPr>
          <w:rFonts w:cs="Arial"/>
          <w:b/>
        </w:rPr>
      </w:pPr>
      <w:r w:rsidRPr="006B0B97">
        <w:rPr>
          <w:rFonts w:cs="Arial"/>
          <w:b/>
        </w:rPr>
        <w:t xml:space="preserve">¿Se ha redactado la estrategia de transición justa y justicia climática que establece la Ley Foral de Cambio Climático y Transición Energética? </w:t>
      </w:r>
    </w:p>
    <w:p w14:paraId="6903BE74" w14:textId="77777777" w:rsidR="00631B3D" w:rsidRPr="006B0B97" w:rsidRDefault="00631B3D" w:rsidP="00631B3D">
      <w:pPr>
        <w:ind w:firstLine="540"/>
        <w:rPr>
          <w:rFonts w:cs="Arial"/>
          <w:b/>
        </w:rPr>
      </w:pPr>
    </w:p>
    <w:p w14:paraId="4FAE5F47" w14:textId="77777777" w:rsidR="00631B3D" w:rsidRPr="006B0B97" w:rsidRDefault="00631B3D" w:rsidP="00631B3D">
      <w:pPr>
        <w:ind w:firstLine="540"/>
        <w:rPr>
          <w:rFonts w:cs="Arial"/>
          <w:b/>
        </w:rPr>
      </w:pPr>
      <w:r w:rsidRPr="006B0B97">
        <w:rPr>
          <w:rFonts w:cs="Arial"/>
          <w:b/>
        </w:rPr>
        <w:t>En caso negativo ¿En qué plazos prevé el Gobierno de Navarra y sus diferentes departamentos redactar la estrategia de transición justa y justicia climática?</w:t>
      </w:r>
    </w:p>
    <w:p w14:paraId="6F89F949" w14:textId="77777777" w:rsidR="00631B3D" w:rsidRPr="00631B3D" w:rsidRDefault="00631B3D" w:rsidP="00631B3D">
      <w:pPr>
        <w:ind w:firstLine="540"/>
        <w:rPr>
          <w:rFonts w:cs="Arial"/>
        </w:rPr>
      </w:pPr>
    </w:p>
    <w:p w14:paraId="1B2D6533" w14:textId="77777777" w:rsidR="00631B3D" w:rsidRPr="00631B3D" w:rsidRDefault="00631B3D" w:rsidP="00631B3D">
      <w:pPr>
        <w:ind w:firstLine="540"/>
        <w:rPr>
          <w:rFonts w:cs="Arial"/>
        </w:rPr>
      </w:pPr>
      <w:r w:rsidRPr="00631B3D">
        <w:rPr>
          <w:rFonts w:cs="Arial"/>
        </w:rPr>
        <w:t xml:space="preserve">Dado que la citada estrategia tiene por fin realizar un diagnóstico de los sectores económicos y sociales afectados por la transición energética y establecer medidas para paliar sus efectos negativos, se ha contactado con los departamentos competentes en ambas materias: el Departamento de Industria y de Transición Ecológica y Digital Empresarial y el Departamento de Políticas Sociales, Economía Social y Empleo. </w:t>
      </w:r>
    </w:p>
    <w:p w14:paraId="37901CC9" w14:textId="77777777" w:rsidR="00631B3D" w:rsidRPr="00631B3D" w:rsidRDefault="00631B3D" w:rsidP="00631B3D">
      <w:pPr>
        <w:ind w:firstLine="540"/>
        <w:rPr>
          <w:rFonts w:cs="Arial"/>
        </w:rPr>
      </w:pPr>
    </w:p>
    <w:p w14:paraId="2EAD1AE5" w14:textId="77777777" w:rsidR="00631B3D" w:rsidRPr="00631B3D" w:rsidRDefault="00631B3D" w:rsidP="00631B3D">
      <w:pPr>
        <w:ind w:firstLine="540"/>
        <w:rPr>
          <w:rFonts w:cs="Arial"/>
        </w:rPr>
      </w:pPr>
      <w:r w:rsidRPr="00631B3D">
        <w:rPr>
          <w:rFonts w:cs="Arial"/>
        </w:rPr>
        <w:t>Conforme a las respuestas recibidas, no se ha redactado la citada estrategia, ni tampoco se puede determinar en qué plazos se prevé hacerlo. Sí cabe apuntar dos acciones que pueden servir de apoyo a su elaboración:</w:t>
      </w:r>
    </w:p>
    <w:p w14:paraId="41ED8ECB" w14:textId="77777777" w:rsidR="00631B3D" w:rsidRPr="00631B3D" w:rsidRDefault="00631B3D" w:rsidP="00631B3D">
      <w:pPr>
        <w:ind w:firstLine="540"/>
        <w:rPr>
          <w:rFonts w:cs="Arial"/>
        </w:rPr>
      </w:pPr>
    </w:p>
    <w:p w14:paraId="518BE626" w14:textId="77777777" w:rsidR="00631B3D" w:rsidRDefault="00631B3D" w:rsidP="00631B3D">
      <w:pPr>
        <w:ind w:firstLine="540"/>
        <w:rPr>
          <w:rFonts w:cs="Arial"/>
        </w:rPr>
      </w:pPr>
      <w:r w:rsidRPr="00631B3D">
        <w:rPr>
          <w:rFonts w:cs="Arial"/>
        </w:rPr>
        <w:t>-</w:t>
      </w:r>
      <w:r w:rsidRPr="00631B3D">
        <w:rPr>
          <w:rFonts w:cs="Arial"/>
        </w:rPr>
        <w:tab/>
        <w:t>La elaboración de una Hoja de ruta integrada de Energía y Clima de Navarra 2050, que en su contenido tendrá un apartado específico de Transición justa.</w:t>
      </w:r>
    </w:p>
    <w:p w14:paraId="7F0928ED" w14:textId="77777777" w:rsidR="00D97359" w:rsidRDefault="00D97359" w:rsidP="00631B3D">
      <w:pPr>
        <w:ind w:firstLine="540"/>
        <w:rPr>
          <w:rFonts w:cs="Arial"/>
        </w:rPr>
      </w:pPr>
    </w:p>
    <w:p w14:paraId="1D74063C" w14:textId="77777777" w:rsidR="00D97359" w:rsidRDefault="00D97359" w:rsidP="00631B3D">
      <w:pPr>
        <w:ind w:firstLine="540"/>
        <w:rPr>
          <w:rFonts w:cs="Arial"/>
        </w:rPr>
      </w:pPr>
    </w:p>
    <w:p w14:paraId="071FE246" w14:textId="77777777" w:rsidR="00D97359" w:rsidRPr="00631B3D" w:rsidRDefault="00D97359" w:rsidP="00631B3D">
      <w:pPr>
        <w:ind w:firstLine="540"/>
        <w:rPr>
          <w:rFonts w:cs="Arial"/>
        </w:rPr>
      </w:pPr>
    </w:p>
    <w:p w14:paraId="6D384CED" w14:textId="77777777" w:rsidR="00B211E8" w:rsidRDefault="00631B3D" w:rsidP="00631B3D">
      <w:pPr>
        <w:ind w:firstLine="540"/>
        <w:rPr>
          <w:rFonts w:cs="Arial"/>
        </w:rPr>
      </w:pPr>
      <w:r w:rsidRPr="00631B3D">
        <w:rPr>
          <w:rFonts w:cs="Arial"/>
        </w:rPr>
        <w:t>-</w:t>
      </w:r>
      <w:r w:rsidRPr="00631B3D">
        <w:rPr>
          <w:rFonts w:cs="Arial"/>
        </w:rPr>
        <w:tab/>
        <w:t>El Plan Industrial y de Fomento Empresarial de Navarra previsto en el artículo 5 del anteproyecto de Ley de Industria, que señala que dicho Plan tendrá entre sus objetivos “Anticipar las consecuencias sociolaborales de la transición hacia una industria sin</w:t>
      </w:r>
      <w:r>
        <w:rPr>
          <w:rFonts w:cs="Arial"/>
        </w:rPr>
        <w:t xml:space="preserve"> </w:t>
      </w:r>
      <w:r w:rsidRPr="00631B3D">
        <w:rPr>
          <w:rFonts w:cs="Arial"/>
        </w:rPr>
        <w:t>emisiones de carbono y definir mecanismos para la reconversión, recualificación y reparto del empleo. El Plan se coordinará con la Estrategia de Transición Justa, instrumento previsto en la Ley Foral 4/2022, de 22 de marzo, de Cambio Climático y Transición Energética, que incluirá medidas para prever los impactos sobre el empleo que pueda tener la transición ecológica.”</w:t>
      </w:r>
    </w:p>
    <w:p w14:paraId="23EC1477" w14:textId="77777777" w:rsidR="00BC3A3A" w:rsidRPr="00A56CCF" w:rsidRDefault="00BC3A3A" w:rsidP="00A56CCF">
      <w:pPr>
        <w:ind w:firstLine="540"/>
        <w:rPr>
          <w:rFonts w:cs="Arial"/>
          <w:color w:val="000000"/>
          <w:szCs w:val="24"/>
        </w:rPr>
      </w:pPr>
    </w:p>
    <w:p w14:paraId="32D9D027" w14:textId="0C2CA2FE" w:rsidR="00934199" w:rsidRPr="00A56CCF" w:rsidRDefault="00A56CCF" w:rsidP="00697CA3">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BA5761">
        <w:rPr>
          <w:rFonts w:cs="Arial"/>
          <w:color w:val="000000"/>
          <w:szCs w:val="24"/>
        </w:rPr>
        <w:t>27</w:t>
      </w:r>
      <w:r w:rsidR="00934199" w:rsidRPr="00A56CCF">
        <w:rPr>
          <w:rFonts w:cs="Arial"/>
          <w:color w:val="000000"/>
          <w:szCs w:val="24"/>
        </w:rPr>
        <w:t xml:space="preserve"> de </w:t>
      </w:r>
      <w:r w:rsidR="00631B3D">
        <w:rPr>
          <w:rFonts w:cs="Arial"/>
          <w:color w:val="000000"/>
          <w:szCs w:val="24"/>
        </w:rPr>
        <w:t>junio</w:t>
      </w:r>
      <w:r w:rsidRPr="00A56CCF">
        <w:rPr>
          <w:rFonts w:cs="Arial"/>
          <w:color w:val="000000"/>
          <w:szCs w:val="24"/>
        </w:rPr>
        <w:t xml:space="preserve"> </w:t>
      </w:r>
      <w:r w:rsidR="00697CA3">
        <w:rPr>
          <w:rFonts w:cs="Arial"/>
          <w:color w:val="000000"/>
          <w:szCs w:val="24"/>
        </w:rPr>
        <w:t>de 202</w:t>
      </w:r>
      <w:r w:rsidR="001C2E8E">
        <w:rPr>
          <w:rFonts w:cs="Arial"/>
          <w:color w:val="000000"/>
          <w:szCs w:val="24"/>
        </w:rPr>
        <w:t>5</w:t>
      </w:r>
    </w:p>
    <w:p w14:paraId="69134779" w14:textId="77777777" w:rsidR="00934199" w:rsidRPr="007106BC" w:rsidRDefault="00934199" w:rsidP="00934199">
      <w:pPr>
        <w:spacing w:line="312" w:lineRule="auto"/>
        <w:ind w:firstLine="709"/>
        <w:jc w:val="center"/>
        <w:rPr>
          <w:rFonts w:cs="Arial"/>
        </w:rPr>
      </w:pPr>
    </w:p>
    <w:p w14:paraId="23A9EEF6" w14:textId="77777777" w:rsidR="006C093B" w:rsidRDefault="006C093B" w:rsidP="00A56CCF">
      <w:pPr>
        <w:rPr>
          <w:rFonts w:cs="Arial"/>
          <w:szCs w:val="24"/>
        </w:rPr>
      </w:pPr>
    </w:p>
    <w:p w14:paraId="49410C76" w14:textId="77FA7A30" w:rsidR="009C4934" w:rsidRPr="00BB16C8" w:rsidRDefault="00040FA6" w:rsidP="009C4934">
      <w:pPr>
        <w:jc w:val="center"/>
        <w:outlineLvl w:val="0"/>
        <w:rPr>
          <w:rFonts w:cs="Arial"/>
          <w:sz w:val="22"/>
          <w:szCs w:val="22"/>
        </w:rPr>
      </w:pPr>
      <w:r w:rsidRPr="00BB16C8">
        <w:rPr>
          <w:rFonts w:cs="Arial"/>
          <w:sz w:val="22"/>
          <w:szCs w:val="22"/>
        </w:rPr>
        <w:t>El Consejero de Desarrollo Rural y Medio Ambiente</w:t>
      </w:r>
    </w:p>
    <w:p w14:paraId="544EE8D0" w14:textId="77777777" w:rsidR="0083638A" w:rsidRPr="00A77EEE" w:rsidRDefault="0083638A" w:rsidP="0083638A">
      <w:pPr>
        <w:ind w:firstLine="540"/>
        <w:jc w:val="center"/>
        <w:rPr>
          <w:rFonts w:cs="Arial"/>
          <w:color w:val="000000"/>
          <w:szCs w:val="24"/>
        </w:rPr>
      </w:pPr>
      <w:r w:rsidRPr="008F46DB">
        <w:rPr>
          <w:rFonts w:cs="Arial"/>
          <w:color w:val="000000"/>
          <w:szCs w:val="24"/>
        </w:rPr>
        <w:t xml:space="preserve">José María </w:t>
      </w:r>
      <w:proofErr w:type="spellStart"/>
      <w:r w:rsidRPr="008F46DB">
        <w:rPr>
          <w:rFonts w:cs="Arial"/>
          <w:color w:val="000000"/>
          <w:szCs w:val="24"/>
        </w:rPr>
        <w:t>Ai</w:t>
      </w:r>
      <w:r>
        <w:rPr>
          <w:rFonts w:cs="Arial"/>
          <w:color w:val="000000"/>
          <w:szCs w:val="24"/>
        </w:rPr>
        <w:t>erdi</w:t>
      </w:r>
      <w:proofErr w:type="spellEnd"/>
      <w:r>
        <w:rPr>
          <w:rFonts w:cs="Arial"/>
          <w:color w:val="000000"/>
          <w:szCs w:val="24"/>
        </w:rPr>
        <w:t xml:space="preserve"> Fernández de Barrena</w:t>
      </w:r>
    </w:p>
    <w:p w14:paraId="72465E8F" w14:textId="77777777" w:rsidR="00D77C2F" w:rsidRPr="00E07A7D" w:rsidRDefault="00D77C2F" w:rsidP="0083638A">
      <w:pPr>
        <w:jc w:val="center"/>
        <w:rPr>
          <w:rFonts w:cs="Arial"/>
          <w:color w:val="000000"/>
          <w:szCs w:val="24"/>
        </w:rPr>
      </w:pPr>
    </w:p>
    <w:sectPr w:rsidR="00D77C2F" w:rsidRPr="00E07A7D" w:rsidSect="00211860">
      <w:headerReference w:type="default" r:id="rId7"/>
      <w:footerReference w:type="even" r:id="rId8"/>
      <w:footerReference w:type="default"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020B" w14:textId="77777777" w:rsidR="00E77E52" w:rsidRDefault="00E77E52" w:rsidP="00381BB8">
      <w:pPr>
        <w:pStyle w:val="Encabezado"/>
      </w:pPr>
      <w:r>
        <w:separator/>
      </w:r>
    </w:p>
  </w:endnote>
  <w:endnote w:type="continuationSeparator" w:id="0">
    <w:p w14:paraId="458DAA0F" w14:textId="77777777" w:rsidR="00E77E52" w:rsidRDefault="00E77E52"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AABC"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E77E52">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F06E" w14:textId="77777777" w:rsidR="00167769" w:rsidRPr="003158C1" w:rsidRDefault="00167769" w:rsidP="00167769">
    <w:pPr>
      <w:pBdr>
        <w:bottom w:val="single" w:sz="12" w:space="1" w:color="auto"/>
      </w:pBdr>
      <w:spacing w:line="240" w:lineRule="auto"/>
      <w:rPr>
        <w:rFonts w:cs="Arial"/>
        <w:color w:val="000000"/>
        <w:sz w:val="22"/>
        <w:szCs w:val="22"/>
        <w:lang w:val="es-ES_tradnl"/>
      </w:rPr>
    </w:pPr>
    <w:r w:rsidRPr="003158C1">
      <w:rPr>
        <w:rFonts w:cs="Arial"/>
        <w:color w:val="000000"/>
        <w:sz w:val="22"/>
        <w:szCs w:val="22"/>
        <w:lang w:val="es-ES_tradnl"/>
      </w:rPr>
      <w:t>EXCMO. SR. PRESIDENTE DEL PARLAMENTO DE NAVARRA</w:t>
    </w:r>
  </w:p>
  <w:p w14:paraId="7A0C5791" w14:textId="77777777" w:rsidR="002B729A" w:rsidRPr="003158C1" w:rsidRDefault="00B07455" w:rsidP="003158C1">
    <w:pPr>
      <w:pStyle w:val="Piedepgina"/>
      <w:spacing w:before="120"/>
      <w:rPr>
        <w:rFonts w:cs="Arial"/>
        <w:sz w:val="22"/>
        <w:szCs w:val="22"/>
      </w:rPr>
    </w:pPr>
    <w:r>
      <w:rPr>
        <w:rStyle w:val="Nmerodepgina"/>
        <w:rFonts w:cs="Arial"/>
        <w:sz w:val="22"/>
        <w:szCs w:val="22"/>
      </w:rPr>
      <w:t>11</w:t>
    </w:r>
    <w:r w:rsidR="00CB79FC">
      <w:rPr>
        <w:rStyle w:val="Nmerodepgina"/>
        <w:rFonts w:cs="Arial"/>
        <w:sz w:val="22"/>
        <w:szCs w:val="22"/>
      </w:rPr>
      <w:t>-2</w:t>
    </w:r>
    <w:r w:rsidR="001C2E8E">
      <w:rPr>
        <w:rStyle w:val="Nmerodepgina"/>
        <w:rFonts w:cs="Arial"/>
        <w:sz w:val="22"/>
        <w:szCs w:val="22"/>
      </w:rPr>
      <w:t>5</w:t>
    </w:r>
    <w:r w:rsidR="00167769" w:rsidRPr="003158C1">
      <w:rPr>
        <w:rStyle w:val="Nmerodepgina"/>
        <w:rFonts w:cs="Arial"/>
        <w:sz w:val="22"/>
        <w:szCs w:val="22"/>
      </w:rPr>
      <w:t>/</w:t>
    </w:r>
    <w:r w:rsidR="00237D53" w:rsidRPr="003F6512">
      <w:rPr>
        <w:rStyle w:val="Nmerodepgina"/>
        <w:rFonts w:cs="Arial"/>
        <w:sz w:val="22"/>
        <w:szCs w:val="22"/>
      </w:rPr>
      <w:t>PE</w:t>
    </w:r>
    <w:r w:rsidR="002E2482" w:rsidRPr="003F6512">
      <w:rPr>
        <w:rStyle w:val="Nmerodepgina"/>
        <w:rFonts w:cs="Arial"/>
        <w:sz w:val="22"/>
        <w:szCs w:val="22"/>
      </w:rPr>
      <w:t>S</w:t>
    </w:r>
    <w:r w:rsidR="00167769" w:rsidRPr="003F6512">
      <w:rPr>
        <w:rStyle w:val="Nmerodepgina"/>
        <w:rFonts w:cs="Arial"/>
        <w:sz w:val="22"/>
        <w:szCs w:val="22"/>
      </w:rPr>
      <w:t>-</w:t>
    </w:r>
    <w:r w:rsidR="00631B3D">
      <w:rPr>
        <w:rStyle w:val="Nmerodepgina"/>
        <w:rFonts w:cs="Arial"/>
        <w:sz w:val="22"/>
        <w:szCs w:val="22"/>
      </w:rPr>
      <w:t>00243</w:t>
    </w:r>
    <w:r w:rsidR="00167769" w:rsidRPr="003158C1">
      <w:rPr>
        <w:rStyle w:val="Nmerodepgina"/>
        <w:rFonts w:cs="Arial"/>
        <w:sz w:val="22"/>
        <w:szCs w:val="22"/>
      </w:rPr>
      <w:tab/>
    </w:r>
    <w:r w:rsidR="00167769" w:rsidRPr="003158C1">
      <w:rPr>
        <w:rStyle w:val="Nmerodepgina"/>
        <w:rFonts w:cs="Arial"/>
        <w:sz w:val="22"/>
        <w:szCs w:val="22"/>
      </w:rPr>
      <w:tab/>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PAGE </w:instrText>
    </w:r>
    <w:r w:rsidR="00167769" w:rsidRPr="003158C1">
      <w:rPr>
        <w:rStyle w:val="Nmerodepgina"/>
        <w:rFonts w:cs="Arial"/>
        <w:sz w:val="22"/>
        <w:szCs w:val="22"/>
      </w:rPr>
      <w:fldChar w:fldCharType="separate"/>
    </w:r>
    <w:r w:rsidR="00BA5761">
      <w:rPr>
        <w:rStyle w:val="Nmerodepgina"/>
        <w:rFonts w:cs="Arial"/>
        <w:noProof/>
        <w:sz w:val="22"/>
        <w:szCs w:val="22"/>
      </w:rPr>
      <w:t>2</w:t>
    </w:r>
    <w:r w:rsidR="00167769" w:rsidRPr="003158C1">
      <w:rPr>
        <w:rStyle w:val="Nmerodepgina"/>
        <w:rFonts w:cs="Arial"/>
        <w:sz w:val="22"/>
        <w:szCs w:val="22"/>
      </w:rPr>
      <w:fldChar w:fldCharType="end"/>
    </w:r>
    <w:r w:rsidR="00167769" w:rsidRPr="003158C1">
      <w:rPr>
        <w:rStyle w:val="Nmerodepgina"/>
        <w:rFonts w:cs="Arial"/>
        <w:sz w:val="22"/>
        <w:szCs w:val="22"/>
      </w:rPr>
      <w:t>/</w:t>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NUMPAGES </w:instrText>
    </w:r>
    <w:r w:rsidR="00167769" w:rsidRPr="003158C1">
      <w:rPr>
        <w:rStyle w:val="Nmerodepgina"/>
        <w:rFonts w:cs="Arial"/>
        <w:sz w:val="22"/>
        <w:szCs w:val="22"/>
      </w:rPr>
      <w:fldChar w:fldCharType="separate"/>
    </w:r>
    <w:r w:rsidR="00BA5761">
      <w:rPr>
        <w:rStyle w:val="Nmerodepgina"/>
        <w:rFonts w:cs="Arial"/>
        <w:noProof/>
        <w:sz w:val="22"/>
        <w:szCs w:val="22"/>
      </w:rPr>
      <w:t>2</w:t>
    </w:r>
    <w:r w:rsidR="00167769" w:rsidRPr="003158C1">
      <w:rPr>
        <w:rStyle w:val="Nmerodepgina"/>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16C8" w14:textId="77777777" w:rsidR="00E77E52" w:rsidRDefault="00E77E52" w:rsidP="00381BB8">
      <w:pPr>
        <w:pStyle w:val="Encabezado"/>
      </w:pPr>
      <w:r>
        <w:separator/>
      </w:r>
    </w:p>
  </w:footnote>
  <w:footnote w:type="continuationSeparator" w:id="0">
    <w:p w14:paraId="1965022E" w14:textId="77777777" w:rsidR="00E77E52" w:rsidRDefault="00E77E52"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34A" w14:textId="77777777" w:rsidR="00797AF9" w:rsidRDefault="00FB2779" w:rsidP="00211860">
    <w:pPr>
      <w:pStyle w:val="Encabezado"/>
      <w:tabs>
        <w:tab w:val="clear" w:pos="8504"/>
        <w:tab w:val="right" w:pos="9072"/>
      </w:tabs>
      <w:ind w:right="-568"/>
    </w:pPr>
    <w:r>
      <w:rPr>
        <w:noProof/>
      </w:rPr>
      <w:drawing>
        <wp:anchor distT="0" distB="0" distL="114300" distR="114300" simplePos="0" relativeHeight="251657728" behindDoc="1" locked="0" layoutInCell="1" allowOverlap="1" wp14:anchorId="7200935D" wp14:editId="1B225D49">
          <wp:simplePos x="0" y="0"/>
          <wp:positionH relativeFrom="page">
            <wp:posOffset>0</wp:posOffset>
          </wp:positionH>
          <wp:positionV relativeFrom="page">
            <wp:posOffset>0</wp:posOffset>
          </wp:positionV>
          <wp:extent cx="7541895" cy="1792605"/>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4F4E1FA5"/>
    <w:multiLevelType w:val="hybridMultilevel"/>
    <w:tmpl w:val="48CABC10"/>
    <w:lvl w:ilvl="0" w:tplc="6CD0D0C8">
      <w:start w:val="11"/>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15622FC"/>
    <w:multiLevelType w:val="hybridMultilevel"/>
    <w:tmpl w:val="C30C578A"/>
    <w:lvl w:ilvl="0" w:tplc="A1E699EE">
      <w:numFmt w:val="bullet"/>
      <w:lvlText w:val="-"/>
      <w:lvlJc w:val="left"/>
      <w:pPr>
        <w:ind w:left="900" w:hanging="360"/>
      </w:pPr>
      <w:rPr>
        <w:rFonts w:ascii="Arial" w:eastAsia="Times New Roman" w:hAnsi="Arial" w:cs="Aria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2052729546">
    <w:abstractNumId w:val="7"/>
  </w:num>
  <w:num w:numId="2" w16cid:durableId="1679654834">
    <w:abstractNumId w:val="3"/>
  </w:num>
  <w:num w:numId="3" w16cid:durableId="2083867264">
    <w:abstractNumId w:val="8"/>
  </w:num>
  <w:num w:numId="4" w16cid:durableId="29964086">
    <w:abstractNumId w:val="16"/>
  </w:num>
  <w:num w:numId="5" w16cid:durableId="843474077">
    <w:abstractNumId w:val="1"/>
  </w:num>
  <w:num w:numId="6" w16cid:durableId="1078018263">
    <w:abstractNumId w:val="15"/>
  </w:num>
  <w:num w:numId="7" w16cid:durableId="520706830">
    <w:abstractNumId w:val="5"/>
  </w:num>
  <w:num w:numId="8" w16cid:durableId="1026911074">
    <w:abstractNumId w:val="4"/>
  </w:num>
  <w:num w:numId="9" w16cid:durableId="1258564223">
    <w:abstractNumId w:val="6"/>
  </w:num>
  <w:num w:numId="10" w16cid:durableId="17300291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4973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147805">
    <w:abstractNumId w:val="17"/>
  </w:num>
  <w:num w:numId="13" w16cid:durableId="428887269">
    <w:abstractNumId w:val="2"/>
  </w:num>
  <w:num w:numId="14" w16cid:durableId="1597714158">
    <w:abstractNumId w:val="14"/>
  </w:num>
  <w:num w:numId="15" w16cid:durableId="1323509481">
    <w:abstractNumId w:val="0"/>
  </w:num>
  <w:num w:numId="16" w16cid:durableId="1127360443">
    <w:abstractNumId w:val="9"/>
  </w:num>
  <w:num w:numId="17" w16cid:durableId="1004865896">
    <w:abstractNumId w:val="13"/>
  </w:num>
  <w:num w:numId="18" w16cid:durableId="1426346522">
    <w:abstractNumId w:val="10"/>
  </w:num>
  <w:num w:numId="19" w16cid:durableId="1982617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52"/>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0FA6"/>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4D40"/>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0B2C"/>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67FD"/>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64F"/>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1B3D"/>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1194"/>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0B97"/>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0FC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16C"/>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60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28CB"/>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11E8"/>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61"/>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3C20"/>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523"/>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35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77E52"/>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030"/>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1CD"/>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2779"/>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4E44135"/>
  <w15:chartTrackingRefBased/>
  <w15:docId w15:val="{AAF95DEE-1839-49A2-BB9F-081D1304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56458772">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63</TotalTime>
  <Pages>2</Pages>
  <Words>343</Words>
  <Characters>1868</Characters>
  <Application>Microsoft Office Word</Application>
  <DocSecurity>0</DocSecurity>
  <Lines>103</Lines>
  <Paragraphs>116</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17</cp:revision>
  <cp:lastPrinted>2018-10-15T10:28:00Z</cp:lastPrinted>
  <dcterms:created xsi:type="dcterms:W3CDTF">2025-03-20T08:11:00Z</dcterms:created>
  <dcterms:modified xsi:type="dcterms:W3CDTF">2025-09-01T09:59:00Z</dcterms:modified>
</cp:coreProperties>
</file>