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B0832C" w14:textId="2F2499C4" w:rsidR="007510ED" w:rsidRPr="007510ED" w:rsidRDefault="00AC0308" w:rsidP="007510ED">
      <w:pPr>
        <w:spacing w:before="240" w:after="0" w:line="360" w:lineRule="auto"/>
        <w:ind w:firstLine="709"/>
        <w:jc w:val="both"/>
        <w:rPr>
          <w:rFonts w:ascii="Courier New" w:hAnsi="Courier New" w:cs="Courier New"/>
          <w:bCs/>
          <w:sz w:val="24"/>
          <w:szCs w:val="24"/>
        </w:rPr>
      </w:pPr>
      <w:bookmarkStart w:id="0" w:name="_GoBack"/>
      <w:bookmarkEnd w:id="0"/>
      <w:r>
        <w:rPr>
          <w:rFonts w:ascii="Courier New" w:eastAsia="Times New Roman" w:hAnsi="Courier New" w:cs="Courier New"/>
          <w:sz w:val="24"/>
          <w:szCs w:val="24"/>
          <w:lang w:eastAsia="es-ES"/>
        </w:rPr>
        <w:t>P</w:t>
      </w:r>
      <w:r w:rsidR="000125BA" w:rsidRPr="00BC7894">
        <w:rPr>
          <w:rFonts w:ascii="Courier New" w:eastAsia="Times New Roman" w:hAnsi="Courier New" w:cs="Courier New"/>
          <w:sz w:val="24"/>
          <w:szCs w:val="24"/>
          <w:lang w:eastAsia="es-ES"/>
        </w:rPr>
        <w:t xml:space="preserve">royecto de Ley Foral del </w:t>
      </w:r>
      <w:r w:rsidR="007510ED" w:rsidRPr="007510ED">
        <w:rPr>
          <w:rFonts w:ascii="Courier New" w:hAnsi="Courier New" w:cs="Courier New"/>
          <w:bCs/>
          <w:sz w:val="24"/>
          <w:szCs w:val="24"/>
        </w:rPr>
        <w:t>Impuesto sobre el margen de intereses y comisiones de determinadas entidades financieras.</w:t>
      </w:r>
    </w:p>
    <w:p w14:paraId="5B434033" w14:textId="359882E5" w:rsidR="00CE7A67" w:rsidRPr="009F7D88" w:rsidRDefault="00B279DA" w:rsidP="00DD38A3">
      <w:pPr>
        <w:spacing w:before="240" w:line="360" w:lineRule="auto"/>
        <w:ind w:left="707" w:firstLine="2"/>
        <w:jc w:val="both"/>
        <w:rPr>
          <w:rFonts w:ascii="Courier New" w:hAnsi="Courier New" w:cs="Courier New"/>
          <w:sz w:val="24"/>
          <w:szCs w:val="24"/>
        </w:rPr>
      </w:pPr>
      <w:r w:rsidRPr="009F7D88">
        <w:rPr>
          <w:rFonts w:ascii="Courier New" w:hAnsi="Courier New" w:cs="Courier New"/>
          <w:sz w:val="24"/>
          <w:szCs w:val="24"/>
        </w:rPr>
        <w:t>EXPOSICIÓN DE MOTIVOS</w:t>
      </w:r>
    </w:p>
    <w:p w14:paraId="507A53DC" w14:textId="6DF06C32" w:rsidR="00CE7A67" w:rsidRPr="00CE7A67" w:rsidRDefault="00C83187" w:rsidP="00CE7A67">
      <w:pPr>
        <w:spacing w:before="240" w:line="360" w:lineRule="auto"/>
        <w:ind w:firstLine="709"/>
        <w:jc w:val="both"/>
        <w:rPr>
          <w:rFonts w:ascii="Courier New" w:hAnsi="Courier New" w:cs="Courier New"/>
          <w:sz w:val="24"/>
          <w:szCs w:val="24"/>
        </w:rPr>
      </w:pPr>
      <w:r>
        <w:rPr>
          <w:rFonts w:ascii="Courier New" w:hAnsi="Courier New" w:cs="Courier New"/>
          <w:sz w:val="24"/>
          <w:szCs w:val="24"/>
        </w:rPr>
        <w:t>L</w:t>
      </w:r>
      <w:r w:rsidR="00CE7A67" w:rsidRPr="00CE7A67">
        <w:rPr>
          <w:rFonts w:ascii="Courier New" w:hAnsi="Courier New" w:cs="Courier New"/>
          <w:sz w:val="24"/>
          <w:szCs w:val="24"/>
        </w:rPr>
        <w:t xml:space="preserve">a Ley 38/2022, de 27 de diciembre, para el establecimiento de gravámenes temporales energético y de entidades de crédito y establecimientos financieros de crédito y por la que se crea el impuesto temporal de solidaridad de las grandes fortunas y se modifican determinadas </w:t>
      </w:r>
      <w:r w:rsidR="007B5920">
        <w:rPr>
          <w:rFonts w:ascii="Courier New" w:hAnsi="Courier New" w:cs="Courier New"/>
          <w:sz w:val="24"/>
          <w:szCs w:val="24"/>
        </w:rPr>
        <w:t>normas tributarias, estableció</w:t>
      </w:r>
      <w:r w:rsidR="00CE7A67" w:rsidRPr="00CE7A67">
        <w:rPr>
          <w:rFonts w:ascii="Courier New" w:hAnsi="Courier New" w:cs="Courier New"/>
          <w:sz w:val="24"/>
          <w:szCs w:val="24"/>
        </w:rPr>
        <w:t xml:space="preserve"> un gravamen temporal en el ámbito financiero para las entidades de crédito y los establecimientos financieros de crédito cuya suma de ingresos por intereses y comisiones correspondiente al año 2019 fuese igual o superior a 800 millones de euros, a satisfacer en los años 2023 y 2024.</w:t>
      </w:r>
    </w:p>
    <w:p w14:paraId="2D71257A" w14:textId="6217B604" w:rsidR="00CE7A67" w:rsidRDefault="00597897" w:rsidP="00CE7A67">
      <w:pPr>
        <w:spacing w:before="240" w:line="360" w:lineRule="auto"/>
        <w:ind w:firstLine="709"/>
        <w:jc w:val="both"/>
        <w:rPr>
          <w:rFonts w:ascii="Courier New" w:hAnsi="Courier New" w:cs="Courier New"/>
          <w:sz w:val="24"/>
          <w:szCs w:val="24"/>
        </w:rPr>
      </w:pPr>
      <w:r>
        <w:rPr>
          <w:rFonts w:ascii="Courier New" w:hAnsi="Courier New" w:cs="Courier New"/>
          <w:sz w:val="24"/>
          <w:szCs w:val="24"/>
        </w:rPr>
        <w:t>Posteriormente</w:t>
      </w:r>
      <w:r w:rsidR="00CE7A67" w:rsidRPr="00CE7A67">
        <w:rPr>
          <w:rFonts w:ascii="Courier New" w:hAnsi="Courier New" w:cs="Courier New"/>
          <w:sz w:val="24"/>
          <w:szCs w:val="24"/>
        </w:rPr>
        <w:t xml:space="preserve">, la disposición adicional quinta del Real Decreto-ley 8/2023, de 27 de diciembre, por el que se adoptan medidas para afrontar las consecuencias económicas y sociales derivadas de los conflictos en Ucrania y Oriente Próximo, así como para paliar los efectos de la sequía, obliga a la revisión de la configuración del gravamen para su integración </w:t>
      </w:r>
      <w:r w:rsidR="00EE3353">
        <w:rPr>
          <w:rFonts w:ascii="Courier New" w:hAnsi="Courier New" w:cs="Courier New"/>
          <w:sz w:val="24"/>
          <w:szCs w:val="24"/>
        </w:rPr>
        <w:t>e</w:t>
      </w:r>
      <w:r w:rsidR="00EE3353" w:rsidRPr="00CE7A67">
        <w:rPr>
          <w:rFonts w:ascii="Courier New" w:hAnsi="Courier New" w:cs="Courier New"/>
          <w:sz w:val="24"/>
          <w:szCs w:val="24"/>
        </w:rPr>
        <w:t>n el sistema tributario</w:t>
      </w:r>
      <w:r w:rsidR="00EE3353">
        <w:rPr>
          <w:rFonts w:ascii="Courier New" w:hAnsi="Courier New" w:cs="Courier New"/>
          <w:sz w:val="24"/>
          <w:szCs w:val="24"/>
        </w:rPr>
        <w:t xml:space="preserve"> </w:t>
      </w:r>
      <w:r w:rsidR="00C83187">
        <w:rPr>
          <w:rFonts w:ascii="Courier New" w:hAnsi="Courier New" w:cs="Courier New"/>
          <w:sz w:val="24"/>
          <w:szCs w:val="24"/>
        </w:rPr>
        <w:t>en el ejercicio fiscal 2024,</w:t>
      </w:r>
      <w:r w:rsidR="00CE7A67" w:rsidRPr="00CE7A67">
        <w:rPr>
          <w:rFonts w:ascii="Courier New" w:hAnsi="Courier New" w:cs="Courier New"/>
          <w:sz w:val="24"/>
          <w:szCs w:val="24"/>
        </w:rPr>
        <w:t xml:space="preserve"> </w:t>
      </w:r>
      <w:r w:rsidR="002B0ABA">
        <w:rPr>
          <w:rFonts w:ascii="Courier New" w:hAnsi="Courier New" w:cs="Courier New"/>
          <w:sz w:val="24"/>
          <w:szCs w:val="24"/>
        </w:rPr>
        <w:t>así como</w:t>
      </w:r>
      <w:r w:rsidR="00C83187">
        <w:rPr>
          <w:rFonts w:ascii="Courier New" w:hAnsi="Courier New" w:cs="Courier New"/>
          <w:sz w:val="24"/>
          <w:szCs w:val="24"/>
        </w:rPr>
        <w:t xml:space="preserve"> a</w:t>
      </w:r>
      <w:r w:rsidR="00EE3353">
        <w:rPr>
          <w:rFonts w:ascii="Courier New" w:hAnsi="Courier New" w:cs="Courier New"/>
          <w:sz w:val="24"/>
          <w:szCs w:val="24"/>
        </w:rPr>
        <w:t xml:space="preserve"> convenir el nuevo impuesto</w:t>
      </w:r>
      <w:r w:rsidR="002B0ABA">
        <w:rPr>
          <w:rFonts w:ascii="Courier New" w:hAnsi="Courier New" w:cs="Courier New"/>
          <w:sz w:val="24"/>
          <w:szCs w:val="24"/>
        </w:rPr>
        <w:t xml:space="preserve"> c</w:t>
      </w:r>
      <w:r w:rsidR="002B0ABA" w:rsidRPr="002B0ABA">
        <w:rPr>
          <w:rFonts w:ascii="Courier New" w:hAnsi="Courier New" w:cs="Courier New"/>
          <w:sz w:val="24"/>
          <w:szCs w:val="24"/>
        </w:rPr>
        <w:t xml:space="preserve">on </w:t>
      </w:r>
      <w:r w:rsidR="002B0ABA">
        <w:rPr>
          <w:rFonts w:ascii="Courier New" w:hAnsi="Courier New" w:cs="Courier New"/>
          <w:sz w:val="24"/>
          <w:szCs w:val="24"/>
        </w:rPr>
        <w:t xml:space="preserve">la </w:t>
      </w:r>
      <w:r w:rsidR="002B0ABA" w:rsidRPr="002B0ABA">
        <w:rPr>
          <w:rFonts w:ascii="Courier New" w:hAnsi="Courier New" w:cs="Courier New"/>
          <w:sz w:val="24"/>
          <w:szCs w:val="24"/>
        </w:rPr>
        <w:t>Comunidad Foral de Navarra.</w:t>
      </w:r>
    </w:p>
    <w:p w14:paraId="227681AE" w14:textId="64FBBCE9" w:rsidR="00597897" w:rsidRDefault="005713AC" w:rsidP="00DD38A3">
      <w:pPr>
        <w:spacing w:before="240" w:line="360" w:lineRule="auto"/>
        <w:ind w:firstLine="708"/>
        <w:jc w:val="both"/>
        <w:rPr>
          <w:rFonts w:ascii="Courier New" w:hAnsi="Courier New" w:cs="Courier New"/>
          <w:sz w:val="24"/>
          <w:szCs w:val="24"/>
        </w:rPr>
      </w:pPr>
      <w:r>
        <w:rPr>
          <w:rFonts w:ascii="Courier New" w:hAnsi="Courier New" w:cs="Courier New"/>
          <w:sz w:val="24"/>
          <w:szCs w:val="24"/>
        </w:rPr>
        <w:t>En el ámbito e</w:t>
      </w:r>
      <w:r w:rsidR="00597897">
        <w:rPr>
          <w:rFonts w:ascii="Courier New" w:hAnsi="Courier New" w:cs="Courier New"/>
          <w:sz w:val="24"/>
          <w:szCs w:val="24"/>
        </w:rPr>
        <w:t>statal, l</w:t>
      </w:r>
      <w:r w:rsidR="00597897" w:rsidRPr="00597897">
        <w:rPr>
          <w:rFonts w:ascii="Courier New" w:hAnsi="Courier New" w:cs="Courier New"/>
          <w:sz w:val="24"/>
          <w:szCs w:val="24"/>
        </w:rPr>
        <w:t xml:space="preserve">a Ley 7/2024, de 20 de diciembre, por la que se establecen un Impuesto Complementario para garantizar un nivel mínimo global de imposición para los grupos multinacionales y los grupos nacionales de gran magnitud, un Impuesto sobre el margen de intereses y comisiones de determinadas entidades financieras y un Impuesto sobre los líquidos para cigarrillos electrónicos y </w:t>
      </w:r>
      <w:r w:rsidR="00597897" w:rsidRPr="00694520">
        <w:rPr>
          <w:rFonts w:ascii="Courier New" w:hAnsi="Courier New" w:cs="Courier New"/>
          <w:sz w:val="24"/>
          <w:szCs w:val="24"/>
        </w:rPr>
        <w:lastRenderedPageBreak/>
        <w:t xml:space="preserve">otros productos relacionados con el tabaco, y se modifican otras normas tributarias, introdujo en el sistema tributario </w:t>
      </w:r>
      <w:r w:rsidRPr="00694520">
        <w:rPr>
          <w:rFonts w:ascii="Courier New" w:hAnsi="Courier New" w:cs="Courier New"/>
          <w:sz w:val="24"/>
          <w:szCs w:val="24"/>
        </w:rPr>
        <w:t xml:space="preserve">estatal </w:t>
      </w:r>
      <w:r w:rsidR="00597897" w:rsidRPr="00694520">
        <w:rPr>
          <w:rFonts w:ascii="Courier New" w:hAnsi="Courier New" w:cs="Courier New"/>
          <w:sz w:val="24"/>
          <w:szCs w:val="24"/>
        </w:rPr>
        <w:t>el Impuesto sobre el margen de intereses y comisiones de determinadas entidades financieras.</w:t>
      </w:r>
    </w:p>
    <w:p w14:paraId="3CF5025D" w14:textId="0743CC2D" w:rsidR="00CE7A67" w:rsidRPr="00694520" w:rsidRDefault="00597897" w:rsidP="00597897">
      <w:pPr>
        <w:spacing w:before="240" w:line="360" w:lineRule="auto"/>
        <w:ind w:firstLine="709"/>
        <w:jc w:val="both"/>
        <w:rPr>
          <w:rFonts w:ascii="Courier New" w:hAnsi="Courier New" w:cs="Courier New"/>
          <w:sz w:val="24"/>
          <w:szCs w:val="24"/>
        </w:rPr>
      </w:pPr>
      <w:r w:rsidRPr="00694520">
        <w:rPr>
          <w:rFonts w:ascii="Courier New" w:hAnsi="Courier New" w:cs="Courier New"/>
          <w:sz w:val="24"/>
          <w:szCs w:val="24"/>
        </w:rPr>
        <w:t>Por su parte</w:t>
      </w:r>
      <w:r w:rsidR="007B5920" w:rsidRPr="00694520">
        <w:rPr>
          <w:rFonts w:ascii="Courier New" w:hAnsi="Courier New" w:cs="Courier New"/>
          <w:sz w:val="24"/>
          <w:szCs w:val="24"/>
        </w:rPr>
        <w:t xml:space="preserve">, </w:t>
      </w:r>
      <w:r w:rsidRPr="00694520">
        <w:rPr>
          <w:rFonts w:ascii="Courier New" w:hAnsi="Courier New" w:cs="Courier New"/>
          <w:sz w:val="24"/>
          <w:szCs w:val="24"/>
        </w:rPr>
        <w:t xml:space="preserve">en el ámbito de la Comunidad Foral de Navarra, </w:t>
      </w:r>
      <w:r w:rsidR="007B5920" w:rsidRPr="00694520">
        <w:rPr>
          <w:rFonts w:ascii="Courier New" w:hAnsi="Courier New" w:cs="Courier New"/>
          <w:sz w:val="24"/>
          <w:szCs w:val="24"/>
        </w:rPr>
        <w:t>l</w:t>
      </w:r>
      <w:r w:rsidR="00F73CF4" w:rsidRPr="00694520">
        <w:rPr>
          <w:rFonts w:ascii="Courier New" w:hAnsi="Courier New" w:cs="Courier New"/>
          <w:sz w:val="24"/>
          <w:szCs w:val="24"/>
        </w:rPr>
        <w:t xml:space="preserve">a Ley </w:t>
      </w:r>
      <w:r w:rsidR="00E035FC">
        <w:rPr>
          <w:rFonts w:ascii="Courier New" w:hAnsi="Courier New" w:cs="Courier New"/>
          <w:sz w:val="24"/>
          <w:szCs w:val="24"/>
        </w:rPr>
        <w:t>4</w:t>
      </w:r>
      <w:r w:rsidR="00F73CF4" w:rsidRPr="00694520">
        <w:rPr>
          <w:rFonts w:ascii="Courier New" w:hAnsi="Courier New" w:cs="Courier New"/>
          <w:sz w:val="24"/>
          <w:szCs w:val="24"/>
        </w:rPr>
        <w:t>/2025</w:t>
      </w:r>
      <w:r w:rsidR="00CE7A67" w:rsidRPr="00694520">
        <w:rPr>
          <w:rFonts w:ascii="Courier New" w:hAnsi="Courier New" w:cs="Courier New"/>
          <w:sz w:val="24"/>
          <w:szCs w:val="24"/>
        </w:rPr>
        <w:t>,</w:t>
      </w:r>
      <w:r w:rsidR="002B0ABA" w:rsidRPr="00694520">
        <w:rPr>
          <w:rFonts w:ascii="Courier New" w:hAnsi="Courier New" w:cs="Courier New"/>
          <w:sz w:val="24"/>
          <w:szCs w:val="24"/>
        </w:rPr>
        <w:t xml:space="preserve"> de </w:t>
      </w:r>
      <w:r w:rsidR="00E035FC">
        <w:rPr>
          <w:rFonts w:ascii="Courier New" w:hAnsi="Courier New" w:cs="Courier New"/>
          <w:sz w:val="24"/>
          <w:szCs w:val="24"/>
        </w:rPr>
        <w:t>24</w:t>
      </w:r>
      <w:r w:rsidR="002B0ABA" w:rsidRPr="00694520">
        <w:rPr>
          <w:rFonts w:ascii="Courier New" w:hAnsi="Courier New" w:cs="Courier New"/>
          <w:sz w:val="24"/>
          <w:szCs w:val="24"/>
        </w:rPr>
        <w:t xml:space="preserve"> de </w:t>
      </w:r>
      <w:r w:rsidR="00E035FC">
        <w:rPr>
          <w:rFonts w:ascii="Courier New" w:hAnsi="Courier New" w:cs="Courier New"/>
          <w:sz w:val="24"/>
          <w:szCs w:val="24"/>
        </w:rPr>
        <w:t>julio</w:t>
      </w:r>
      <w:r w:rsidR="002B0ABA" w:rsidRPr="00694520">
        <w:rPr>
          <w:rFonts w:ascii="Courier New" w:hAnsi="Courier New" w:cs="Courier New"/>
          <w:sz w:val="24"/>
          <w:szCs w:val="24"/>
        </w:rPr>
        <w:t>,</w:t>
      </w:r>
      <w:r w:rsidR="00CE7A67" w:rsidRPr="00694520">
        <w:rPr>
          <w:rFonts w:ascii="Courier New" w:hAnsi="Courier New" w:cs="Courier New"/>
          <w:sz w:val="24"/>
          <w:szCs w:val="24"/>
        </w:rPr>
        <w:t xml:space="preserve"> </w:t>
      </w:r>
      <w:r w:rsidR="00E035FC" w:rsidRPr="00E035FC">
        <w:rPr>
          <w:rFonts w:ascii="Courier New" w:hAnsi="Courier New" w:cs="Courier New"/>
          <w:sz w:val="24"/>
          <w:szCs w:val="24"/>
        </w:rPr>
        <w:t>por la que se modifica la Ley 28/1990, de 26 de diciembre, por la que se aprueba el Convenio Económico entre el Estado y la Comunidad Foral de Navarra</w:t>
      </w:r>
      <w:r w:rsidRPr="00694520">
        <w:rPr>
          <w:rFonts w:ascii="Courier New" w:hAnsi="Courier New" w:cs="Courier New"/>
          <w:sz w:val="24"/>
          <w:szCs w:val="24"/>
        </w:rPr>
        <w:t xml:space="preserve">, </w:t>
      </w:r>
      <w:r w:rsidR="007B5920" w:rsidRPr="00694520">
        <w:rPr>
          <w:rFonts w:ascii="Courier New" w:hAnsi="Courier New" w:cs="Courier New"/>
          <w:sz w:val="24"/>
          <w:szCs w:val="24"/>
        </w:rPr>
        <w:t xml:space="preserve">incorpora </w:t>
      </w:r>
      <w:r w:rsidR="005713AC" w:rsidRPr="00694520">
        <w:rPr>
          <w:rFonts w:ascii="Courier New" w:hAnsi="Courier New" w:cs="Courier New"/>
          <w:sz w:val="24"/>
          <w:szCs w:val="24"/>
        </w:rPr>
        <w:t xml:space="preserve">la adaptación del Convenio al </w:t>
      </w:r>
      <w:r w:rsidR="007B5920" w:rsidRPr="00694520">
        <w:rPr>
          <w:rFonts w:ascii="Courier New" w:hAnsi="Courier New" w:cs="Courier New"/>
          <w:sz w:val="24"/>
          <w:szCs w:val="24"/>
        </w:rPr>
        <w:t>“</w:t>
      </w:r>
      <w:r w:rsidR="00CE7A67" w:rsidRPr="00694520">
        <w:rPr>
          <w:rFonts w:ascii="Courier New" w:hAnsi="Courier New" w:cs="Courier New"/>
          <w:sz w:val="24"/>
          <w:szCs w:val="24"/>
        </w:rPr>
        <w:t>Impuesto sobre el margen de intereses y comisiones de det</w:t>
      </w:r>
      <w:r w:rsidR="007B5920" w:rsidRPr="00694520">
        <w:rPr>
          <w:rFonts w:ascii="Courier New" w:hAnsi="Courier New" w:cs="Courier New"/>
          <w:sz w:val="24"/>
          <w:szCs w:val="24"/>
        </w:rPr>
        <w:t>erminadas entidades financieras”</w:t>
      </w:r>
      <w:r w:rsidR="00CE7A67" w:rsidRPr="00694520">
        <w:rPr>
          <w:rFonts w:ascii="Courier New" w:hAnsi="Courier New" w:cs="Courier New"/>
          <w:sz w:val="24"/>
          <w:szCs w:val="24"/>
        </w:rPr>
        <w:t>, a través del artículo 2</w:t>
      </w:r>
      <w:r w:rsidR="007B5920" w:rsidRPr="00694520">
        <w:rPr>
          <w:rFonts w:ascii="Courier New" w:hAnsi="Courier New" w:cs="Courier New"/>
          <w:sz w:val="24"/>
          <w:szCs w:val="24"/>
        </w:rPr>
        <w:t>7</w:t>
      </w:r>
      <w:r w:rsidR="00EE3353" w:rsidRPr="00694520">
        <w:rPr>
          <w:rFonts w:ascii="Courier New" w:hAnsi="Courier New" w:cs="Courier New"/>
          <w:sz w:val="24"/>
          <w:szCs w:val="24"/>
        </w:rPr>
        <w:t xml:space="preserve"> ter,</w:t>
      </w:r>
      <w:r w:rsidR="00CE7A67" w:rsidRPr="00694520">
        <w:rPr>
          <w:rFonts w:ascii="Courier New" w:hAnsi="Courier New" w:cs="Courier New"/>
          <w:sz w:val="24"/>
          <w:szCs w:val="24"/>
        </w:rPr>
        <w:t xml:space="preserve"> </w:t>
      </w:r>
      <w:r w:rsidR="00EE3353" w:rsidRPr="00694520">
        <w:rPr>
          <w:rFonts w:ascii="Courier New" w:hAnsi="Courier New" w:cs="Courier New"/>
          <w:sz w:val="24"/>
          <w:szCs w:val="24"/>
        </w:rPr>
        <w:t xml:space="preserve">por el que se </w:t>
      </w:r>
      <w:r w:rsidR="00CE7A67" w:rsidRPr="00694520">
        <w:rPr>
          <w:rFonts w:ascii="Courier New" w:hAnsi="Courier New" w:cs="Courier New"/>
          <w:sz w:val="24"/>
          <w:szCs w:val="24"/>
        </w:rPr>
        <w:t>establece</w:t>
      </w:r>
      <w:r w:rsidR="001F5883" w:rsidRPr="00694520">
        <w:rPr>
          <w:rFonts w:ascii="Courier New" w:hAnsi="Courier New" w:cs="Courier New"/>
          <w:sz w:val="24"/>
          <w:szCs w:val="24"/>
        </w:rPr>
        <w:t>n</w:t>
      </w:r>
      <w:r w:rsidR="00BE16BD" w:rsidRPr="00694520">
        <w:rPr>
          <w:rFonts w:ascii="Courier New" w:hAnsi="Courier New" w:cs="Courier New"/>
          <w:sz w:val="24"/>
          <w:szCs w:val="24"/>
        </w:rPr>
        <w:t xml:space="preserve"> </w:t>
      </w:r>
      <w:r w:rsidR="00F73CF4" w:rsidRPr="00694520">
        <w:rPr>
          <w:rFonts w:ascii="Courier New" w:hAnsi="Courier New" w:cs="Courier New"/>
          <w:sz w:val="24"/>
          <w:szCs w:val="24"/>
        </w:rPr>
        <w:t xml:space="preserve">las normas sobre competencia normativa, </w:t>
      </w:r>
      <w:r w:rsidR="00BE16BD" w:rsidRPr="00694520">
        <w:rPr>
          <w:rFonts w:ascii="Courier New" w:hAnsi="Courier New" w:cs="Courier New"/>
          <w:sz w:val="24"/>
          <w:szCs w:val="24"/>
        </w:rPr>
        <w:t>gestión</w:t>
      </w:r>
      <w:r w:rsidR="00F73CF4" w:rsidRPr="00694520">
        <w:rPr>
          <w:rFonts w:ascii="Courier New" w:hAnsi="Courier New" w:cs="Courier New"/>
          <w:sz w:val="24"/>
          <w:szCs w:val="24"/>
        </w:rPr>
        <w:t xml:space="preserve"> e inspección del impuesto.</w:t>
      </w:r>
    </w:p>
    <w:p w14:paraId="47E55CAB" w14:textId="0CD5D1DD" w:rsidR="00597897" w:rsidRPr="00694520" w:rsidRDefault="00597897" w:rsidP="00597897">
      <w:pPr>
        <w:spacing w:before="240" w:line="360" w:lineRule="auto"/>
        <w:ind w:firstLine="709"/>
        <w:jc w:val="both"/>
        <w:rPr>
          <w:rFonts w:ascii="Courier New" w:hAnsi="Courier New" w:cs="Courier New"/>
          <w:sz w:val="24"/>
          <w:szCs w:val="24"/>
        </w:rPr>
      </w:pPr>
      <w:r w:rsidRPr="00694520">
        <w:rPr>
          <w:rFonts w:ascii="Courier New" w:hAnsi="Courier New" w:cs="Courier New"/>
          <w:sz w:val="24"/>
          <w:szCs w:val="24"/>
        </w:rPr>
        <w:t xml:space="preserve">El Impuesto sobre el margen de intereses y comisiones se configura como un tributo de naturaleza directa que grava el margen de intereses y comisiones obtenido por entidades de crédito, sucursales de crédito extranjeras y establecimientos financieros de crédito derivado de la actividad que desarrollen en territorio español. </w:t>
      </w:r>
      <w:r w:rsidRPr="001D5381">
        <w:rPr>
          <w:rFonts w:ascii="Courier New" w:hAnsi="Courier New" w:cs="Courier New"/>
          <w:sz w:val="24"/>
          <w:szCs w:val="24"/>
        </w:rPr>
        <w:t xml:space="preserve">Este impuesto </w:t>
      </w:r>
      <w:r w:rsidR="001D5381" w:rsidRPr="001D5381">
        <w:rPr>
          <w:rFonts w:ascii="Courier New" w:hAnsi="Courier New" w:cs="Courier New"/>
          <w:sz w:val="24"/>
          <w:szCs w:val="24"/>
        </w:rPr>
        <w:t>nace con</w:t>
      </w:r>
      <w:r w:rsidRPr="001D5381">
        <w:rPr>
          <w:rFonts w:ascii="Courier New" w:hAnsi="Courier New" w:cs="Courier New"/>
          <w:sz w:val="24"/>
          <w:szCs w:val="24"/>
        </w:rPr>
        <w:t xml:space="preserve"> vigenc</w:t>
      </w:r>
      <w:r w:rsidR="001D5381" w:rsidRPr="001D5381">
        <w:rPr>
          <w:rFonts w:ascii="Courier New" w:hAnsi="Courier New" w:cs="Courier New"/>
          <w:sz w:val="24"/>
          <w:szCs w:val="24"/>
        </w:rPr>
        <w:t>ia limitada</w:t>
      </w:r>
      <w:r w:rsidRPr="001D5381">
        <w:rPr>
          <w:rFonts w:ascii="Courier New" w:hAnsi="Courier New" w:cs="Courier New"/>
          <w:sz w:val="24"/>
          <w:szCs w:val="24"/>
        </w:rPr>
        <w:t>.</w:t>
      </w:r>
    </w:p>
    <w:p w14:paraId="08C3BECE" w14:textId="546317F3" w:rsidR="00481DA6" w:rsidRPr="00481DA6" w:rsidRDefault="00364D96" w:rsidP="00481DA6">
      <w:pPr>
        <w:spacing w:before="240" w:line="360" w:lineRule="auto"/>
        <w:ind w:firstLine="709"/>
        <w:jc w:val="both"/>
        <w:rPr>
          <w:rFonts w:ascii="Courier New" w:hAnsi="Courier New" w:cs="Courier New"/>
          <w:sz w:val="24"/>
          <w:szCs w:val="24"/>
        </w:rPr>
      </w:pPr>
      <w:r>
        <w:rPr>
          <w:rFonts w:ascii="Courier New" w:hAnsi="Courier New" w:cs="Courier New"/>
          <w:sz w:val="24"/>
          <w:szCs w:val="24"/>
        </w:rPr>
        <w:t>Por consiguiente</w:t>
      </w:r>
      <w:r w:rsidR="007B5920">
        <w:rPr>
          <w:rFonts w:ascii="Courier New" w:hAnsi="Courier New" w:cs="Courier New"/>
          <w:sz w:val="24"/>
          <w:szCs w:val="24"/>
        </w:rPr>
        <w:t>, l</w:t>
      </w:r>
      <w:r w:rsidR="00481DA6" w:rsidRPr="00481DA6">
        <w:rPr>
          <w:rFonts w:ascii="Courier New" w:hAnsi="Courier New" w:cs="Courier New"/>
          <w:sz w:val="24"/>
          <w:szCs w:val="24"/>
        </w:rPr>
        <w:t xml:space="preserve">a presente ley foral tiene por objeto regular </w:t>
      </w:r>
      <w:r w:rsidR="00481DA6" w:rsidRPr="00364D96">
        <w:rPr>
          <w:rFonts w:ascii="Courier New" w:hAnsi="Courier New" w:cs="Courier New"/>
          <w:sz w:val="24"/>
          <w:szCs w:val="24"/>
        </w:rPr>
        <w:t xml:space="preserve">el </w:t>
      </w:r>
      <w:r w:rsidR="00441AC0" w:rsidRPr="00364D96">
        <w:rPr>
          <w:rFonts w:ascii="Courier New" w:hAnsi="Courier New" w:cs="Courier New"/>
          <w:bCs/>
          <w:sz w:val="24"/>
          <w:szCs w:val="24"/>
        </w:rPr>
        <w:t>Impuesto sobre el margen de intereses y comisiones de determinadas entidades financieras</w:t>
      </w:r>
      <w:r w:rsidR="00441AC0" w:rsidRPr="00364D96">
        <w:rPr>
          <w:rFonts w:ascii="Courier New" w:hAnsi="Courier New" w:cs="Courier New"/>
          <w:sz w:val="24"/>
          <w:szCs w:val="24"/>
        </w:rPr>
        <w:t xml:space="preserve"> </w:t>
      </w:r>
      <w:r w:rsidR="00481DA6" w:rsidRPr="00481DA6">
        <w:rPr>
          <w:rFonts w:ascii="Courier New" w:hAnsi="Courier New" w:cs="Courier New"/>
          <w:sz w:val="24"/>
          <w:szCs w:val="24"/>
        </w:rPr>
        <w:t>en el ámbito de la Comunidad Foral de Navarra.</w:t>
      </w:r>
    </w:p>
    <w:p w14:paraId="058D765D" w14:textId="77777777" w:rsidR="00481DA6" w:rsidRPr="00481DA6" w:rsidRDefault="00481DA6" w:rsidP="00481DA6">
      <w:pPr>
        <w:spacing w:before="240" w:line="360" w:lineRule="auto"/>
        <w:ind w:firstLine="709"/>
        <w:jc w:val="both"/>
        <w:rPr>
          <w:rFonts w:ascii="Courier New" w:hAnsi="Courier New" w:cs="Courier New"/>
          <w:sz w:val="24"/>
          <w:szCs w:val="24"/>
        </w:rPr>
      </w:pPr>
      <w:r w:rsidRPr="00481DA6">
        <w:rPr>
          <w:rFonts w:ascii="Courier New" w:hAnsi="Courier New" w:cs="Courier New"/>
          <w:sz w:val="24"/>
          <w:szCs w:val="24"/>
        </w:rPr>
        <w:t>Debe subrayarse que conforme a lo hasta ahora expuesto, el presente texto normativo se adecúa a los principios de necesidad, eficacia, proporcionalidad, seguridad jurídica, transparencia, y eficiencia previstos en el artículo 129 de la Ley Foral 11/2019, de 11 de marzo, de la Administración de la Comunidad Foral de Navarra y del Sector Público Institucional Foral.</w:t>
      </w:r>
    </w:p>
    <w:p w14:paraId="1F02731A" w14:textId="3D48FE89" w:rsidR="00481DA6" w:rsidRPr="00481DA6" w:rsidRDefault="00481DA6" w:rsidP="00481DA6">
      <w:pPr>
        <w:spacing w:before="240" w:line="360" w:lineRule="auto"/>
        <w:ind w:firstLine="709"/>
        <w:jc w:val="both"/>
        <w:rPr>
          <w:rFonts w:ascii="Courier New" w:hAnsi="Courier New" w:cs="Courier New"/>
          <w:sz w:val="24"/>
          <w:szCs w:val="24"/>
        </w:rPr>
      </w:pPr>
      <w:r w:rsidRPr="00481DA6">
        <w:rPr>
          <w:rFonts w:ascii="Courier New" w:hAnsi="Courier New" w:cs="Courier New"/>
          <w:sz w:val="24"/>
          <w:szCs w:val="24"/>
        </w:rPr>
        <w:lastRenderedPageBreak/>
        <w:t xml:space="preserve">La norma regula la creación de un tributo, por lo que se hace necesaria su adopción mediante una norma con rango de ley foral, sin que se hayan considerado otras alternativas normativas de menor rango. </w:t>
      </w:r>
    </w:p>
    <w:p w14:paraId="55789D4C" w14:textId="77777777" w:rsidR="00364D96" w:rsidRDefault="00364D96" w:rsidP="00481DA6">
      <w:pPr>
        <w:spacing w:before="240" w:line="360" w:lineRule="auto"/>
        <w:ind w:firstLine="709"/>
        <w:jc w:val="both"/>
        <w:rPr>
          <w:rFonts w:ascii="Courier New" w:hAnsi="Courier New" w:cs="Courier New"/>
          <w:sz w:val="24"/>
          <w:szCs w:val="24"/>
        </w:rPr>
      </w:pPr>
      <w:r w:rsidRPr="00364D96">
        <w:rPr>
          <w:rFonts w:ascii="Courier New" w:hAnsi="Courier New" w:cs="Courier New"/>
          <w:sz w:val="24"/>
          <w:szCs w:val="24"/>
        </w:rPr>
        <w:t xml:space="preserve">Se cumple también el principio de proporcionalidad, por cuanto se ha procurado alcanzar estrictamente los objetivos perseguidos. </w:t>
      </w:r>
    </w:p>
    <w:p w14:paraId="5E3B5424" w14:textId="1F92955C" w:rsidR="00481DA6" w:rsidRPr="00481DA6" w:rsidRDefault="00481DA6" w:rsidP="00481DA6">
      <w:pPr>
        <w:spacing w:before="240" w:line="360" w:lineRule="auto"/>
        <w:ind w:firstLine="709"/>
        <w:jc w:val="both"/>
        <w:rPr>
          <w:rFonts w:ascii="Courier New" w:hAnsi="Courier New" w:cs="Courier New"/>
          <w:sz w:val="24"/>
          <w:szCs w:val="24"/>
        </w:rPr>
      </w:pPr>
      <w:r w:rsidRPr="00481DA6">
        <w:rPr>
          <w:rFonts w:ascii="Courier New" w:hAnsi="Courier New" w:cs="Courier New"/>
          <w:sz w:val="24"/>
          <w:szCs w:val="24"/>
        </w:rPr>
        <w:t>Respecto al principio de seguridad jurídica, se ha garantizado la coherencia del proyecto normativo con el resto del ordenamiento jurídico foral.</w:t>
      </w:r>
    </w:p>
    <w:p w14:paraId="2517E396" w14:textId="77777777" w:rsidR="00481DA6" w:rsidRPr="00481DA6" w:rsidRDefault="00481DA6" w:rsidP="00481DA6">
      <w:pPr>
        <w:spacing w:before="240" w:line="360" w:lineRule="auto"/>
        <w:ind w:firstLine="709"/>
        <w:jc w:val="both"/>
        <w:rPr>
          <w:rFonts w:ascii="Courier New" w:hAnsi="Courier New" w:cs="Courier New"/>
          <w:sz w:val="24"/>
          <w:szCs w:val="24"/>
        </w:rPr>
      </w:pPr>
      <w:r w:rsidRPr="00481DA6">
        <w:rPr>
          <w:rFonts w:ascii="Courier New" w:hAnsi="Courier New" w:cs="Courier New"/>
          <w:sz w:val="24"/>
          <w:szCs w:val="24"/>
        </w:rPr>
        <w:t>En cuanto al principio de transparencia, sin perjuicio de su publicación en el Boletín Oficial de Navarra, se garantiza mediante la publicación del proyecto y de la memoria, en el Portal de Gobierno Abierto de Navarra, a efectos de que la ciudadanía pueda conocer esos textos en el trámite de audiencia e información pública.</w:t>
      </w:r>
    </w:p>
    <w:p w14:paraId="56008358" w14:textId="3E1472F7" w:rsidR="006C79BE" w:rsidRPr="00481DA6" w:rsidRDefault="0099061E" w:rsidP="0099061E">
      <w:pPr>
        <w:spacing w:before="240" w:line="360" w:lineRule="auto"/>
        <w:ind w:firstLine="709"/>
        <w:jc w:val="both"/>
        <w:rPr>
          <w:rFonts w:ascii="Courier New" w:hAnsi="Courier New" w:cs="Courier New"/>
          <w:sz w:val="24"/>
          <w:szCs w:val="24"/>
        </w:rPr>
      </w:pPr>
      <w:r>
        <w:rPr>
          <w:rFonts w:ascii="Courier New" w:hAnsi="Courier New" w:cs="Courier New"/>
          <w:sz w:val="24"/>
          <w:szCs w:val="24"/>
        </w:rPr>
        <w:t>Finalmente, e</w:t>
      </w:r>
      <w:r w:rsidR="00481DA6" w:rsidRPr="00481DA6">
        <w:rPr>
          <w:rFonts w:ascii="Courier New" w:hAnsi="Courier New" w:cs="Courier New"/>
          <w:sz w:val="24"/>
          <w:szCs w:val="24"/>
        </w:rPr>
        <w:t>n relación con el principio de eficiencia</w:t>
      </w:r>
      <w:r>
        <w:rPr>
          <w:rFonts w:ascii="Courier New" w:hAnsi="Courier New" w:cs="Courier New"/>
          <w:sz w:val="24"/>
          <w:szCs w:val="24"/>
        </w:rPr>
        <w:t>,</w:t>
      </w:r>
      <w:r w:rsidR="00481DA6" w:rsidRPr="00481DA6">
        <w:rPr>
          <w:rFonts w:ascii="Courier New" w:hAnsi="Courier New" w:cs="Courier New"/>
          <w:sz w:val="24"/>
          <w:szCs w:val="24"/>
        </w:rPr>
        <w:t xml:space="preserve"> se ha intentado que la norma genere las menores cargas administrativas y costes indirectos posibles, fomentando el uso racional de los recursos públicos. En este sentido, las exigencias de información y documentación que se requieren de los contribuyentes son las estrictamente imprescindibles para garantizar </w:t>
      </w:r>
      <w:r>
        <w:rPr>
          <w:rFonts w:ascii="Courier New" w:hAnsi="Courier New" w:cs="Courier New"/>
          <w:sz w:val="24"/>
          <w:szCs w:val="24"/>
        </w:rPr>
        <w:t>el</w:t>
      </w:r>
      <w:r w:rsidR="00481DA6" w:rsidRPr="00481DA6">
        <w:rPr>
          <w:rFonts w:ascii="Courier New" w:hAnsi="Courier New" w:cs="Courier New"/>
          <w:sz w:val="24"/>
          <w:szCs w:val="24"/>
        </w:rPr>
        <w:t xml:space="preserve"> control de su actividad por parte de la Administración tributaria.</w:t>
      </w:r>
    </w:p>
    <w:p w14:paraId="799ED5D7" w14:textId="64A75487" w:rsidR="00BB07C9" w:rsidRPr="00694520" w:rsidRDefault="00BB07C9" w:rsidP="005B3A40">
      <w:pPr>
        <w:spacing w:before="240" w:after="0" w:line="360" w:lineRule="auto"/>
        <w:ind w:firstLine="709"/>
        <w:jc w:val="both"/>
        <w:rPr>
          <w:rFonts w:ascii="Courier New" w:eastAsia="Times New Roman" w:hAnsi="Courier New" w:cs="Courier New"/>
          <w:sz w:val="24"/>
          <w:szCs w:val="24"/>
          <w:lang w:eastAsia="es-ES"/>
        </w:rPr>
      </w:pPr>
      <w:r w:rsidRPr="00C327A6">
        <w:rPr>
          <w:rFonts w:ascii="Courier New" w:eastAsia="Times New Roman" w:hAnsi="Courier New" w:cs="Courier New"/>
          <w:sz w:val="24"/>
          <w:szCs w:val="24"/>
          <w:lang w:eastAsia="es-ES"/>
        </w:rPr>
        <w:t>Artículo 1. Naturaleza</w:t>
      </w:r>
      <w:r w:rsidR="00CA671E">
        <w:rPr>
          <w:rFonts w:ascii="Courier New" w:eastAsia="Times New Roman" w:hAnsi="Courier New" w:cs="Courier New"/>
          <w:sz w:val="24"/>
          <w:szCs w:val="24"/>
          <w:lang w:eastAsia="es-ES"/>
        </w:rPr>
        <w:t xml:space="preserve"> </w:t>
      </w:r>
      <w:r w:rsidR="00CA671E" w:rsidRPr="00694520">
        <w:rPr>
          <w:rFonts w:ascii="Courier New" w:eastAsia="Times New Roman" w:hAnsi="Courier New" w:cs="Courier New"/>
          <w:sz w:val="24"/>
          <w:szCs w:val="24"/>
          <w:lang w:eastAsia="es-ES"/>
        </w:rPr>
        <w:t>y objeto</w:t>
      </w:r>
      <w:r w:rsidRPr="00694520">
        <w:rPr>
          <w:rFonts w:ascii="Courier New" w:eastAsia="Times New Roman" w:hAnsi="Courier New" w:cs="Courier New"/>
          <w:sz w:val="24"/>
          <w:szCs w:val="24"/>
          <w:lang w:eastAsia="es-ES"/>
        </w:rPr>
        <w:t>.</w:t>
      </w:r>
    </w:p>
    <w:p w14:paraId="36E6B707" w14:textId="40AD2647" w:rsidR="00B279DA" w:rsidRPr="00694520" w:rsidRDefault="00B279DA" w:rsidP="001148CF">
      <w:pPr>
        <w:spacing w:before="240" w:after="0" w:line="360" w:lineRule="auto"/>
        <w:ind w:firstLine="709"/>
        <w:jc w:val="both"/>
        <w:rPr>
          <w:rFonts w:ascii="Courier New" w:eastAsia="Times New Roman" w:hAnsi="Courier New" w:cs="Courier New"/>
          <w:sz w:val="24"/>
          <w:szCs w:val="24"/>
          <w:lang w:eastAsia="es-ES"/>
        </w:rPr>
      </w:pPr>
      <w:r w:rsidRPr="00B279DA">
        <w:rPr>
          <w:rFonts w:ascii="Courier New" w:eastAsia="Times New Roman" w:hAnsi="Courier New" w:cs="Courier New"/>
          <w:sz w:val="24"/>
          <w:szCs w:val="24"/>
          <w:lang w:eastAsia="es-ES"/>
        </w:rPr>
        <w:t xml:space="preserve">El Impuesto sobre el margen de intereses y comisiones de determinadas entidades financieras es un tributo de naturaleza directa que grava, en la forma y condiciones </w:t>
      </w:r>
      <w:r w:rsidRPr="00694520">
        <w:rPr>
          <w:rFonts w:ascii="Courier New" w:eastAsia="Times New Roman" w:hAnsi="Courier New" w:cs="Courier New"/>
          <w:sz w:val="24"/>
          <w:szCs w:val="24"/>
          <w:lang w:eastAsia="es-ES"/>
        </w:rPr>
        <w:t xml:space="preserve">previstas en esta ley foral, el margen de intereses y comisiones obtenido por entidades de crédito, sucursales de entidades de crédito extranjeras y establecimientos </w:t>
      </w:r>
      <w:r w:rsidRPr="00694520">
        <w:rPr>
          <w:rFonts w:ascii="Courier New" w:eastAsia="Times New Roman" w:hAnsi="Courier New" w:cs="Courier New"/>
          <w:sz w:val="24"/>
          <w:szCs w:val="24"/>
          <w:lang w:eastAsia="es-ES"/>
        </w:rPr>
        <w:lastRenderedPageBreak/>
        <w:t xml:space="preserve">financieros de crédito derivado de la actividad que desarrollen en territorio </w:t>
      </w:r>
      <w:r w:rsidR="000D7D3C" w:rsidRPr="00694520">
        <w:rPr>
          <w:rFonts w:ascii="Courier New" w:eastAsia="Times New Roman" w:hAnsi="Courier New" w:cs="Courier New"/>
          <w:sz w:val="24"/>
          <w:szCs w:val="24"/>
          <w:lang w:eastAsia="es-ES"/>
        </w:rPr>
        <w:t>español</w:t>
      </w:r>
      <w:r w:rsidR="00C85305" w:rsidRPr="00694520">
        <w:rPr>
          <w:rFonts w:ascii="Courier New" w:eastAsia="Times New Roman" w:hAnsi="Courier New" w:cs="Courier New"/>
          <w:sz w:val="24"/>
          <w:szCs w:val="24"/>
          <w:lang w:eastAsia="es-ES"/>
        </w:rPr>
        <w:t>.</w:t>
      </w:r>
    </w:p>
    <w:p w14:paraId="2AA48783" w14:textId="5DFEF1A5" w:rsidR="002F5001" w:rsidRDefault="001148CF" w:rsidP="002F5001">
      <w:pPr>
        <w:spacing w:before="240" w:after="0" w:line="360" w:lineRule="auto"/>
        <w:ind w:firstLine="709"/>
        <w:jc w:val="both"/>
        <w:rPr>
          <w:rFonts w:ascii="Courier New" w:eastAsia="Times New Roman" w:hAnsi="Courier New" w:cs="Courier New"/>
          <w:sz w:val="24"/>
          <w:szCs w:val="24"/>
          <w:lang w:eastAsia="es-ES"/>
        </w:rPr>
      </w:pPr>
      <w:r>
        <w:rPr>
          <w:rFonts w:ascii="Courier New" w:eastAsia="Times New Roman" w:hAnsi="Courier New" w:cs="Courier New"/>
          <w:sz w:val="24"/>
          <w:szCs w:val="24"/>
          <w:lang w:eastAsia="es-ES"/>
        </w:rPr>
        <w:t>Artículo 2.</w:t>
      </w:r>
      <w:r w:rsidR="00B279DA">
        <w:rPr>
          <w:rFonts w:ascii="Courier New" w:eastAsia="Times New Roman" w:hAnsi="Courier New" w:cs="Courier New"/>
          <w:sz w:val="24"/>
          <w:szCs w:val="24"/>
          <w:lang w:eastAsia="es-ES"/>
        </w:rPr>
        <w:t xml:space="preserve"> Ámbito de aplicación</w:t>
      </w:r>
      <w:r w:rsidRPr="00005001">
        <w:rPr>
          <w:rFonts w:ascii="Courier New" w:eastAsia="Times New Roman" w:hAnsi="Courier New" w:cs="Courier New"/>
          <w:sz w:val="24"/>
          <w:szCs w:val="24"/>
          <w:lang w:eastAsia="es-ES"/>
        </w:rPr>
        <w:t>.</w:t>
      </w:r>
    </w:p>
    <w:p w14:paraId="29274B9B" w14:textId="4FF27AEA" w:rsidR="00005001" w:rsidRDefault="00A57BBB" w:rsidP="002F5001">
      <w:pPr>
        <w:spacing w:before="240" w:after="0" w:line="360" w:lineRule="auto"/>
        <w:ind w:firstLine="709"/>
        <w:jc w:val="both"/>
        <w:rPr>
          <w:rFonts w:ascii="Courier New" w:eastAsia="Times New Roman" w:hAnsi="Courier New" w:cs="Courier New"/>
          <w:sz w:val="24"/>
          <w:szCs w:val="24"/>
          <w:lang w:eastAsia="es-ES"/>
        </w:rPr>
      </w:pPr>
      <w:r w:rsidRPr="00A57BBB">
        <w:rPr>
          <w:rFonts w:ascii="Courier New" w:eastAsia="Times New Roman" w:hAnsi="Courier New" w:cs="Courier New"/>
          <w:sz w:val="24"/>
          <w:szCs w:val="24"/>
          <w:lang w:eastAsia="es-ES"/>
        </w:rPr>
        <w:t>El ámbito de aplicación de esta ley foral se determinará de conformidad con los criterios establecidos</w:t>
      </w:r>
      <w:r w:rsidR="000D6234">
        <w:rPr>
          <w:rFonts w:ascii="Courier New" w:eastAsia="Times New Roman" w:hAnsi="Courier New" w:cs="Courier New"/>
          <w:sz w:val="24"/>
          <w:szCs w:val="24"/>
          <w:lang w:eastAsia="es-ES"/>
        </w:rPr>
        <w:t xml:space="preserve"> en el artículo 27 ter d</w:t>
      </w:r>
      <w:r w:rsidRPr="00A57BBB">
        <w:rPr>
          <w:rFonts w:ascii="Courier New" w:eastAsia="Times New Roman" w:hAnsi="Courier New" w:cs="Courier New"/>
          <w:sz w:val="24"/>
          <w:szCs w:val="24"/>
          <w:lang w:eastAsia="es-ES"/>
        </w:rPr>
        <w:t xml:space="preserve">el Convenio Económico entre el Estado </w:t>
      </w:r>
      <w:r w:rsidR="000D6234">
        <w:rPr>
          <w:rFonts w:ascii="Courier New" w:eastAsia="Times New Roman" w:hAnsi="Courier New" w:cs="Courier New"/>
          <w:sz w:val="24"/>
          <w:szCs w:val="24"/>
          <w:lang w:eastAsia="es-ES"/>
        </w:rPr>
        <w:t>y la Comunidad Foral de Navarra.</w:t>
      </w:r>
    </w:p>
    <w:p w14:paraId="039EF395" w14:textId="3D42DD36" w:rsidR="00005001" w:rsidRDefault="002F5001" w:rsidP="00005001">
      <w:pPr>
        <w:spacing w:before="180" w:after="180" w:line="360" w:lineRule="auto"/>
        <w:ind w:firstLine="708"/>
        <w:jc w:val="both"/>
        <w:rPr>
          <w:rFonts w:ascii="Courier New" w:eastAsia="Times New Roman" w:hAnsi="Courier New" w:cs="Courier New"/>
          <w:sz w:val="24"/>
          <w:szCs w:val="24"/>
          <w:lang w:eastAsia="es-ES"/>
        </w:rPr>
      </w:pPr>
      <w:r>
        <w:rPr>
          <w:rFonts w:ascii="Courier New" w:eastAsia="Times New Roman" w:hAnsi="Courier New" w:cs="Courier New"/>
          <w:sz w:val="24"/>
          <w:szCs w:val="24"/>
          <w:lang w:eastAsia="es-ES"/>
        </w:rPr>
        <w:t>Artículo 3</w:t>
      </w:r>
      <w:r w:rsidR="00005001">
        <w:rPr>
          <w:rFonts w:ascii="Courier New" w:eastAsia="Times New Roman" w:hAnsi="Courier New" w:cs="Courier New"/>
          <w:sz w:val="24"/>
          <w:szCs w:val="24"/>
          <w:lang w:eastAsia="es-ES"/>
        </w:rPr>
        <w:t>. Tratados y convenios.</w:t>
      </w:r>
    </w:p>
    <w:p w14:paraId="5772A838" w14:textId="0A0C3567" w:rsidR="002F5001" w:rsidRDefault="00005001" w:rsidP="00122D26">
      <w:pPr>
        <w:spacing w:before="180" w:after="180" w:line="360" w:lineRule="auto"/>
        <w:ind w:firstLine="708"/>
        <w:jc w:val="both"/>
        <w:rPr>
          <w:rFonts w:ascii="Courier New" w:eastAsia="Times New Roman" w:hAnsi="Courier New" w:cs="Courier New"/>
          <w:sz w:val="24"/>
          <w:szCs w:val="24"/>
          <w:lang w:eastAsia="es-ES"/>
        </w:rPr>
      </w:pPr>
      <w:r w:rsidRPr="00005001">
        <w:rPr>
          <w:rFonts w:ascii="Courier New" w:eastAsia="Times New Roman" w:hAnsi="Courier New" w:cs="Courier New"/>
          <w:sz w:val="24"/>
          <w:szCs w:val="24"/>
          <w:lang w:eastAsia="es-ES"/>
        </w:rPr>
        <w:t>Lo establecido en esta ley foral se entenderá sin perjuicio de lo dispuesto en los tratados y convenios internacionales que hayan pasado a formar parte d</w:t>
      </w:r>
      <w:r>
        <w:rPr>
          <w:rFonts w:ascii="Courier New" w:eastAsia="Times New Roman" w:hAnsi="Courier New" w:cs="Courier New"/>
          <w:sz w:val="24"/>
          <w:szCs w:val="24"/>
          <w:lang w:eastAsia="es-ES"/>
        </w:rPr>
        <w:t>el ordenamiento interno español, de conformidad con el artículo 96 de la Constitución Española.</w:t>
      </w:r>
    </w:p>
    <w:p w14:paraId="3C3F42C4" w14:textId="3D71F28C" w:rsidR="002F5001" w:rsidRDefault="00982EE1" w:rsidP="002F5001">
      <w:pPr>
        <w:spacing w:before="180" w:after="180" w:line="360" w:lineRule="auto"/>
        <w:ind w:firstLine="708"/>
        <w:jc w:val="both"/>
        <w:rPr>
          <w:rFonts w:ascii="Courier New" w:eastAsia="Times New Roman" w:hAnsi="Courier New" w:cs="Courier New"/>
          <w:sz w:val="24"/>
          <w:szCs w:val="24"/>
          <w:lang w:eastAsia="es-ES"/>
        </w:rPr>
      </w:pPr>
      <w:r>
        <w:rPr>
          <w:rFonts w:ascii="Courier New" w:eastAsia="Times New Roman" w:hAnsi="Courier New" w:cs="Courier New"/>
          <w:sz w:val="24"/>
          <w:szCs w:val="24"/>
          <w:lang w:eastAsia="es-ES"/>
        </w:rPr>
        <w:t xml:space="preserve">Artículo </w:t>
      </w:r>
      <w:r w:rsidR="002F5001">
        <w:rPr>
          <w:rFonts w:ascii="Courier New" w:eastAsia="Times New Roman" w:hAnsi="Courier New" w:cs="Courier New"/>
          <w:sz w:val="24"/>
          <w:szCs w:val="24"/>
          <w:lang w:eastAsia="es-ES"/>
        </w:rPr>
        <w:t>4</w:t>
      </w:r>
      <w:r w:rsidR="00E30260">
        <w:rPr>
          <w:rFonts w:ascii="Courier New" w:eastAsia="Times New Roman" w:hAnsi="Courier New" w:cs="Courier New"/>
          <w:sz w:val="24"/>
          <w:szCs w:val="24"/>
          <w:lang w:eastAsia="es-ES"/>
        </w:rPr>
        <w:t xml:space="preserve">. Hecho imponible. </w:t>
      </w:r>
    </w:p>
    <w:p w14:paraId="7D546A28" w14:textId="67F055F4" w:rsidR="002F5001" w:rsidRPr="00694520" w:rsidRDefault="002F5001" w:rsidP="002F5001">
      <w:pPr>
        <w:spacing w:before="180" w:after="180" w:line="360" w:lineRule="auto"/>
        <w:ind w:firstLine="708"/>
        <w:jc w:val="both"/>
        <w:rPr>
          <w:rFonts w:ascii="Courier New" w:eastAsia="Times New Roman" w:hAnsi="Courier New" w:cs="Courier New"/>
          <w:sz w:val="24"/>
          <w:szCs w:val="24"/>
          <w:lang w:eastAsia="es-ES"/>
        </w:rPr>
      </w:pPr>
      <w:r w:rsidRPr="00694520">
        <w:rPr>
          <w:rFonts w:ascii="Courier New" w:eastAsia="Times New Roman" w:hAnsi="Courier New" w:cs="Courier New"/>
          <w:sz w:val="24"/>
          <w:szCs w:val="24"/>
          <w:lang w:eastAsia="es-ES"/>
        </w:rPr>
        <w:t>Constituye el hecho imponible la obtención en territorio español de un margen positivo de intereses y comisiones.</w:t>
      </w:r>
    </w:p>
    <w:p w14:paraId="61DE8C41" w14:textId="4C697CB4" w:rsidR="002F5001" w:rsidRPr="00694520" w:rsidRDefault="002F5001" w:rsidP="002F5001">
      <w:pPr>
        <w:spacing w:before="180" w:after="180" w:line="360" w:lineRule="auto"/>
        <w:ind w:firstLine="708"/>
        <w:jc w:val="both"/>
        <w:rPr>
          <w:rFonts w:ascii="Courier New" w:eastAsia="Times New Roman" w:hAnsi="Courier New" w:cs="Courier New"/>
          <w:sz w:val="24"/>
          <w:szCs w:val="24"/>
          <w:lang w:eastAsia="es-ES"/>
        </w:rPr>
      </w:pPr>
      <w:r w:rsidRPr="00694520">
        <w:rPr>
          <w:rFonts w:ascii="Courier New" w:eastAsia="Times New Roman" w:hAnsi="Courier New" w:cs="Courier New"/>
          <w:sz w:val="24"/>
          <w:szCs w:val="24"/>
          <w:lang w:eastAsia="es-ES"/>
        </w:rPr>
        <w:t xml:space="preserve">A estos efectos, se entenderá obtenido en territorio español el margen de intereses y comisiones que resulte de computar la totalidad de los ingresos y gastos por intereses y comisiones de los contribuyentes a los que se refiere el </w:t>
      </w:r>
      <w:r w:rsidR="00122D26" w:rsidRPr="00694520">
        <w:rPr>
          <w:rFonts w:ascii="Courier New" w:eastAsia="Times New Roman" w:hAnsi="Courier New" w:cs="Courier New"/>
          <w:sz w:val="24"/>
          <w:szCs w:val="24"/>
          <w:lang w:eastAsia="es-ES"/>
        </w:rPr>
        <w:t>artículo</w:t>
      </w:r>
      <w:r w:rsidRPr="00694520">
        <w:rPr>
          <w:rFonts w:ascii="Courier New" w:eastAsia="Times New Roman" w:hAnsi="Courier New" w:cs="Courier New"/>
          <w:sz w:val="24"/>
          <w:szCs w:val="24"/>
          <w:lang w:eastAsia="es-ES"/>
        </w:rPr>
        <w:t xml:space="preserve"> </w:t>
      </w:r>
      <w:r w:rsidR="00122D26" w:rsidRPr="00694520">
        <w:rPr>
          <w:rFonts w:ascii="Courier New" w:eastAsia="Times New Roman" w:hAnsi="Courier New" w:cs="Courier New"/>
          <w:sz w:val="24"/>
          <w:szCs w:val="24"/>
          <w:lang w:eastAsia="es-ES"/>
        </w:rPr>
        <w:t>5</w:t>
      </w:r>
      <w:r w:rsidRPr="00694520">
        <w:rPr>
          <w:rFonts w:ascii="Courier New" w:eastAsia="Times New Roman" w:hAnsi="Courier New" w:cs="Courier New"/>
          <w:sz w:val="24"/>
          <w:szCs w:val="24"/>
          <w:lang w:eastAsia="es-ES"/>
        </w:rPr>
        <w:t xml:space="preserve">, letras a) y b), excluidos los imputables a sucursales situadas en el extranjero. </w:t>
      </w:r>
    </w:p>
    <w:p w14:paraId="4C46E6EC" w14:textId="687DDBA4" w:rsidR="00982EE1" w:rsidRPr="00694520" w:rsidRDefault="002F5001" w:rsidP="002F5001">
      <w:pPr>
        <w:spacing w:before="180" w:after="180" w:line="360" w:lineRule="auto"/>
        <w:ind w:firstLine="708"/>
        <w:jc w:val="both"/>
        <w:rPr>
          <w:rFonts w:ascii="Courier New" w:eastAsia="Times New Roman" w:hAnsi="Courier New" w:cs="Courier New"/>
          <w:sz w:val="24"/>
          <w:szCs w:val="24"/>
          <w:lang w:eastAsia="es-ES"/>
        </w:rPr>
      </w:pPr>
      <w:r w:rsidRPr="00694520">
        <w:rPr>
          <w:rFonts w:ascii="Courier New" w:eastAsia="Times New Roman" w:hAnsi="Courier New" w:cs="Courier New"/>
          <w:sz w:val="24"/>
          <w:szCs w:val="24"/>
          <w:lang w:eastAsia="es-ES"/>
        </w:rPr>
        <w:t xml:space="preserve">En el caso de los contribuyentes a que se refiere el </w:t>
      </w:r>
      <w:r w:rsidR="00122D26" w:rsidRPr="00694520">
        <w:rPr>
          <w:rFonts w:ascii="Courier New" w:eastAsia="Times New Roman" w:hAnsi="Courier New" w:cs="Courier New"/>
          <w:sz w:val="24"/>
          <w:szCs w:val="24"/>
          <w:lang w:eastAsia="es-ES"/>
        </w:rPr>
        <w:t>artículo 5</w:t>
      </w:r>
      <w:r w:rsidR="00AE1BC4">
        <w:rPr>
          <w:rFonts w:ascii="Courier New" w:eastAsia="Times New Roman" w:hAnsi="Courier New" w:cs="Courier New"/>
          <w:sz w:val="24"/>
          <w:szCs w:val="24"/>
          <w:lang w:eastAsia="es-ES"/>
        </w:rPr>
        <w:t>.c)</w:t>
      </w:r>
      <w:r w:rsidRPr="00694520">
        <w:rPr>
          <w:rFonts w:ascii="Courier New" w:eastAsia="Times New Roman" w:hAnsi="Courier New" w:cs="Courier New"/>
          <w:sz w:val="24"/>
          <w:szCs w:val="24"/>
          <w:lang w:eastAsia="es-ES"/>
        </w:rPr>
        <w:t xml:space="preserve">, se entenderá obtenido en territorio español el margen de intereses y comisiones que resulte de computar los ingresos y gastos por intereses y comisiones imputables a dichos contribuyentes de conformidad con lo dispuesto en el artículo 16 del texto refundido de la Ley del Impuesto </w:t>
      </w:r>
      <w:r w:rsidRPr="00694520">
        <w:rPr>
          <w:rFonts w:ascii="Courier New" w:eastAsia="Times New Roman" w:hAnsi="Courier New" w:cs="Courier New"/>
          <w:sz w:val="24"/>
          <w:szCs w:val="24"/>
          <w:lang w:eastAsia="es-ES"/>
        </w:rPr>
        <w:lastRenderedPageBreak/>
        <w:t>sobre la Renta de no Residentes, aprobado por Real Decreto Legislativo 5/2004, de 5 de marzo.</w:t>
      </w:r>
    </w:p>
    <w:p w14:paraId="4CC06E83" w14:textId="70D458E5" w:rsidR="002F5001" w:rsidRPr="002F5001" w:rsidRDefault="002F5001" w:rsidP="002F5001">
      <w:pPr>
        <w:spacing w:before="180" w:after="180" w:line="360" w:lineRule="auto"/>
        <w:ind w:firstLine="708"/>
        <w:jc w:val="both"/>
        <w:rPr>
          <w:rFonts w:ascii="Courier New" w:eastAsia="Times New Roman" w:hAnsi="Courier New" w:cs="Courier New"/>
          <w:sz w:val="24"/>
          <w:szCs w:val="24"/>
          <w:lang w:eastAsia="es-ES"/>
        </w:rPr>
      </w:pPr>
      <w:r>
        <w:rPr>
          <w:rFonts w:ascii="Courier New" w:eastAsia="Times New Roman" w:hAnsi="Courier New" w:cs="Courier New"/>
          <w:sz w:val="24"/>
          <w:szCs w:val="24"/>
          <w:lang w:eastAsia="es-ES"/>
        </w:rPr>
        <w:t>Artículo 5</w:t>
      </w:r>
      <w:r w:rsidRPr="002F5001">
        <w:rPr>
          <w:rFonts w:ascii="Courier New" w:eastAsia="Times New Roman" w:hAnsi="Courier New" w:cs="Courier New"/>
          <w:sz w:val="24"/>
          <w:szCs w:val="24"/>
          <w:lang w:eastAsia="es-ES"/>
        </w:rPr>
        <w:t>. Contribuyentes.</w:t>
      </w:r>
    </w:p>
    <w:p w14:paraId="0D5C775A" w14:textId="31B7674B" w:rsidR="002F5001" w:rsidRPr="002F5001" w:rsidRDefault="002F5001" w:rsidP="002F5001">
      <w:pPr>
        <w:spacing w:before="180" w:after="180" w:line="360" w:lineRule="auto"/>
        <w:ind w:firstLine="708"/>
        <w:jc w:val="both"/>
        <w:rPr>
          <w:rFonts w:ascii="Courier New" w:eastAsia="Times New Roman" w:hAnsi="Courier New" w:cs="Courier New"/>
          <w:sz w:val="24"/>
          <w:szCs w:val="24"/>
          <w:lang w:eastAsia="es-ES"/>
        </w:rPr>
      </w:pPr>
      <w:r w:rsidRPr="002F5001">
        <w:rPr>
          <w:rFonts w:ascii="Courier New" w:eastAsia="Times New Roman" w:hAnsi="Courier New" w:cs="Courier New"/>
          <w:sz w:val="24"/>
          <w:szCs w:val="24"/>
          <w:lang w:eastAsia="es-ES"/>
        </w:rPr>
        <w:t>Son contribuyentes por este impuesto:</w:t>
      </w:r>
    </w:p>
    <w:p w14:paraId="2F5B706B" w14:textId="5A4F1D28" w:rsidR="002F5001" w:rsidRPr="00694520" w:rsidRDefault="002F5001" w:rsidP="002F5001">
      <w:pPr>
        <w:spacing w:before="180" w:after="180" w:line="360" w:lineRule="auto"/>
        <w:ind w:firstLine="708"/>
        <w:jc w:val="both"/>
        <w:rPr>
          <w:rFonts w:ascii="Courier New" w:eastAsia="Times New Roman" w:hAnsi="Courier New" w:cs="Courier New"/>
          <w:sz w:val="24"/>
          <w:szCs w:val="24"/>
          <w:lang w:eastAsia="es-ES"/>
        </w:rPr>
      </w:pPr>
      <w:r w:rsidRPr="00694520">
        <w:rPr>
          <w:rFonts w:ascii="Courier New" w:eastAsia="Times New Roman" w:hAnsi="Courier New" w:cs="Courier New"/>
          <w:sz w:val="24"/>
          <w:szCs w:val="24"/>
          <w:lang w:eastAsia="es-ES"/>
        </w:rPr>
        <w:t>a) Las entidades de crédito establecidas en España a que se refiere el artículo 1.2, letras a), b) y c), de la Ley 10/2014, de 26 de junio, de ordenación, supervisión y so</w:t>
      </w:r>
      <w:r w:rsidR="007D1D28" w:rsidRPr="00694520">
        <w:rPr>
          <w:rFonts w:ascii="Courier New" w:eastAsia="Times New Roman" w:hAnsi="Courier New" w:cs="Courier New"/>
          <w:sz w:val="24"/>
          <w:szCs w:val="24"/>
          <w:lang w:eastAsia="es-ES"/>
        </w:rPr>
        <w:t>lvencia de entidades de crédito.</w:t>
      </w:r>
    </w:p>
    <w:p w14:paraId="61F47F9A" w14:textId="77777777" w:rsidR="002F5001" w:rsidRPr="00694520" w:rsidRDefault="002F5001" w:rsidP="002F5001">
      <w:pPr>
        <w:spacing w:before="180" w:after="180" w:line="360" w:lineRule="auto"/>
        <w:ind w:firstLine="708"/>
        <w:jc w:val="both"/>
        <w:rPr>
          <w:rFonts w:ascii="Courier New" w:eastAsia="Times New Roman" w:hAnsi="Courier New" w:cs="Courier New"/>
          <w:sz w:val="24"/>
          <w:szCs w:val="24"/>
          <w:lang w:eastAsia="es-ES"/>
        </w:rPr>
      </w:pPr>
      <w:r w:rsidRPr="00694520">
        <w:rPr>
          <w:rFonts w:ascii="Courier New" w:eastAsia="Times New Roman" w:hAnsi="Courier New" w:cs="Courier New"/>
          <w:sz w:val="24"/>
          <w:szCs w:val="24"/>
          <w:lang w:eastAsia="es-ES"/>
        </w:rPr>
        <w:t>b) Los establecimientos financieros de crédito a que se refiere el artículo 6 de la Ley 5/2015, de 27 de abril, de fomento de la financiación empresarial.</w:t>
      </w:r>
    </w:p>
    <w:p w14:paraId="78A72676" w14:textId="0FCD8596" w:rsidR="007D1D28" w:rsidRPr="00694520" w:rsidRDefault="002F5001" w:rsidP="007D1D28">
      <w:pPr>
        <w:spacing w:before="180" w:after="180" w:line="360" w:lineRule="auto"/>
        <w:ind w:firstLine="708"/>
        <w:jc w:val="both"/>
        <w:rPr>
          <w:rFonts w:ascii="Courier New" w:eastAsia="Times New Roman" w:hAnsi="Courier New" w:cs="Courier New"/>
          <w:sz w:val="24"/>
          <w:szCs w:val="24"/>
          <w:lang w:eastAsia="es-ES"/>
        </w:rPr>
      </w:pPr>
      <w:r w:rsidRPr="00694520">
        <w:rPr>
          <w:rFonts w:ascii="Courier New" w:eastAsia="Times New Roman" w:hAnsi="Courier New" w:cs="Courier New"/>
          <w:sz w:val="24"/>
          <w:szCs w:val="24"/>
          <w:lang w:eastAsia="es-ES"/>
        </w:rPr>
        <w:t>c) Las sucursales establecidas en territorio español de entidades de crédito extranjeras.</w:t>
      </w:r>
    </w:p>
    <w:p w14:paraId="61691AC5" w14:textId="795B0238" w:rsidR="00950632" w:rsidRPr="00694520" w:rsidRDefault="00950632" w:rsidP="00950632">
      <w:pPr>
        <w:spacing w:before="180" w:after="180" w:line="360" w:lineRule="auto"/>
        <w:ind w:firstLine="708"/>
        <w:jc w:val="both"/>
        <w:rPr>
          <w:rFonts w:ascii="Courier New" w:eastAsia="Times New Roman" w:hAnsi="Courier New" w:cs="Courier New"/>
          <w:sz w:val="24"/>
          <w:szCs w:val="24"/>
          <w:lang w:eastAsia="es-ES"/>
        </w:rPr>
      </w:pPr>
      <w:r w:rsidRPr="00694520">
        <w:rPr>
          <w:rFonts w:ascii="Courier New" w:eastAsia="Times New Roman" w:hAnsi="Courier New" w:cs="Courier New"/>
          <w:sz w:val="24"/>
          <w:szCs w:val="24"/>
          <w:lang w:eastAsia="es-ES"/>
        </w:rPr>
        <w:t>Artículo 6. Periodo impositivo.</w:t>
      </w:r>
    </w:p>
    <w:p w14:paraId="1834D528" w14:textId="06A5B8BA" w:rsidR="00950632" w:rsidRPr="00694520" w:rsidRDefault="00950632" w:rsidP="00950632">
      <w:pPr>
        <w:spacing w:before="180" w:after="180" w:line="360" w:lineRule="auto"/>
        <w:ind w:firstLine="708"/>
        <w:jc w:val="both"/>
        <w:rPr>
          <w:rFonts w:ascii="Courier New" w:eastAsia="Times New Roman" w:hAnsi="Courier New" w:cs="Courier New"/>
          <w:sz w:val="24"/>
          <w:szCs w:val="24"/>
          <w:lang w:eastAsia="es-ES"/>
        </w:rPr>
      </w:pPr>
      <w:r w:rsidRPr="00694520">
        <w:rPr>
          <w:rFonts w:ascii="Courier New" w:eastAsia="Times New Roman" w:hAnsi="Courier New" w:cs="Courier New"/>
          <w:sz w:val="24"/>
          <w:szCs w:val="24"/>
          <w:lang w:eastAsia="es-ES"/>
        </w:rPr>
        <w:t xml:space="preserve">1. El periodo impositivo coincidirá con el ejercicio económico del contribuyente sin que pueda exceder de </w:t>
      </w:r>
      <w:r w:rsidR="00A24D93" w:rsidRPr="00694520">
        <w:rPr>
          <w:rFonts w:ascii="Courier New" w:eastAsia="Times New Roman" w:hAnsi="Courier New" w:cs="Courier New"/>
          <w:sz w:val="24"/>
          <w:szCs w:val="24"/>
          <w:lang w:eastAsia="es-ES"/>
        </w:rPr>
        <w:t xml:space="preserve">doce </w:t>
      </w:r>
      <w:r w:rsidRPr="00694520">
        <w:rPr>
          <w:rFonts w:ascii="Courier New" w:eastAsia="Times New Roman" w:hAnsi="Courier New" w:cs="Courier New"/>
          <w:sz w:val="24"/>
          <w:szCs w:val="24"/>
          <w:lang w:eastAsia="es-ES"/>
        </w:rPr>
        <w:t>meses.</w:t>
      </w:r>
    </w:p>
    <w:p w14:paraId="3DE20DFD" w14:textId="77777777" w:rsidR="00950632" w:rsidRPr="00694520" w:rsidRDefault="00950632" w:rsidP="00950632">
      <w:pPr>
        <w:spacing w:before="180" w:after="180" w:line="360" w:lineRule="auto"/>
        <w:ind w:firstLine="708"/>
        <w:jc w:val="both"/>
        <w:rPr>
          <w:rFonts w:ascii="Courier New" w:eastAsia="Times New Roman" w:hAnsi="Courier New" w:cs="Courier New"/>
          <w:sz w:val="24"/>
          <w:szCs w:val="24"/>
          <w:lang w:eastAsia="es-ES"/>
        </w:rPr>
      </w:pPr>
      <w:r w:rsidRPr="00694520">
        <w:rPr>
          <w:rFonts w:ascii="Courier New" w:eastAsia="Times New Roman" w:hAnsi="Courier New" w:cs="Courier New"/>
          <w:sz w:val="24"/>
          <w:szCs w:val="24"/>
          <w:lang w:eastAsia="es-ES"/>
        </w:rPr>
        <w:t>2. En todo caso concluirá el periodo impositivo:</w:t>
      </w:r>
    </w:p>
    <w:p w14:paraId="243F6E11" w14:textId="77777777" w:rsidR="00950632" w:rsidRPr="00694520" w:rsidRDefault="00950632" w:rsidP="00950632">
      <w:pPr>
        <w:spacing w:before="180" w:after="180" w:line="360" w:lineRule="auto"/>
        <w:ind w:firstLine="708"/>
        <w:jc w:val="both"/>
        <w:rPr>
          <w:rFonts w:ascii="Courier New" w:eastAsia="Times New Roman" w:hAnsi="Courier New" w:cs="Courier New"/>
          <w:sz w:val="24"/>
          <w:szCs w:val="24"/>
          <w:lang w:eastAsia="es-ES"/>
        </w:rPr>
      </w:pPr>
      <w:r w:rsidRPr="00694520">
        <w:rPr>
          <w:rFonts w:ascii="Courier New" w:eastAsia="Times New Roman" w:hAnsi="Courier New" w:cs="Courier New"/>
          <w:sz w:val="24"/>
          <w:szCs w:val="24"/>
          <w:lang w:eastAsia="es-ES"/>
        </w:rPr>
        <w:t>a) Cuando la entidad se extinga.</w:t>
      </w:r>
    </w:p>
    <w:p w14:paraId="306E3CC5" w14:textId="2418917F" w:rsidR="00950632" w:rsidRPr="00694520" w:rsidRDefault="00122D26" w:rsidP="00950632">
      <w:pPr>
        <w:spacing w:before="180" w:after="180" w:line="360" w:lineRule="auto"/>
        <w:ind w:firstLine="708"/>
        <w:jc w:val="both"/>
        <w:rPr>
          <w:rFonts w:ascii="Courier New" w:eastAsia="Times New Roman" w:hAnsi="Courier New" w:cs="Courier New"/>
          <w:sz w:val="24"/>
          <w:szCs w:val="24"/>
          <w:lang w:eastAsia="es-ES"/>
        </w:rPr>
      </w:pPr>
      <w:r w:rsidRPr="00694520">
        <w:rPr>
          <w:rFonts w:ascii="Courier New" w:eastAsia="Times New Roman" w:hAnsi="Courier New" w:cs="Courier New"/>
          <w:sz w:val="24"/>
          <w:szCs w:val="24"/>
          <w:lang w:eastAsia="es-ES"/>
        </w:rPr>
        <w:t xml:space="preserve">b) </w:t>
      </w:r>
      <w:r w:rsidR="00950632" w:rsidRPr="00694520">
        <w:rPr>
          <w:rFonts w:ascii="Courier New" w:eastAsia="Times New Roman" w:hAnsi="Courier New" w:cs="Courier New"/>
          <w:sz w:val="24"/>
          <w:szCs w:val="24"/>
          <w:lang w:eastAsia="es-ES"/>
        </w:rPr>
        <w:t>Cuando la entidad deje de estar establecida en España.</w:t>
      </w:r>
    </w:p>
    <w:p w14:paraId="101E2D0F" w14:textId="77777777" w:rsidR="00950632" w:rsidRPr="00694520" w:rsidRDefault="00950632" w:rsidP="00950632">
      <w:pPr>
        <w:spacing w:before="180" w:after="180" w:line="360" w:lineRule="auto"/>
        <w:ind w:firstLine="708"/>
        <w:jc w:val="both"/>
        <w:rPr>
          <w:rFonts w:ascii="Courier New" w:eastAsia="Times New Roman" w:hAnsi="Courier New" w:cs="Courier New"/>
          <w:sz w:val="24"/>
          <w:szCs w:val="24"/>
          <w:lang w:eastAsia="es-ES"/>
        </w:rPr>
      </w:pPr>
      <w:r w:rsidRPr="00694520">
        <w:rPr>
          <w:rFonts w:ascii="Courier New" w:eastAsia="Times New Roman" w:hAnsi="Courier New" w:cs="Courier New"/>
          <w:sz w:val="24"/>
          <w:szCs w:val="24"/>
          <w:lang w:eastAsia="es-ES"/>
        </w:rPr>
        <w:t>c) Cuando por la transformación de la forma societaria de la entidad, por la modificación de su estatuto o de su régimen jurídico o por cualquier otra causa se determine la pérdida de su condición de contribuyente.</w:t>
      </w:r>
    </w:p>
    <w:p w14:paraId="70B3439B" w14:textId="77777777" w:rsidR="00950632" w:rsidRPr="00694520" w:rsidRDefault="00950632" w:rsidP="00950632">
      <w:pPr>
        <w:spacing w:before="180" w:after="180" w:line="360" w:lineRule="auto"/>
        <w:ind w:firstLine="708"/>
        <w:jc w:val="both"/>
        <w:rPr>
          <w:rFonts w:ascii="Courier New" w:eastAsia="Times New Roman" w:hAnsi="Courier New" w:cs="Courier New"/>
          <w:sz w:val="24"/>
          <w:szCs w:val="24"/>
          <w:lang w:eastAsia="es-ES"/>
        </w:rPr>
      </w:pPr>
      <w:r w:rsidRPr="00694520">
        <w:rPr>
          <w:rFonts w:ascii="Courier New" w:eastAsia="Times New Roman" w:hAnsi="Courier New" w:cs="Courier New"/>
          <w:sz w:val="24"/>
          <w:szCs w:val="24"/>
          <w:lang w:eastAsia="es-ES"/>
        </w:rPr>
        <w:t>d) Cuando las sucursales cesen su actividad en territorio español o se produzca la transmisión de la sucursal a un tercero.</w:t>
      </w:r>
    </w:p>
    <w:p w14:paraId="28358320" w14:textId="6A9C7784" w:rsidR="00950632" w:rsidRPr="00950632" w:rsidRDefault="00950632" w:rsidP="00950632">
      <w:pPr>
        <w:spacing w:before="180" w:after="180" w:line="360" w:lineRule="auto"/>
        <w:ind w:firstLine="708"/>
        <w:jc w:val="both"/>
        <w:rPr>
          <w:rFonts w:ascii="Courier New" w:eastAsia="Times New Roman" w:hAnsi="Courier New" w:cs="Courier New"/>
          <w:sz w:val="24"/>
          <w:szCs w:val="24"/>
          <w:lang w:eastAsia="es-ES"/>
        </w:rPr>
      </w:pPr>
      <w:r>
        <w:rPr>
          <w:rFonts w:ascii="Courier New" w:eastAsia="Times New Roman" w:hAnsi="Courier New" w:cs="Courier New"/>
          <w:sz w:val="24"/>
          <w:szCs w:val="24"/>
          <w:lang w:eastAsia="es-ES"/>
        </w:rPr>
        <w:lastRenderedPageBreak/>
        <w:t>Artículo 7</w:t>
      </w:r>
      <w:r w:rsidRPr="00950632">
        <w:rPr>
          <w:rFonts w:ascii="Courier New" w:eastAsia="Times New Roman" w:hAnsi="Courier New" w:cs="Courier New"/>
          <w:sz w:val="24"/>
          <w:szCs w:val="24"/>
          <w:lang w:eastAsia="es-ES"/>
        </w:rPr>
        <w:t>. Devengo del impuesto.</w:t>
      </w:r>
    </w:p>
    <w:p w14:paraId="27F4392B" w14:textId="77777777" w:rsidR="00950632" w:rsidRPr="00950632" w:rsidRDefault="00950632" w:rsidP="00950632">
      <w:pPr>
        <w:spacing w:before="180" w:after="180" w:line="360" w:lineRule="auto"/>
        <w:ind w:firstLine="708"/>
        <w:jc w:val="both"/>
        <w:rPr>
          <w:rFonts w:ascii="Courier New" w:eastAsia="Times New Roman" w:hAnsi="Courier New" w:cs="Courier New"/>
          <w:sz w:val="24"/>
          <w:szCs w:val="24"/>
          <w:lang w:eastAsia="es-ES"/>
        </w:rPr>
      </w:pPr>
      <w:r w:rsidRPr="00950632">
        <w:rPr>
          <w:rFonts w:ascii="Courier New" w:eastAsia="Times New Roman" w:hAnsi="Courier New" w:cs="Courier New"/>
          <w:sz w:val="24"/>
          <w:szCs w:val="24"/>
          <w:lang w:eastAsia="es-ES"/>
        </w:rPr>
        <w:t>1. El impuesto se devengará el día siguiente al de finalización del periodo impositivo.</w:t>
      </w:r>
    </w:p>
    <w:p w14:paraId="5F41F897" w14:textId="4FFDAD21" w:rsidR="00950632" w:rsidRPr="00950632" w:rsidRDefault="00950632" w:rsidP="00950632">
      <w:pPr>
        <w:spacing w:before="180" w:after="180" w:line="360" w:lineRule="auto"/>
        <w:ind w:firstLine="708"/>
        <w:jc w:val="both"/>
        <w:rPr>
          <w:rFonts w:ascii="Courier New" w:eastAsia="Times New Roman" w:hAnsi="Courier New" w:cs="Courier New"/>
          <w:sz w:val="24"/>
          <w:szCs w:val="24"/>
          <w:lang w:eastAsia="es-ES"/>
        </w:rPr>
      </w:pPr>
      <w:r w:rsidRPr="00950632">
        <w:rPr>
          <w:rFonts w:ascii="Courier New" w:eastAsia="Times New Roman" w:hAnsi="Courier New" w:cs="Courier New"/>
          <w:sz w:val="24"/>
          <w:szCs w:val="24"/>
          <w:lang w:eastAsia="es-ES"/>
        </w:rPr>
        <w:t xml:space="preserve">2. No obstante lo dispuesto en el </w:t>
      </w:r>
      <w:r w:rsidR="00C608B1">
        <w:rPr>
          <w:rFonts w:ascii="Courier New" w:eastAsia="Times New Roman" w:hAnsi="Courier New" w:cs="Courier New"/>
          <w:sz w:val="24"/>
          <w:szCs w:val="24"/>
          <w:lang w:eastAsia="es-ES"/>
        </w:rPr>
        <w:t>apartado</w:t>
      </w:r>
      <w:r w:rsidRPr="00950632">
        <w:rPr>
          <w:rFonts w:ascii="Courier New" w:eastAsia="Times New Roman" w:hAnsi="Courier New" w:cs="Courier New"/>
          <w:sz w:val="24"/>
          <w:szCs w:val="24"/>
          <w:lang w:eastAsia="es-ES"/>
        </w:rPr>
        <w:t xml:space="preserve"> anterior, en los supuestos previstos en el </w:t>
      </w:r>
      <w:r>
        <w:rPr>
          <w:rFonts w:ascii="Courier New" w:eastAsia="Times New Roman" w:hAnsi="Courier New" w:cs="Courier New"/>
          <w:sz w:val="24"/>
          <w:szCs w:val="24"/>
          <w:lang w:eastAsia="es-ES"/>
        </w:rPr>
        <w:t>artículo 6.2</w:t>
      </w:r>
      <w:r w:rsidRPr="00950632">
        <w:rPr>
          <w:rFonts w:ascii="Courier New" w:eastAsia="Times New Roman" w:hAnsi="Courier New" w:cs="Courier New"/>
          <w:sz w:val="24"/>
          <w:szCs w:val="24"/>
          <w:lang w:eastAsia="es-ES"/>
        </w:rPr>
        <w:t>, el impuesto se devengará el último día del periodo impositivo.</w:t>
      </w:r>
    </w:p>
    <w:p w14:paraId="00EAAE1F" w14:textId="396C2251" w:rsidR="00950632" w:rsidRPr="00950632" w:rsidRDefault="00950632" w:rsidP="00950632">
      <w:pPr>
        <w:spacing w:before="180" w:after="180" w:line="360" w:lineRule="auto"/>
        <w:ind w:firstLine="708"/>
        <w:jc w:val="both"/>
        <w:rPr>
          <w:rFonts w:ascii="Courier New" w:eastAsia="Times New Roman" w:hAnsi="Courier New" w:cs="Courier New"/>
          <w:sz w:val="24"/>
          <w:szCs w:val="24"/>
          <w:lang w:eastAsia="es-ES"/>
        </w:rPr>
      </w:pPr>
      <w:r>
        <w:rPr>
          <w:rFonts w:ascii="Courier New" w:eastAsia="Times New Roman" w:hAnsi="Courier New" w:cs="Courier New"/>
          <w:sz w:val="24"/>
          <w:szCs w:val="24"/>
          <w:lang w:eastAsia="es-ES"/>
        </w:rPr>
        <w:t>Artículo 8</w:t>
      </w:r>
      <w:r w:rsidRPr="00950632">
        <w:rPr>
          <w:rFonts w:ascii="Courier New" w:eastAsia="Times New Roman" w:hAnsi="Courier New" w:cs="Courier New"/>
          <w:sz w:val="24"/>
          <w:szCs w:val="24"/>
          <w:lang w:eastAsia="es-ES"/>
        </w:rPr>
        <w:t>. Base imponible.</w:t>
      </w:r>
    </w:p>
    <w:p w14:paraId="46269901" w14:textId="43769B93" w:rsidR="00950632" w:rsidRPr="00950632" w:rsidRDefault="00950632" w:rsidP="00950632">
      <w:pPr>
        <w:spacing w:before="180" w:after="180" w:line="360" w:lineRule="auto"/>
        <w:ind w:firstLine="708"/>
        <w:jc w:val="both"/>
        <w:rPr>
          <w:rFonts w:ascii="Courier New" w:eastAsia="Times New Roman" w:hAnsi="Courier New" w:cs="Courier New"/>
          <w:sz w:val="24"/>
          <w:szCs w:val="24"/>
          <w:lang w:eastAsia="es-ES"/>
        </w:rPr>
      </w:pPr>
      <w:r w:rsidRPr="00950632">
        <w:rPr>
          <w:rFonts w:ascii="Courier New" w:eastAsia="Times New Roman" w:hAnsi="Courier New" w:cs="Courier New"/>
          <w:sz w:val="24"/>
          <w:szCs w:val="24"/>
          <w:lang w:eastAsia="es-ES"/>
        </w:rPr>
        <w:t xml:space="preserve">1. La base imponible estará constituida por el saldo positivo resultante de integrar y compensar el margen de intereses y los ingresos y gastos por comisiones derivados de la actividad </w:t>
      </w:r>
      <w:r w:rsidRPr="00694520">
        <w:rPr>
          <w:rFonts w:ascii="Courier New" w:eastAsia="Times New Roman" w:hAnsi="Courier New" w:cs="Courier New"/>
          <w:sz w:val="24"/>
          <w:szCs w:val="24"/>
          <w:lang w:eastAsia="es-ES"/>
        </w:rPr>
        <w:t xml:space="preserve">desarrollada en España en </w:t>
      </w:r>
      <w:r w:rsidRPr="00950632">
        <w:rPr>
          <w:rFonts w:ascii="Courier New" w:eastAsia="Times New Roman" w:hAnsi="Courier New" w:cs="Courier New"/>
          <w:sz w:val="24"/>
          <w:szCs w:val="24"/>
          <w:lang w:eastAsia="es-ES"/>
        </w:rPr>
        <w:t xml:space="preserve">los términos del </w:t>
      </w:r>
      <w:r w:rsidR="00333C34">
        <w:rPr>
          <w:rFonts w:ascii="Courier New" w:eastAsia="Times New Roman" w:hAnsi="Courier New" w:cs="Courier New"/>
          <w:sz w:val="24"/>
          <w:szCs w:val="24"/>
          <w:lang w:eastAsia="es-ES"/>
        </w:rPr>
        <w:t>artículo 4</w:t>
      </w:r>
      <w:r w:rsidRPr="00950632">
        <w:rPr>
          <w:rFonts w:ascii="Courier New" w:eastAsia="Times New Roman" w:hAnsi="Courier New" w:cs="Courier New"/>
          <w:sz w:val="24"/>
          <w:szCs w:val="24"/>
          <w:lang w:eastAsia="es-ES"/>
        </w:rPr>
        <w:t>, que figuren en la cuenta de pérdidas y ganancias o, en su caso, en el estado de resultados del contribuyente del periodo impositivo, de acuerdo con lo dispuesto en la normativa contable que le sea de aplicación.</w:t>
      </w:r>
    </w:p>
    <w:p w14:paraId="51C8889D" w14:textId="77777777" w:rsidR="00950632" w:rsidRPr="00950632" w:rsidRDefault="00950632" w:rsidP="00950632">
      <w:pPr>
        <w:spacing w:before="180" w:after="180" w:line="360" w:lineRule="auto"/>
        <w:ind w:firstLine="708"/>
        <w:jc w:val="both"/>
        <w:rPr>
          <w:rFonts w:ascii="Courier New" w:eastAsia="Times New Roman" w:hAnsi="Courier New" w:cs="Courier New"/>
          <w:sz w:val="24"/>
          <w:szCs w:val="24"/>
          <w:lang w:eastAsia="es-ES"/>
        </w:rPr>
      </w:pPr>
      <w:r w:rsidRPr="00950632">
        <w:rPr>
          <w:rFonts w:ascii="Courier New" w:eastAsia="Times New Roman" w:hAnsi="Courier New" w:cs="Courier New"/>
          <w:sz w:val="24"/>
          <w:szCs w:val="24"/>
          <w:lang w:eastAsia="es-ES"/>
        </w:rPr>
        <w:t>Si el resultado de la integración y compensación a que se refiere el párrafo anterior arrojase saldo negativo, la base imponible será cero.</w:t>
      </w:r>
    </w:p>
    <w:p w14:paraId="152DDEC2" w14:textId="519C6EEB" w:rsidR="00950632" w:rsidRPr="000D6234" w:rsidRDefault="00950632" w:rsidP="00950632">
      <w:pPr>
        <w:spacing w:before="180" w:after="180" w:line="360" w:lineRule="auto"/>
        <w:ind w:firstLine="708"/>
        <w:jc w:val="both"/>
        <w:rPr>
          <w:rFonts w:ascii="Courier New" w:eastAsia="Times New Roman" w:hAnsi="Courier New" w:cs="Courier New"/>
          <w:sz w:val="24"/>
          <w:szCs w:val="24"/>
          <w:lang w:eastAsia="es-ES"/>
        </w:rPr>
      </w:pPr>
      <w:r w:rsidRPr="00950632">
        <w:rPr>
          <w:rFonts w:ascii="Courier New" w:eastAsia="Times New Roman" w:hAnsi="Courier New" w:cs="Courier New"/>
          <w:sz w:val="24"/>
          <w:szCs w:val="24"/>
          <w:lang w:eastAsia="es-ES"/>
        </w:rPr>
        <w:t>2. La base imponible se determinará por el método de estimación directa y, subsidiariamente, por el de estimación indirecta, de conformid</w:t>
      </w:r>
      <w:r>
        <w:rPr>
          <w:rFonts w:ascii="Courier New" w:eastAsia="Times New Roman" w:hAnsi="Courier New" w:cs="Courier New"/>
          <w:sz w:val="24"/>
          <w:szCs w:val="24"/>
          <w:lang w:eastAsia="es-ES"/>
        </w:rPr>
        <w:t xml:space="preserve">ad con lo dispuesto en </w:t>
      </w:r>
      <w:r w:rsidRPr="000D6234">
        <w:rPr>
          <w:rFonts w:ascii="Courier New" w:eastAsia="Times New Roman" w:hAnsi="Courier New" w:cs="Courier New"/>
          <w:sz w:val="24"/>
          <w:szCs w:val="24"/>
          <w:lang w:eastAsia="es-ES"/>
        </w:rPr>
        <w:t>la Ley Foral 13/2000, de 14 de diciembre, General Tributaria.</w:t>
      </w:r>
    </w:p>
    <w:p w14:paraId="1BC76549" w14:textId="795806AF" w:rsidR="00950632" w:rsidRDefault="00950632" w:rsidP="00950632">
      <w:pPr>
        <w:spacing w:before="180" w:after="180" w:line="360" w:lineRule="auto"/>
        <w:ind w:firstLine="708"/>
        <w:jc w:val="both"/>
        <w:rPr>
          <w:rFonts w:ascii="Courier New" w:eastAsia="Times New Roman" w:hAnsi="Courier New" w:cs="Courier New"/>
          <w:sz w:val="24"/>
          <w:szCs w:val="24"/>
          <w:lang w:eastAsia="es-ES"/>
        </w:rPr>
      </w:pPr>
      <w:r w:rsidRPr="00950632">
        <w:rPr>
          <w:rFonts w:ascii="Courier New" w:eastAsia="Times New Roman" w:hAnsi="Courier New" w:cs="Courier New"/>
          <w:sz w:val="24"/>
          <w:szCs w:val="24"/>
          <w:lang w:eastAsia="es-ES"/>
        </w:rPr>
        <w:t>3. En el método de estimación directa, la base imponible se calculará a partir de las partidas de ingresos y gastos por intereses y de ingresos y gastos por comisiones determinadas de acuerdo con las normas previstas en el Código de Comercio, en las demás leyes relativas a dicha determinación y en las disposiciones que se dicten en desarrollo de las citadas normas.</w:t>
      </w:r>
    </w:p>
    <w:p w14:paraId="2E8A497A" w14:textId="23EC88DD" w:rsidR="00950632" w:rsidRPr="00950632" w:rsidRDefault="00950632" w:rsidP="00950632">
      <w:pPr>
        <w:spacing w:before="180" w:after="180" w:line="360" w:lineRule="auto"/>
        <w:ind w:firstLine="708"/>
        <w:jc w:val="both"/>
        <w:rPr>
          <w:rFonts w:ascii="Courier New" w:eastAsia="Times New Roman" w:hAnsi="Courier New" w:cs="Courier New"/>
          <w:sz w:val="24"/>
          <w:szCs w:val="24"/>
          <w:lang w:eastAsia="es-ES"/>
        </w:rPr>
      </w:pPr>
      <w:r>
        <w:rPr>
          <w:rFonts w:ascii="Courier New" w:eastAsia="Times New Roman" w:hAnsi="Courier New" w:cs="Courier New"/>
          <w:sz w:val="24"/>
          <w:szCs w:val="24"/>
          <w:lang w:eastAsia="es-ES"/>
        </w:rPr>
        <w:t>Artículo 9</w:t>
      </w:r>
      <w:r w:rsidRPr="00950632">
        <w:rPr>
          <w:rFonts w:ascii="Courier New" w:eastAsia="Times New Roman" w:hAnsi="Courier New" w:cs="Courier New"/>
          <w:sz w:val="24"/>
          <w:szCs w:val="24"/>
          <w:lang w:eastAsia="es-ES"/>
        </w:rPr>
        <w:t>. Base liquidable.</w:t>
      </w:r>
    </w:p>
    <w:p w14:paraId="0A3192B5" w14:textId="615D90E9" w:rsidR="00950632" w:rsidRPr="00694520" w:rsidRDefault="00950632" w:rsidP="00950632">
      <w:pPr>
        <w:spacing w:before="180" w:after="180" w:line="360" w:lineRule="auto"/>
        <w:ind w:firstLine="708"/>
        <w:jc w:val="both"/>
        <w:rPr>
          <w:rFonts w:ascii="Courier New" w:eastAsia="Times New Roman" w:hAnsi="Courier New" w:cs="Courier New"/>
          <w:sz w:val="24"/>
          <w:szCs w:val="24"/>
          <w:lang w:eastAsia="es-ES"/>
        </w:rPr>
      </w:pPr>
      <w:r w:rsidRPr="00950632">
        <w:rPr>
          <w:rFonts w:ascii="Courier New" w:eastAsia="Times New Roman" w:hAnsi="Courier New" w:cs="Courier New"/>
          <w:sz w:val="24"/>
          <w:szCs w:val="24"/>
          <w:lang w:eastAsia="es-ES"/>
        </w:rPr>
        <w:lastRenderedPageBreak/>
        <w:t xml:space="preserve">La </w:t>
      </w:r>
      <w:r w:rsidRPr="00694520">
        <w:rPr>
          <w:rFonts w:ascii="Courier New" w:eastAsia="Times New Roman" w:hAnsi="Courier New" w:cs="Courier New"/>
          <w:sz w:val="24"/>
          <w:szCs w:val="24"/>
          <w:lang w:eastAsia="es-ES"/>
        </w:rPr>
        <w:t xml:space="preserve">base liquidable será el resultado de reducir la base imponible en el importe de </w:t>
      </w:r>
      <w:r w:rsidR="00A24D93" w:rsidRPr="00694520">
        <w:rPr>
          <w:rFonts w:ascii="Courier New" w:eastAsia="Times New Roman" w:hAnsi="Courier New" w:cs="Courier New"/>
          <w:sz w:val="24"/>
          <w:szCs w:val="24"/>
          <w:lang w:eastAsia="es-ES"/>
        </w:rPr>
        <w:t xml:space="preserve">cien </w:t>
      </w:r>
      <w:r w:rsidRPr="00694520">
        <w:rPr>
          <w:rFonts w:ascii="Courier New" w:eastAsia="Times New Roman" w:hAnsi="Courier New" w:cs="Courier New"/>
          <w:sz w:val="24"/>
          <w:szCs w:val="24"/>
          <w:lang w:eastAsia="es-ES"/>
        </w:rPr>
        <w:t>millones de euros sin que, en ningún caso, la base liquidable pueda ser negativa.</w:t>
      </w:r>
    </w:p>
    <w:p w14:paraId="274AA692" w14:textId="1D6C8267" w:rsidR="00A54F3A" w:rsidRPr="00694520" w:rsidRDefault="00950632" w:rsidP="00333C34">
      <w:pPr>
        <w:spacing w:before="180" w:after="180" w:line="360" w:lineRule="auto"/>
        <w:ind w:firstLine="708"/>
        <w:jc w:val="both"/>
        <w:rPr>
          <w:rFonts w:ascii="Courier New" w:eastAsia="Times New Roman" w:hAnsi="Courier New" w:cs="Courier New"/>
          <w:sz w:val="24"/>
          <w:szCs w:val="24"/>
          <w:lang w:eastAsia="es-ES"/>
        </w:rPr>
      </w:pPr>
      <w:r w:rsidRPr="00694520">
        <w:rPr>
          <w:rFonts w:ascii="Courier New" w:eastAsia="Times New Roman" w:hAnsi="Courier New" w:cs="Courier New"/>
          <w:sz w:val="24"/>
          <w:szCs w:val="24"/>
          <w:lang w:eastAsia="es-ES"/>
        </w:rPr>
        <w:t xml:space="preserve">Cuando el periodo impositivo del contribuyente sea inferior a </w:t>
      </w:r>
      <w:r w:rsidR="00A24D93" w:rsidRPr="00694520">
        <w:rPr>
          <w:rFonts w:ascii="Courier New" w:eastAsia="Times New Roman" w:hAnsi="Courier New" w:cs="Courier New"/>
          <w:sz w:val="24"/>
          <w:szCs w:val="24"/>
          <w:lang w:eastAsia="es-ES"/>
        </w:rPr>
        <w:t xml:space="preserve">doce </w:t>
      </w:r>
      <w:r w:rsidRPr="00694520">
        <w:rPr>
          <w:rFonts w:ascii="Courier New" w:eastAsia="Times New Roman" w:hAnsi="Courier New" w:cs="Courier New"/>
          <w:sz w:val="24"/>
          <w:szCs w:val="24"/>
          <w:lang w:eastAsia="es-ES"/>
        </w:rPr>
        <w:t xml:space="preserve">meses la reducción de </w:t>
      </w:r>
      <w:r w:rsidR="00A24D93" w:rsidRPr="00694520">
        <w:rPr>
          <w:rFonts w:ascii="Courier New" w:eastAsia="Times New Roman" w:hAnsi="Courier New" w:cs="Courier New"/>
          <w:sz w:val="24"/>
          <w:szCs w:val="24"/>
          <w:lang w:eastAsia="es-ES"/>
        </w:rPr>
        <w:t xml:space="preserve">cien </w:t>
      </w:r>
      <w:r w:rsidRPr="00694520">
        <w:rPr>
          <w:rFonts w:ascii="Courier New" w:eastAsia="Times New Roman" w:hAnsi="Courier New" w:cs="Courier New"/>
          <w:sz w:val="24"/>
          <w:szCs w:val="24"/>
          <w:lang w:eastAsia="es-ES"/>
        </w:rPr>
        <w:t>millones se prorrateará en función de los días de duración del periodo impositivo.</w:t>
      </w:r>
    </w:p>
    <w:p w14:paraId="18C1CB48" w14:textId="6D19E259" w:rsidR="00950632" w:rsidRDefault="00950632" w:rsidP="00950632">
      <w:pPr>
        <w:spacing w:before="180" w:after="180" w:line="360" w:lineRule="auto"/>
        <w:ind w:firstLine="708"/>
        <w:jc w:val="both"/>
        <w:rPr>
          <w:rFonts w:ascii="Courier New" w:eastAsia="Times New Roman" w:hAnsi="Courier New" w:cs="Courier New"/>
          <w:sz w:val="24"/>
          <w:szCs w:val="24"/>
          <w:lang w:eastAsia="es-ES"/>
        </w:rPr>
      </w:pPr>
      <w:r>
        <w:rPr>
          <w:rFonts w:ascii="Courier New" w:eastAsia="Times New Roman" w:hAnsi="Courier New" w:cs="Courier New"/>
          <w:sz w:val="24"/>
          <w:szCs w:val="24"/>
          <w:lang w:eastAsia="es-ES"/>
        </w:rPr>
        <w:t>Artículo 10</w:t>
      </w:r>
      <w:r w:rsidRPr="00950632">
        <w:rPr>
          <w:rFonts w:ascii="Courier New" w:eastAsia="Times New Roman" w:hAnsi="Courier New" w:cs="Courier New"/>
          <w:sz w:val="24"/>
          <w:szCs w:val="24"/>
          <w:lang w:eastAsia="es-ES"/>
        </w:rPr>
        <w:t>. Tipos de gravamen y cuota íntegra.</w:t>
      </w:r>
    </w:p>
    <w:p w14:paraId="150D72EF" w14:textId="5DFAE76E" w:rsidR="00A54F3A" w:rsidRDefault="00A54F3A" w:rsidP="00A54F3A">
      <w:pPr>
        <w:spacing w:before="180" w:after="180" w:line="360" w:lineRule="auto"/>
        <w:ind w:firstLine="708"/>
        <w:jc w:val="both"/>
        <w:rPr>
          <w:rFonts w:ascii="Courier New" w:eastAsia="Times New Roman" w:hAnsi="Courier New" w:cs="Courier New"/>
          <w:sz w:val="24"/>
          <w:szCs w:val="24"/>
          <w:lang w:eastAsia="es-ES"/>
        </w:rPr>
      </w:pPr>
      <w:r w:rsidRPr="00950632">
        <w:rPr>
          <w:rFonts w:ascii="Courier New" w:eastAsia="Times New Roman" w:hAnsi="Courier New" w:cs="Courier New"/>
          <w:sz w:val="24"/>
          <w:szCs w:val="24"/>
          <w:lang w:eastAsia="es-ES"/>
        </w:rPr>
        <w:t>A la base liquidable se le aplicarán los tipos que se indican en la siguiente escala para obtener la cuota íntegra:</w:t>
      </w:r>
    </w:p>
    <w:p w14:paraId="6555BEBD" w14:textId="77777777" w:rsidR="00333C34" w:rsidRPr="00333C34" w:rsidRDefault="00333C34" w:rsidP="00333C34">
      <w:pPr>
        <w:spacing w:after="0" w:line="240" w:lineRule="auto"/>
        <w:rPr>
          <w:rFonts w:ascii="Times New Roman" w:eastAsia="Times New Roman" w:hAnsi="Times New Roman" w:cs="Times New Roman"/>
          <w:sz w:val="24"/>
          <w:szCs w:val="24"/>
          <w:lang w:eastAsia="es-ES"/>
        </w:rPr>
      </w:pPr>
    </w:p>
    <w:tbl>
      <w:tblPr>
        <w:tblW w:w="0" w:type="auto"/>
        <w:tblCellMar>
          <w:left w:w="0" w:type="dxa"/>
          <w:right w:w="0" w:type="dxa"/>
        </w:tblCellMar>
        <w:tblLook w:val="04A0" w:firstRow="1" w:lastRow="0" w:firstColumn="1" w:lastColumn="0" w:noHBand="0" w:noVBand="1"/>
      </w:tblPr>
      <w:tblGrid>
        <w:gridCol w:w="2347"/>
        <w:gridCol w:w="1855"/>
        <w:gridCol w:w="2041"/>
        <w:gridCol w:w="2245"/>
      </w:tblGrid>
      <w:tr w:rsidR="00333C34" w:rsidRPr="00333C34" w14:paraId="43767C7F" w14:textId="77777777" w:rsidTr="00333C34">
        <w:trPr>
          <w:tblHeader/>
        </w:trPr>
        <w:tc>
          <w:tcPr>
            <w:tcW w:w="0" w:type="auto"/>
            <w:tcBorders>
              <w:top w:val="single" w:sz="6" w:space="0" w:color="A0B0C0"/>
              <w:left w:val="single" w:sz="6" w:space="0" w:color="A0B0C0"/>
              <w:bottom w:val="single" w:sz="6" w:space="0" w:color="A0B0C0"/>
              <w:right w:val="single" w:sz="6" w:space="0" w:color="A0B0C0"/>
            </w:tcBorders>
            <w:shd w:val="clear" w:color="auto" w:fill="EFE7DE"/>
            <w:tcMar>
              <w:top w:w="48" w:type="dxa"/>
              <w:left w:w="96" w:type="dxa"/>
              <w:bottom w:w="48" w:type="dxa"/>
              <w:right w:w="96" w:type="dxa"/>
            </w:tcMar>
            <w:vAlign w:val="center"/>
            <w:hideMark/>
          </w:tcPr>
          <w:p w14:paraId="25834CBA" w14:textId="77777777" w:rsidR="00333C34" w:rsidRPr="00333C34" w:rsidRDefault="00333C34" w:rsidP="00333C34">
            <w:pPr>
              <w:spacing w:after="0" w:line="240" w:lineRule="auto"/>
              <w:jc w:val="center"/>
              <w:rPr>
                <w:rFonts w:ascii="Courier New" w:eastAsia="Times New Roman" w:hAnsi="Courier New" w:cs="Courier New"/>
                <w:b/>
                <w:bCs/>
                <w:color w:val="333333"/>
                <w:sz w:val="24"/>
                <w:lang w:eastAsia="es-ES"/>
              </w:rPr>
            </w:pPr>
            <w:r w:rsidRPr="00333C34">
              <w:rPr>
                <w:rFonts w:ascii="Courier New" w:eastAsia="Times New Roman" w:hAnsi="Courier New" w:cs="Courier New"/>
                <w:b/>
                <w:bCs/>
                <w:color w:val="333333"/>
                <w:sz w:val="24"/>
                <w:lang w:eastAsia="es-ES"/>
              </w:rPr>
              <w:t>Base liquidable</w:t>
            </w:r>
          </w:p>
          <w:p w14:paraId="39233CE9" w14:textId="77777777" w:rsidR="00333C34" w:rsidRPr="00333C34" w:rsidRDefault="00333C34" w:rsidP="00333C34">
            <w:pPr>
              <w:spacing w:after="0" w:line="240" w:lineRule="auto"/>
              <w:jc w:val="center"/>
              <w:rPr>
                <w:rFonts w:ascii="Courier New" w:eastAsia="Times New Roman" w:hAnsi="Courier New" w:cs="Courier New"/>
                <w:b/>
                <w:bCs/>
                <w:color w:val="333333"/>
                <w:sz w:val="24"/>
                <w:lang w:eastAsia="es-ES"/>
              </w:rPr>
            </w:pPr>
            <w:r w:rsidRPr="00333C34">
              <w:rPr>
                <w:rFonts w:ascii="Courier New" w:eastAsia="Times New Roman" w:hAnsi="Courier New" w:cs="Courier New"/>
                <w:b/>
                <w:bCs/>
                <w:color w:val="333333"/>
                <w:sz w:val="24"/>
                <w:lang w:eastAsia="es-ES"/>
              </w:rPr>
              <w:t>–</w:t>
            </w:r>
          </w:p>
          <w:p w14:paraId="17E4791C" w14:textId="77777777" w:rsidR="00333C34" w:rsidRPr="00333C34" w:rsidRDefault="00333C34" w:rsidP="00333C34">
            <w:pPr>
              <w:spacing w:after="0" w:line="240" w:lineRule="auto"/>
              <w:jc w:val="center"/>
              <w:rPr>
                <w:rFonts w:ascii="Courier New" w:eastAsia="Times New Roman" w:hAnsi="Courier New" w:cs="Courier New"/>
                <w:b/>
                <w:bCs/>
                <w:color w:val="333333"/>
                <w:sz w:val="24"/>
                <w:lang w:eastAsia="es-ES"/>
              </w:rPr>
            </w:pPr>
            <w:r w:rsidRPr="00333C34">
              <w:rPr>
                <w:rFonts w:ascii="Courier New" w:eastAsia="Times New Roman" w:hAnsi="Courier New" w:cs="Courier New"/>
                <w:b/>
                <w:bCs/>
                <w:color w:val="333333"/>
                <w:sz w:val="24"/>
                <w:lang w:eastAsia="es-ES"/>
              </w:rPr>
              <w:t>Hasta millones de</w:t>
            </w:r>
          </w:p>
          <w:p w14:paraId="3306DF12" w14:textId="77777777" w:rsidR="00333C34" w:rsidRPr="00333C34" w:rsidRDefault="00333C34" w:rsidP="00333C34">
            <w:pPr>
              <w:spacing w:after="0" w:line="240" w:lineRule="auto"/>
              <w:jc w:val="center"/>
              <w:rPr>
                <w:rFonts w:ascii="Courier New" w:eastAsia="Times New Roman" w:hAnsi="Courier New" w:cs="Courier New"/>
                <w:b/>
                <w:bCs/>
                <w:color w:val="333333"/>
                <w:sz w:val="24"/>
                <w:lang w:eastAsia="es-ES"/>
              </w:rPr>
            </w:pPr>
            <w:r w:rsidRPr="00333C34">
              <w:rPr>
                <w:rFonts w:ascii="Courier New" w:eastAsia="Times New Roman" w:hAnsi="Courier New" w:cs="Courier New"/>
                <w:b/>
                <w:bCs/>
                <w:color w:val="333333"/>
                <w:sz w:val="24"/>
                <w:lang w:eastAsia="es-ES"/>
              </w:rPr>
              <w:t>euros</w:t>
            </w:r>
          </w:p>
        </w:tc>
        <w:tc>
          <w:tcPr>
            <w:tcW w:w="0" w:type="auto"/>
            <w:tcBorders>
              <w:top w:val="single" w:sz="6" w:space="0" w:color="A0B0C0"/>
              <w:left w:val="single" w:sz="6" w:space="0" w:color="A0B0C0"/>
              <w:bottom w:val="single" w:sz="6" w:space="0" w:color="A0B0C0"/>
              <w:right w:val="single" w:sz="6" w:space="0" w:color="A0B0C0"/>
            </w:tcBorders>
            <w:shd w:val="clear" w:color="auto" w:fill="EFE7DE"/>
            <w:tcMar>
              <w:top w:w="48" w:type="dxa"/>
              <w:left w:w="96" w:type="dxa"/>
              <w:bottom w:w="48" w:type="dxa"/>
              <w:right w:w="96" w:type="dxa"/>
            </w:tcMar>
            <w:vAlign w:val="center"/>
            <w:hideMark/>
          </w:tcPr>
          <w:p w14:paraId="29A87C59" w14:textId="77777777" w:rsidR="00333C34" w:rsidRPr="00333C34" w:rsidRDefault="00333C34" w:rsidP="00333C34">
            <w:pPr>
              <w:spacing w:after="0" w:line="240" w:lineRule="auto"/>
              <w:jc w:val="center"/>
              <w:rPr>
                <w:rFonts w:ascii="Courier New" w:eastAsia="Times New Roman" w:hAnsi="Courier New" w:cs="Courier New"/>
                <w:b/>
                <w:bCs/>
                <w:color w:val="333333"/>
                <w:sz w:val="24"/>
                <w:lang w:eastAsia="es-ES"/>
              </w:rPr>
            </w:pPr>
            <w:r w:rsidRPr="00333C34">
              <w:rPr>
                <w:rFonts w:ascii="Courier New" w:eastAsia="Times New Roman" w:hAnsi="Courier New" w:cs="Courier New"/>
                <w:b/>
                <w:bCs/>
                <w:color w:val="333333"/>
                <w:sz w:val="24"/>
                <w:lang w:eastAsia="es-ES"/>
              </w:rPr>
              <w:t>Cuota íntegra</w:t>
            </w:r>
          </w:p>
          <w:p w14:paraId="3FB72EC2" w14:textId="77777777" w:rsidR="00333C34" w:rsidRPr="00333C34" w:rsidRDefault="00333C34" w:rsidP="00333C34">
            <w:pPr>
              <w:spacing w:after="0" w:line="240" w:lineRule="auto"/>
              <w:jc w:val="center"/>
              <w:rPr>
                <w:rFonts w:ascii="Courier New" w:eastAsia="Times New Roman" w:hAnsi="Courier New" w:cs="Courier New"/>
                <w:b/>
                <w:bCs/>
                <w:color w:val="333333"/>
                <w:sz w:val="24"/>
                <w:lang w:eastAsia="es-ES"/>
              </w:rPr>
            </w:pPr>
            <w:r w:rsidRPr="00333C34">
              <w:rPr>
                <w:rFonts w:ascii="Courier New" w:eastAsia="Times New Roman" w:hAnsi="Courier New" w:cs="Courier New"/>
                <w:b/>
                <w:bCs/>
                <w:color w:val="333333"/>
                <w:sz w:val="24"/>
                <w:lang w:eastAsia="es-ES"/>
              </w:rPr>
              <w:t>–</w:t>
            </w:r>
          </w:p>
          <w:p w14:paraId="7189ACCE" w14:textId="77777777" w:rsidR="00333C34" w:rsidRPr="00333C34" w:rsidRDefault="00333C34" w:rsidP="00333C34">
            <w:pPr>
              <w:spacing w:after="0" w:line="240" w:lineRule="auto"/>
              <w:jc w:val="center"/>
              <w:rPr>
                <w:rFonts w:ascii="Courier New" w:eastAsia="Times New Roman" w:hAnsi="Courier New" w:cs="Courier New"/>
                <w:b/>
                <w:bCs/>
                <w:color w:val="333333"/>
                <w:sz w:val="24"/>
                <w:lang w:eastAsia="es-ES"/>
              </w:rPr>
            </w:pPr>
            <w:r w:rsidRPr="00333C34">
              <w:rPr>
                <w:rFonts w:ascii="Courier New" w:eastAsia="Times New Roman" w:hAnsi="Courier New" w:cs="Courier New"/>
                <w:b/>
                <w:bCs/>
                <w:color w:val="333333"/>
                <w:sz w:val="24"/>
                <w:lang w:eastAsia="es-ES"/>
              </w:rPr>
              <w:t>Millones de</w:t>
            </w:r>
          </w:p>
          <w:p w14:paraId="49B73CFE" w14:textId="77777777" w:rsidR="00333C34" w:rsidRPr="00333C34" w:rsidRDefault="00333C34" w:rsidP="00333C34">
            <w:pPr>
              <w:spacing w:after="0" w:line="240" w:lineRule="auto"/>
              <w:jc w:val="center"/>
              <w:rPr>
                <w:rFonts w:ascii="Courier New" w:eastAsia="Times New Roman" w:hAnsi="Courier New" w:cs="Courier New"/>
                <w:b/>
                <w:bCs/>
                <w:color w:val="333333"/>
                <w:sz w:val="24"/>
                <w:lang w:eastAsia="es-ES"/>
              </w:rPr>
            </w:pPr>
            <w:r w:rsidRPr="00333C34">
              <w:rPr>
                <w:rFonts w:ascii="Courier New" w:eastAsia="Times New Roman" w:hAnsi="Courier New" w:cs="Courier New"/>
                <w:b/>
                <w:bCs/>
                <w:color w:val="333333"/>
                <w:sz w:val="24"/>
                <w:lang w:eastAsia="es-ES"/>
              </w:rPr>
              <w:t>euros</w:t>
            </w:r>
          </w:p>
        </w:tc>
        <w:tc>
          <w:tcPr>
            <w:tcW w:w="0" w:type="auto"/>
            <w:tcBorders>
              <w:top w:val="single" w:sz="6" w:space="0" w:color="A0B0C0"/>
              <w:left w:val="single" w:sz="6" w:space="0" w:color="A0B0C0"/>
              <w:bottom w:val="single" w:sz="6" w:space="0" w:color="A0B0C0"/>
              <w:right w:val="single" w:sz="6" w:space="0" w:color="A0B0C0"/>
            </w:tcBorders>
            <w:shd w:val="clear" w:color="auto" w:fill="EFE7DE"/>
            <w:tcMar>
              <w:top w:w="48" w:type="dxa"/>
              <w:left w:w="96" w:type="dxa"/>
              <w:bottom w:w="48" w:type="dxa"/>
              <w:right w:w="96" w:type="dxa"/>
            </w:tcMar>
            <w:vAlign w:val="center"/>
            <w:hideMark/>
          </w:tcPr>
          <w:p w14:paraId="15ABB451" w14:textId="77777777" w:rsidR="00333C34" w:rsidRPr="00333C34" w:rsidRDefault="00333C34" w:rsidP="00333C34">
            <w:pPr>
              <w:spacing w:after="0" w:line="240" w:lineRule="auto"/>
              <w:jc w:val="center"/>
              <w:rPr>
                <w:rFonts w:ascii="Courier New" w:eastAsia="Times New Roman" w:hAnsi="Courier New" w:cs="Courier New"/>
                <w:b/>
                <w:bCs/>
                <w:color w:val="333333"/>
                <w:sz w:val="24"/>
                <w:lang w:eastAsia="es-ES"/>
              </w:rPr>
            </w:pPr>
            <w:r w:rsidRPr="00333C34">
              <w:rPr>
                <w:rFonts w:ascii="Courier New" w:eastAsia="Times New Roman" w:hAnsi="Courier New" w:cs="Courier New"/>
                <w:b/>
                <w:bCs/>
                <w:color w:val="333333"/>
                <w:sz w:val="24"/>
                <w:lang w:eastAsia="es-ES"/>
              </w:rPr>
              <w:t>Resto base</w:t>
            </w:r>
          </w:p>
          <w:p w14:paraId="77314B4F" w14:textId="77777777" w:rsidR="00333C34" w:rsidRPr="00333C34" w:rsidRDefault="00333C34" w:rsidP="00333C34">
            <w:pPr>
              <w:spacing w:after="0" w:line="240" w:lineRule="auto"/>
              <w:jc w:val="center"/>
              <w:rPr>
                <w:rFonts w:ascii="Courier New" w:eastAsia="Times New Roman" w:hAnsi="Courier New" w:cs="Courier New"/>
                <w:b/>
                <w:bCs/>
                <w:color w:val="333333"/>
                <w:sz w:val="24"/>
                <w:lang w:eastAsia="es-ES"/>
              </w:rPr>
            </w:pPr>
            <w:r w:rsidRPr="00333C34">
              <w:rPr>
                <w:rFonts w:ascii="Courier New" w:eastAsia="Times New Roman" w:hAnsi="Courier New" w:cs="Courier New"/>
                <w:b/>
                <w:bCs/>
                <w:color w:val="333333"/>
                <w:sz w:val="24"/>
                <w:lang w:eastAsia="es-ES"/>
              </w:rPr>
              <w:t>liquidable</w:t>
            </w:r>
          </w:p>
          <w:p w14:paraId="39230545" w14:textId="77777777" w:rsidR="00333C34" w:rsidRPr="00333C34" w:rsidRDefault="00333C34" w:rsidP="00333C34">
            <w:pPr>
              <w:spacing w:after="0" w:line="240" w:lineRule="auto"/>
              <w:jc w:val="center"/>
              <w:rPr>
                <w:rFonts w:ascii="Courier New" w:eastAsia="Times New Roman" w:hAnsi="Courier New" w:cs="Courier New"/>
                <w:b/>
                <w:bCs/>
                <w:color w:val="333333"/>
                <w:sz w:val="24"/>
                <w:lang w:eastAsia="es-ES"/>
              </w:rPr>
            </w:pPr>
            <w:r w:rsidRPr="00333C34">
              <w:rPr>
                <w:rFonts w:ascii="Courier New" w:eastAsia="Times New Roman" w:hAnsi="Courier New" w:cs="Courier New"/>
                <w:b/>
                <w:bCs/>
                <w:color w:val="333333"/>
                <w:sz w:val="24"/>
                <w:lang w:eastAsia="es-ES"/>
              </w:rPr>
              <w:t>–</w:t>
            </w:r>
          </w:p>
          <w:p w14:paraId="0F8DED61" w14:textId="77777777" w:rsidR="00333C34" w:rsidRPr="00333C34" w:rsidRDefault="00333C34" w:rsidP="00333C34">
            <w:pPr>
              <w:spacing w:after="0" w:line="240" w:lineRule="auto"/>
              <w:jc w:val="center"/>
              <w:rPr>
                <w:rFonts w:ascii="Courier New" w:eastAsia="Times New Roman" w:hAnsi="Courier New" w:cs="Courier New"/>
                <w:b/>
                <w:bCs/>
                <w:color w:val="333333"/>
                <w:sz w:val="24"/>
                <w:lang w:eastAsia="es-ES"/>
              </w:rPr>
            </w:pPr>
            <w:r w:rsidRPr="00333C34">
              <w:rPr>
                <w:rFonts w:ascii="Courier New" w:eastAsia="Times New Roman" w:hAnsi="Courier New" w:cs="Courier New"/>
                <w:b/>
                <w:bCs/>
                <w:color w:val="333333"/>
                <w:sz w:val="24"/>
                <w:lang w:eastAsia="es-ES"/>
              </w:rPr>
              <w:t>Hasta millones</w:t>
            </w:r>
          </w:p>
          <w:p w14:paraId="52D85663" w14:textId="77777777" w:rsidR="00333C34" w:rsidRPr="00333C34" w:rsidRDefault="00333C34" w:rsidP="00333C34">
            <w:pPr>
              <w:spacing w:after="0" w:line="240" w:lineRule="auto"/>
              <w:jc w:val="center"/>
              <w:rPr>
                <w:rFonts w:ascii="Courier New" w:eastAsia="Times New Roman" w:hAnsi="Courier New" w:cs="Courier New"/>
                <w:b/>
                <w:bCs/>
                <w:color w:val="333333"/>
                <w:sz w:val="24"/>
                <w:lang w:eastAsia="es-ES"/>
              </w:rPr>
            </w:pPr>
            <w:r w:rsidRPr="00333C34">
              <w:rPr>
                <w:rFonts w:ascii="Courier New" w:eastAsia="Times New Roman" w:hAnsi="Courier New" w:cs="Courier New"/>
                <w:b/>
                <w:bCs/>
                <w:color w:val="333333"/>
                <w:sz w:val="24"/>
                <w:lang w:eastAsia="es-ES"/>
              </w:rPr>
              <w:t>euros</w:t>
            </w:r>
          </w:p>
        </w:tc>
        <w:tc>
          <w:tcPr>
            <w:tcW w:w="0" w:type="auto"/>
            <w:tcBorders>
              <w:top w:val="single" w:sz="6" w:space="0" w:color="A0B0C0"/>
              <w:left w:val="single" w:sz="6" w:space="0" w:color="A0B0C0"/>
              <w:bottom w:val="single" w:sz="6" w:space="0" w:color="A0B0C0"/>
              <w:right w:val="single" w:sz="6" w:space="0" w:color="A0B0C0"/>
            </w:tcBorders>
            <w:shd w:val="clear" w:color="auto" w:fill="EFE7DE"/>
            <w:tcMar>
              <w:top w:w="48" w:type="dxa"/>
              <w:left w:w="96" w:type="dxa"/>
              <w:bottom w:w="48" w:type="dxa"/>
              <w:right w:w="96" w:type="dxa"/>
            </w:tcMar>
            <w:vAlign w:val="center"/>
            <w:hideMark/>
          </w:tcPr>
          <w:p w14:paraId="5076FDFD" w14:textId="77777777" w:rsidR="00333C34" w:rsidRPr="00333C34" w:rsidRDefault="00333C34" w:rsidP="00333C34">
            <w:pPr>
              <w:spacing w:after="0" w:line="240" w:lineRule="auto"/>
              <w:jc w:val="center"/>
              <w:rPr>
                <w:rFonts w:ascii="Courier New" w:eastAsia="Times New Roman" w:hAnsi="Courier New" w:cs="Courier New"/>
                <w:b/>
                <w:bCs/>
                <w:color w:val="333333"/>
                <w:sz w:val="24"/>
                <w:lang w:eastAsia="es-ES"/>
              </w:rPr>
            </w:pPr>
            <w:r w:rsidRPr="00333C34">
              <w:rPr>
                <w:rFonts w:ascii="Courier New" w:eastAsia="Times New Roman" w:hAnsi="Courier New" w:cs="Courier New"/>
                <w:b/>
                <w:bCs/>
                <w:color w:val="333333"/>
                <w:sz w:val="24"/>
                <w:lang w:eastAsia="es-ES"/>
              </w:rPr>
              <w:t>Tipo de gravamen</w:t>
            </w:r>
          </w:p>
          <w:p w14:paraId="7FFAAD92" w14:textId="77777777" w:rsidR="00333C34" w:rsidRPr="00333C34" w:rsidRDefault="00333C34" w:rsidP="00333C34">
            <w:pPr>
              <w:spacing w:after="0" w:line="240" w:lineRule="auto"/>
              <w:jc w:val="center"/>
              <w:rPr>
                <w:rFonts w:ascii="Courier New" w:eastAsia="Times New Roman" w:hAnsi="Courier New" w:cs="Courier New"/>
                <w:b/>
                <w:bCs/>
                <w:color w:val="333333"/>
                <w:sz w:val="24"/>
                <w:lang w:eastAsia="es-ES"/>
              </w:rPr>
            </w:pPr>
            <w:r w:rsidRPr="00333C34">
              <w:rPr>
                <w:rFonts w:ascii="Courier New" w:eastAsia="Times New Roman" w:hAnsi="Courier New" w:cs="Courier New"/>
                <w:b/>
                <w:bCs/>
                <w:color w:val="333333"/>
                <w:sz w:val="24"/>
                <w:lang w:eastAsia="es-ES"/>
              </w:rPr>
              <w:t>–</w:t>
            </w:r>
          </w:p>
          <w:p w14:paraId="4EE1B200" w14:textId="77777777" w:rsidR="00333C34" w:rsidRPr="00333C34" w:rsidRDefault="00333C34" w:rsidP="00333C34">
            <w:pPr>
              <w:spacing w:after="0" w:line="240" w:lineRule="auto"/>
              <w:jc w:val="center"/>
              <w:rPr>
                <w:rFonts w:ascii="Courier New" w:eastAsia="Times New Roman" w:hAnsi="Courier New" w:cs="Courier New"/>
                <w:b/>
                <w:bCs/>
                <w:color w:val="333333"/>
                <w:sz w:val="24"/>
                <w:lang w:eastAsia="es-ES"/>
              </w:rPr>
            </w:pPr>
            <w:r w:rsidRPr="00333C34">
              <w:rPr>
                <w:rFonts w:ascii="Courier New" w:eastAsia="Times New Roman" w:hAnsi="Courier New" w:cs="Courier New"/>
                <w:b/>
                <w:bCs/>
                <w:color w:val="333333"/>
                <w:sz w:val="24"/>
                <w:lang w:eastAsia="es-ES"/>
              </w:rPr>
              <w:t>Porcentaje</w:t>
            </w:r>
          </w:p>
        </w:tc>
      </w:tr>
      <w:tr w:rsidR="00333C34" w:rsidRPr="00333C34" w14:paraId="56E24A37" w14:textId="77777777" w:rsidTr="00333C34">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3392ED74" w14:textId="77777777" w:rsidR="00333C34" w:rsidRPr="00333C34" w:rsidRDefault="00333C34" w:rsidP="00333C34">
            <w:pPr>
              <w:spacing w:after="0" w:line="240" w:lineRule="auto"/>
              <w:jc w:val="center"/>
              <w:rPr>
                <w:rFonts w:ascii="Courier New" w:eastAsia="Times New Roman" w:hAnsi="Courier New" w:cs="Courier New"/>
                <w:color w:val="000000"/>
                <w:sz w:val="24"/>
                <w:lang w:eastAsia="es-ES"/>
              </w:rPr>
            </w:pPr>
            <w:r w:rsidRPr="00333C34">
              <w:rPr>
                <w:rFonts w:ascii="Courier New" w:eastAsia="Times New Roman" w:hAnsi="Courier New" w:cs="Courier New"/>
                <w:color w:val="000000"/>
                <w:sz w:val="24"/>
                <w:lang w:eastAsia="es-ES"/>
              </w:rPr>
              <w:t>0</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26AC4266" w14:textId="77777777" w:rsidR="00333C34" w:rsidRPr="00333C34" w:rsidRDefault="00333C34" w:rsidP="00333C34">
            <w:pPr>
              <w:spacing w:after="0" w:line="240" w:lineRule="auto"/>
              <w:jc w:val="center"/>
              <w:rPr>
                <w:rFonts w:ascii="Courier New" w:eastAsia="Times New Roman" w:hAnsi="Courier New" w:cs="Courier New"/>
                <w:color w:val="000000"/>
                <w:sz w:val="24"/>
                <w:lang w:eastAsia="es-ES"/>
              </w:rPr>
            </w:pPr>
            <w:r w:rsidRPr="00333C34">
              <w:rPr>
                <w:rFonts w:ascii="Courier New" w:eastAsia="Times New Roman" w:hAnsi="Courier New" w:cs="Courier New"/>
                <w:color w:val="000000"/>
                <w:sz w:val="24"/>
                <w:lang w:eastAsia="es-ES"/>
              </w:rPr>
              <w:t>0</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397C12EE" w14:textId="77777777" w:rsidR="00333C34" w:rsidRPr="00333C34" w:rsidRDefault="00333C34" w:rsidP="00333C34">
            <w:pPr>
              <w:spacing w:after="0" w:line="240" w:lineRule="auto"/>
              <w:jc w:val="center"/>
              <w:rPr>
                <w:rFonts w:ascii="Courier New" w:eastAsia="Times New Roman" w:hAnsi="Courier New" w:cs="Courier New"/>
                <w:color w:val="000000"/>
                <w:sz w:val="24"/>
                <w:lang w:eastAsia="es-ES"/>
              </w:rPr>
            </w:pPr>
            <w:r w:rsidRPr="00333C34">
              <w:rPr>
                <w:rFonts w:ascii="Courier New" w:eastAsia="Times New Roman" w:hAnsi="Courier New" w:cs="Courier New"/>
                <w:color w:val="000000"/>
                <w:sz w:val="24"/>
                <w:lang w:eastAsia="es-ES"/>
              </w:rPr>
              <w:t>750</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67EF0010" w14:textId="77777777" w:rsidR="00333C34" w:rsidRPr="00333C34" w:rsidRDefault="00333C34" w:rsidP="00333C34">
            <w:pPr>
              <w:spacing w:after="0" w:line="240" w:lineRule="auto"/>
              <w:jc w:val="center"/>
              <w:rPr>
                <w:rFonts w:ascii="Courier New" w:eastAsia="Times New Roman" w:hAnsi="Courier New" w:cs="Courier New"/>
                <w:color w:val="000000"/>
                <w:sz w:val="24"/>
                <w:lang w:eastAsia="es-ES"/>
              </w:rPr>
            </w:pPr>
            <w:r w:rsidRPr="00333C34">
              <w:rPr>
                <w:rFonts w:ascii="Courier New" w:eastAsia="Times New Roman" w:hAnsi="Courier New" w:cs="Courier New"/>
                <w:color w:val="000000"/>
                <w:sz w:val="24"/>
                <w:lang w:eastAsia="es-ES"/>
              </w:rPr>
              <w:t>1</w:t>
            </w:r>
          </w:p>
        </w:tc>
      </w:tr>
      <w:tr w:rsidR="00333C34" w:rsidRPr="00333C34" w14:paraId="7E64606A" w14:textId="77777777" w:rsidTr="00333C34">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4246091B" w14:textId="77777777" w:rsidR="00333C34" w:rsidRPr="00333C34" w:rsidRDefault="00333C34" w:rsidP="00333C34">
            <w:pPr>
              <w:spacing w:after="0" w:line="240" w:lineRule="auto"/>
              <w:jc w:val="center"/>
              <w:rPr>
                <w:rFonts w:ascii="Courier New" w:eastAsia="Times New Roman" w:hAnsi="Courier New" w:cs="Courier New"/>
                <w:color w:val="000000"/>
                <w:sz w:val="24"/>
                <w:lang w:eastAsia="es-ES"/>
              </w:rPr>
            </w:pPr>
            <w:r w:rsidRPr="00333C34">
              <w:rPr>
                <w:rFonts w:ascii="Courier New" w:eastAsia="Times New Roman" w:hAnsi="Courier New" w:cs="Courier New"/>
                <w:color w:val="000000"/>
                <w:sz w:val="24"/>
                <w:lang w:eastAsia="es-ES"/>
              </w:rPr>
              <w:t>750</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13D82495" w14:textId="77777777" w:rsidR="00333C34" w:rsidRPr="00333C34" w:rsidRDefault="00333C34" w:rsidP="00333C34">
            <w:pPr>
              <w:spacing w:after="0" w:line="240" w:lineRule="auto"/>
              <w:jc w:val="center"/>
              <w:rPr>
                <w:rFonts w:ascii="Courier New" w:eastAsia="Times New Roman" w:hAnsi="Courier New" w:cs="Courier New"/>
                <w:color w:val="000000"/>
                <w:sz w:val="24"/>
                <w:lang w:eastAsia="es-ES"/>
              </w:rPr>
            </w:pPr>
            <w:r w:rsidRPr="00333C34">
              <w:rPr>
                <w:rFonts w:ascii="Courier New" w:eastAsia="Times New Roman" w:hAnsi="Courier New" w:cs="Courier New"/>
                <w:color w:val="000000"/>
                <w:sz w:val="24"/>
                <w:lang w:eastAsia="es-ES"/>
              </w:rPr>
              <w:t>7,5</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66001E73" w14:textId="77777777" w:rsidR="00333C34" w:rsidRPr="00333C34" w:rsidRDefault="00333C34" w:rsidP="00333C34">
            <w:pPr>
              <w:spacing w:after="0" w:line="240" w:lineRule="auto"/>
              <w:jc w:val="center"/>
              <w:rPr>
                <w:rFonts w:ascii="Courier New" w:eastAsia="Times New Roman" w:hAnsi="Courier New" w:cs="Courier New"/>
                <w:color w:val="000000"/>
                <w:sz w:val="24"/>
                <w:lang w:eastAsia="es-ES"/>
              </w:rPr>
            </w:pPr>
            <w:r w:rsidRPr="00333C34">
              <w:rPr>
                <w:rFonts w:ascii="Courier New" w:eastAsia="Times New Roman" w:hAnsi="Courier New" w:cs="Courier New"/>
                <w:color w:val="000000"/>
                <w:sz w:val="24"/>
                <w:lang w:eastAsia="es-ES"/>
              </w:rPr>
              <w:t>750</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2D9D1611" w14:textId="77777777" w:rsidR="00333C34" w:rsidRPr="00333C34" w:rsidRDefault="00333C34" w:rsidP="00333C34">
            <w:pPr>
              <w:spacing w:after="0" w:line="240" w:lineRule="auto"/>
              <w:jc w:val="center"/>
              <w:rPr>
                <w:rFonts w:ascii="Courier New" w:eastAsia="Times New Roman" w:hAnsi="Courier New" w:cs="Courier New"/>
                <w:color w:val="000000"/>
                <w:sz w:val="24"/>
                <w:lang w:eastAsia="es-ES"/>
              </w:rPr>
            </w:pPr>
            <w:r w:rsidRPr="00333C34">
              <w:rPr>
                <w:rFonts w:ascii="Courier New" w:eastAsia="Times New Roman" w:hAnsi="Courier New" w:cs="Courier New"/>
                <w:color w:val="000000"/>
                <w:sz w:val="24"/>
                <w:lang w:eastAsia="es-ES"/>
              </w:rPr>
              <w:t>3,5</w:t>
            </w:r>
          </w:p>
        </w:tc>
      </w:tr>
      <w:tr w:rsidR="00333C34" w:rsidRPr="00333C34" w14:paraId="7A29FB7E" w14:textId="77777777" w:rsidTr="00333C34">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6BD3C555" w14:textId="77777777" w:rsidR="00333C34" w:rsidRPr="00333C34" w:rsidRDefault="00333C34" w:rsidP="00333C34">
            <w:pPr>
              <w:spacing w:after="0" w:line="240" w:lineRule="auto"/>
              <w:jc w:val="center"/>
              <w:rPr>
                <w:rFonts w:ascii="Courier New" w:eastAsia="Times New Roman" w:hAnsi="Courier New" w:cs="Courier New"/>
                <w:color w:val="000000"/>
                <w:sz w:val="24"/>
                <w:lang w:eastAsia="es-ES"/>
              </w:rPr>
            </w:pPr>
            <w:r w:rsidRPr="00333C34">
              <w:rPr>
                <w:rFonts w:ascii="Courier New" w:eastAsia="Times New Roman" w:hAnsi="Courier New" w:cs="Courier New"/>
                <w:color w:val="000000"/>
                <w:sz w:val="24"/>
                <w:lang w:eastAsia="es-ES"/>
              </w:rPr>
              <w:t>1500</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36462D6A" w14:textId="77777777" w:rsidR="00333C34" w:rsidRPr="00333C34" w:rsidRDefault="00333C34" w:rsidP="00333C34">
            <w:pPr>
              <w:spacing w:after="0" w:line="240" w:lineRule="auto"/>
              <w:jc w:val="center"/>
              <w:rPr>
                <w:rFonts w:ascii="Courier New" w:eastAsia="Times New Roman" w:hAnsi="Courier New" w:cs="Courier New"/>
                <w:color w:val="000000"/>
                <w:sz w:val="24"/>
                <w:lang w:eastAsia="es-ES"/>
              </w:rPr>
            </w:pPr>
            <w:r w:rsidRPr="00333C34">
              <w:rPr>
                <w:rFonts w:ascii="Courier New" w:eastAsia="Times New Roman" w:hAnsi="Courier New" w:cs="Courier New"/>
                <w:color w:val="000000"/>
                <w:sz w:val="24"/>
                <w:lang w:eastAsia="es-ES"/>
              </w:rPr>
              <w:t>33,75</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3D4905C3" w14:textId="77777777" w:rsidR="00333C34" w:rsidRPr="00333C34" w:rsidRDefault="00333C34" w:rsidP="00333C34">
            <w:pPr>
              <w:spacing w:after="0" w:line="240" w:lineRule="auto"/>
              <w:jc w:val="center"/>
              <w:rPr>
                <w:rFonts w:ascii="Courier New" w:eastAsia="Times New Roman" w:hAnsi="Courier New" w:cs="Courier New"/>
                <w:color w:val="000000"/>
                <w:sz w:val="24"/>
                <w:lang w:eastAsia="es-ES"/>
              </w:rPr>
            </w:pPr>
            <w:r w:rsidRPr="00333C34">
              <w:rPr>
                <w:rFonts w:ascii="Courier New" w:eastAsia="Times New Roman" w:hAnsi="Courier New" w:cs="Courier New"/>
                <w:color w:val="000000"/>
                <w:sz w:val="24"/>
                <w:lang w:eastAsia="es-ES"/>
              </w:rPr>
              <w:t>1500</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356EE3E8" w14:textId="77777777" w:rsidR="00333C34" w:rsidRPr="00333C34" w:rsidRDefault="00333C34" w:rsidP="00333C34">
            <w:pPr>
              <w:spacing w:after="0" w:line="240" w:lineRule="auto"/>
              <w:jc w:val="center"/>
              <w:rPr>
                <w:rFonts w:ascii="Courier New" w:eastAsia="Times New Roman" w:hAnsi="Courier New" w:cs="Courier New"/>
                <w:color w:val="000000"/>
                <w:sz w:val="24"/>
                <w:lang w:eastAsia="es-ES"/>
              </w:rPr>
            </w:pPr>
            <w:r w:rsidRPr="00333C34">
              <w:rPr>
                <w:rFonts w:ascii="Courier New" w:eastAsia="Times New Roman" w:hAnsi="Courier New" w:cs="Courier New"/>
                <w:color w:val="000000"/>
                <w:sz w:val="24"/>
                <w:lang w:eastAsia="es-ES"/>
              </w:rPr>
              <w:t>4,8</w:t>
            </w:r>
          </w:p>
        </w:tc>
      </w:tr>
      <w:tr w:rsidR="00333C34" w:rsidRPr="00333C34" w14:paraId="5F48E4B3" w14:textId="77777777" w:rsidTr="00333C34">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37A2042A" w14:textId="77777777" w:rsidR="00333C34" w:rsidRPr="00333C34" w:rsidRDefault="00333C34" w:rsidP="00333C34">
            <w:pPr>
              <w:spacing w:after="0" w:line="240" w:lineRule="auto"/>
              <w:jc w:val="center"/>
              <w:rPr>
                <w:rFonts w:ascii="Courier New" w:eastAsia="Times New Roman" w:hAnsi="Courier New" w:cs="Courier New"/>
                <w:color w:val="000000"/>
                <w:sz w:val="24"/>
                <w:lang w:eastAsia="es-ES"/>
              </w:rPr>
            </w:pPr>
            <w:r w:rsidRPr="00333C34">
              <w:rPr>
                <w:rFonts w:ascii="Courier New" w:eastAsia="Times New Roman" w:hAnsi="Courier New" w:cs="Courier New"/>
                <w:color w:val="000000"/>
                <w:sz w:val="24"/>
                <w:lang w:eastAsia="es-ES"/>
              </w:rPr>
              <w:t>3000</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5D868E9B" w14:textId="77777777" w:rsidR="00333C34" w:rsidRPr="00333C34" w:rsidRDefault="00333C34" w:rsidP="00333C34">
            <w:pPr>
              <w:spacing w:after="0" w:line="240" w:lineRule="auto"/>
              <w:jc w:val="center"/>
              <w:rPr>
                <w:rFonts w:ascii="Courier New" w:eastAsia="Times New Roman" w:hAnsi="Courier New" w:cs="Courier New"/>
                <w:color w:val="000000"/>
                <w:sz w:val="24"/>
                <w:lang w:eastAsia="es-ES"/>
              </w:rPr>
            </w:pPr>
            <w:r w:rsidRPr="00333C34">
              <w:rPr>
                <w:rFonts w:ascii="Courier New" w:eastAsia="Times New Roman" w:hAnsi="Courier New" w:cs="Courier New"/>
                <w:color w:val="000000"/>
                <w:sz w:val="24"/>
                <w:lang w:eastAsia="es-ES"/>
              </w:rPr>
              <w:t>105,75</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0E19B7DD" w14:textId="77777777" w:rsidR="00333C34" w:rsidRPr="00333C34" w:rsidRDefault="00333C34" w:rsidP="00333C34">
            <w:pPr>
              <w:spacing w:after="0" w:line="240" w:lineRule="auto"/>
              <w:jc w:val="center"/>
              <w:rPr>
                <w:rFonts w:ascii="Courier New" w:eastAsia="Times New Roman" w:hAnsi="Courier New" w:cs="Courier New"/>
                <w:color w:val="000000"/>
                <w:sz w:val="24"/>
                <w:lang w:eastAsia="es-ES"/>
              </w:rPr>
            </w:pPr>
            <w:r w:rsidRPr="00333C34">
              <w:rPr>
                <w:rFonts w:ascii="Courier New" w:eastAsia="Times New Roman" w:hAnsi="Courier New" w:cs="Courier New"/>
                <w:color w:val="000000"/>
                <w:sz w:val="24"/>
                <w:lang w:eastAsia="es-ES"/>
              </w:rPr>
              <w:t>2000</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0BAF4DD0" w14:textId="77777777" w:rsidR="00333C34" w:rsidRPr="00333C34" w:rsidRDefault="00333C34" w:rsidP="00333C34">
            <w:pPr>
              <w:spacing w:after="0" w:line="240" w:lineRule="auto"/>
              <w:jc w:val="center"/>
              <w:rPr>
                <w:rFonts w:ascii="Courier New" w:eastAsia="Times New Roman" w:hAnsi="Courier New" w:cs="Courier New"/>
                <w:color w:val="000000"/>
                <w:sz w:val="24"/>
                <w:lang w:eastAsia="es-ES"/>
              </w:rPr>
            </w:pPr>
            <w:r w:rsidRPr="00333C34">
              <w:rPr>
                <w:rFonts w:ascii="Courier New" w:eastAsia="Times New Roman" w:hAnsi="Courier New" w:cs="Courier New"/>
                <w:color w:val="000000"/>
                <w:sz w:val="24"/>
                <w:lang w:eastAsia="es-ES"/>
              </w:rPr>
              <w:t>6</w:t>
            </w:r>
          </w:p>
        </w:tc>
      </w:tr>
      <w:tr w:rsidR="00333C34" w:rsidRPr="00333C34" w14:paraId="3EC17974" w14:textId="77777777" w:rsidTr="00333C34">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0A7A9374" w14:textId="77777777" w:rsidR="00333C34" w:rsidRPr="00333C34" w:rsidRDefault="00333C34" w:rsidP="00333C34">
            <w:pPr>
              <w:spacing w:after="0" w:line="240" w:lineRule="auto"/>
              <w:jc w:val="center"/>
              <w:rPr>
                <w:rFonts w:ascii="Courier New" w:eastAsia="Times New Roman" w:hAnsi="Courier New" w:cs="Courier New"/>
                <w:color w:val="000000"/>
                <w:sz w:val="24"/>
                <w:lang w:eastAsia="es-ES"/>
              </w:rPr>
            </w:pPr>
            <w:r w:rsidRPr="00333C34">
              <w:rPr>
                <w:rFonts w:ascii="Courier New" w:eastAsia="Times New Roman" w:hAnsi="Courier New" w:cs="Courier New"/>
                <w:color w:val="000000"/>
                <w:sz w:val="24"/>
                <w:lang w:eastAsia="es-ES"/>
              </w:rPr>
              <w:t>5000</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1B777640" w14:textId="77777777" w:rsidR="00333C34" w:rsidRPr="00333C34" w:rsidRDefault="00333C34" w:rsidP="00333C34">
            <w:pPr>
              <w:spacing w:after="0" w:line="240" w:lineRule="auto"/>
              <w:jc w:val="center"/>
              <w:rPr>
                <w:rFonts w:ascii="Courier New" w:eastAsia="Times New Roman" w:hAnsi="Courier New" w:cs="Courier New"/>
                <w:color w:val="000000"/>
                <w:sz w:val="24"/>
                <w:lang w:eastAsia="es-ES"/>
              </w:rPr>
            </w:pPr>
            <w:r w:rsidRPr="00333C34">
              <w:rPr>
                <w:rFonts w:ascii="Courier New" w:eastAsia="Times New Roman" w:hAnsi="Courier New" w:cs="Courier New"/>
                <w:color w:val="000000"/>
                <w:sz w:val="24"/>
                <w:lang w:eastAsia="es-ES"/>
              </w:rPr>
              <w:t>225,75</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51003610" w14:textId="77777777" w:rsidR="00333C34" w:rsidRPr="00333C34" w:rsidRDefault="00333C34" w:rsidP="00333C34">
            <w:pPr>
              <w:spacing w:after="0" w:line="240" w:lineRule="auto"/>
              <w:jc w:val="center"/>
              <w:rPr>
                <w:rFonts w:ascii="Courier New" w:eastAsia="Times New Roman" w:hAnsi="Courier New" w:cs="Courier New"/>
                <w:color w:val="000000"/>
                <w:sz w:val="24"/>
                <w:lang w:eastAsia="es-ES"/>
              </w:rPr>
            </w:pPr>
            <w:r w:rsidRPr="00333C34">
              <w:rPr>
                <w:rFonts w:ascii="Courier New" w:eastAsia="Times New Roman" w:hAnsi="Courier New" w:cs="Courier New"/>
                <w:color w:val="000000"/>
                <w:sz w:val="24"/>
                <w:lang w:eastAsia="es-ES"/>
              </w:rPr>
              <w:t>En adelante</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1026E23A" w14:textId="77777777" w:rsidR="00333C34" w:rsidRPr="00333C34" w:rsidRDefault="00333C34" w:rsidP="00333C34">
            <w:pPr>
              <w:spacing w:after="0" w:line="240" w:lineRule="auto"/>
              <w:jc w:val="center"/>
              <w:rPr>
                <w:rFonts w:ascii="Courier New" w:eastAsia="Times New Roman" w:hAnsi="Courier New" w:cs="Courier New"/>
                <w:color w:val="000000"/>
                <w:sz w:val="24"/>
                <w:lang w:eastAsia="es-ES"/>
              </w:rPr>
            </w:pPr>
            <w:r w:rsidRPr="00333C34">
              <w:rPr>
                <w:rFonts w:ascii="Courier New" w:eastAsia="Times New Roman" w:hAnsi="Courier New" w:cs="Courier New"/>
                <w:color w:val="000000"/>
                <w:sz w:val="24"/>
                <w:lang w:eastAsia="es-ES"/>
              </w:rPr>
              <w:t>7</w:t>
            </w:r>
          </w:p>
        </w:tc>
      </w:tr>
    </w:tbl>
    <w:p w14:paraId="67819157" w14:textId="1BF5FE11" w:rsidR="006F5C5B" w:rsidRDefault="006F5C5B" w:rsidP="00816D31">
      <w:pPr>
        <w:spacing w:before="180" w:after="180" w:line="360" w:lineRule="auto"/>
        <w:jc w:val="both"/>
        <w:rPr>
          <w:rFonts w:ascii="Courier New" w:eastAsia="Times New Roman" w:hAnsi="Courier New" w:cs="Courier New"/>
          <w:sz w:val="24"/>
          <w:szCs w:val="24"/>
          <w:lang w:eastAsia="es-ES"/>
        </w:rPr>
      </w:pPr>
    </w:p>
    <w:p w14:paraId="22FDD7C5" w14:textId="77777777" w:rsidR="00AE1BC4" w:rsidRDefault="00A54F3A" w:rsidP="00A54F3A">
      <w:pPr>
        <w:spacing w:before="180" w:after="180" w:line="360" w:lineRule="auto"/>
        <w:ind w:firstLine="708"/>
        <w:jc w:val="both"/>
        <w:rPr>
          <w:rFonts w:ascii="Courier New" w:eastAsia="Times New Roman" w:hAnsi="Courier New" w:cs="Courier New"/>
          <w:sz w:val="24"/>
          <w:szCs w:val="24"/>
          <w:lang w:eastAsia="es-ES"/>
        </w:rPr>
      </w:pPr>
      <w:r>
        <w:rPr>
          <w:rFonts w:ascii="Courier New" w:eastAsia="Times New Roman" w:hAnsi="Courier New" w:cs="Courier New"/>
          <w:sz w:val="24"/>
          <w:szCs w:val="24"/>
          <w:lang w:eastAsia="es-ES"/>
        </w:rPr>
        <w:t>Artículo 11</w:t>
      </w:r>
      <w:r w:rsidRPr="00A54F3A">
        <w:rPr>
          <w:rFonts w:ascii="Courier New" w:eastAsia="Times New Roman" w:hAnsi="Courier New" w:cs="Courier New"/>
          <w:sz w:val="24"/>
          <w:szCs w:val="24"/>
          <w:lang w:eastAsia="es-ES"/>
        </w:rPr>
        <w:t>. Cuota líquida.</w:t>
      </w:r>
    </w:p>
    <w:p w14:paraId="2828E959" w14:textId="6E42A56A" w:rsidR="00A54F3A" w:rsidRPr="00A54F3A" w:rsidRDefault="00A54F3A" w:rsidP="00A54F3A">
      <w:pPr>
        <w:spacing w:before="180" w:after="180" w:line="360" w:lineRule="auto"/>
        <w:ind w:firstLine="708"/>
        <w:jc w:val="both"/>
        <w:rPr>
          <w:rFonts w:ascii="Courier New" w:eastAsia="Times New Roman" w:hAnsi="Courier New" w:cs="Courier New"/>
          <w:sz w:val="24"/>
          <w:szCs w:val="24"/>
          <w:lang w:eastAsia="es-ES"/>
        </w:rPr>
      </w:pPr>
      <w:r w:rsidRPr="00A54F3A">
        <w:rPr>
          <w:rFonts w:ascii="Courier New" w:eastAsia="Times New Roman" w:hAnsi="Courier New" w:cs="Courier New"/>
          <w:sz w:val="24"/>
          <w:szCs w:val="24"/>
          <w:lang w:eastAsia="es-ES"/>
        </w:rPr>
        <w:t>1. La cuota líquida será el resultado de minorar la cuota íntegra</w:t>
      </w:r>
      <w:r w:rsidR="00816D31">
        <w:rPr>
          <w:rFonts w:ascii="Courier New" w:eastAsia="Times New Roman" w:hAnsi="Courier New" w:cs="Courier New"/>
          <w:color w:val="FF0000"/>
          <w:sz w:val="24"/>
          <w:szCs w:val="24"/>
          <w:lang w:eastAsia="es-ES"/>
        </w:rPr>
        <w:t xml:space="preserve"> </w:t>
      </w:r>
      <w:r w:rsidRPr="00A54F3A">
        <w:rPr>
          <w:rFonts w:ascii="Courier New" w:eastAsia="Times New Roman" w:hAnsi="Courier New" w:cs="Courier New"/>
          <w:sz w:val="24"/>
          <w:szCs w:val="24"/>
          <w:lang w:eastAsia="es-ES"/>
        </w:rPr>
        <w:t xml:space="preserve">en el 25 por ciento de la cuota </w:t>
      </w:r>
      <w:r w:rsidR="00351C93">
        <w:rPr>
          <w:rFonts w:ascii="Courier New" w:eastAsia="Times New Roman" w:hAnsi="Courier New" w:cs="Courier New"/>
          <w:sz w:val="24"/>
          <w:szCs w:val="24"/>
          <w:lang w:eastAsia="es-ES"/>
        </w:rPr>
        <w:t xml:space="preserve">efectiva </w:t>
      </w:r>
      <w:r w:rsidRPr="00A54F3A">
        <w:rPr>
          <w:rFonts w:ascii="Courier New" w:eastAsia="Times New Roman" w:hAnsi="Courier New" w:cs="Courier New"/>
          <w:sz w:val="24"/>
          <w:szCs w:val="24"/>
          <w:lang w:eastAsia="es-ES"/>
        </w:rPr>
        <w:t xml:space="preserve">del Impuesto sobre Sociedades o </w:t>
      </w:r>
      <w:r w:rsidR="00351C93">
        <w:rPr>
          <w:rFonts w:ascii="Courier New" w:eastAsia="Times New Roman" w:hAnsi="Courier New" w:cs="Courier New"/>
          <w:sz w:val="24"/>
          <w:szCs w:val="24"/>
          <w:lang w:eastAsia="es-ES"/>
        </w:rPr>
        <w:t xml:space="preserve">de la cuota líquida </w:t>
      </w:r>
      <w:r w:rsidRPr="00A54F3A">
        <w:rPr>
          <w:rFonts w:ascii="Courier New" w:eastAsia="Times New Roman" w:hAnsi="Courier New" w:cs="Courier New"/>
          <w:sz w:val="24"/>
          <w:szCs w:val="24"/>
          <w:lang w:eastAsia="es-ES"/>
        </w:rPr>
        <w:t>del Impuesto sobre la Renta de no Residentes del contribuyente correspondiente al mismo periodo impositivo.</w:t>
      </w:r>
    </w:p>
    <w:p w14:paraId="448CCE47" w14:textId="2AC4122E" w:rsidR="00A54F3A" w:rsidRPr="00A54F3A" w:rsidRDefault="00A54F3A" w:rsidP="00A54F3A">
      <w:pPr>
        <w:spacing w:before="180" w:after="180" w:line="360" w:lineRule="auto"/>
        <w:ind w:firstLine="708"/>
        <w:jc w:val="both"/>
        <w:rPr>
          <w:rFonts w:ascii="Courier New" w:eastAsia="Times New Roman" w:hAnsi="Courier New" w:cs="Courier New"/>
          <w:sz w:val="24"/>
          <w:szCs w:val="24"/>
          <w:lang w:eastAsia="es-ES"/>
        </w:rPr>
      </w:pPr>
      <w:r w:rsidRPr="008E756E">
        <w:rPr>
          <w:rFonts w:ascii="Courier New" w:eastAsia="Times New Roman" w:hAnsi="Courier New" w:cs="Courier New"/>
          <w:sz w:val="24"/>
          <w:szCs w:val="24"/>
          <w:lang w:eastAsia="es-ES"/>
        </w:rPr>
        <w:t>Cuando el contribuyente forme parte de un grupo fiscal que tribute en el régimen de consolidación fiscal previsto en el capítulo VI</w:t>
      </w:r>
      <w:r w:rsidR="003644CE" w:rsidRPr="008E756E">
        <w:rPr>
          <w:rFonts w:ascii="Courier New" w:eastAsia="Times New Roman" w:hAnsi="Courier New" w:cs="Courier New"/>
          <w:sz w:val="24"/>
          <w:szCs w:val="24"/>
          <w:lang w:eastAsia="es-ES"/>
        </w:rPr>
        <w:t>I</w:t>
      </w:r>
      <w:r w:rsidRPr="008E756E">
        <w:rPr>
          <w:rFonts w:ascii="Courier New" w:eastAsia="Times New Roman" w:hAnsi="Courier New" w:cs="Courier New"/>
          <w:sz w:val="24"/>
          <w:szCs w:val="24"/>
          <w:lang w:eastAsia="es-ES"/>
        </w:rPr>
        <w:t xml:space="preserve"> del título VII</w:t>
      </w:r>
      <w:r w:rsidR="003644CE" w:rsidRPr="008E756E">
        <w:rPr>
          <w:rFonts w:ascii="Courier New" w:eastAsia="Times New Roman" w:hAnsi="Courier New" w:cs="Courier New"/>
          <w:sz w:val="24"/>
          <w:szCs w:val="24"/>
          <w:lang w:eastAsia="es-ES"/>
        </w:rPr>
        <w:t>I</w:t>
      </w:r>
      <w:r w:rsidRPr="008E756E">
        <w:rPr>
          <w:rFonts w:ascii="Courier New" w:eastAsia="Times New Roman" w:hAnsi="Courier New" w:cs="Courier New"/>
          <w:sz w:val="24"/>
          <w:szCs w:val="24"/>
          <w:lang w:eastAsia="es-ES"/>
        </w:rPr>
        <w:t xml:space="preserve"> de la Ley</w:t>
      </w:r>
      <w:r w:rsidR="003644CE" w:rsidRPr="008E756E">
        <w:rPr>
          <w:rFonts w:ascii="Courier New" w:eastAsia="Times New Roman" w:hAnsi="Courier New" w:cs="Courier New"/>
          <w:sz w:val="24"/>
          <w:szCs w:val="24"/>
          <w:lang w:eastAsia="es-ES"/>
        </w:rPr>
        <w:t xml:space="preserve"> Foral</w:t>
      </w:r>
      <w:r w:rsidRPr="008E756E">
        <w:rPr>
          <w:rFonts w:ascii="Courier New" w:eastAsia="Times New Roman" w:hAnsi="Courier New" w:cs="Courier New"/>
          <w:sz w:val="24"/>
          <w:szCs w:val="24"/>
          <w:lang w:eastAsia="es-ES"/>
        </w:rPr>
        <w:t xml:space="preserve"> 2</w:t>
      </w:r>
      <w:r w:rsidR="003644CE" w:rsidRPr="008E756E">
        <w:rPr>
          <w:rFonts w:ascii="Courier New" w:eastAsia="Times New Roman" w:hAnsi="Courier New" w:cs="Courier New"/>
          <w:sz w:val="24"/>
          <w:szCs w:val="24"/>
          <w:lang w:eastAsia="es-ES"/>
        </w:rPr>
        <w:t>6</w:t>
      </w:r>
      <w:r w:rsidRPr="008E756E">
        <w:rPr>
          <w:rFonts w:ascii="Courier New" w:eastAsia="Times New Roman" w:hAnsi="Courier New" w:cs="Courier New"/>
          <w:sz w:val="24"/>
          <w:szCs w:val="24"/>
          <w:lang w:eastAsia="es-ES"/>
        </w:rPr>
        <w:t>/201</w:t>
      </w:r>
      <w:r w:rsidR="003644CE" w:rsidRPr="008E756E">
        <w:rPr>
          <w:rFonts w:ascii="Courier New" w:eastAsia="Times New Roman" w:hAnsi="Courier New" w:cs="Courier New"/>
          <w:sz w:val="24"/>
          <w:szCs w:val="24"/>
          <w:lang w:eastAsia="es-ES"/>
        </w:rPr>
        <w:t>6</w:t>
      </w:r>
      <w:r w:rsidRPr="008E756E">
        <w:rPr>
          <w:rFonts w:ascii="Courier New" w:eastAsia="Times New Roman" w:hAnsi="Courier New" w:cs="Courier New"/>
          <w:sz w:val="24"/>
          <w:szCs w:val="24"/>
          <w:lang w:eastAsia="es-ES"/>
        </w:rPr>
        <w:t>, de 2</w:t>
      </w:r>
      <w:r w:rsidR="003644CE" w:rsidRPr="008E756E">
        <w:rPr>
          <w:rFonts w:ascii="Courier New" w:eastAsia="Times New Roman" w:hAnsi="Courier New" w:cs="Courier New"/>
          <w:sz w:val="24"/>
          <w:szCs w:val="24"/>
          <w:lang w:eastAsia="es-ES"/>
        </w:rPr>
        <w:t>8 de diciembre</w:t>
      </w:r>
      <w:r w:rsidRPr="008E756E">
        <w:rPr>
          <w:rFonts w:ascii="Courier New" w:eastAsia="Times New Roman" w:hAnsi="Courier New" w:cs="Courier New"/>
          <w:sz w:val="24"/>
          <w:szCs w:val="24"/>
          <w:lang w:eastAsia="es-ES"/>
        </w:rPr>
        <w:t xml:space="preserve">, del Impuesto sobre Sociedades, </w:t>
      </w:r>
      <w:r w:rsidRPr="00A54F3A">
        <w:rPr>
          <w:rFonts w:ascii="Courier New" w:eastAsia="Times New Roman" w:hAnsi="Courier New" w:cs="Courier New"/>
          <w:sz w:val="24"/>
          <w:szCs w:val="24"/>
          <w:lang w:eastAsia="es-ES"/>
        </w:rPr>
        <w:t xml:space="preserve">como cuota </w:t>
      </w:r>
      <w:r w:rsidR="00351C93">
        <w:rPr>
          <w:rFonts w:ascii="Courier New" w:eastAsia="Times New Roman" w:hAnsi="Courier New" w:cs="Courier New"/>
          <w:sz w:val="24"/>
          <w:szCs w:val="24"/>
          <w:lang w:eastAsia="es-ES"/>
        </w:rPr>
        <w:lastRenderedPageBreak/>
        <w:t>efectiva</w:t>
      </w:r>
      <w:r w:rsidRPr="00A54F3A">
        <w:rPr>
          <w:rFonts w:ascii="Courier New" w:eastAsia="Times New Roman" w:hAnsi="Courier New" w:cs="Courier New"/>
          <w:sz w:val="24"/>
          <w:szCs w:val="24"/>
          <w:lang w:eastAsia="es-ES"/>
        </w:rPr>
        <w:t xml:space="preserve"> del Impuesto sobre Sociedades se tomará la proporción sobre dicha cuota que represente la base imponible individual </w:t>
      </w:r>
      <w:r w:rsidRPr="00694520">
        <w:rPr>
          <w:rFonts w:ascii="Courier New" w:eastAsia="Times New Roman" w:hAnsi="Courier New" w:cs="Courier New"/>
          <w:sz w:val="24"/>
          <w:szCs w:val="24"/>
          <w:lang w:eastAsia="es-ES"/>
        </w:rPr>
        <w:t xml:space="preserve">del contribuyente, determinada con arreglo a los artículos </w:t>
      </w:r>
      <w:r w:rsidR="008E756E" w:rsidRPr="00694520">
        <w:rPr>
          <w:rFonts w:ascii="Courier New" w:eastAsia="Times New Roman" w:hAnsi="Courier New" w:cs="Courier New"/>
          <w:sz w:val="24"/>
          <w:szCs w:val="24"/>
          <w:lang w:eastAsia="es-ES"/>
        </w:rPr>
        <w:t xml:space="preserve">104.1 y 105 </w:t>
      </w:r>
      <w:r w:rsidRPr="00694520">
        <w:rPr>
          <w:rFonts w:ascii="Courier New" w:eastAsia="Times New Roman" w:hAnsi="Courier New" w:cs="Courier New"/>
          <w:sz w:val="24"/>
          <w:szCs w:val="24"/>
          <w:lang w:eastAsia="es-ES"/>
        </w:rPr>
        <w:t>de</w:t>
      </w:r>
      <w:r w:rsidR="008E756E" w:rsidRPr="00694520">
        <w:rPr>
          <w:rFonts w:ascii="Courier New" w:eastAsia="Times New Roman" w:hAnsi="Courier New" w:cs="Courier New"/>
          <w:sz w:val="24"/>
          <w:szCs w:val="24"/>
          <w:lang w:eastAsia="es-ES"/>
        </w:rPr>
        <w:t xml:space="preserve"> la</w:t>
      </w:r>
      <w:r w:rsidRPr="00694520">
        <w:rPr>
          <w:rFonts w:ascii="Courier New" w:eastAsia="Times New Roman" w:hAnsi="Courier New" w:cs="Courier New"/>
          <w:sz w:val="24"/>
          <w:szCs w:val="24"/>
          <w:lang w:eastAsia="es-ES"/>
        </w:rPr>
        <w:t xml:space="preserve"> </w:t>
      </w:r>
      <w:r w:rsidR="008E756E" w:rsidRPr="00694520">
        <w:rPr>
          <w:rFonts w:ascii="Courier New" w:eastAsia="Times New Roman" w:hAnsi="Courier New" w:cs="Courier New"/>
          <w:sz w:val="24"/>
          <w:szCs w:val="24"/>
          <w:lang w:eastAsia="es-ES"/>
        </w:rPr>
        <w:t>Ley Foral 26/2016</w:t>
      </w:r>
      <w:r w:rsidRPr="00694520">
        <w:rPr>
          <w:rFonts w:ascii="Courier New" w:eastAsia="Times New Roman" w:hAnsi="Courier New" w:cs="Courier New"/>
          <w:sz w:val="24"/>
          <w:szCs w:val="24"/>
          <w:lang w:eastAsia="es-ES"/>
        </w:rPr>
        <w:t xml:space="preserve">, una vez practicadas las correspondientes eliminaciones e incorporaciones previstas en </w:t>
      </w:r>
      <w:r w:rsidR="008E756E" w:rsidRPr="00694520">
        <w:rPr>
          <w:rFonts w:ascii="Courier New" w:eastAsia="Times New Roman" w:hAnsi="Courier New" w:cs="Courier New"/>
          <w:sz w:val="24"/>
          <w:szCs w:val="24"/>
          <w:lang w:eastAsia="es-ES"/>
        </w:rPr>
        <w:t>el artículo 104</w:t>
      </w:r>
      <w:r w:rsidR="00F00231">
        <w:rPr>
          <w:rFonts w:ascii="Courier New" w:eastAsia="Times New Roman" w:hAnsi="Courier New" w:cs="Courier New"/>
          <w:sz w:val="24"/>
          <w:szCs w:val="24"/>
          <w:lang w:eastAsia="es-ES"/>
        </w:rPr>
        <w:t xml:space="preserve"> </w:t>
      </w:r>
      <w:r w:rsidR="000D6234" w:rsidRPr="00694520">
        <w:rPr>
          <w:rFonts w:ascii="Courier New" w:eastAsia="Times New Roman" w:hAnsi="Courier New" w:cs="Courier New"/>
          <w:sz w:val="24"/>
          <w:szCs w:val="24"/>
          <w:lang w:eastAsia="es-ES"/>
        </w:rPr>
        <w:t>apartados 2</w:t>
      </w:r>
      <w:r w:rsidR="008E756E" w:rsidRPr="00694520">
        <w:rPr>
          <w:rFonts w:ascii="Courier New" w:eastAsia="Times New Roman" w:hAnsi="Courier New" w:cs="Courier New"/>
          <w:sz w:val="24"/>
          <w:szCs w:val="24"/>
          <w:lang w:eastAsia="es-ES"/>
        </w:rPr>
        <w:t xml:space="preserve"> y</w:t>
      </w:r>
      <w:r w:rsidR="000D6234" w:rsidRPr="00694520">
        <w:rPr>
          <w:rFonts w:ascii="Courier New" w:eastAsia="Times New Roman" w:hAnsi="Courier New" w:cs="Courier New"/>
          <w:sz w:val="24"/>
          <w:szCs w:val="24"/>
          <w:lang w:eastAsia="es-ES"/>
        </w:rPr>
        <w:t xml:space="preserve"> 3</w:t>
      </w:r>
      <w:r w:rsidR="008E756E" w:rsidRPr="00694520">
        <w:rPr>
          <w:rFonts w:ascii="Courier New" w:eastAsia="Times New Roman" w:hAnsi="Courier New" w:cs="Courier New"/>
          <w:sz w:val="24"/>
          <w:szCs w:val="24"/>
          <w:lang w:eastAsia="es-ES"/>
        </w:rPr>
        <w:t xml:space="preserve">, respectivamente, </w:t>
      </w:r>
      <w:r w:rsidRPr="00694520">
        <w:rPr>
          <w:rFonts w:ascii="Courier New" w:eastAsia="Times New Roman" w:hAnsi="Courier New" w:cs="Courier New"/>
          <w:sz w:val="24"/>
          <w:szCs w:val="24"/>
          <w:lang w:eastAsia="es-ES"/>
        </w:rPr>
        <w:t>de la misma ley</w:t>
      </w:r>
      <w:r w:rsidR="008E756E" w:rsidRPr="00694520">
        <w:rPr>
          <w:rFonts w:ascii="Courier New" w:eastAsia="Times New Roman" w:hAnsi="Courier New" w:cs="Courier New"/>
          <w:sz w:val="24"/>
          <w:szCs w:val="24"/>
          <w:lang w:eastAsia="es-ES"/>
        </w:rPr>
        <w:t xml:space="preserve"> foral</w:t>
      </w:r>
      <w:r w:rsidRPr="00694520">
        <w:rPr>
          <w:rFonts w:ascii="Courier New" w:eastAsia="Times New Roman" w:hAnsi="Courier New" w:cs="Courier New"/>
          <w:sz w:val="24"/>
          <w:szCs w:val="24"/>
          <w:lang w:eastAsia="es-ES"/>
        </w:rPr>
        <w:t xml:space="preserve"> y previa a la </w:t>
      </w:r>
      <w:r w:rsidRPr="00A54F3A">
        <w:rPr>
          <w:rFonts w:ascii="Courier New" w:eastAsia="Times New Roman" w:hAnsi="Courier New" w:cs="Courier New"/>
          <w:sz w:val="24"/>
          <w:szCs w:val="24"/>
          <w:lang w:eastAsia="es-ES"/>
        </w:rPr>
        <w:t>compensación de bases imponibles negativas, sobre la base imponible del grupo fiscal previa a la compensación de bases imponibles negativas.</w:t>
      </w:r>
    </w:p>
    <w:p w14:paraId="68D2568D" w14:textId="77777777" w:rsidR="00A54F3A" w:rsidRPr="00A54F3A" w:rsidRDefault="00A54F3A" w:rsidP="00A54F3A">
      <w:pPr>
        <w:spacing w:before="180" w:after="180" w:line="360" w:lineRule="auto"/>
        <w:ind w:firstLine="708"/>
        <w:jc w:val="both"/>
        <w:rPr>
          <w:rFonts w:ascii="Courier New" w:eastAsia="Times New Roman" w:hAnsi="Courier New" w:cs="Courier New"/>
          <w:sz w:val="24"/>
          <w:szCs w:val="24"/>
          <w:lang w:eastAsia="es-ES"/>
        </w:rPr>
      </w:pPr>
      <w:r w:rsidRPr="00A54F3A">
        <w:rPr>
          <w:rFonts w:ascii="Courier New" w:eastAsia="Times New Roman" w:hAnsi="Courier New" w:cs="Courier New"/>
          <w:sz w:val="24"/>
          <w:szCs w:val="24"/>
          <w:lang w:eastAsia="es-ES"/>
        </w:rPr>
        <w:t>A los efectos del párrafo anterior, si la base imponible del contribuyente fuera negativa, no cabrá la deducción prevista en este apartado.</w:t>
      </w:r>
    </w:p>
    <w:p w14:paraId="684F5A7A" w14:textId="2A13FDCB" w:rsidR="00A54F3A" w:rsidRPr="00C80A42" w:rsidRDefault="00A54F3A" w:rsidP="00A54F3A">
      <w:pPr>
        <w:spacing w:before="180" w:after="180" w:line="360" w:lineRule="auto"/>
        <w:ind w:firstLine="708"/>
        <w:jc w:val="both"/>
        <w:rPr>
          <w:rFonts w:ascii="Courier New" w:eastAsia="Times New Roman" w:hAnsi="Courier New" w:cs="Courier New"/>
          <w:sz w:val="24"/>
          <w:szCs w:val="24"/>
          <w:lang w:eastAsia="es-ES"/>
        </w:rPr>
      </w:pPr>
      <w:r w:rsidRPr="00C80A42">
        <w:rPr>
          <w:rFonts w:ascii="Courier New" w:eastAsia="Times New Roman" w:hAnsi="Courier New" w:cs="Courier New"/>
          <w:sz w:val="24"/>
          <w:szCs w:val="24"/>
          <w:lang w:eastAsia="es-ES"/>
        </w:rPr>
        <w:t xml:space="preserve">2. Como consecuencia de la minoración prevista en este </w:t>
      </w:r>
      <w:r w:rsidR="00C608B1" w:rsidRPr="00C80A42">
        <w:rPr>
          <w:rFonts w:ascii="Courier New" w:eastAsia="Times New Roman" w:hAnsi="Courier New" w:cs="Courier New"/>
          <w:sz w:val="24"/>
          <w:szCs w:val="24"/>
          <w:lang w:eastAsia="es-ES"/>
        </w:rPr>
        <w:t>artículo</w:t>
      </w:r>
      <w:r w:rsidRPr="00C80A42">
        <w:rPr>
          <w:rFonts w:ascii="Courier New" w:eastAsia="Times New Roman" w:hAnsi="Courier New" w:cs="Courier New"/>
          <w:sz w:val="24"/>
          <w:szCs w:val="24"/>
          <w:lang w:eastAsia="es-ES"/>
        </w:rPr>
        <w:t>, la cuota líquida no podrá ser negativa.</w:t>
      </w:r>
    </w:p>
    <w:p w14:paraId="474EF2CE" w14:textId="55982F72" w:rsidR="00A54F3A" w:rsidRPr="00A54F3A" w:rsidRDefault="00A54F3A" w:rsidP="00A54F3A">
      <w:pPr>
        <w:spacing w:before="180" w:after="180" w:line="360" w:lineRule="auto"/>
        <w:ind w:firstLine="708"/>
        <w:jc w:val="both"/>
        <w:rPr>
          <w:rFonts w:ascii="Courier New" w:eastAsia="Times New Roman" w:hAnsi="Courier New" w:cs="Courier New"/>
          <w:sz w:val="24"/>
          <w:szCs w:val="24"/>
          <w:lang w:eastAsia="es-ES"/>
        </w:rPr>
      </w:pPr>
      <w:r>
        <w:rPr>
          <w:rFonts w:ascii="Courier New" w:eastAsia="Times New Roman" w:hAnsi="Courier New" w:cs="Courier New"/>
          <w:sz w:val="24"/>
          <w:szCs w:val="24"/>
          <w:lang w:eastAsia="es-ES"/>
        </w:rPr>
        <w:t>Artículo 12</w:t>
      </w:r>
      <w:r w:rsidRPr="00A54F3A">
        <w:rPr>
          <w:rFonts w:ascii="Courier New" w:eastAsia="Times New Roman" w:hAnsi="Courier New" w:cs="Courier New"/>
          <w:sz w:val="24"/>
          <w:szCs w:val="24"/>
          <w:lang w:eastAsia="es-ES"/>
        </w:rPr>
        <w:t>. Deducción extraordinaria.</w:t>
      </w:r>
    </w:p>
    <w:p w14:paraId="3AC5A5AC" w14:textId="6E6867E9" w:rsidR="00A54F3A" w:rsidRPr="00A54F3A" w:rsidRDefault="00A54F3A" w:rsidP="00A54F3A">
      <w:pPr>
        <w:spacing w:before="180" w:after="180" w:line="360" w:lineRule="auto"/>
        <w:ind w:firstLine="708"/>
        <w:jc w:val="both"/>
        <w:rPr>
          <w:rFonts w:ascii="Courier New" w:eastAsia="Times New Roman" w:hAnsi="Courier New" w:cs="Courier New"/>
          <w:sz w:val="24"/>
          <w:szCs w:val="24"/>
          <w:lang w:eastAsia="es-ES"/>
        </w:rPr>
      </w:pPr>
      <w:r w:rsidRPr="00A54F3A">
        <w:rPr>
          <w:rFonts w:ascii="Courier New" w:eastAsia="Times New Roman" w:hAnsi="Courier New" w:cs="Courier New"/>
          <w:sz w:val="24"/>
          <w:szCs w:val="24"/>
          <w:lang w:eastAsia="es-ES"/>
        </w:rPr>
        <w:t xml:space="preserve">1. Cuando el indicador de la rentabilidad sobre el activo total del contribuyente sea inferior al valor de referencia de 0,7 por ciento, de la cuota líquida del impuesto se deducirá un porcentaje sobre la misma correspondiente a la proporción que represente la disminución que experimente el citado indicador respecto de dicho valor de referencia, de acuerdo con la fórmula prevista en el </w:t>
      </w:r>
      <w:r>
        <w:rPr>
          <w:rFonts w:ascii="Courier New" w:eastAsia="Times New Roman" w:hAnsi="Courier New" w:cs="Courier New"/>
          <w:sz w:val="24"/>
          <w:szCs w:val="24"/>
          <w:lang w:eastAsia="es-ES"/>
        </w:rPr>
        <w:t>apartado</w:t>
      </w:r>
      <w:r w:rsidRPr="00A54F3A">
        <w:rPr>
          <w:rFonts w:ascii="Courier New" w:eastAsia="Times New Roman" w:hAnsi="Courier New" w:cs="Courier New"/>
          <w:sz w:val="24"/>
          <w:szCs w:val="24"/>
          <w:lang w:eastAsia="es-ES"/>
        </w:rPr>
        <w:t xml:space="preserve"> 3.</w:t>
      </w:r>
    </w:p>
    <w:p w14:paraId="4B719359" w14:textId="02EE9460" w:rsidR="00A54F3A" w:rsidRPr="00A54F3A" w:rsidRDefault="00A54F3A" w:rsidP="00A54F3A">
      <w:pPr>
        <w:spacing w:before="180" w:after="180" w:line="360" w:lineRule="auto"/>
        <w:ind w:firstLine="708"/>
        <w:jc w:val="both"/>
        <w:rPr>
          <w:rFonts w:ascii="Courier New" w:eastAsia="Times New Roman" w:hAnsi="Courier New" w:cs="Courier New"/>
          <w:sz w:val="24"/>
          <w:szCs w:val="24"/>
          <w:lang w:eastAsia="es-ES"/>
        </w:rPr>
      </w:pPr>
      <w:r w:rsidRPr="00A54F3A">
        <w:rPr>
          <w:rFonts w:ascii="Courier New" w:eastAsia="Times New Roman" w:hAnsi="Courier New" w:cs="Courier New"/>
          <w:sz w:val="24"/>
          <w:szCs w:val="24"/>
          <w:lang w:eastAsia="es-ES"/>
        </w:rPr>
        <w:t xml:space="preserve">2. El indicador de la rentabilidad sobre el activo total al que se </w:t>
      </w:r>
      <w:r w:rsidRPr="00694520">
        <w:rPr>
          <w:rFonts w:ascii="Courier New" w:eastAsia="Times New Roman" w:hAnsi="Courier New" w:cs="Courier New"/>
          <w:sz w:val="24"/>
          <w:szCs w:val="24"/>
          <w:lang w:eastAsia="es-ES"/>
        </w:rPr>
        <w:t xml:space="preserve">refiere el </w:t>
      </w:r>
      <w:r w:rsidR="00C35FC8" w:rsidRPr="00F00231">
        <w:rPr>
          <w:rFonts w:ascii="Courier New" w:eastAsia="Times New Roman" w:hAnsi="Courier New" w:cs="Courier New"/>
          <w:sz w:val="24"/>
          <w:szCs w:val="24"/>
          <w:lang w:eastAsia="es-ES"/>
        </w:rPr>
        <w:t>apartado</w:t>
      </w:r>
      <w:r w:rsidRPr="00F00231">
        <w:rPr>
          <w:rFonts w:ascii="Courier New" w:eastAsia="Times New Roman" w:hAnsi="Courier New" w:cs="Courier New"/>
          <w:sz w:val="24"/>
          <w:szCs w:val="24"/>
          <w:lang w:eastAsia="es-ES"/>
        </w:rPr>
        <w:t xml:space="preserve"> </w:t>
      </w:r>
      <w:r w:rsidRPr="00694520">
        <w:rPr>
          <w:rFonts w:ascii="Courier New" w:eastAsia="Times New Roman" w:hAnsi="Courier New" w:cs="Courier New"/>
          <w:sz w:val="24"/>
          <w:szCs w:val="24"/>
          <w:lang w:eastAsia="es-ES"/>
        </w:rPr>
        <w:t xml:space="preserve">anterior </w:t>
      </w:r>
      <w:r w:rsidRPr="00A54F3A">
        <w:rPr>
          <w:rFonts w:ascii="Courier New" w:eastAsia="Times New Roman" w:hAnsi="Courier New" w:cs="Courier New"/>
          <w:sz w:val="24"/>
          <w:szCs w:val="24"/>
          <w:lang w:eastAsia="es-ES"/>
        </w:rPr>
        <w:t>se calculará como el cociente, multiplicado por cien, resultante de dividir el resultado contable del período impositivo, sin incluir el gasto correspondiente a este impuesto, por el activo total a la finalización del período impositivo.</w:t>
      </w:r>
    </w:p>
    <w:p w14:paraId="5F2E8B55" w14:textId="5CE201C3" w:rsidR="00A54F3A" w:rsidRPr="00694520" w:rsidRDefault="00A54F3A" w:rsidP="00A54F3A">
      <w:pPr>
        <w:spacing w:before="180" w:after="180" w:line="360" w:lineRule="auto"/>
        <w:ind w:firstLine="708"/>
        <w:jc w:val="both"/>
        <w:rPr>
          <w:rFonts w:ascii="Courier New" w:eastAsia="Times New Roman" w:hAnsi="Courier New" w:cs="Courier New"/>
          <w:strike/>
          <w:color w:val="FF0000"/>
          <w:sz w:val="24"/>
          <w:szCs w:val="24"/>
          <w:lang w:eastAsia="es-ES"/>
        </w:rPr>
      </w:pPr>
      <w:r w:rsidRPr="00A54F3A">
        <w:rPr>
          <w:rFonts w:ascii="Courier New" w:eastAsia="Times New Roman" w:hAnsi="Courier New" w:cs="Courier New"/>
          <w:sz w:val="24"/>
          <w:szCs w:val="24"/>
          <w:lang w:eastAsia="es-ES"/>
        </w:rPr>
        <w:t xml:space="preserve">A los efectos del párrafo anterior, el resultado contable y el activo total del contribuyente se determinarán </w:t>
      </w:r>
      <w:r w:rsidRPr="00A54F3A">
        <w:rPr>
          <w:rFonts w:ascii="Courier New" w:eastAsia="Times New Roman" w:hAnsi="Courier New" w:cs="Courier New"/>
          <w:sz w:val="24"/>
          <w:szCs w:val="24"/>
          <w:lang w:eastAsia="es-ES"/>
        </w:rPr>
        <w:lastRenderedPageBreak/>
        <w:t>de acuerdo con lo dispuesto en la normativa contable que le sea de aplicación</w:t>
      </w:r>
      <w:r w:rsidR="00694520">
        <w:rPr>
          <w:rFonts w:ascii="Courier New" w:eastAsia="Times New Roman" w:hAnsi="Courier New" w:cs="Courier New"/>
          <w:sz w:val="24"/>
          <w:szCs w:val="24"/>
          <w:lang w:eastAsia="es-ES"/>
        </w:rPr>
        <w:t>.</w:t>
      </w:r>
      <w:r w:rsidRPr="00A54F3A">
        <w:rPr>
          <w:rFonts w:ascii="Courier New" w:eastAsia="Times New Roman" w:hAnsi="Courier New" w:cs="Courier New"/>
          <w:sz w:val="24"/>
          <w:szCs w:val="24"/>
          <w:lang w:eastAsia="es-ES"/>
        </w:rPr>
        <w:t xml:space="preserve"> </w:t>
      </w:r>
    </w:p>
    <w:p w14:paraId="247E3C62" w14:textId="1CA3A882" w:rsidR="00A54F3A" w:rsidRDefault="00A54F3A" w:rsidP="001F5160">
      <w:pPr>
        <w:spacing w:before="180" w:after="180" w:line="360" w:lineRule="auto"/>
        <w:ind w:firstLine="708"/>
        <w:jc w:val="both"/>
        <w:rPr>
          <w:rFonts w:ascii="Courier New" w:eastAsia="Times New Roman" w:hAnsi="Courier New" w:cs="Courier New"/>
          <w:sz w:val="24"/>
          <w:szCs w:val="24"/>
          <w:lang w:eastAsia="es-ES"/>
        </w:rPr>
      </w:pPr>
      <w:r w:rsidRPr="00A54F3A">
        <w:rPr>
          <w:rFonts w:ascii="Courier New" w:eastAsia="Times New Roman" w:hAnsi="Courier New" w:cs="Courier New"/>
          <w:sz w:val="24"/>
          <w:szCs w:val="24"/>
          <w:lang w:eastAsia="es-ES"/>
        </w:rPr>
        <w:t>3. El porcentaje de deducción se calculará</w:t>
      </w:r>
      <w:r w:rsidR="001F5160">
        <w:rPr>
          <w:rFonts w:ascii="Courier New" w:eastAsia="Times New Roman" w:hAnsi="Courier New" w:cs="Courier New"/>
          <w:sz w:val="24"/>
          <w:szCs w:val="24"/>
          <w:lang w:eastAsia="es-ES"/>
        </w:rPr>
        <w:t xml:space="preserve"> aplicando la siguiente fórmula:</w:t>
      </w:r>
    </w:p>
    <w:p w14:paraId="12F8F437" w14:textId="415192AB" w:rsidR="00A54F3A" w:rsidRPr="00DD38A3" w:rsidRDefault="00A54F3A" w:rsidP="00A54F3A">
      <w:pPr>
        <w:spacing w:before="180" w:after="180" w:line="360" w:lineRule="auto"/>
        <w:ind w:firstLine="708"/>
        <w:jc w:val="both"/>
        <w:rPr>
          <w:rFonts w:ascii="Courier New" w:eastAsia="Times New Roman" w:hAnsi="Courier New" w:cs="Courier New"/>
          <w:sz w:val="24"/>
          <w:szCs w:val="24"/>
          <w:lang w:eastAsia="es-ES"/>
        </w:rPr>
      </w:pPr>
      <m:oMathPara>
        <m:oMath>
          <m:r>
            <m:rPr>
              <m:sty m:val="p"/>
            </m:rPr>
            <w:rPr>
              <w:rFonts w:ascii="Cambria Math" w:eastAsia="Times New Roman" w:hAnsi="Cambria Math" w:cs="Courier New"/>
              <w:szCs w:val="24"/>
              <w:lang w:eastAsia="es-ES"/>
            </w:rPr>
            <m:t xml:space="preserve">Porcentaje de </m:t>
          </m:r>
          <m:r>
            <m:rPr>
              <m:sty m:val="p"/>
            </m:rPr>
            <w:rPr>
              <w:rFonts w:ascii="Cambria Math" w:eastAsia="Times New Roman" w:hAnsi="Cambria Math" w:cs="Courier New"/>
              <w:sz w:val="24"/>
              <w:szCs w:val="24"/>
              <w:lang w:eastAsia="es-ES"/>
            </w:rPr>
            <m:t>deduccción</m:t>
          </m:r>
          <m:r>
            <m:rPr>
              <m:sty m:val="p"/>
            </m:rPr>
            <w:rPr>
              <w:rFonts w:ascii="Cambria Math" w:eastAsia="Times New Roman" w:hAnsi="Cambria Math" w:cs="Courier New"/>
              <w:szCs w:val="24"/>
              <w:lang w:eastAsia="es-ES"/>
            </w:rPr>
            <m:t>=</m:t>
          </m:r>
          <m:d>
            <m:dPr>
              <m:ctrlPr>
                <w:rPr>
                  <w:rFonts w:ascii="Cambria Math" w:eastAsia="Times New Roman" w:hAnsi="Cambria Math" w:cs="Courier New"/>
                  <w:szCs w:val="24"/>
                  <w:lang w:eastAsia="es-ES"/>
                </w:rPr>
              </m:ctrlPr>
            </m:dPr>
            <m:e>
              <m:r>
                <m:rPr>
                  <m:sty m:val="p"/>
                </m:rPr>
                <w:rPr>
                  <w:rFonts w:ascii="Cambria Math" w:eastAsia="Times New Roman" w:hAnsi="Cambria Math" w:cs="Courier New"/>
                  <w:szCs w:val="24"/>
                  <w:lang w:eastAsia="es-ES"/>
                </w:rPr>
                <m:t>1-</m:t>
              </m:r>
              <m:f>
                <m:fPr>
                  <m:ctrlPr>
                    <w:rPr>
                      <w:rFonts w:ascii="Cambria Math" w:eastAsia="Times New Roman" w:hAnsi="Cambria Math" w:cs="Courier New"/>
                      <w:szCs w:val="24"/>
                      <w:lang w:eastAsia="es-ES"/>
                    </w:rPr>
                  </m:ctrlPr>
                </m:fPr>
                <m:num>
                  <m:r>
                    <m:rPr>
                      <m:sty m:val="p"/>
                    </m:rPr>
                    <w:rPr>
                      <w:rFonts w:ascii="Cambria Math" w:eastAsia="Times New Roman" w:hAnsi="Cambria Math" w:cs="Courier New"/>
                      <w:szCs w:val="24"/>
                      <w:lang w:eastAsia="es-ES"/>
                    </w:rPr>
                    <m:t>Indicador de la rentabilidad sobre el activo total</m:t>
                  </m:r>
                </m:num>
                <m:den>
                  <m:r>
                    <m:rPr>
                      <m:sty m:val="p"/>
                    </m:rPr>
                    <w:rPr>
                      <w:rFonts w:ascii="Cambria Math" w:eastAsia="Times New Roman" w:hAnsi="Cambria Math" w:cs="Courier New"/>
                      <w:szCs w:val="24"/>
                      <w:lang w:eastAsia="es-ES"/>
                    </w:rPr>
                    <m:t>0,7</m:t>
                  </m:r>
                </m:den>
              </m:f>
              <m:ctrlPr>
                <w:rPr>
                  <w:rFonts w:ascii="Cambria Math" w:eastAsia="Times New Roman" w:hAnsi="Cambria Math" w:cs="Courier New"/>
                  <w:i/>
                  <w:szCs w:val="24"/>
                  <w:lang w:eastAsia="es-ES"/>
                </w:rPr>
              </m:ctrlPr>
            </m:e>
          </m:d>
          <m:r>
            <w:rPr>
              <w:rFonts w:ascii="Cambria Math" w:eastAsia="Times New Roman" w:hAnsi="Cambria Math" w:cs="Courier New"/>
              <w:szCs w:val="24"/>
              <w:lang w:eastAsia="es-ES"/>
            </w:rPr>
            <m:t>x 100</m:t>
          </m:r>
        </m:oMath>
      </m:oMathPara>
    </w:p>
    <w:p w14:paraId="06F38416" w14:textId="77777777" w:rsidR="00A54F3A" w:rsidRPr="00A54F3A" w:rsidRDefault="00A54F3A" w:rsidP="00A54F3A">
      <w:pPr>
        <w:spacing w:before="180" w:after="180" w:line="360" w:lineRule="auto"/>
        <w:ind w:firstLine="708"/>
        <w:jc w:val="both"/>
        <w:rPr>
          <w:rFonts w:ascii="Courier New" w:eastAsia="Times New Roman" w:hAnsi="Courier New" w:cs="Courier New"/>
          <w:sz w:val="24"/>
          <w:szCs w:val="24"/>
          <w:lang w:eastAsia="es-ES"/>
        </w:rPr>
      </w:pPr>
      <w:r w:rsidRPr="00A54F3A">
        <w:rPr>
          <w:rFonts w:ascii="Courier New" w:eastAsia="Times New Roman" w:hAnsi="Courier New" w:cs="Courier New"/>
          <w:sz w:val="24"/>
          <w:szCs w:val="24"/>
          <w:lang w:eastAsia="es-ES"/>
        </w:rPr>
        <w:t>4. El importe de la deducción será el resultado de aplicar dicho porcentaje sobre la cuota líquida, sin que pueda exceder del importe de la citada cuota.</w:t>
      </w:r>
    </w:p>
    <w:p w14:paraId="471F029A" w14:textId="370AD947" w:rsidR="00A54F3A" w:rsidRPr="00A54F3A" w:rsidRDefault="00A54F3A" w:rsidP="00A54F3A">
      <w:pPr>
        <w:spacing w:before="180" w:after="180" w:line="360" w:lineRule="auto"/>
        <w:ind w:firstLine="708"/>
        <w:jc w:val="both"/>
        <w:rPr>
          <w:rFonts w:ascii="Courier New" w:eastAsia="Times New Roman" w:hAnsi="Courier New" w:cs="Courier New"/>
          <w:sz w:val="24"/>
          <w:szCs w:val="24"/>
          <w:lang w:eastAsia="es-ES"/>
        </w:rPr>
      </w:pPr>
      <w:r w:rsidRPr="00A54F3A">
        <w:rPr>
          <w:rFonts w:ascii="Courier New" w:eastAsia="Times New Roman" w:hAnsi="Courier New" w:cs="Courier New"/>
          <w:sz w:val="24"/>
          <w:szCs w:val="24"/>
          <w:lang w:eastAsia="es-ES"/>
        </w:rPr>
        <w:t xml:space="preserve">5. Esta deducción se tendrá en cuenta para la determinación del importe del pago fraccionado previsto en el </w:t>
      </w:r>
      <w:r w:rsidR="009E5EB0">
        <w:rPr>
          <w:rFonts w:ascii="Courier New" w:eastAsia="Times New Roman" w:hAnsi="Courier New" w:cs="Courier New"/>
          <w:sz w:val="24"/>
          <w:szCs w:val="24"/>
          <w:lang w:eastAsia="es-ES"/>
        </w:rPr>
        <w:t>artículo 14</w:t>
      </w:r>
      <w:r w:rsidRPr="00A54F3A">
        <w:rPr>
          <w:rFonts w:ascii="Courier New" w:eastAsia="Times New Roman" w:hAnsi="Courier New" w:cs="Courier New"/>
          <w:sz w:val="24"/>
          <w:szCs w:val="24"/>
          <w:lang w:eastAsia="es-ES"/>
        </w:rPr>
        <w:t>.</w:t>
      </w:r>
    </w:p>
    <w:p w14:paraId="0BB3BA25" w14:textId="31BAD954" w:rsidR="00A54F3A" w:rsidRPr="00A54F3A" w:rsidRDefault="00A54F3A" w:rsidP="00A54F3A">
      <w:pPr>
        <w:spacing w:before="180" w:after="180" w:line="360" w:lineRule="auto"/>
        <w:ind w:firstLine="708"/>
        <w:jc w:val="both"/>
        <w:rPr>
          <w:rFonts w:ascii="Courier New" w:eastAsia="Times New Roman" w:hAnsi="Courier New" w:cs="Courier New"/>
          <w:sz w:val="24"/>
          <w:szCs w:val="24"/>
          <w:lang w:eastAsia="es-ES"/>
        </w:rPr>
      </w:pPr>
      <w:r>
        <w:rPr>
          <w:rFonts w:ascii="Courier New" w:eastAsia="Times New Roman" w:hAnsi="Courier New" w:cs="Courier New"/>
          <w:sz w:val="24"/>
          <w:szCs w:val="24"/>
          <w:lang w:eastAsia="es-ES"/>
        </w:rPr>
        <w:t>Artículo 13</w:t>
      </w:r>
      <w:r w:rsidRPr="00A54F3A">
        <w:rPr>
          <w:rFonts w:ascii="Courier New" w:eastAsia="Times New Roman" w:hAnsi="Courier New" w:cs="Courier New"/>
          <w:sz w:val="24"/>
          <w:szCs w:val="24"/>
          <w:lang w:eastAsia="es-ES"/>
        </w:rPr>
        <w:t>. No deducibilidad del impuesto.</w:t>
      </w:r>
    </w:p>
    <w:p w14:paraId="46B6828A" w14:textId="58ACCCE1" w:rsidR="00B00B40" w:rsidRDefault="00A54F3A" w:rsidP="00A54F3A">
      <w:pPr>
        <w:spacing w:before="180" w:after="180" w:line="360" w:lineRule="auto"/>
        <w:ind w:firstLine="708"/>
        <w:jc w:val="both"/>
        <w:rPr>
          <w:rFonts w:ascii="Courier New" w:eastAsia="Times New Roman" w:hAnsi="Courier New" w:cs="Courier New"/>
          <w:sz w:val="24"/>
          <w:szCs w:val="24"/>
          <w:lang w:eastAsia="es-ES"/>
        </w:rPr>
      </w:pPr>
      <w:r w:rsidRPr="00A54F3A">
        <w:rPr>
          <w:rFonts w:ascii="Courier New" w:eastAsia="Times New Roman" w:hAnsi="Courier New" w:cs="Courier New"/>
          <w:sz w:val="24"/>
          <w:szCs w:val="24"/>
          <w:lang w:eastAsia="es-ES"/>
        </w:rPr>
        <w:t>Este impuesto no será deducible en el Impuesto sobre Sociedades ni en el Impuesto sobre la Renta de no Residentes.</w:t>
      </w:r>
    </w:p>
    <w:p w14:paraId="4E1D05E7" w14:textId="3903D7B9" w:rsidR="00A54F3A" w:rsidRPr="00A54F3A" w:rsidRDefault="006F4F7F" w:rsidP="00A54F3A">
      <w:pPr>
        <w:spacing w:before="180" w:after="180" w:line="360" w:lineRule="auto"/>
        <w:ind w:firstLine="708"/>
        <w:jc w:val="both"/>
        <w:rPr>
          <w:rFonts w:ascii="Courier New" w:eastAsia="Times New Roman" w:hAnsi="Courier New" w:cs="Courier New"/>
          <w:sz w:val="24"/>
          <w:szCs w:val="24"/>
          <w:lang w:eastAsia="es-ES"/>
        </w:rPr>
      </w:pPr>
      <w:r>
        <w:rPr>
          <w:rFonts w:ascii="Courier New" w:eastAsia="Times New Roman" w:hAnsi="Courier New" w:cs="Courier New"/>
          <w:sz w:val="24"/>
          <w:szCs w:val="24"/>
          <w:lang w:eastAsia="es-ES"/>
        </w:rPr>
        <w:t>Artículo 14</w:t>
      </w:r>
      <w:r w:rsidR="00A54F3A" w:rsidRPr="00A54F3A">
        <w:rPr>
          <w:rFonts w:ascii="Courier New" w:eastAsia="Times New Roman" w:hAnsi="Courier New" w:cs="Courier New"/>
          <w:sz w:val="24"/>
          <w:szCs w:val="24"/>
          <w:lang w:eastAsia="es-ES"/>
        </w:rPr>
        <w:t>. Pago fraccionado.</w:t>
      </w:r>
    </w:p>
    <w:p w14:paraId="4A784C34" w14:textId="732B4EDE" w:rsidR="00A54F3A" w:rsidRPr="00694520" w:rsidRDefault="00A54F3A" w:rsidP="00A54F3A">
      <w:pPr>
        <w:spacing w:before="180" w:after="180" w:line="360" w:lineRule="auto"/>
        <w:ind w:firstLine="708"/>
        <w:jc w:val="both"/>
        <w:rPr>
          <w:rFonts w:ascii="Courier New" w:eastAsia="Times New Roman" w:hAnsi="Courier New" w:cs="Courier New"/>
          <w:sz w:val="24"/>
          <w:szCs w:val="24"/>
          <w:lang w:eastAsia="es-ES"/>
        </w:rPr>
      </w:pPr>
      <w:r w:rsidRPr="00A54F3A">
        <w:rPr>
          <w:rFonts w:ascii="Courier New" w:eastAsia="Times New Roman" w:hAnsi="Courier New" w:cs="Courier New"/>
          <w:sz w:val="24"/>
          <w:szCs w:val="24"/>
          <w:lang w:eastAsia="es-ES"/>
        </w:rPr>
        <w:t xml:space="preserve">Los </w:t>
      </w:r>
      <w:r w:rsidR="00E01ACA" w:rsidRPr="00694520">
        <w:rPr>
          <w:rFonts w:ascii="Courier New" w:eastAsia="Times New Roman" w:hAnsi="Courier New" w:cs="Courier New"/>
          <w:sz w:val="24"/>
          <w:szCs w:val="24"/>
          <w:lang w:eastAsia="es-ES"/>
        </w:rPr>
        <w:t xml:space="preserve">contribuyentes, en los primeros </w:t>
      </w:r>
      <w:r w:rsidR="00827910" w:rsidRPr="00694520">
        <w:rPr>
          <w:rFonts w:ascii="Courier New" w:eastAsia="Times New Roman" w:hAnsi="Courier New" w:cs="Courier New"/>
          <w:sz w:val="24"/>
          <w:szCs w:val="24"/>
          <w:lang w:eastAsia="es-ES"/>
        </w:rPr>
        <w:t>veinte</w:t>
      </w:r>
      <w:r w:rsidRPr="00694520">
        <w:rPr>
          <w:rFonts w:ascii="Courier New" w:eastAsia="Times New Roman" w:hAnsi="Courier New" w:cs="Courier New"/>
          <w:sz w:val="24"/>
          <w:szCs w:val="24"/>
          <w:lang w:eastAsia="es-ES"/>
        </w:rPr>
        <w:t xml:space="preserve"> días naturales del segundo mes posterior al de finalización del periodo impositivo, deberán realizar un pago fraccionado en concepto de pago a cuenta del impuesto correspondiente a dicho periodo impositivo, en la forma y condiciones que se determinen por </w:t>
      </w:r>
      <w:r w:rsidR="001F5160" w:rsidRPr="00694520">
        <w:rPr>
          <w:rFonts w:ascii="Courier New" w:eastAsia="Times New Roman" w:hAnsi="Courier New" w:cs="Courier New"/>
          <w:sz w:val="24"/>
          <w:szCs w:val="24"/>
          <w:lang w:eastAsia="es-ES"/>
        </w:rPr>
        <w:t>la persona titular del departamento competente en materia tributaria</w:t>
      </w:r>
      <w:r w:rsidRPr="00694520">
        <w:rPr>
          <w:rFonts w:ascii="Courier New" w:eastAsia="Times New Roman" w:hAnsi="Courier New" w:cs="Courier New"/>
          <w:sz w:val="24"/>
          <w:szCs w:val="24"/>
          <w:lang w:eastAsia="es-ES"/>
        </w:rPr>
        <w:t>.</w:t>
      </w:r>
    </w:p>
    <w:p w14:paraId="04104634" w14:textId="5CC028D6" w:rsidR="00A54F3A" w:rsidRPr="00A54F3A" w:rsidRDefault="00A54F3A" w:rsidP="00A54F3A">
      <w:pPr>
        <w:spacing w:before="180" w:after="180" w:line="360" w:lineRule="auto"/>
        <w:ind w:firstLine="708"/>
        <w:jc w:val="both"/>
        <w:rPr>
          <w:rFonts w:ascii="Courier New" w:eastAsia="Times New Roman" w:hAnsi="Courier New" w:cs="Courier New"/>
          <w:sz w:val="24"/>
          <w:szCs w:val="24"/>
          <w:lang w:eastAsia="es-ES"/>
        </w:rPr>
      </w:pPr>
      <w:r w:rsidRPr="00A54F3A">
        <w:rPr>
          <w:rFonts w:ascii="Courier New" w:eastAsia="Times New Roman" w:hAnsi="Courier New" w:cs="Courier New"/>
          <w:sz w:val="24"/>
          <w:szCs w:val="24"/>
          <w:lang w:eastAsia="es-ES"/>
        </w:rPr>
        <w:t xml:space="preserve">El importe del pago fraccionado será el resultado de multiplicar el porcentaje del 40 por ciento sobre la cuota líquida del periodo impositivo o, en su caso, sobre la cuota líquida minorada en la deducción extraordinaria prevista en el </w:t>
      </w:r>
      <w:r w:rsidR="001F5160">
        <w:rPr>
          <w:rFonts w:ascii="Courier New" w:eastAsia="Times New Roman" w:hAnsi="Courier New" w:cs="Courier New"/>
          <w:sz w:val="24"/>
          <w:szCs w:val="24"/>
          <w:lang w:eastAsia="es-ES"/>
        </w:rPr>
        <w:t>artículo 12</w:t>
      </w:r>
      <w:r w:rsidRPr="00A54F3A">
        <w:rPr>
          <w:rFonts w:ascii="Courier New" w:eastAsia="Times New Roman" w:hAnsi="Courier New" w:cs="Courier New"/>
          <w:sz w:val="24"/>
          <w:szCs w:val="24"/>
          <w:lang w:eastAsia="es-ES"/>
        </w:rPr>
        <w:t>.</w:t>
      </w:r>
    </w:p>
    <w:p w14:paraId="7F61EE29" w14:textId="77777777" w:rsidR="00A54F3A" w:rsidRPr="00A54F3A" w:rsidRDefault="00A54F3A" w:rsidP="00A54F3A">
      <w:pPr>
        <w:spacing w:before="180" w:after="180" w:line="360" w:lineRule="auto"/>
        <w:ind w:firstLine="708"/>
        <w:jc w:val="both"/>
        <w:rPr>
          <w:rFonts w:ascii="Courier New" w:eastAsia="Times New Roman" w:hAnsi="Courier New" w:cs="Courier New"/>
          <w:sz w:val="24"/>
          <w:szCs w:val="24"/>
          <w:lang w:eastAsia="es-ES"/>
        </w:rPr>
      </w:pPr>
      <w:r w:rsidRPr="00A54F3A">
        <w:rPr>
          <w:rFonts w:ascii="Courier New" w:eastAsia="Times New Roman" w:hAnsi="Courier New" w:cs="Courier New"/>
          <w:sz w:val="24"/>
          <w:szCs w:val="24"/>
          <w:lang w:eastAsia="es-ES"/>
        </w:rPr>
        <w:t xml:space="preserve">En caso de que en el plazo de autoliquidación e ingreso del pago fraccionado no se conociera de forma definitiva la </w:t>
      </w:r>
      <w:r w:rsidRPr="00A54F3A">
        <w:rPr>
          <w:rFonts w:ascii="Courier New" w:eastAsia="Times New Roman" w:hAnsi="Courier New" w:cs="Courier New"/>
          <w:sz w:val="24"/>
          <w:szCs w:val="24"/>
          <w:lang w:eastAsia="es-ES"/>
        </w:rPr>
        <w:lastRenderedPageBreak/>
        <w:t>cuota líquida del periodo impositivo, su importe se estimará de forma provisional conforme a un método de cálculo fehaciente. En particular, se considerará fehaciente la estimación resultante de las cuentas debidamente formuladas o, en su defecto, la estimación que derive de los trabajos de auditoría de cuentas a efectos de la elaboración y formulación de cuentas.</w:t>
      </w:r>
    </w:p>
    <w:p w14:paraId="6AFAA0B7" w14:textId="77777777" w:rsidR="00A54F3A" w:rsidRPr="00A54F3A" w:rsidRDefault="00A54F3A" w:rsidP="00A54F3A">
      <w:pPr>
        <w:spacing w:before="180" w:after="180" w:line="360" w:lineRule="auto"/>
        <w:ind w:firstLine="708"/>
        <w:jc w:val="both"/>
        <w:rPr>
          <w:rFonts w:ascii="Courier New" w:eastAsia="Times New Roman" w:hAnsi="Courier New" w:cs="Courier New"/>
          <w:sz w:val="24"/>
          <w:szCs w:val="24"/>
          <w:lang w:eastAsia="es-ES"/>
        </w:rPr>
      </w:pPr>
      <w:r w:rsidRPr="00A54F3A">
        <w:rPr>
          <w:rFonts w:ascii="Courier New" w:eastAsia="Times New Roman" w:hAnsi="Courier New" w:cs="Courier New"/>
          <w:sz w:val="24"/>
          <w:szCs w:val="24"/>
          <w:lang w:eastAsia="es-ES"/>
        </w:rPr>
        <w:t>No existirá obligación de presentar autoliquidación del pago fraccionado cuando, conforme a las normas reguladoras del impuesto, la cuota líquida no sea positiva.</w:t>
      </w:r>
    </w:p>
    <w:p w14:paraId="2BF47635" w14:textId="2FEE48DC" w:rsidR="00A54F3A" w:rsidRPr="00A54F3A" w:rsidRDefault="006F4F7F" w:rsidP="00A54F3A">
      <w:pPr>
        <w:spacing w:before="180" w:after="180" w:line="360" w:lineRule="auto"/>
        <w:ind w:firstLine="708"/>
        <w:jc w:val="both"/>
        <w:rPr>
          <w:rFonts w:ascii="Courier New" w:eastAsia="Times New Roman" w:hAnsi="Courier New" w:cs="Courier New"/>
          <w:sz w:val="24"/>
          <w:szCs w:val="24"/>
          <w:lang w:eastAsia="es-ES"/>
        </w:rPr>
      </w:pPr>
      <w:r>
        <w:rPr>
          <w:rFonts w:ascii="Courier New" w:eastAsia="Times New Roman" w:hAnsi="Courier New" w:cs="Courier New"/>
          <w:sz w:val="24"/>
          <w:szCs w:val="24"/>
          <w:lang w:eastAsia="es-ES"/>
        </w:rPr>
        <w:t>Artículo 15</w:t>
      </w:r>
      <w:r w:rsidR="00A54F3A" w:rsidRPr="00A54F3A">
        <w:rPr>
          <w:rFonts w:ascii="Courier New" w:eastAsia="Times New Roman" w:hAnsi="Courier New" w:cs="Courier New"/>
          <w:sz w:val="24"/>
          <w:szCs w:val="24"/>
          <w:lang w:eastAsia="es-ES"/>
        </w:rPr>
        <w:t>. Autoliquidación e ingreso de la deuda tributaria.</w:t>
      </w:r>
    </w:p>
    <w:p w14:paraId="0BC01891" w14:textId="5CBD1D5E" w:rsidR="001F5160" w:rsidRDefault="00A54F3A" w:rsidP="00A54F3A">
      <w:pPr>
        <w:spacing w:before="180" w:after="180" w:line="360" w:lineRule="auto"/>
        <w:ind w:firstLine="708"/>
        <w:jc w:val="both"/>
        <w:rPr>
          <w:rFonts w:ascii="Courier New" w:eastAsia="Times New Roman" w:hAnsi="Courier New" w:cs="Courier New"/>
          <w:color w:val="00B050"/>
          <w:sz w:val="24"/>
          <w:szCs w:val="24"/>
          <w:lang w:eastAsia="es-ES"/>
        </w:rPr>
      </w:pPr>
      <w:r w:rsidRPr="00A54F3A">
        <w:rPr>
          <w:rFonts w:ascii="Courier New" w:eastAsia="Times New Roman" w:hAnsi="Courier New" w:cs="Courier New"/>
          <w:sz w:val="24"/>
          <w:szCs w:val="24"/>
          <w:lang w:eastAsia="es-ES"/>
        </w:rPr>
        <w:t>1</w:t>
      </w:r>
      <w:r w:rsidRPr="00694520">
        <w:rPr>
          <w:rFonts w:ascii="Courier New" w:eastAsia="Times New Roman" w:hAnsi="Courier New" w:cs="Courier New"/>
          <w:sz w:val="24"/>
          <w:szCs w:val="24"/>
          <w:lang w:eastAsia="es-ES"/>
        </w:rPr>
        <w:t xml:space="preserve">. Los contribuyentes estarán obligados a autoliquidar el impuesto e ingresar la deuda tributaria dentro de los primeros </w:t>
      </w:r>
      <w:r w:rsidR="00CA154F" w:rsidRPr="00694520">
        <w:rPr>
          <w:rFonts w:ascii="Courier New" w:eastAsia="Times New Roman" w:hAnsi="Courier New" w:cs="Courier New"/>
          <w:sz w:val="24"/>
          <w:szCs w:val="24"/>
          <w:lang w:eastAsia="es-ES"/>
        </w:rPr>
        <w:t>veinte</w:t>
      </w:r>
      <w:r w:rsidRPr="00694520">
        <w:rPr>
          <w:rFonts w:ascii="Courier New" w:eastAsia="Times New Roman" w:hAnsi="Courier New" w:cs="Courier New"/>
          <w:sz w:val="24"/>
          <w:szCs w:val="24"/>
          <w:lang w:eastAsia="es-ES"/>
        </w:rPr>
        <w:t xml:space="preserve"> días naturales del noveno mes posterior al de finalización del periodo impositivo, en la forma y condiciones que se determinen por </w:t>
      </w:r>
      <w:r w:rsidR="001F5160" w:rsidRPr="00694520">
        <w:rPr>
          <w:rFonts w:ascii="Courier New" w:eastAsia="Times New Roman" w:hAnsi="Courier New" w:cs="Courier New"/>
          <w:sz w:val="24"/>
          <w:szCs w:val="24"/>
          <w:lang w:eastAsia="es-ES"/>
        </w:rPr>
        <w:t>la persona titular del departamento competente en materia tributaria.</w:t>
      </w:r>
    </w:p>
    <w:p w14:paraId="0BC3FDF4" w14:textId="17FE2437" w:rsidR="00A54F3A" w:rsidRPr="00A54F3A" w:rsidRDefault="00A54F3A" w:rsidP="00A54F3A">
      <w:pPr>
        <w:spacing w:before="180" w:after="180" w:line="360" w:lineRule="auto"/>
        <w:ind w:firstLine="708"/>
        <w:jc w:val="both"/>
        <w:rPr>
          <w:rFonts w:ascii="Courier New" w:eastAsia="Times New Roman" w:hAnsi="Courier New" w:cs="Courier New"/>
          <w:sz w:val="24"/>
          <w:szCs w:val="24"/>
          <w:lang w:eastAsia="es-ES"/>
        </w:rPr>
      </w:pPr>
      <w:r w:rsidRPr="00A54F3A">
        <w:rPr>
          <w:rFonts w:ascii="Courier New" w:eastAsia="Times New Roman" w:hAnsi="Courier New" w:cs="Courier New"/>
          <w:sz w:val="24"/>
          <w:szCs w:val="24"/>
          <w:lang w:eastAsia="es-ES"/>
        </w:rPr>
        <w:t>2. No estarán obligados a presentar la correspondiente autoliquidación aquellos contribuyentes cuya base liquidable no sea positiva.</w:t>
      </w:r>
    </w:p>
    <w:p w14:paraId="78F22013" w14:textId="5141DB32" w:rsidR="00A54F3A" w:rsidRPr="00A54F3A" w:rsidRDefault="006F4F7F" w:rsidP="00A54F3A">
      <w:pPr>
        <w:spacing w:before="180" w:after="180" w:line="360" w:lineRule="auto"/>
        <w:ind w:firstLine="708"/>
        <w:jc w:val="both"/>
        <w:rPr>
          <w:rFonts w:ascii="Courier New" w:eastAsia="Times New Roman" w:hAnsi="Courier New" w:cs="Courier New"/>
          <w:sz w:val="24"/>
          <w:szCs w:val="24"/>
          <w:lang w:eastAsia="es-ES"/>
        </w:rPr>
      </w:pPr>
      <w:r>
        <w:rPr>
          <w:rFonts w:ascii="Courier New" w:eastAsia="Times New Roman" w:hAnsi="Courier New" w:cs="Courier New"/>
          <w:sz w:val="24"/>
          <w:szCs w:val="24"/>
          <w:lang w:eastAsia="es-ES"/>
        </w:rPr>
        <w:t>Artículo 16</w:t>
      </w:r>
      <w:r w:rsidR="00A54F3A" w:rsidRPr="00A54F3A">
        <w:rPr>
          <w:rFonts w:ascii="Courier New" w:eastAsia="Times New Roman" w:hAnsi="Courier New" w:cs="Courier New"/>
          <w:sz w:val="24"/>
          <w:szCs w:val="24"/>
          <w:lang w:eastAsia="es-ES"/>
        </w:rPr>
        <w:t>. Devolución.</w:t>
      </w:r>
    </w:p>
    <w:p w14:paraId="7BC58012" w14:textId="305DEB97" w:rsidR="00A54F3A" w:rsidRPr="00694520" w:rsidRDefault="00A54F3A" w:rsidP="00A54F3A">
      <w:pPr>
        <w:spacing w:before="180" w:after="180" w:line="360" w:lineRule="auto"/>
        <w:ind w:firstLine="708"/>
        <w:jc w:val="both"/>
        <w:rPr>
          <w:rFonts w:ascii="Courier New" w:eastAsia="Times New Roman" w:hAnsi="Courier New" w:cs="Courier New"/>
          <w:sz w:val="24"/>
          <w:szCs w:val="24"/>
          <w:lang w:eastAsia="es-ES"/>
        </w:rPr>
      </w:pPr>
      <w:r w:rsidRPr="00A54F3A">
        <w:rPr>
          <w:rFonts w:ascii="Courier New" w:eastAsia="Times New Roman" w:hAnsi="Courier New" w:cs="Courier New"/>
          <w:sz w:val="24"/>
          <w:szCs w:val="24"/>
          <w:lang w:eastAsia="es-ES"/>
        </w:rPr>
        <w:t xml:space="preserve">1. Cuando el pago fraccionado realizado sea superior al importe de la cuota </w:t>
      </w:r>
      <w:r w:rsidRPr="00694520">
        <w:rPr>
          <w:rFonts w:ascii="Courier New" w:eastAsia="Times New Roman" w:hAnsi="Courier New" w:cs="Courier New"/>
          <w:sz w:val="24"/>
          <w:szCs w:val="24"/>
          <w:lang w:eastAsia="es-ES"/>
        </w:rPr>
        <w:t xml:space="preserve">resultante de la autoliquidación, la Administración tributaria practicará, si procede, liquidación provisional dentro de los </w:t>
      </w:r>
      <w:r w:rsidR="00CA154F" w:rsidRPr="00694520">
        <w:rPr>
          <w:rFonts w:ascii="Courier New" w:eastAsia="Times New Roman" w:hAnsi="Courier New" w:cs="Courier New"/>
          <w:sz w:val="24"/>
          <w:szCs w:val="24"/>
          <w:lang w:eastAsia="es-ES"/>
        </w:rPr>
        <w:t xml:space="preserve">seis </w:t>
      </w:r>
      <w:r w:rsidRPr="00694520">
        <w:rPr>
          <w:rFonts w:ascii="Courier New" w:eastAsia="Times New Roman" w:hAnsi="Courier New" w:cs="Courier New"/>
          <w:sz w:val="24"/>
          <w:szCs w:val="24"/>
          <w:lang w:eastAsia="es-ES"/>
        </w:rPr>
        <w:t>meses siguientes al término del plazo establecido para la presentación de la declaración.</w:t>
      </w:r>
    </w:p>
    <w:p w14:paraId="62CF2674" w14:textId="650355CE" w:rsidR="00A54F3A" w:rsidRPr="00A54F3A" w:rsidRDefault="00A54F3A" w:rsidP="00A54F3A">
      <w:pPr>
        <w:spacing w:before="180" w:after="180" w:line="360" w:lineRule="auto"/>
        <w:ind w:firstLine="708"/>
        <w:jc w:val="both"/>
        <w:rPr>
          <w:rFonts w:ascii="Courier New" w:eastAsia="Times New Roman" w:hAnsi="Courier New" w:cs="Courier New"/>
          <w:sz w:val="24"/>
          <w:szCs w:val="24"/>
          <w:lang w:eastAsia="es-ES"/>
        </w:rPr>
      </w:pPr>
      <w:r w:rsidRPr="00694520">
        <w:rPr>
          <w:rFonts w:ascii="Courier New" w:eastAsia="Times New Roman" w:hAnsi="Courier New" w:cs="Courier New"/>
          <w:sz w:val="24"/>
          <w:szCs w:val="24"/>
          <w:lang w:eastAsia="es-ES"/>
        </w:rPr>
        <w:t xml:space="preserve">Cuando la </w:t>
      </w:r>
      <w:r w:rsidR="006D3523">
        <w:rPr>
          <w:rFonts w:ascii="Courier New" w:eastAsia="Times New Roman" w:hAnsi="Courier New" w:cs="Courier New"/>
          <w:sz w:val="24"/>
          <w:szCs w:val="24"/>
          <w:lang w:eastAsia="es-ES"/>
        </w:rPr>
        <w:t>autoliquidación</w:t>
      </w:r>
      <w:r w:rsidRPr="00694520">
        <w:rPr>
          <w:rFonts w:ascii="Courier New" w:eastAsia="Times New Roman" w:hAnsi="Courier New" w:cs="Courier New"/>
          <w:sz w:val="24"/>
          <w:szCs w:val="24"/>
          <w:lang w:eastAsia="es-ES"/>
        </w:rPr>
        <w:t xml:space="preserve"> hubiera sido presentada fuera de plazo, los </w:t>
      </w:r>
      <w:r w:rsidR="00CA154F" w:rsidRPr="00694520">
        <w:rPr>
          <w:rFonts w:ascii="Courier New" w:eastAsia="Times New Roman" w:hAnsi="Courier New" w:cs="Courier New"/>
          <w:sz w:val="24"/>
          <w:szCs w:val="24"/>
          <w:lang w:eastAsia="es-ES"/>
        </w:rPr>
        <w:t xml:space="preserve">seis </w:t>
      </w:r>
      <w:r w:rsidRPr="00694520">
        <w:rPr>
          <w:rFonts w:ascii="Courier New" w:eastAsia="Times New Roman" w:hAnsi="Courier New" w:cs="Courier New"/>
          <w:sz w:val="24"/>
          <w:szCs w:val="24"/>
          <w:lang w:eastAsia="es-ES"/>
        </w:rPr>
        <w:t xml:space="preserve">meses a que se refiere el párrafo anterior se computarán desde la fecha de su </w:t>
      </w:r>
      <w:r w:rsidRPr="00A54F3A">
        <w:rPr>
          <w:rFonts w:ascii="Courier New" w:eastAsia="Times New Roman" w:hAnsi="Courier New" w:cs="Courier New"/>
          <w:sz w:val="24"/>
          <w:szCs w:val="24"/>
          <w:lang w:eastAsia="es-ES"/>
        </w:rPr>
        <w:t>presentación.</w:t>
      </w:r>
    </w:p>
    <w:p w14:paraId="400309FB" w14:textId="77777777" w:rsidR="00A54F3A" w:rsidRPr="00694520" w:rsidRDefault="00A54F3A" w:rsidP="00A54F3A">
      <w:pPr>
        <w:spacing w:before="180" w:after="180" w:line="360" w:lineRule="auto"/>
        <w:ind w:firstLine="708"/>
        <w:jc w:val="both"/>
        <w:rPr>
          <w:rFonts w:ascii="Courier New" w:eastAsia="Times New Roman" w:hAnsi="Courier New" w:cs="Courier New"/>
          <w:sz w:val="24"/>
          <w:szCs w:val="24"/>
          <w:lang w:eastAsia="es-ES"/>
        </w:rPr>
      </w:pPr>
      <w:r w:rsidRPr="00A54F3A">
        <w:rPr>
          <w:rFonts w:ascii="Courier New" w:eastAsia="Times New Roman" w:hAnsi="Courier New" w:cs="Courier New"/>
          <w:sz w:val="24"/>
          <w:szCs w:val="24"/>
          <w:lang w:eastAsia="es-ES"/>
        </w:rPr>
        <w:lastRenderedPageBreak/>
        <w:t xml:space="preserve">2. Cuando la cuota resultante de la autoliquidación o, en su caso, de la liquidación provisional sea inferior al pago fraccionado realizado, </w:t>
      </w:r>
      <w:r w:rsidRPr="00603F99">
        <w:rPr>
          <w:rFonts w:ascii="Courier New" w:eastAsia="Times New Roman" w:hAnsi="Courier New" w:cs="Courier New"/>
          <w:sz w:val="24"/>
          <w:szCs w:val="24"/>
          <w:lang w:eastAsia="es-ES"/>
        </w:rPr>
        <w:t xml:space="preserve">la </w:t>
      </w:r>
      <w:r w:rsidRPr="00E01ACA">
        <w:rPr>
          <w:rFonts w:ascii="Courier New" w:eastAsia="Times New Roman" w:hAnsi="Courier New" w:cs="Courier New"/>
          <w:sz w:val="24"/>
          <w:szCs w:val="24"/>
          <w:lang w:eastAsia="es-ES"/>
        </w:rPr>
        <w:t xml:space="preserve">Administración tributaria </w:t>
      </w:r>
      <w:r w:rsidRPr="00A54F3A">
        <w:rPr>
          <w:rFonts w:ascii="Courier New" w:eastAsia="Times New Roman" w:hAnsi="Courier New" w:cs="Courier New"/>
          <w:sz w:val="24"/>
          <w:szCs w:val="24"/>
          <w:lang w:eastAsia="es-ES"/>
        </w:rPr>
        <w:t xml:space="preserve">procederá a devolver de oficio el exceso sobre la citada cuota, sin perjuicio de la práctica de las ulteriores liquidaciones, </w:t>
      </w:r>
      <w:r w:rsidRPr="00694520">
        <w:rPr>
          <w:rFonts w:ascii="Courier New" w:eastAsia="Times New Roman" w:hAnsi="Courier New" w:cs="Courier New"/>
          <w:sz w:val="24"/>
          <w:szCs w:val="24"/>
          <w:lang w:eastAsia="es-ES"/>
        </w:rPr>
        <w:t>provisionales o definitivas, que procedan.</w:t>
      </w:r>
    </w:p>
    <w:p w14:paraId="4FA2B3DB" w14:textId="5374A937" w:rsidR="00A54F3A" w:rsidRPr="00A54F3A" w:rsidRDefault="00A54F3A" w:rsidP="00A54F3A">
      <w:pPr>
        <w:spacing w:before="180" w:after="180" w:line="360" w:lineRule="auto"/>
        <w:ind w:firstLine="708"/>
        <w:jc w:val="both"/>
        <w:rPr>
          <w:rFonts w:ascii="Courier New" w:eastAsia="Times New Roman" w:hAnsi="Courier New" w:cs="Courier New"/>
          <w:sz w:val="24"/>
          <w:szCs w:val="24"/>
          <w:lang w:eastAsia="es-ES"/>
        </w:rPr>
      </w:pPr>
      <w:r w:rsidRPr="00694520">
        <w:rPr>
          <w:rFonts w:ascii="Courier New" w:eastAsia="Times New Roman" w:hAnsi="Courier New" w:cs="Courier New"/>
          <w:sz w:val="24"/>
          <w:szCs w:val="24"/>
          <w:lang w:eastAsia="es-ES"/>
        </w:rPr>
        <w:t xml:space="preserve">3. Si la liquidación provisional no se hubiera practicado en el plazo establecido en el </w:t>
      </w:r>
      <w:r w:rsidR="00CA154F" w:rsidRPr="00694520">
        <w:rPr>
          <w:rFonts w:ascii="Courier New" w:eastAsia="Times New Roman" w:hAnsi="Courier New" w:cs="Courier New"/>
          <w:sz w:val="24"/>
          <w:szCs w:val="24"/>
          <w:lang w:eastAsia="es-ES"/>
        </w:rPr>
        <w:t>apartado 1</w:t>
      </w:r>
      <w:r w:rsidRPr="00694520">
        <w:rPr>
          <w:rFonts w:ascii="Courier New" w:eastAsia="Times New Roman" w:hAnsi="Courier New" w:cs="Courier New"/>
          <w:sz w:val="24"/>
          <w:szCs w:val="24"/>
          <w:lang w:eastAsia="es-ES"/>
        </w:rPr>
        <w:t xml:space="preserve">, la Administración tributaria procederá a devolver de oficio el exceso sobre la cuota autoliquidada, sin perjuicio </w:t>
      </w:r>
      <w:r w:rsidRPr="00A54F3A">
        <w:rPr>
          <w:rFonts w:ascii="Courier New" w:eastAsia="Times New Roman" w:hAnsi="Courier New" w:cs="Courier New"/>
          <w:sz w:val="24"/>
          <w:szCs w:val="24"/>
          <w:lang w:eastAsia="es-ES"/>
        </w:rPr>
        <w:t>de la práctica de las liquidaciones provisionales o definitivas ulteriores que pudieran resultar procedentes.</w:t>
      </w:r>
    </w:p>
    <w:p w14:paraId="2FDAB1F3" w14:textId="34282639" w:rsidR="00A54F3A" w:rsidRPr="00A54F3A" w:rsidRDefault="00A54F3A" w:rsidP="00A54F3A">
      <w:pPr>
        <w:spacing w:before="180" w:after="180" w:line="360" w:lineRule="auto"/>
        <w:ind w:firstLine="708"/>
        <w:jc w:val="both"/>
        <w:rPr>
          <w:rFonts w:ascii="Courier New" w:eastAsia="Times New Roman" w:hAnsi="Courier New" w:cs="Courier New"/>
          <w:sz w:val="24"/>
          <w:szCs w:val="24"/>
          <w:lang w:eastAsia="es-ES"/>
        </w:rPr>
      </w:pPr>
      <w:r w:rsidRPr="00A54F3A">
        <w:rPr>
          <w:rFonts w:ascii="Courier New" w:eastAsia="Times New Roman" w:hAnsi="Courier New" w:cs="Courier New"/>
          <w:sz w:val="24"/>
          <w:szCs w:val="24"/>
          <w:lang w:eastAsia="es-ES"/>
        </w:rPr>
        <w:t xml:space="preserve">4. Transcurrido el plazo establecido en el </w:t>
      </w:r>
      <w:r w:rsidR="009E5EB0">
        <w:rPr>
          <w:rFonts w:ascii="Courier New" w:eastAsia="Times New Roman" w:hAnsi="Courier New" w:cs="Courier New"/>
          <w:sz w:val="24"/>
          <w:szCs w:val="24"/>
          <w:lang w:eastAsia="es-ES"/>
        </w:rPr>
        <w:t xml:space="preserve">apartado </w:t>
      </w:r>
      <w:r w:rsidRPr="00A54F3A">
        <w:rPr>
          <w:rFonts w:ascii="Courier New" w:eastAsia="Times New Roman" w:hAnsi="Courier New" w:cs="Courier New"/>
          <w:sz w:val="24"/>
          <w:szCs w:val="24"/>
          <w:lang w:eastAsia="es-ES"/>
        </w:rPr>
        <w:t xml:space="preserve">1 sin que se haya ordenado el pago de la devolución por causa </w:t>
      </w:r>
      <w:r w:rsidR="00935138" w:rsidRPr="00935138">
        <w:rPr>
          <w:rFonts w:ascii="Courier New" w:eastAsia="Times New Roman" w:hAnsi="Courier New" w:cs="Courier New"/>
          <w:sz w:val="24"/>
          <w:szCs w:val="24"/>
          <w:lang w:eastAsia="es-ES"/>
        </w:rPr>
        <w:t>imputable a la Administración tributaria</w:t>
      </w:r>
      <w:r w:rsidRPr="00A54F3A">
        <w:rPr>
          <w:rFonts w:ascii="Courier New" w:eastAsia="Times New Roman" w:hAnsi="Courier New" w:cs="Courier New"/>
          <w:sz w:val="24"/>
          <w:szCs w:val="24"/>
          <w:lang w:eastAsia="es-ES"/>
        </w:rPr>
        <w:t xml:space="preserve">, se aplicará a la cantidad pendiente de devolución el interés de demora </w:t>
      </w:r>
      <w:r w:rsidR="00CA154F" w:rsidRPr="00694520">
        <w:rPr>
          <w:rFonts w:ascii="Courier New" w:eastAsia="Times New Roman" w:hAnsi="Courier New" w:cs="Courier New"/>
          <w:sz w:val="24"/>
          <w:szCs w:val="24"/>
          <w:lang w:eastAsia="es-ES"/>
        </w:rPr>
        <w:t>a que se refiere el artículo 50.2.c) de la Ley Foral General Tributaria General Tributaria, desde el día siguiente al de la finalización de dicho plazo y hasta la fecha de ordenación de su pago, sin necesidad de que el contribuyente así lo reclame.</w:t>
      </w:r>
      <w:r w:rsidR="00CA154F" w:rsidRPr="00CA154F">
        <w:rPr>
          <w:rFonts w:ascii="Courier New" w:eastAsia="Times New Roman" w:hAnsi="Courier New" w:cs="Courier New"/>
          <w:sz w:val="24"/>
          <w:szCs w:val="24"/>
          <w:lang w:eastAsia="es-ES"/>
        </w:rPr>
        <w:t xml:space="preserve"> </w:t>
      </w:r>
    </w:p>
    <w:p w14:paraId="73E98580" w14:textId="0CE06033" w:rsidR="00A54F3A" w:rsidRPr="00827910" w:rsidRDefault="00A54F3A" w:rsidP="00A54F3A">
      <w:pPr>
        <w:spacing w:before="180" w:after="180" w:line="360" w:lineRule="auto"/>
        <w:ind w:firstLine="708"/>
        <w:jc w:val="both"/>
        <w:rPr>
          <w:rFonts w:ascii="Courier New" w:eastAsia="Times New Roman" w:hAnsi="Courier New" w:cs="Courier New"/>
          <w:sz w:val="24"/>
          <w:szCs w:val="24"/>
          <w:lang w:eastAsia="es-ES"/>
        </w:rPr>
      </w:pPr>
      <w:r w:rsidRPr="00CA154F">
        <w:rPr>
          <w:rFonts w:ascii="Courier New" w:eastAsia="Times New Roman" w:hAnsi="Courier New" w:cs="Courier New"/>
          <w:sz w:val="24"/>
          <w:szCs w:val="24"/>
          <w:lang w:eastAsia="es-ES"/>
        </w:rPr>
        <w:t>5. El procedimiento de devolución será el previsto en</w:t>
      </w:r>
      <w:r w:rsidRPr="00603F99">
        <w:rPr>
          <w:rFonts w:ascii="Courier New" w:eastAsia="Times New Roman" w:hAnsi="Courier New" w:cs="Courier New"/>
          <w:strike/>
          <w:sz w:val="24"/>
          <w:szCs w:val="24"/>
          <w:lang w:eastAsia="es-ES"/>
        </w:rPr>
        <w:t xml:space="preserve"> </w:t>
      </w:r>
      <w:r w:rsidR="00CA154F" w:rsidRPr="00CA154F">
        <w:rPr>
          <w:rFonts w:ascii="Courier New" w:eastAsia="Times New Roman" w:hAnsi="Courier New" w:cs="Courier New"/>
          <w:sz w:val="24"/>
          <w:szCs w:val="24"/>
          <w:lang w:eastAsia="es-ES"/>
        </w:rPr>
        <w:t xml:space="preserve">el </w:t>
      </w:r>
      <w:r w:rsidR="00CA154F" w:rsidRPr="00F268DF">
        <w:rPr>
          <w:rFonts w:ascii="Courier New" w:eastAsia="Times New Roman" w:hAnsi="Courier New" w:cs="Courier New"/>
          <w:sz w:val="24"/>
          <w:szCs w:val="24"/>
          <w:lang w:eastAsia="es-ES"/>
        </w:rPr>
        <w:t xml:space="preserve">artículo 88 </w:t>
      </w:r>
      <w:r w:rsidR="00CA154F" w:rsidRPr="00CA154F">
        <w:rPr>
          <w:rFonts w:ascii="Courier New" w:eastAsia="Times New Roman" w:hAnsi="Courier New" w:cs="Courier New"/>
          <w:sz w:val="24"/>
          <w:szCs w:val="24"/>
          <w:lang w:eastAsia="es-ES"/>
        </w:rPr>
        <w:t>de la Ley Foral General Tributaria</w:t>
      </w:r>
      <w:r w:rsidR="00694520" w:rsidRPr="00694520">
        <w:rPr>
          <w:rFonts w:ascii="Courier New" w:eastAsia="Times New Roman" w:hAnsi="Courier New" w:cs="Courier New"/>
          <w:sz w:val="24"/>
          <w:szCs w:val="24"/>
          <w:lang w:eastAsia="es-ES"/>
        </w:rPr>
        <w:t xml:space="preserve"> </w:t>
      </w:r>
      <w:r w:rsidRPr="00827910">
        <w:rPr>
          <w:rFonts w:ascii="Courier New" w:eastAsia="Times New Roman" w:hAnsi="Courier New" w:cs="Courier New"/>
          <w:sz w:val="24"/>
          <w:szCs w:val="24"/>
          <w:lang w:eastAsia="es-ES"/>
        </w:rPr>
        <w:t>y en su normativa de desarrollo.</w:t>
      </w:r>
    </w:p>
    <w:p w14:paraId="60B3719D" w14:textId="4D25AED4" w:rsidR="00A54F3A" w:rsidRPr="00E01ACA" w:rsidRDefault="006F4F7F" w:rsidP="00A54F3A">
      <w:pPr>
        <w:spacing w:before="180" w:after="180" w:line="360" w:lineRule="auto"/>
        <w:ind w:firstLine="708"/>
        <w:jc w:val="both"/>
        <w:rPr>
          <w:rFonts w:ascii="Courier New" w:eastAsia="Times New Roman" w:hAnsi="Courier New" w:cs="Courier New"/>
          <w:sz w:val="24"/>
          <w:szCs w:val="24"/>
          <w:lang w:eastAsia="es-ES"/>
        </w:rPr>
      </w:pPr>
      <w:r w:rsidRPr="00E01ACA">
        <w:rPr>
          <w:rFonts w:ascii="Courier New" w:eastAsia="Times New Roman" w:hAnsi="Courier New" w:cs="Courier New"/>
          <w:sz w:val="24"/>
          <w:szCs w:val="24"/>
          <w:lang w:eastAsia="es-ES"/>
        </w:rPr>
        <w:t>Artículo 17</w:t>
      </w:r>
      <w:r w:rsidR="00A54F3A" w:rsidRPr="00E01ACA">
        <w:rPr>
          <w:rFonts w:ascii="Courier New" w:eastAsia="Times New Roman" w:hAnsi="Courier New" w:cs="Courier New"/>
          <w:sz w:val="24"/>
          <w:szCs w:val="24"/>
          <w:lang w:eastAsia="es-ES"/>
        </w:rPr>
        <w:t>. Infracciones y sanciones.</w:t>
      </w:r>
    </w:p>
    <w:p w14:paraId="5F1A8673" w14:textId="2EE9F100" w:rsidR="00A54F3A" w:rsidRPr="00E01ACA" w:rsidRDefault="00A54F3A" w:rsidP="00A54F3A">
      <w:pPr>
        <w:spacing w:before="180" w:after="180" w:line="360" w:lineRule="auto"/>
        <w:ind w:firstLine="708"/>
        <w:jc w:val="both"/>
        <w:rPr>
          <w:rFonts w:ascii="Courier New" w:eastAsia="Times New Roman" w:hAnsi="Courier New" w:cs="Courier New"/>
          <w:sz w:val="24"/>
          <w:szCs w:val="24"/>
          <w:lang w:eastAsia="es-ES"/>
        </w:rPr>
      </w:pPr>
      <w:r w:rsidRPr="00E01ACA">
        <w:rPr>
          <w:rFonts w:ascii="Courier New" w:eastAsia="Times New Roman" w:hAnsi="Courier New" w:cs="Courier New"/>
          <w:sz w:val="24"/>
          <w:szCs w:val="24"/>
          <w:lang w:eastAsia="es-ES"/>
        </w:rPr>
        <w:t xml:space="preserve">Las infracciones tributarias relativas al presente impuesto serán calificadas y sancionadas de conformidad con lo previsto en la Ley </w:t>
      </w:r>
      <w:r w:rsidR="00B13A02" w:rsidRPr="00E01ACA">
        <w:rPr>
          <w:rFonts w:ascii="Courier New" w:eastAsia="Times New Roman" w:hAnsi="Courier New" w:cs="Courier New"/>
          <w:sz w:val="24"/>
          <w:szCs w:val="24"/>
          <w:lang w:eastAsia="es-ES"/>
        </w:rPr>
        <w:t xml:space="preserve">Foral </w:t>
      </w:r>
      <w:r w:rsidR="00E01ACA">
        <w:rPr>
          <w:rFonts w:ascii="Courier New" w:eastAsia="Times New Roman" w:hAnsi="Courier New" w:cs="Courier New"/>
          <w:sz w:val="24"/>
          <w:szCs w:val="24"/>
          <w:lang w:eastAsia="es-ES"/>
        </w:rPr>
        <w:t>General Tributaria</w:t>
      </w:r>
      <w:r w:rsidRPr="00E01ACA">
        <w:rPr>
          <w:rFonts w:ascii="Courier New" w:eastAsia="Times New Roman" w:hAnsi="Courier New" w:cs="Courier New"/>
          <w:sz w:val="24"/>
          <w:szCs w:val="24"/>
          <w:lang w:eastAsia="es-ES"/>
        </w:rPr>
        <w:t xml:space="preserve"> y demás normas de general aplicación.</w:t>
      </w:r>
    </w:p>
    <w:p w14:paraId="5E4CB8C6" w14:textId="77777777" w:rsidR="00603F99" w:rsidRDefault="00603F99" w:rsidP="00603F99">
      <w:pPr>
        <w:spacing w:before="180" w:after="180" w:line="360" w:lineRule="auto"/>
        <w:ind w:firstLine="708"/>
        <w:jc w:val="both"/>
        <w:rPr>
          <w:rFonts w:ascii="Courier New" w:eastAsia="Times New Roman" w:hAnsi="Courier New" w:cs="Courier New"/>
          <w:sz w:val="24"/>
          <w:szCs w:val="24"/>
          <w:lang w:eastAsia="es-ES"/>
        </w:rPr>
      </w:pPr>
      <w:r>
        <w:rPr>
          <w:rFonts w:ascii="Courier New" w:eastAsia="Times New Roman" w:hAnsi="Courier New" w:cs="Courier New"/>
          <w:sz w:val="24"/>
          <w:szCs w:val="24"/>
          <w:lang w:eastAsia="es-ES"/>
        </w:rPr>
        <w:t xml:space="preserve">Disposición </w:t>
      </w:r>
      <w:r w:rsidRPr="00E01ACA">
        <w:rPr>
          <w:rFonts w:ascii="Courier New" w:eastAsia="Times New Roman" w:hAnsi="Courier New" w:cs="Courier New"/>
          <w:sz w:val="24"/>
          <w:szCs w:val="24"/>
          <w:lang w:eastAsia="es-ES"/>
        </w:rPr>
        <w:t>final</w:t>
      </w:r>
      <w:r w:rsidRPr="00603F99">
        <w:rPr>
          <w:rFonts w:ascii="Courier New" w:eastAsia="Times New Roman" w:hAnsi="Courier New" w:cs="Courier New"/>
          <w:color w:val="FF0000"/>
          <w:sz w:val="24"/>
          <w:szCs w:val="24"/>
          <w:lang w:eastAsia="es-ES"/>
        </w:rPr>
        <w:t xml:space="preserve"> </w:t>
      </w:r>
      <w:r>
        <w:rPr>
          <w:rFonts w:ascii="Courier New" w:eastAsia="Times New Roman" w:hAnsi="Courier New" w:cs="Courier New"/>
          <w:sz w:val="24"/>
          <w:szCs w:val="24"/>
          <w:lang w:eastAsia="es-ES"/>
        </w:rPr>
        <w:t>primera. Vigencia.</w:t>
      </w:r>
    </w:p>
    <w:p w14:paraId="7A31559B" w14:textId="115B9F17" w:rsidR="00603F99" w:rsidRPr="00F268DF" w:rsidRDefault="00603F99" w:rsidP="00603F99">
      <w:pPr>
        <w:spacing w:before="180" w:line="360" w:lineRule="auto"/>
        <w:ind w:firstLine="708"/>
        <w:jc w:val="both"/>
        <w:rPr>
          <w:rFonts w:ascii="Courier New" w:hAnsi="Courier New" w:cs="Courier New"/>
          <w:b/>
          <w:bCs/>
          <w:sz w:val="24"/>
          <w:szCs w:val="24"/>
        </w:rPr>
      </w:pPr>
      <w:r w:rsidRPr="00F268DF">
        <w:rPr>
          <w:rFonts w:ascii="Courier New" w:eastAsia="Times New Roman" w:hAnsi="Courier New" w:cs="Courier New"/>
          <w:sz w:val="24"/>
          <w:szCs w:val="24"/>
          <w:lang w:eastAsia="es-ES"/>
        </w:rPr>
        <w:lastRenderedPageBreak/>
        <w:t xml:space="preserve">El Impuesto </w:t>
      </w:r>
      <w:r w:rsidRPr="00F268DF">
        <w:rPr>
          <w:rFonts w:ascii="Courier New" w:hAnsi="Courier New" w:cs="Courier New"/>
          <w:bCs/>
          <w:sz w:val="24"/>
          <w:szCs w:val="24"/>
        </w:rPr>
        <w:t>sobre el margen de intereses y comisiones de determinadas entidades financieras</w:t>
      </w:r>
      <w:r w:rsidRPr="00F268DF">
        <w:rPr>
          <w:rFonts w:ascii="Courier New" w:hAnsi="Courier New" w:cs="Courier New"/>
          <w:b/>
          <w:bCs/>
          <w:sz w:val="24"/>
          <w:szCs w:val="24"/>
        </w:rPr>
        <w:t xml:space="preserve"> </w:t>
      </w:r>
      <w:r w:rsidRPr="00F268DF">
        <w:rPr>
          <w:rFonts w:ascii="Courier New" w:eastAsia="Times New Roman" w:hAnsi="Courier New" w:cs="Courier New"/>
          <w:sz w:val="24"/>
          <w:szCs w:val="24"/>
          <w:lang w:eastAsia="es-ES"/>
        </w:rPr>
        <w:t xml:space="preserve">será aplicable en los </w:t>
      </w:r>
      <w:r w:rsidR="00441CD2" w:rsidRPr="00F268DF">
        <w:rPr>
          <w:rFonts w:ascii="Courier New" w:eastAsia="Times New Roman" w:hAnsi="Courier New" w:cs="Courier New"/>
          <w:sz w:val="24"/>
          <w:szCs w:val="24"/>
          <w:lang w:eastAsia="es-ES"/>
        </w:rPr>
        <w:t xml:space="preserve">dos </w:t>
      </w:r>
      <w:r w:rsidRPr="00F268DF">
        <w:rPr>
          <w:rFonts w:ascii="Courier New" w:eastAsia="Times New Roman" w:hAnsi="Courier New" w:cs="Courier New"/>
          <w:sz w:val="24"/>
          <w:szCs w:val="24"/>
          <w:lang w:eastAsia="es-ES"/>
        </w:rPr>
        <w:t xml:space="preserve">primeros periodos impositivos consecutivos que se inicien desde el 1 de enero de </w:t>
      </w:r>
      <w:r w:rsidR="00441CD2" w:rsidRPr="00F268DF">
        <w:rPr>
          <w:rFonts w:ascii="Courier New" w:eastAsia="Times New Roman" w:hAnsi="Courier New" w:cs="Courier New"/>
          <w:sz w:val="24"/>
          <w:szCs w:val="24"/>
          <w:lang w:eastAsia="es-ES"/>
        </w:rPr>
        <w:t>2025</w:t>
      </w:r>
      <w:r w:rsidRPr="00F268DF">
        <w:rPr>
          <w:rFonts w:ascii="Courier New" w:eastAsia="Times New Roman" w:hAnsi="Courier New" w:cs="Courier New"/>
          <w:sz w:val="24"/>
          <w:szCs w:val="24"/>
          <w:lang w:eastAsia="es-ES"/>
        </w:rPr>
        <w:t>.</w:t>
      </w:r>
    </w:p>
    <w:p w14:paraId="740B4606" w14:textId="7294F49E" w:rsidR="004A15F7" w:rsidRPr="004A15F7" w:rsidRDefault="004A15F7" w:rsidP="00DD38A3">
      <w:pPr>
        <w:spacing w:before="180" w:after="180" w:line="360" w:lineRule="auto"/>
        <w:ind w:firstLine="708"/>
        <w:jc w:val="both"/>
        <w:rPr>
          <w:rFonts w:ascii="Courier New" w:eastAsia="Times New Roman" w:hAnsi="Courier New" w:cs="Courier New"/>
          <w:sz w:val="24"/>
          <w:szCs w:val="24"/>
          <w:lang w:eastAsia="es-ES"/>
        </w:rPr>
      </w:pPr>
      <w:r w:rsidRPr="004A15F7">
        <w:rPr>
          <w:rFonts w:ascii="Courier New" w:eastAsia="Times New Roman" w:hAnsi="Courier New" w:cs="Courier New"/>
          <w:sz w:val="24"/>
          <w:szCs w:val="24"/>
          <w:lang w:eastAsia="es-ES"/>
        </w:rPr>
        <w:t xml:space="preserve">Disposición final </w:t>
      </w:r>
      <w:r w:rsidR="00603F99">
        <w:rPr>
          <w:rFonts w:ascii="Courier New" w:eastAsia="Times New Roman" w:hAnsi="Courier New" w:cs="Courier New"/>
          <w:sz w:val="24"/>
          <w:szCs w:val="24"/>
          <w:lang w:eastAsia="es-ES"/>
        </w:rPr>
        <w:t>segunda</w:t>
      </w:r>
      <w:r w:rsidRPr="004A15F7">
        <w:rPr>
          <w:rFonts w:ascii="Courier New" w:eastAsia="Times New Roman" w:hAnsi="Courier New" w:cs="Courier New"/>
          <w:sz w:val="24"/>
          <w:szCs w:val="24"/>
          <w:lang w:eastAsia="es-ES"/>
        </w:rPr>
        <w:t>. Entrada en vigor.</w:t>
      </w:r>
    </w:p>
    <w:p w14:paraId="6F8A4E76" w14:textId="55D57B34" w:rsidR="004A15F7" w:rsidRPr="00F268DF" w:rsidRDefault="004A15F7" w:rsidP="00DD38A3">
      <w:pPr>
        <w:spacing w:before="180" w:after="180" w:line="360" w:lineRule="auto"/>
        <w:ind w:firstLine="708"/>
        <w:jc w:val="both"/>
        <w:rPr>
          <w:rFonts w:ascii="Courier New" w:eastAsia="Times New Roman" w:hAnsi="Courier New" w:cs="Courier New"/>
          <w:sz w:val="24"/>
          <w:szCs w:val="24"/>
          <w:lang w:eastAsia="es-ES"/>
        </w:rPr>
      </w:pPr>
      <w:r w:rsidRPr="00F268DF">
        <w:rPr>
          <w:rFonts w:ascii="Courier New" w:eastAsia="Times New Roman" w:hAnsi="Courier New" w:cs="Courier New"/>
          <w:sz w:val="24"/>
          <w:szCs w:val="24"/>
          <w:lang w:eastAsia="es-ES"/>
        </w:rPr>
        <w:t xml:space="preserve">La presente Ley Foral entrará en vigor </w:t>
      </w:r>
      <w:r w:rsidR="006F4F7F" w:rsidRPr="00F268DF">
        <w:rPr>
          <w:rFonts w:ascii="Courier New" w:eastAsia="Times New Roman" w:hAnsi="Courier New" w:cs="Courier New"/>
          <w:sz w:val="24"/>
          <w:szCs w:val="24"/>
          <w:lang w:eastAsia="es-ES"/>
        </w:rPr>
        <w:t xml:space="preserve">el día siguiente al de su publicación en el Boletín Oficial de Navarra, con efectos </w:t>
      </w:r>
      <w:r w:rsidR="00441CD2" w:rsidRPr="00C80A42">
        <w:rPr>
          <w:rFonts w:ascii="Courier New" w:eastAsia="Times New Roman" w:hAnsi="Courier New" w:cs="Courier New"/>
          <w:sz w:val="24"/>
          <w:szCs w:val="24"/>
          <w:lang w:eastAsia="es-ES"/>
        </w:rPr>
        <w:t>para los periodos impositivos que se inicien a partir del 1 de enero de 2025</w:t>
      </w:r>
      <w:r w:rsidR="0081595B" w:rsidRPr="00C80A42">
        <w:rPr>
          <w:rFonts w:ascii="Courier New" w:eastAsia="Times New Roman" w:hAnsi="Courier New" w:cs="Courier New"/>
          <w:sz w:val="24"/>
          <w:szCs w:val="24"/>
          <w:lang w:eastAsia="es-ES"/>
        </w:rPr>
        <w:t xml:space="preserve"> y que no hayan finalizado a la entrada en vigor de esta ley foral</w:t>
      </w:r>
      <w:r w:rsidR="006F4F7F" w:rsidRPr="00C80A42">
        <w:rPr>
          <w:rFonts w:ascii="Courier New" w:eastAsia="Times New Roman" w:hAnsi="Courier New" w:cs="Courier New"/>
          <w:sz w:val="24"/>
          <w:szCs w:val="24"/>
          <w:lang w:eastAsia="es-ES"/>
        </w:rPr>
        <w:t>.</w:t>
      </w:r>
    </w:p>
    <w:p w14:paraId="269A196A" w14:textId="47FB5DC4" w:rsidR="00494149" w:rsidRDefault="00494149" w:rsidP="00494149">
      <w:pPr>
        <w:spacing w:before="180" w:after="180" w:line="360" w:lineRule="auto"/>
        <w:ind w:firstLine="360"/>
        <w:jc w:val="both"/>
        <w:rPr>
          <w:rFonts w:ascii="Courier New" w:eastAsia="Times New Roman" w:hAnsi="Courier New" w:cs="Courier New"/>
          <w:sz w:val="24"/>
          <w:szCs w:val="24"/>
          <w:lang w:eastAsia="es-ES"/>
        </w:rPr>
      </w:pPr>
      <w:r>
        <w:rPr>
          <w:rFonts w:ascii="Courier New" w:eastAsia="Times New Roman" w:hAnsi="Courier New" w:cs="Courier New"/>
          <w:sz w:val="24"/>
          <w:szCs w:val="24"/>
          <w:lang w:eastAsia="es-ES"/>
        </w:rPr>
        <w:t xml:space="preserve">   </w:t>
      </w:r>
    </w:p>
    <w:sectPr w:rsidR="00494149" w:rsidSect="002F4C64">
      <w:pgSz w:w="11906" w:h="16838"/>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1770A"/>
    <w:multiLevelType w:val="multilevel"/>
    <w:tmpl w:val="FF5AD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060FD4"/>
    <w:multiLevelType w:val="hybridMultilevel"/>
    <w:tmpl w:val="DA70743C"/>
    <w:lvl w:ilvl="0" w:tplc="F63AD688">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 w15:restartNumberingAfterBreak="0">
    <w:nsid w:val="41050F12"/>
    <w:multiLevelType w:val="hybridMultilevel"/>
    <w:tmpl w:val="E7567E5C"/>
    <w:lvl w:ilvl="0" w:tplc="0C0A000F">
      <w:start w:val="1"/>
      <w:numFmt w:val="decimal"/>
      <w:lvlText w:val="%1."/>
      <w:lvlJc w:val="left"/>
      <w:pPr>
        <w:ind w:left="720" w:hanging="360"/>
      </w:pPr>
      <w:rPr>
        <w:rFonts w:hint="default"/>
      </w:rPr>
    </w:lvl>
    <w:lvl w:ilvl="1" w:tplc="0FE89B06">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B275013"/>
    <w:multiLevelType w:val="hybridMultilevel"/>
    <w:tmpl w:val="5F5CB33A"/>
    <w:lvl w:ilvl="0" w:tplc="0C0A000F">
      <w:start w:val="1"/>
      <w:numFmt w:val="decimal"/>
      <w:lvlText w:val="%1."/>
      <w:lvlJc w:val="left"/>
      <w:pPr>
        <w:ind w:left="720" w:hanging="360"/>
      </w:pPr>
      <w:rPr>
        <w:rFonts w:hint="default"/>
      </w:rPr>
    </w:lvl>
    <w:lvl w:ilvl="1" w:tplc="34E824B8">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C9A0176"/>
    <w:multiLevelType w:val="hybridMultilevel"/>
    <w:tmpl w:val="9AE028E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812666E"/>
    <w:multiLevelType w:val="hybridMultilevel"/>
    <w:tmpl w:val="0FD4789C"/>
    <w:lvl w:ilvl="0" w:tplc="0C0A000F">
      <w:start w:val="1"/>
      <w:numFmt w:val="decimal"/>
      <w:lvlText w:val="%1."/>
      <w:lvlJc w:val="left"/>
      <w:pPr>
        <w:ind w:left="720" w:hanging="360"/>
      </w:pPr>
      <w:rPr>
        <w:rFonts w:hint="default"/>
      </w:rPr>
    </w:lvl>
    <w:lvl w:ilvl="1" w:tplc="5658EDC8">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A1B10EB"/>
    <w:multiLevelType w:val="hybridMultilevel"/>
    <w:tmpl w:val="40F2D3F8"/>
    <w:lvl w:ilvl="0" w:tplc="8F4AA8E8">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15:restartNumberingAfterBreak="0">
    <w:nsid w:val="5B367A0A"/>
    <w:multiLevelType w:val="hybridMultilevel"/>
    <w:tmpl w:val="07D61C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C6B3EE6"/>
    <w:multiLevelType w:val="multilevel"/>
    <w:tmpl w:val="7988F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E4346A"/>
    <w:multiLevelType w:val="hybridMultilevel"/>
    <w:tmpl w:val="C31ECEF8"/>
    <w:lvl w:ilvl="0" w:tplc="7DBC2990">
      <w:start w:val="1"/>
      <w:numFmt w:val="decimal"/>
      <w:lvlText w:val="%1."/>
      <w:lvlJc w:val="left"/>
      <w:pPr>
        <w:ind w:left="1144" w:hanging="435"/>
      </w:pPr>
      <w:rPr>
        <w:rFonts w:asciiTheme="minorHAnsi" w:eastAsiaTheme="minorHAnsi" w:hAnsiTheme="minorHAnsi" w:cstheme="minorBidi" w:hint="default"/>
        <w:sz w:val="22"/>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0" w15:restartNumberingAfterBreak="0">
    <w:nsid w:val="66505568"/>
    <w:multiLevelType w:val="hybridMultilevel"/>
    <w:tmpl w:val="D1BE2386"/>
    <w:lvl w:ilvl="0" w:tplc="0C0A000F">
      <w:start w:val="1"/>
      <w:numFmt w:val="decimal"/>
      <w:lvlText w:val="%1."/>
      <w:lvlJc w:val="left"/>
      <w:pPr>
        <w:ind w:left="720" w:hanging="360"/>
      </w:pPr>
      <w:rPr>
        <w:rFonts w:hint="default"/>
      </w:rPr>
    </w:lvl>
    <w:lvl w:ilvl="1" w:tplc="2A1CE254">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830474A"/>
    <w:multiLevelType w:val="multilevel"/>
    <w:tmpl w:val="32CC0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461AC9"/>
    <w:multiLevelType w:val="hybridMultilevel"/>
    <w:tmpl w:val="BE2ACB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A784070"/>
    <w:multiLevelType w:val="hybridMultilevel"/>
    <w:tmpl w:val="6E1830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D3D1458"/>
    <w:multiLevelType w:val="hybridMultilevel"/>
    <w:tmpl w:val="CF244786"/>
    <w:lvl w:ilvl="0" w:tplc="0C0A000F">
      <w:start w:val="1"/>
      <w:numFmt w:val="decimal"/>
      <w:lvlText w:val="%1."/>
      <w:lvlJc w:val="left"/>
      <w:pPr>
        <w:ind w:left="720" w:hanging="360"/>
      </w:pPr>
      <w:rPr>
        <w:rFonts w:hint="default"/>
      </w:rPr>
    </w:lvl>
    <w:lvl w:ilvl="1" w:tplc="452E8CA6">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8"/>
  </w:num>
  <w:num w:numId="3">
    <w:abstractNumId w:val="11"/>
  </w:num>
  <w:num w:numId="4">
    <w:abstractNumId w:val="4"/>
  </w:num>
  <w:num w:numId="5">
    <w:abstractNumId w:val="12"/>
  </w:num>
  <w:num w:numId="6">
    <w:abstractNumId w:val="2"/>
  </w:num>
  <w:num w:numId="7">
    <w:abstractNumId w:val="5"/>
  </w:num>
  <w:num w:numId="8">
    <w:abstractNumId w:val="10"/>
  </w:num>
  <w:num w:numId="9">
    <w:abstractNumId w:val="3"/>
  </w:num>
  <w:num w:numId="10">
    <w:abstractNumId w:val="7"/>
  </w:num>
  <w:num w:numId="11">
    <w:abstractNumId w:val="14"/>
  </w:num>
  <w:num w:numId="12">
    <w:abstractNumId w:val="13"/>
  </w:num>
  <w:num w:numId="13">
    <w:abstractNumId w:val="1"/>
  </w:num>
  <w:num w:numId="14">
    <w:abstractNumId w:val="6"/>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7C9"/>
    <w:rsid w:val="00004E63"/>
    <w:rsid w:val="00005001"/>
    <w:rsid w:val="00005B64"/>
    <w:rsid w:val="000063AC"/>
    <w:rsid w:val="000069F5"/>
    <w:rsid w:val="000125BA"/>
    <w:rsid w:val="00015002"/>
    <w:rsid w:val="00021E62"/>
    <w:rsid w:val="00022471"/>
    <w:rsid w:val="0003465A"/>
    <w:rsid w:val="00044DE3"/>
    <w:rsid w:val="000469CD"/>
    <w:rsid w:val="00063884"/>
    <w:rsid w:val="00065518"/>
    <w:rsid w:val="000667AB"/>
    <w:rsid w:val="00070793"/>
    <w:rsid w:val="00081B41"/>
    <w:rsid w:val="0008413C"/>
    <w:rsid w:val="00084BE2"/>
    <w:rsid w:val="00095414"/>
    <w:rsid w:val="0009678E"/>
    <w:rsid w:val="000A0F08"/>
    <w:rsid w:val="000A2A30"/>
    <w:rsid w:val="000B12E3"/>
    <w:rsid w:val="000B6331"/>
    <w:rsid w:val="000C50A1"/>
    <w:rsid w:val="000C6BEB"/>
    <w:rsid w:val="000D6234"/>
    <w:rsid w:val="000D6778"/>
    <w:rsid w:val="000D7D3C"/>
    <w:rsid w:val="000E5CD4"/>
    <w:rsid w:val="000F2007"/>
    <w:rsid w:val="000F53ED"/>
    <w:rsid w:val="000F766B"/>
    <w:rsid w:val="001148CF"/>
    <w:rsid w:val="00120E18"/>
    <w:rsid w:val="00122D26"/>
    <w:rsid w:val="00136DC2"/>
    <w:rsid w:val="00137186"/>
    <w:rsid w:val="0014427A"/>
    <w:rsid w:val="00144525"/>
    <w:rsid w:val="00161F79"/>
    <w:rsid w:val="00165E5E"/>
    <w:rsid w:val="0017249B"/>
    <w:rsid w:val="00175ED5"/>
    <w:rsid w:val="00177F9A"/>
    <w:rsid w:val="001A0C5C"/>
    <w:rsid w:val="001A75B9"/>
    <w:rsid w:val="001B0BEA"/>
    <w:rsid w:val="001C57F2"/>
    <w:rsid w:val="001C7BCF"/>
    <w:rsid w:val="001D0096"/>
    <w:rsid w:val="001D116E"/>
    <w:rsid w:val="001D5381"/>
    <w:rsid w:val="001D5955"/>
    <w:rsid w:val="001E5D96"/>
    <w:rsid w:val="001F06F8"/>
    <w:rsid w:val="001F3D2E"/>
    <w:rsid w:val="001F5160"/>
    <w:rsid w:val="001F5883"/>
    <w:rsid w:val="001F5AE6"/>
    <w:rsid w:val="002059D5"/>
    <w:rsid w:val="002167FA"/>
    <w:rsid w:val="002225C4"/>
    <w:rsid w:val="002307C4"/>
    <w:rsid w:val="00232545"/>
    <w:rsid w:val="0025151F"/>
    <w:rsid w:val="00264E4F"/>
    <w:rsid w:val="0027083E"/>
    <w:rsid w:val="00272598"/>
    <w:rsid w:val="00273A6D"/>
    <w:rsid w:val="0028433B"/>
    <w:rsid w:val="00287220"/>
    <w:rsid w:val="002910E9"/>
    <w:rsid w:val="0029300F"/>
    <w:rsid w:val="00293D89"/>
    <w:rsid w:val="00294155"/>
    <w:rsid w:val="002A2F1A"/>
    <w:rsid w:val="002A59E7"/>
    <w:rsid w:val="002A5F05"/>
    <w:rsid w:val="002A7DB8"/>
    <w:rsid w:val="002B0501"/>
    <w:rsid w:val="002B0ABA"/>
    <w:rsid w:val="002B4AD8"/>
    <w:rsid w:val="002B4C48"/>
    <w:rsid w:val="002C1BA6"/>
    <w:rsid w:val="002C4C8E"/>
    <w:rsid w:val="002E4921"/>
    <w:rsid w:val="002F4C64"/>
    <w:rsid w:val="002F5001"/>
    <w:rsid w:val="00300BBD"/>
    <w:rsid w:val="0030772D"/>
    <w:rsid w:val="0032254E"/>
    <w:rsid w:val="0032350A"/>
    <w:rsid w:val="00325B4B"/>
    <w:rsid w:val="003270FA"/>
    <w:rsid w:val="00333C34"/>
    <w:rsid w:val="00341796"/>
    <w:rsid w:val="00350CD2"/>
    <w:rsid w:val="00351C93"/>
    <w:rsid w:val="003644CE"/>
    <w:rsid w:val="00364A26"/>
    <w:rsid w:val="00364D96"/>
    <w:rsid w:val="00393DA0"/>
    <w:rsid w:val="003A4D86"/>
    <w:rsid w:val="003B03C0"/>
    <w:rsid w:val="003B766A"/>
    <w:rsid w:val="003D3F3F"/>
    <w:rsid w:val="003D5B9C"/>
    <w:rsid w:val="003D7004"/>
    <w:rsid w:val="003E067C"/>
    <w:rsid w:val="003E0BA6"/>
    <w:rsid w:val="003E450D"/>
    <w:rsid w:val="003E5312"/>
    <w:rsid w:val="003F24EC"/>
    <w:rsid w:val="003F2945"/>
    <w:rsid w:val="00403464"/>
    <w:rsid w:val="00405286"/>
    <w:rsid w:val="00405BE7"/>
    <w:rsid w:val="00411C26"/>
    <w:rsid w:val="00413D45"/>
    <w:rsid w:val="00417BF4"/>
    <w:rsid w:val="004215A6"/>
    <w:rsid w:val="0043295F"/>
    <w:rsid w:val="00433023"/>
    <w:rsid w:val="00435FEC"/>
    <w:rsid w:val="00436FA6"/>
    <w:rsid w:val="00441AC0"/>
    <w:rsid w:val="00441CD2"/>
    <w:rsid w:val="00442CD5"/>
    <w:rsid w:val="00454E2C"/>
    <w:rsid w:val="00460AC9"/>
    <w:rsid w:val="004652C4"/>
    <w:rsid w:val="00466ECE"/>
    <w:rsid w:val="00474086"/>
    <w:rsid w:val="00481DA6"/>
    <w:rsid w:val="00484B4A"/>
    <w:rsid w:val="00486F7B"/>
    <w:rsid w:val="00494149"/>
    <w:rsid w:val="004953A5"/>
    <w:rsid w:val="00497709"/>
    <w:rsid w:val="004A15F7"/>
    <w:rsid w:val="004B766B"/>
    <w:rsid w:val="004C7652"/>
    <w:rsid w:val="004D4645"/>
    <w:rsid w:val="004D7EB2"/>
    <w:rsid w:val="004E79E8"/>
    <w:rsid w:val="004F2E2A"/>
    <w:rsid w:val="004F744A"/>
    <w:rsid w:val="00500997"/>
    <w:rsid w:val="005041B0"/>
    <w:rsid w:val="0050477C"/>
    <w:rsid w:val="00504B16"/>
    <w:rsid w:val="00510CC6"/>
    <w:rsid w:val="0052206E"/>
    <w:rsid w:val="005266A7"/>
    <w:rsid w:val="0054096B"/>
    <w:rsid w:val="005645D5"/>
    <w:rsid w:val="005713AC"/>
    <w:rsid w:val="00575B79"/>
    <w:rsid w:val="0057711E"/>
    <w:rsid w:val="005933B3"/>
    <w:rsid w:val="0059634B"/>
    <w:rsid w:val="00597897"/>
    <w:rsid w:val="005A5B74"/>
    <w:rsid w:val="005B387E"/>
    <w:rsid w:val="005B3A40"/>
    <w:rsid w:val="005C3676"/>
    <w:rsid w:val="005C51A5"/>
    <w:rsid w:val="005C6830"/>
    <w:rsid w:val="005D73AC"/>
    <w:rsid w:val="005E00AA"/>
    <w:rsid w:val="005E06F3"/>
    <w:rsid w:val="005F4984"/>
    <w:rsid w:val="005F5B3C"/>
    <w:rsid w:val="005F65D0"/>
    <w:rsid w:val="00603F99"/>
    <w:rsid w:val="00613A25"/>
    <w:rsid w:val="00614204"/>
    <w:rsid w:val="00614F59"/>
    <w:rsid w:val="006226FA"/>
    <w:rsid w:val="00633739"/>
    <w:rsid w:val="00634A53"/>
    <w:rsid w:val="00641972"/>
    <w:rsid w:val="00652386"/>
    <w:rsid w:val="00655616"/>
    <w:rsid w:val="00660CB1"/>
    <w:rsid w:val="00660E11"/>
    <w:rsid w:val="00662F4D"/>
    <w:rsid w:val="00665792"/>
    <w:rsid w:val="006755B3"/>
    <w:rsid w:val="00675B33"/>
    <w:rsid w:val="0067721C"/>
    <w:rsid w:val="0068524A"/>
    <w:rsid w:val="00694520"/>
    <w:rsid w:val="006A012C"/>
    <w:rsid w:val="006B69D2"/>
    <w:rsid w:val="006B7934"/>
    <w:rsid w:val="006C79BE"/>
    <w:rsid w:val="006D2EAA"/>
    <w:rsid w:val="006D3523"/>
    <w:rsid w:val="006E2B09"/>
    <w:rsid w:val="006E6C57"/>
    <w:rsid w:val="006F32CC"/>
    <w:rsid w:val="006F4F7F"/>
    <w:rsid w:val="006F5374"/>
    <w:rsid w:val="006F5C5B"/>
    <w:rsid w:val="006F747E"/>
    <w:rsid w:val="00704252"/>
    <w:rsid w:val="00705019"/>
    <w:rsid w:val="0070545D"/>
    <w:rsid w:val="00707C29"/>
    <w:rsid w:val="00724C67"/>
    <w:rsid w:val="007375E0"/>
    <w:rsid w:val="007421D0"/>
    <w:rsid w:val="00746FA7"/>
    <w:rsid w:val="00747D41"/>
    <w:rsid w:val="007510ED"/>
    <w:rsid w:val="007539B5"/>
    <w:rsid w:val="00761031"/>
    <w:rsid w:val="00765E11"/>
    <w:rsid w:val="00766876"/>
    <w:rsid w:val="00771B2E"/>
    <w:rsid w:val="007720A1"/>
    <w:rsid w:val="00773EBC"/>
    <w:rsid w:val="0077409D"/>
    <w:rsid w:val="00790456"/>
    <w:rsid w:val="007919D2"/>
    <w:rsid w:val="00794C48"/>
    <w:rsid w:val="007A0DED"/>
    <w:rsid w:val="007A5A5D"/>
    <w:rsid w:val="007A6082"/>
    <w:rsid w:val="007B4468"/>
    <w:rsid w:val="007B5920"/>
    <w:rsid w:val="007C375F"/>
    <w:rsid w:val="007C3ED9"/>
    <w:rsid w:val="007C4859"/>
    <w:rsid w:val="007D1D28"/>
    <w:rsid w:val="007D3A3C"/>
    <w:rsid w:val="007D75F1"/>
    <w:rsid w:val="007E5295"/>
    <w:rsid w:val="007E73DA"/>
    <w:rsid w:val="007F354B"/>
    <w:rsid w:val="008042BF"/>
    <w:rsid w:val="00814565"/>
    <w:rsid w:val="0081595B"/>
    <w:rsid w:val="008162DD"/>
    <w:rsid w:val="00816D31"/>
    <w:rsid w:val="0082686A"/>
    <w:rsid w:val="00827910"/>
    <w:rsid w:val="008346D2"/>
    <w:rsid w:val="008369CF"/>
    <w:rsid w:val="00842C2B"/>
    <w:rsid w:val="0084703F"/>
    <w:rsid w:val="0085408C"/>
    <w:rsid w:val="008541F5"/>
    <w:rsid w:val="00860B9C"/>
    <w:rsid w:val="008616DD"/>
    <w:rsid w:val="008767D3"/>
    <w:rsid w:val="0087686F"/>
    <w:rsid w:val="00891B47"/>
    <w:rsid w:val="00895AA9"/>
    <w:rsid w:val="008A1794"/>
    <w:rsid w:val="008B22E7"/>
    <w:rsid w:val="008B7E82"/>
    <w:rsid w:val="008C2059"/>
    <w:rsid w:val="008C316B"/>
    <w:rsid w:val="008D4BCF"/>
    <w:rsid w:val="008D53E4"/>
    <w:rsid w:val="008D71AE"/>
    <w:rsid w:val="008E2743"/>
    <w:rsid w:val="008E756E"/>
    <w:rsid w:val="009025C8"/>
    <w:rsid w:val="00911948"/>
    <w:rsid w:val="009260E6"/>
    <w:rsid w:val="00926FBA"/>
    <w:rsid w:val="00935138"/>
    <w:rsid w:val="00942FB0"/>
    <w:rsid w:val="00950632"/>
    <w:rsid w:val="009567C8"/>
    <w:rsid w:val="009601D6"/>
    <w:rsid w:val="00973DF9"/>
    <w:rsid w:val="00982120"/>
    <w:rsid w:val="00982EE1"/>
    <w:rsid w:val="0099061E"/>
    <w:rsid w:val="00992B82"/>
    <w:rsid w:val="00994E47"/>
    <w:rsid w:val="0099523A"/>
    <w:rsid w:val="009A721A"/>
    <w:rsid w:val="009D7128"/>
    <w:rsid w:val="009E0808"/>
    <w:rsid w:val="009E59D8"/>
    <w:rsid w:val="009E5EB0"/>
    <w:rsid w:val="009F7D88"/>
    <w:rsid w:val="00A07B1C"/>
    <w:rsid w:val="00A14611"/>
    <w:rsid w:val="00A24D93"/>
    <w:rsid w:val="00A374F7"/>
    <w:rsid w:val="00A45197"/>
    <w:rsid w:val="00A509D1"/>
    <w:rsid w:val="00A539C5"/>
    <w:rsid w:val="00A54F3A"/>
    <w:rsid w:val="00A57BBB"/>
    <w:rsid w:val="00A60793"/>
    <w:rsid w:val="00A608D3"/>
    <w:rsid w:val="00A6259F"/>
    <w:rsid w:val="00A65A21"/>
    <w:rsid w:val="00A65B82"/>
    <w:rsid w:val="00A76CA7"/>
    <w:rsid w:val="00A81DE0"/>
    <w:rsid w:val="00A838E2"/>
    <w:rsid w:val="00A9093A"/>
    <w:rsid w:val="00A90EB0"/>
    <w:rsid w:val="00A95198"/>
    <w:rsid w:val="00A95470"/>
    <w:rsid w:val="00AA1AEB"/>
    <w:rsid w:val="00AB0045"/>
    <w:rsid w:val="00AB16CD"/>
    <w:rsid w:val="00AC0308"/>
    <w:rsid w:val="00AC03BF"/>
    <w:rsid w:val="00AD0EBD"/>
    <w:rsid w:val="00AE1BC4"/>
    <w:rsid w:val="00AE335A"/>
    <w:rsid w:val="00AF5732"/>
    <w:rsid w:val="00B00B40"/>
    <w:rsid w:val="00B03CA5"/>
    <w:rsid w:val="00B059B5"/>
    <w:rsid w:val="00B13A02"/>
    <w:rsid w:val="00B279DA"/>
    <w:rsid w:val="00B303F7"/>
    <w:rsid w:val="00B35D14"/>
    <w:rsid w:val="00B42589"/>
    <w:rsid w:val="00B453FA"/>
    <w:rsid w:val="00B541C6"/>
    <w:rsid w:val="00B54381"/>
    <w:rsid w:val="00B54DCD"/>
    <w:rsid w:val="00B70AE5"/>
    <w:rsid w:val="00B70C0A"/>
    <w:rsid w:val="00B73B3B"/>
    <w:rsid w:val="00B77E0F"/>
    <w:rsid w:val="00B80CFA"/>
    <w:rsid w:val="00BA5C88"/>
    <w:rsid w:val="00BA7897"/>
    <w:rsid w:val="00BB07C9"/>
    <w:rsid w:val="00BB1BB0"/>
    <w:rsid w:val="00BC3ABA"/>
    <w:rsid w:val="00BC7894"/>
    <w:rsid w:val="00BE16BD"/>
    <w:rsid w:val="00BF6A78"/>
    <w:rsid w:val="00C00A2A"/>
    <w:rsid w:val="00C035C3"/>
    <w:rsid w:val="00C05544"/>
    <w:rsid w:val="00C11534"/>
    <w:rsid w:val="00C11BE1"/>
    <w:rsid w:val="00C22EE6"/>
    <w:rsid w:val="00C2734A"/>
    <w:rsid w:val="00C327A6"/>
    <w:rsid w:val="00C3474B"/>
    <w:rsid w:val="00C3577A"/>
    <w:rsid w:val="00C35FC8"/>
    <w:rsid w:val="00C428F8"/>
    <w:rsid w:val="00C42B4C"/>
    <w:rsid w:val="00C42F83"/>
    <w:rsid w:val="00C4413D"/>
    <w:rsid w:val="00C44A29"/>
    <w:rsid w:val="00C4573C"/>
    <w:rsid w:val="00C608B1"/>
    <w:rsid w:val="00C636AD"/>
    <w:rsid w:val="00C666A7"/>
    <w:rsid w:val="00C73008"/>
    <w:rsid w:val="00C80A42"/>
    <w:rsid w:val="00C82680"/>
    <w:rsid w:val="00C83187"/>
    <w:rsid w:val="00C85305"/>
    <w:rsid w:val="00CA154F"/>
    <w:rsid w:val="00CA2167"/>
    <w:rsid w:val="00CA37E9"/>
    <w:rsid w:val="00CA4249"/>
    <w:rsid w:val="00CA671E"/>
    <w:rsid w:val="00CB12F0"/>
    <w:rsid w:val="00CB1F3E"/>
    <w:rsid w:val="00CB499A"/>
    <w:rsid w:val="00CC4A6D"/>
    <w:rsid w:val="00CD1FB3"/>
    <w:rsid w:val="00CD505F"/>
    <w:rsid w:val="00CE4656"/>
    <w:rsid w:val="00CE4A57"/>
    <w:rsid w:val="00CE7A67"/>
    <w:rsid w:val="00CF3D17"/>
    <w:rsid w:val="00CF5793"/>
    <w:rsid w:val="00D03508"/>
    <w:rsid w:val="00D03913"/>
    <w:rsid w:val="00D0478F"/>
    <w:rsid w:val="00D04DE8"/>
    <w:rsid w:val="00D0506F"/>
    <w:rsid w:val="00D05CD5"/>
    <w:rsid w:val="00D103C5"/>
    <w:rsid w:val="00D1141A"/>
    <w:rsid w:val="00D13928"/>
    <w:rsid w:val="00D1683C"/>
    <w:rsid w:val="00D16A82"/>
    <w:rsid w:val="00D17B5B"/>
    <w:rsid w:val="00D2328E"/>
    <w:rsid w:val="00D26333"/>
    <w:rsid w:val="00D26567"/>
    <w:rsid w:val="00D3386A"/>
    <w:rsid w:val="00D34BA3"/>
    <w:rsid w:val="00D42EE7"/>
    <w:rsid w:val="00D5109F"/>
    <w:rsid w:val="00D53540"/>
    <w:rsid w:val="00D646A5"/>
    <w:rsid w:val="00D652F7"/>
    <w:rsid w:val="00D740D6"/>
    <w:rsid w:val="00DA63AA"/>
    <w:rsid w:val="00DB056A"/>
    <w:rsid w:val="00DB08E0"/>
    <w:rsid w:val="00DD38A3"/>
    <w:rsid w:val="00DE170D"/>
    <w:rsid w:val="00DE5A3E"/>
    <w:rsid w:val="00DF532B"/>
    <w:rsid w:val="00DF57E7"/>
    <w:rsid w:val="00DF6678"/>
    <w:rsid w:val="00DF67D0"/>
    <w:rsid w:val="00DF7F13"/>
    <w:rsid w:val="00E01ACA"/>
    <w:rsid w:val="00E035FC"/>
    <w:rsid w:val="00E16941"/>
    <w:rsid w:val="00E23374"/>
    <w:rsid w:val="00E30260"/>
    <w:rsid w:val="00E366A9"/>
    <w:rsid w:val="00E375A8"/>
    <w:rsid w:val="00E4011F"/>
    <w:rsid w:val="00E41ECE"/>
    <w:rsid w:val="00E506AA"/>
    <w:rsid w:val="00E54396"/>
    <w:rsid w:val="00E5611A"/>
    <w:rsid w:val="00E56D4E"/>
    <w:rsid w:val="00E77860"/>
    <w:rsid w:val="00E87C7D"/>
    <w:rsid w:val="00E953AC"/>
    <w:rsid w:val="00E96675"/>
    <w:rsid w:val="00EA2AA7"/>
    <w:rsid w:val="00EA479A"/>
    <w:rsid w:val="00EA7274"/>
    <w:rsid w:val="00EB5B15"/>
    <w:rsid w:val="00EC275A"/>
    <w:rsid w:val="00EC3603"/>
    <w:rsid w:val="00ED0D23"/>
    <w:rsid w:val="00ED1CC8"/>
    <w:rsid w:val="00ED39C3"/>
    <w:rsid w:val="00ED6BDE"/>
    <w:rsid w:val="00EE0454"/>
    <w:rsid w:val="00EE3353"/>
    <w:rsid w:val="00EE3A90"/>
    <w:rsid w:val="00EF4C79"/>
    <w:rsid w:val="00F0021A"/>
    <w:rsid w:val="00F00231"/>
    <w:rsid w:val="00F04A8D"/>
    <w:rsid w:val="00F14707"/>
    <w:rsid w:val="00F25F25"/>
    <w:rsid w:val="00F268DF"/>
    <w:rsid w:val="00F27B34"/>
    <w:rsid w:val="00F27CA1"/>
    <w:rsid w:val="00F33F9B"/>
    <w:rsid w:val="00F44710"/>
    <w:rsid w:val="00F54585"/>
    <w:rsid w:val="00F579A0"/>
    <w:rsid w:val="00F6446E"/>
    <w:rsid w:val="00F66537"/>
    <w:rsid w:val="00F73CF4"/>
    <w:rsid w:val="00F74D0E"/>
    <w:rsid w:val="00F94766"/>
    <w:rsid w:val="00FA1568"/>
    <w:rsid w:val="00FA2E09"/>
    <w:rsid w:val="00FB1EBB"/>
    <w:rsid w:val="00FB4E2A"/>
    <w:rsid w:val="00FB5202"/>
    <w:rsid w:val="00FC2DED"/>
    <w:rsid w:val="00FD238C"/>
    <w:rsid w:val="00FD27B2"/>
    <w:rsid w:val="00FD29AD"/>
    <w:rsid w:val="00FD2EE7"/>
    <w:rsid w:val="00FD5DE5"/>
    <w:rsid w:val="00FF0155"/>
    <w:rsid w:val="00FF52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0747B"/>
  <w15:chartTrackingRefBased/>
  <w15:docId w15:val="{C5B97B6F-B71E-4134-AD83-ABDDE20FB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next w:val="Normal"/>
    <w:link w:val="Ttulo3Car"/>
    <w:uiPriority w:val="9"/>
    <w:semiHidden/>
    <w:unhideWhenUsed/>
    <w:qFormat/>
    <w:rsid w:val="00175ED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5">
    <w:name w:val="heading 5"/>
    <w:basedOn w:val="Normal"/>
    <w:link w:val="Ttulo5Car"/>
    <w:uiPriority w:val="9"/>
    <w:qFormat/>
    <w:rsid w:val="00BB07C9"/>
    <w:pPr>
      <w:spacing w:before="100" w:beforeAutospacing="1" w:after="100" w:afterAutospacing="1" w:line="240" w:lineRule="auto"/>
      <w:outlineLvl w:val="4"/>
    </w:pPr>
    <w:rPr>
      <w:rFonts w:ascii="Times New Roman" w:eastAsia="Times New Roman" w:hAnsi="Times New Roman" w:cs="Times New Roman"/>
      <w:b/>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BB07C9"/>
    <w:rPr>
      <w:rFonts w:ascii="Times New Roman" w:eastAsia="Times New Roman" w:hAnsi="Times New Roman" w:cs="Times New Roman"/>
      <w:b/>
      <w:bCs/>
      <w:sz w:val="20"/>
      <w:szCs w:val="20"/>
      <w:lang w:eastAsia="es-ES"/>
    </w:rPr>
  </w:style>
  <w:style w:type="paragraph" w:customStyle="1" w:styleId="parrafo2">
    <w:name w:val="parrafo_2"/>
    <w:basedOn w:val="Normal"/>
    <w:rsid w:val="00BB07C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rafo">
    <w:name w:val="parrafo"/>
    <w:basedOn w:val="Normal"/>
    <w:rsid w:val="00BB07C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entroredonda">
    <w:name w:val="centro_redonda"/>
    <w:basedOn w:val="Normal"/>
    <w:rsid w:val="00BB07C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BB07C9"/>
    <w:rPr>
      <w:i/>
      <w:iCs/>
    </w:rPr>
  </w:style>
  <w:style w:type="character" w:styleId="Hipervnculo">
    <w:name w:val="Hyperlink"/>
    <w:basedOn w:val="Fuentedeprrafopredeter"/>
    <w:uiPriority w:val="99"/>
    <w:unhideWhenUsed/>
    <w:rsid w:val="00BB07C9"/>
    <w:rPr>
      <w:color w:val="0000FF"/>
      <w:u w:val="single"/>
    </w:rPr>
  </w:style>
  <w:style w:type="paragraph" w:styleId="NormalWeb">
    <w:name w:val="Normal (Web)"/>
    <w:basedOn w:val="Normal"/>
    <w:uiPriority w:val="99"/>
    <w:semiHidden/>
    <w:unhideWhenUsed/>
    <w:rsid w:val="00BB07C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BB07C9"/>
    <w:pPr>
      <w:ind w:left="720"/>
      <w:contextualSpacing/>
    </w:pPr>
  </w:style>
  <w:style w:type="character" w:styleId="Refdecomentario">
    <w:name w:val="annotation reference"/>
    <w:basedOn w:val="Fuentedeprrafopredeter"/>
    <w:uiPriority w:val="99"/>
    <w:semiHidden/>
    <w:unhideWhenUsed/>
    <w:rsid w:val="008042BF"/>
    <w:rPr>
      <w:sz w:val="16"/>
      <w:szCs w:val="16"/>
    </w:rPr>
  </w:style>
  <w:style w:type="paragraph" w:styleId="Textocomentario">
    <w:name w:val="annotation text"/>
    <w:basedOn w:val="Normal"/>
    <w:link w:val="TextocomentarioCar"/>
    <w:uiPriority w:val="99"/>
    <w:unhideWhenUsed/>
    <w:rsid w:val="008042BF"/>
    <w:pPr>
      <w:spacing w:line="240" w:lineRule="auto"/>
    </w:pPr>
    <w:rPr>
      <w:sz w:val="20"/>
      <w:szCs w:val="20"/>
    </w:rPr>
  </w:style>
  <w:style w:type="character" w:customStyle="1" w:styleId="TextocomentarioCar">
    <w:name w:val="Texto comentario Car"/>
    <w:basedOn w:val="Fuentedeprrafopredeter"/>
    <w:link w:val="Textocomentario"/>
    <w:uiPriority w:val="99"/>
    <w:rsid w:val="008042BF"/>
    <w:rPr>
      <w:sz w:val="20"/>
      <w:szCs w:val="20"/>
    </w:rPr>
  </w:style>
  <w:style w:type="paragraph" w:styleId="Asuntodelcomentario">
    <w:name w:val="annotation subject"/>
    <w:basedOn w:val="Textocomentario"/>
    <w:next w:val="Textocomentario"/>
    <w:link w:val="AsuntodelcomentarioCar"/>
    <w:uiPriority w:val="99"/>
    <w:semiHidden/>
    <w:unhideWhenUsed/>
    <w:rsid w:val="008042BF"/>
    <w:rPr>
      <w:b/>
      <w:bCs/>
    </w:rPr>
  </w:style>
  <w:style w:type="character" w:customStyle="1" w:styleId="AsuntodelcomentarioCar">
    <w:name w:val="Asunto del comentario Car"/>
    <w:basedOn w:val="TextocomentarioCar"/>
    <w:link w:val="Asuntodelcomentario"/>
    <w:uiPriority w:val="99"/>
    <w:semiHidden/>
    <w:rsid w:val="008042BF"/>
    <w:rPr>
      <w:b/>
      <w:bCs/>
      <w:sz w:val="20"/>
      <w:szCs w:val="20"/>
    </w:rPr>
  </w:style>
  <w:style w:type="paragraph" w:styleId="Textodeglobo">
    <w:name w:val="Balloon Text"/>
    <w:basedOn w:val="Normal"/>
    <w:link w:val="TextodegloboCar"/>
    <w:uiPriority w:val="99"/>
    <w:semiHidden/>
    <w:unhideWhenUsed/>
    <w:rsid w:val="008042B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2BF"/>
    <w:rPr>
      <w:rFonts w:ascii="Segoe UI" w:hAnsi="Segoe UI" w:cs="Segoe UI"/>
      <w:sz w:val="18"/>
      <w:szCs w:val="18"/>
    </w:rPr>
  </w:style>
  <w:style w:type="paragraph" w:customStyle="1" w:styleId="Pa9">
    <w:name w:val="Pa9"/>
    <w:basedOn w:val="Normal"/>
    <w:next w:val="Normal"/>
    <w:uiPriority w:val="99"/>
    <w:rsid w:val="00746FA7"/>
    <w:pPr>
      <w:autoSpaceDE w:val="0"/>
      <w:autoSpaceDN w:val="0"/>
      <w:adjustRightInd w:val="0"/>
      <w:spacing w:after="0" w:line="201" w:lineRule="atLeast"/>
    </w:pPr>
    <w:rPr>
      <w:rFonts w:ascii="Arial" w:hAnsi="Arial" w:cs="Arial"/>
      <w:sz w:val="24"/>
      <w:szCs w:val="24"/>
    </w:rPr>
  </w:style>
  <w:style w:type="paragraph" w:customStyle="1" w:styleId="Pa6">
    <w:name w:val="Pa6"/>
    <w:basedOn w:val="Normal"/>
    <w:next w:val="Normal"/>
    <w:uiPriority w:val="99"/>
    <w:rsid w:val="00746FA7"/>
    <w:pPr>
      <w:autoSpaceDE w:val="0"/>
      <w:autoSpaceDN w:val="0"/>
      <w:adjustRightInd w:val="0"/>
      <w:spacing w:after="0" w:line="201" w:lineRule="atLeast"/>
    </w:pPr>
    <w:rPr>
      <w:rFonts w:ascii="Arial" w:hAnsi="Arial" w:cs="Arial"/>
      <w:sz w:val="24"/>
      <w:szCs w:val="24"/>
    </w:rPr>
  </w:style>
  <w:style w:type="paragraph" w:customStyle="1" w:styleId="Pa11">
    <w:name w:val="Pa11"/>
    <w:basedOn w:val="Normal"/>
    <w:next w:val="Normal"/>
    <w:uiPriority w:val="99"/>
    <w:rsid w:val="00325B4B"/>
    <w:pPr>
      <w:autoSpaceDE w:val="0"/>
      <w:autoSpaceDN w:val="0"/>
      <w:adjustRightInd w:val="0"/>
      <w:spacing w:after="0" w:line="201" w:lineRule="atLeast"/>
    </w:pPr>
    <w:rPr>
      <w:rFonts w:ascii="Arial" w:hAnsi="Arial" w:cs="Arial"/>
      <w:sz w:val="24"/>
      <w:szCs w:val="24"/>
    </w:rPr>
  </w:style>
  <w:style w:type="paragraph" w:customStyle="1" w:styleId="Pa10">
    <w:name w:val="Pa10"/>
    <w:basedOn w:val="Normal"/>
    <w:next w:val="Normal"/>
    <w:uiPriority w:val="99"/>
    <w:rsid w:val="009567C8"/>
    <w:pPr>
      <w:autoSpaceDE w:val="0"/>
      <w:autoSpaceDN w:val="0"/>
      <w:adjustRightInd w:val="0"/>
      <w:spacing w:after="0" w:line="201" w:lineRule="atLeast"/>
    </w:pPr>
    <w:rPr>
      <w:rFonts w:ascii="Arial" w:hAnsi="Arial" w:cs="Arial"/>
      <w:sz w:val="24"/>
      <w:szCs w:val="24"/>
    </w:rPr>
  </w:style>
  <w:style w:type="paragraph" w:styleId="Ttulo">
    <w:name w:val="Title"/>
    <w:basedOn w:val="Normal"/>
    <w:next w:val="Normal"/>
    <w:link w:val="TtuloCar"/>
    <w:uiPriority w:val="10"/>
    <w:qFormat/>
    <w:rsid w:val="004F2E2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F2E2A"/>
    <w:rPr>
      <w:rFonts w:asciiTheme="majorHAnsi" w:eastAsiaTheme="majorEastAsia" w:hAnsiTheme="majorHAnsi" w:cstheme="majorBidi"/>
      <w:spacing w:val="-10"/>
      <w:kern w:val="28"/>
      <w:sz w:val="56"/>
      <w:szCs w:val="56"/>
    </w:rPr>
  </w:style>
  <w:style w:type="character" w:customStyle="1" w:styleId="Ttulo3Car">
    <w:name w:val="Título 3 Car"/>
    <w:basedOn w:val="Fuentedeprrafopredeter"/>
    <w:link w:val="Ttulo3"/>
    <w:uiPriority w:val="9"/>
    <w:semiHidden/>
    <w:rsid w:val="00175ED5"/>
    <w:rPr>
      <w:rFonts w:asciiTheme="majorHAnsi" w:eastAsiaTheme="majorEastAsia" w:hAnsiTheme="majorHAnsi" w:cstheme="majorBidi"/>
      <w:color w:val="243F60" w:themeColor="accent1" w:themeShade="7F"/>
      <w:sz w:val="24"/>
      <w:szCs w:val="24"/>
    </w:rPr>
  </w:style>
  <w:style w:type="table" w:styleId="Tablaconcuadrcula">
    <w:name w:val="Table Grid"/>
    <w:basedOn w:val="Tablanormal"/>
    <w:uiPriority w:val="59"/>
    <w:rsid w:val="00BF6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bezatabla">
    <w:name w:val="cabeza_tabla"/>
    <w:basedOn w:val="Normal"/>
    <w:rsid w:val="00BF6A78"/>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494350">
      <w:bodyDiv w:val="1"/>
      <w:marLeft w:val="0"/>
      <w:marRight w:val="0"/>
      <w:marTop w:val="0"/>
      <w:marBottom w:val="0"/>
      <w:divBdr>
        <w:top w:val="none" w:sz="0" w:space="0" w:color="auto"/>
        <w:left w:val="none" w:sz="0" w:space="0" w:color="auto"/>
        <w:bottom w:val="none" w:sz="0" w:space="0" w:color="auto"/>
        <w:right w:val="none" w:sz="0" w:space="0" w:color="auto"/>
      </w:divBdr>
    </w:div>
    <w:div w:id="449934354">
      <w:bodyDiv w:val="1"/>
      <w:marLeft w:val="0"/>
      <w:marRight w:val="0"/>
      <w:marTop w:val="0"/>
      <w:marBottom w:val="0"/>
      <w:divBdr>
        <w:top w:val="none" w:sz="0" w:space="0" w:color="auto"/>
        <w:left w:val="none" w:sz="0" w:space="0" w:color="auto"/>
        <w:bottom w:val="none" w:sz="0" w:space="0" w:color="auto"/>
        <w:right w:val="none" w:sz="0" w:space="0" w:color="auto"/>
      </w:divBdr>
    </w:div>
    <w:div w:id="473181371">
      <w:bodyDiv w:val="1"/>
      <w:marLeft w:val="0"/>
      <w:marRight w:val="0"/>
      <w:marTop w:val="0"/>
      <w:marBottom w:val="0"/>
      <w:divBdr>
        <w:top w:val="none" w:sz="0" w:space="0" w:color="auto"/>
        <w:left w:val="none" w:sz="0" w:space="0" w:color="auto"/>
        <w:bottom w:val="none" w:sz="0" w:space="0" w:color="auto"/>
        <w:right w:val="none" w:sz="0" w:space="0" w:color="auto"/>
      </w:divBdr>
    </w:div>
    <w:div w:id="505480580">
      <w:bodyDiv w:val="1"/>
      <w:marLeft w:val="0"/>
      <w:marRight w:val="0"/>
      <w:marTop w:val="0"/>
      <w:marBottom w:val="0"/>
      <w:divBdr>
        <w:top w:val="none" w:sz="0" w:space="0" w:color="auto"/>
        <w:left w:val="none" w:sz="0" w:space="0" w:color="auto"/>
        <w:bottom w:val="none" w:sz="0" w:space="0" w:color="auto"/>
        <w:right w:val="none" w:sz="0" w:space="0" w:color="auto"/>
      </w:divBdr>
      <w:divsChild>
        <w:div w:id="2125494935">
          <w:marLeft w:val="0"/>
          <w:marRight w:val="0"/>
          <w:marTop w:val="375"/>
          <w:marBottom w:val="1500"/>
          <w:divBdr>
            <w:top w:val="none" w:sz="0" w:space="0" w:color="auto"/>
            <w:left w:val="none" w:sz="0" w:space="0" w:color="auto"/>
            <w:bottom w:val="none" w:sz="0" w:space="0" w:color="auto"/>
            <w:right w:val="none" w:sz="0" w:space="0" w:color="auto"/>
          </w:divBdr>
          <w:divsChild>
            <w:div w:id="1697459547">
              <w:marLeft w:val="0"/>
              <w:marRight w:val="0"/>
              <w:marTop w:val="0"/>
              <w:marBottom w:val="300"/>
              <w:divBdr>
                <w:top w:val="single" w:sz="6" w:space="2" w:color="auto"/>
                <w:left w:val="single" w:sz="6" w:space="2" w:color="auto"/>
                <w:bottom w:val="single" w:sz="6" w:space="2" w:color="auto"/>
                <w:right w:val="single" w:sz="6" w:space="2" w:color="auto"/>
              </w:divBdr>
            </w:div>
            <w:div w:id="534848913">
              <w:marLeft w:val="0"/>
              <w:marRight w:val="0"/>
              <w:marTop w:val="0"/>
              <w:marBottom w:val="300"/>
              <w:divBdr>
                <w:top w:val="none" w:sz="0" w:space="0" w:color="auto"/>
                <w:left w:val="none" w:sz="0" w:space="0" w:color="auto"/>
                <w:bottom w:val="none" w:sz="0" w:space="0" w:color="auto"/>
                <w:right w:val="none" w:sz="0" w:space="0" w:color="auto"/>
              </w:divBdr>
            </w:div>
            <w:div w:id="731998807">
              <w:marLeft w:val="0"/>
              <w:marRight w:val="0"/>
              <w:marTop w:val="0"/>
              <w:marBottom w:val="300"/>
              <w:divBdr>
                <w:top w:val="none" w:sz="0" w:space="0" w:color="auto"/>
                <w:left w:val="none" w:sz="0" w:space="0" w:color="auto"/>
                <w:bottom w:val="none" w:sz="0" w:space="0" w:color="auto"/>
                <w:right w:val="none" w:sz="0" w:space="0" w:color="auto"/>
              </w:divBdr>
            </w:div>
            <w:div w:id="733158115">
              <w:marLeft w:val="0"/>
              <w:marRight w:val="0"/>
              <w:marTop w:val="0"/>
              <w:marBottom w:val="300"/>
              <w:divBdr>
                <w:top w:val="none" w:sz="0" w:space="0" w:color="auto"/>
                <w:left w:val="none" w:sz="0" w:space="0" w:color="auto"/>
                <w:bottom w:val="none" w:sz="0" w:space="0" w:color="auto"/>
                <w:right w:val="none" w:sz="0" w:space="0" w:color="auto"/>
              </w:divBdr>
            </w:div>
            <w:div w:id="2107727272">
              <w:marLeft w:val="0"/>
              <w:marRight w:val="0"/>
              <w:marTop w:val="0"/>
              <w:marBottom w:val="300"/>
              <w:divBdr>
                <w:top w:val="none" w:sz="0" w:space="0" w:color="auto"/>
                <w:left w:val="none" w:sz="0" w:space="0" w:color="auto"/>
                <w:bottom w:val="none" w:sz="0" w:space="0" w:color="auto"/>
                <w:right w:val="none" w:sz="0" w:space="0" w:color="auto"/>
              </w:divBdr>
            </w:div>
            <w:div w:id="663171094">
              <w:marLeft w:val="0"/>
              <w:marRight w:val="0"/>
              <w:marTop w:val="0"/>
              <w:marBottom w:val="300"/>
              <w:divBdr>
                <w:top w:val="none" w:sz="0" w:space="0" w:color="auto"/>
                <w:left w:val="none" w:sz="0" w:space="0" w:color="auto"/>
                <w:bottom w:val="none" w:sz="0" w:space="0" w:color="auto"/>
                <w:right w:val="none" w:sz="0" w:space="0" w:color="auto"/>
              </w:divBdr>
            </w:div>
            <w:div w:id="1414938892">
              <w:marLeft w:val="0"/>
              <w:marRight w:val="0"/>
              <w:marTop w:val="0"/>
              <w:marBottom w:val="300"/>
              <w:divBdr>
                <w:top w:val="none" w:sz="0" w:space="0" w:color="auto"/>
                <w:left w:val="none" w:sz="0" w:space="0" w:color="auto"/>
                <w:bottom w:val="none" w:sz="0" w:space="0" w:color="auto"/>
                <w:right w:val="none" w:sz="0" w:space="0" w:color="auto"/>
              </w:divBdr>
            </w:div>
            <w:div w:id="1998920160">
              <w:marLeft w:val="0"/>
              <w:marRight w:val="0"/>
              <w:marTop w:val="0"/>
              <w:marBottom w:val="300"/>
              <w:divBdr>
                <w:top w:val="none" w:sz="0" w:space="0" w:color="auto"/>
                <w:left w:val="none" w:sz="0" w:space="0" w:color="auto"/>
                <w:bottom w:val="none" w:sz="0" w:space="0" w:color="auto"/>
                <w:right w:val="none" w:sz="0" w:space="0" w:color="auto"/>
              </w:divBdr>
            </w:div>
            <w:div w:id="1133862440">
              <w:marLeft w:val="0"/>
              <w:marRight w:val="0"/>
              <w:marTop w:val="0"/>
              <w:marBottom w:val="300"/>
              <w:divBdr>
                <w:top w:val="none" w:sz="0" w:space="0" w:color="auto"/>
                <w:left w:val="none" w:sz="0" w:space="0" w:color="auto"/>
                <w:bottom w:val="none" w:sz="0" w:space="0" w:color="auto"/>
                <w:right w:val="none" w:sz="0" w:space="0" w:color="auto"/>
              </w:divBdr>
            </w:div>
            <w:div w:id="9281923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20515606">
      <w:bodyDiv w:val="1"/>
      <w:marLeft w:val="0"/>
      <w:marRight w:val="0"/>
      <w:marTop w:val="0"/>
      <w:marBottom w:val="0"/>
      <w:divBdr>
        <w:top w:val="none" w:sz="0" w:space="0" w:color="auto"/>
        <w:left w:val="none" w:sz="0" w:space="0" w:color="auto"/>
        <w:bottom w:val="none" w:sz="0" w:space="0" w:color="auto"/>
        <w:right w:val="none" w:sz="0" w:space="0" w:color="auto"/>
      </w:divBdr>
    </w:div>
    <w:div w:id="729696134">
      <w:bodyDiv w:val="1"/>
      <w:marLeft w:val="0"/>
      <w:marRight w:val="0"/>
      <w:marTop w:val="0"/>
      <w:marBottom w:val="0"/>
      <w:divBdr>
        <w:top w:val="none" w:sz="0" w:space="0" w:color="auto"/>
        <w:left w:val="none" w:sz="0" w:space="0" w:color="auto"/>
        <w:bottom w:val="none" w:sz="0" w:space="0" w:color="auto"/>
        <w:right w:val="none" w:sz="0" w:space="0" w:color="auto"/>
      </w:divBdr>
    </w:div>
    <w:div w:id="780492052">
      <w:bodyDiv w:val="1"/>
      <w:marLeft w:val="0"/>
      <w:marRight w:val="0"/>
      <w:marTop w:val="0"/>
      <w:marBottom w:val="0"/>
      <w:divBdr>
        <w:top w:val="none" w:sz="0" w:space="0" w:color="auto"/>
        <w:left w:val="none" w:sz="0" w:space="0" w:color="auto"/>
        <w:bottom w:val="none" w:sz="0" w:space="0" w:color="auto"/>
        <w:right w:val="none" w:sz="0" w:space="0" w:color="auto"/>
      </w:divBdr>
    </w:div>
    <w:div w:id="828640240">
      <w:bodyDiv w:val="1"/>
      <w:marLeft w:val="0"/>
      <w:marRight w:val="0"/>
      <w:marTop w:val="0"/>
      <w:marBottom w:val="0"/>
      <w:divBdr>
        <w:top w:val="none" w:sz="0" w:space="0" w:color="auto"/>
        <w:left w:val="none" w:sz="0" w:space="0" w:color="auto"/>
        <w:bottom w:val="none" w:sz="0" w:space="0" w:color="auto"/>
        <w:right w:val="none" w:sz="0" w:space="0" w:color="auto"/>
      </w:divBdr>
      <w:divsChild>
        <w:div w:id="1003555301">
          <w:marLeft w:val="0"/>
          <w:marRight w:val="0"/>
          <w:marTop w:val="0"/>
          <w:marBottom w:val="0"/>
          <w:divBdr>
            <w:top w:val="none" w:sz="0" w:space="0" w:color="auto"/>
            <w:left w:val="none" w:sz="0" w:space="0" w:color="auto"/>
            <w:bottom w:val="none" w:sz="0" w:space="0" w:color="auto"/>
            <w:right w:val="none" w:sz="0" w:space="0" w:color="auto"/>
          </w:divBdr>
        </w:div>
      </w:divsChild>
    </w:div>
    <w:div w:id="964892849">
      <w:bodyDiv w:val="1"/>
      <w:marLeft w:val="0"/>
      <w:marRight w:val="0"/>
      <w:marTop w:val="0"/>
      <w:marBottom w:val="0"/>
      <w:divBdr>
        <w:top w:val="none" w:sz="0" w:space="0" w:color="auto"/>
        <w:left w:val="none" w:sz="0" w:space="0" w:color="auto"/>
        <w:bottom w:val="none" w:sz="0" w:space="0" w:color="auto"/>
        <w:right w:val="none" w:sz="0" w:space="0" w:color="auto"/>
      </w:divBdr>
    </w:div>
    <w:div w:id="1060320725">
      <w:bodyDiv w:val="1"/>
      <w:marLeft w:val="0"/>
      <w:marRight w:val="0"/>
      <w:marTop w:val="0"/>
      <w:marBottom w:val="0"/>
      <w:divBdr>
        <w:top w:val="none" w:sz="0" w:space="0" w:color="auto"/>
        <w:left w:val="none" w:sz="0" w:space="0" w:color="auto"/>
        <w:bottom w:val="none" w:sz="0" w:space="0" w:color="auto"/>
        <w:right w:val="none" w:sz="0" w:space="0" w:color="auto"/>
      </w:divBdr>
    </w:div>
    <w:div w:id="1076903847">
      <w:bodyDiv w:val="1"/>
      <w:marLeft w:val="0"/>
      <w:marRight w:val="0"/>
      <w:marTop w:val="0"/>
      <w:marBottom w:val="0"/>
      <w:divBdr>
        <w:top w:val="none" w:sz="0" w:space="0" w:color="auto"/>
        <w:left w:val="none" w:sz="0" w:space="0" w:color="auto"/>
        <w:bottom w:val="none" w:sz="0" w:space="0" w:color="auto"/>
        <w:right w:val="none" w:sz="0" w:space="0" w:color="auto"/>
      </w:divBdr>
    </w:div>
    <w:div w:id="1137526354">
      <w:bodyDiv w:val="1"/>
      <w:marLeft w:val="0"/>
      <w:marRight w:val="0"/>
      <w:marTop w:val="0"/>
      <w:marBottom w:val="0"/>
      <w:divBdr>
        <w:top w:val="none" w:sz="0" w:space="0" w:color="auto"/>
        <w:left w:val="none" w:sz="0" w:space="0" w:color="auto"/>
        <w:bottom w:val="none" w:sz="0" w:space="0" w:color="auto"/>
        <w:right w:val="none" w:sz="0" w:space="0" w:color="auto"/>
      </w:divBdr>
    </w:div>
    <w:div w:id="1280799436">
      <w:bodyDiv w:val="1"/>
      <w:marLeft w:val="0"/>
      <w:marRight w:val="0"/>
      <w:marTop w:val="0"/>
      <w:marBottom w:val="0"/>
      <w:divBdr>
        <w:top w:val="none" w:sz="0" w:space="0" w:color="auto"/>
        <w:left w:val="none" w:sz="0" w:space="0" w:color="auto"/>
        <w:bottom w:val="none" w:sz="0" w:space="0" w:color="auto"/>
        <w:right w:val="none" w:sz="0" w:space="0" w:color="auto"/>
      </w:divBdr>
    </w:div>
    <w:div w:id="1411776587">
      <w:bodyDiv w:val="1"/>
      <w:marLeft w:val="0"/>
      <w:marRight w:val="0"/>
      <w:marTop w:val="0"/>
      <w:marBottom w:val="0"/>
      <w:divBdr>
        <w:top w:val="none" w:sz="0" w:space="0" w:color="auto"/>
        <w:left w:val="none" w:sz="0" w:space="0" w:color="auto"/>
        <w:bottom w:val="none" w:sz="0" w:space="0" w:color="auto"/>
        <w:right w:val="none" w:sz="0" w:space="0" w:color="auto"/>
      </w:divBdr>
    </w:div>
    <w:div w:id="1424106049">
      <w:bodyDiv w:val="1"/>
      <w:marLeft w:val="0"/>
      <w:marRight w:val="0"/>
      <w:marTop w:val="0"/>
      <w:marBottom w:val="0"/>
      <w:divBdr>
        <w:top w:val="none" w:sz="0" w:space="0" w:color="auto"/>
        <w:left w:val="none" w:sz="0" w:space="0" w:color="auto"/>
        <w:bottom w:val="none" w:sz="0" w:space="0" w:color="auto"/>
        <w:right w:val="none" w:sz="0" w:space="0" w:color="auto"/>
      </w:divBdr>
    </w:div>
    <w:div w:id="1484590280">
      <w:bodyDiv w:val="1"/>
      <w:marLeft w:val="0"/>
      <w:marRight w:val="0"/>
      <w:marTop w:val="0"/>
      <w:marBottom w:val="0"/>
      <w:divBdr>
        <w:top w:val="none" w:sz="0" w:space="0" w:color="auto"/>
        <w:left w:val="none" w:sz="0" w:space="0" w:color="auto"/>
        <w:bottom w:val="none" w:sz="0" w:space="0" w:color="auto"/>
        <w:right w:val="none" w:sz="0" w:space="0" w:color="auto"/>
      </w:divBdr>
    </w:div>
    <w:div w:id="1625624124">
      <w:bodyDiv w:val="1"/>
      <w:marLeft w:val="0"/>
      <w:marRight w:val="0"/>
      <w:marTop w:val="0"/>
      <w:marBottom w:val="0"/>
      <w:divBdr>
        <w:top w:val="none" w:sz="0" w:space="0" w:color="auto"/>
        <w:left w:val="none" w:sz="0" w:space="0" w:color="auto"/>
        <w:bottom w:val="none" w:sz="0" w:space="0" w:color="auto"/>
        <w:right w:val="none" w:sz="0" w:space="0" w:color="auto"/>
      </w:divBdr>
      <w:divsChild>
        <w:div w:id="1055662715">
          <w:marLeft w:val="0"/>
          <w:marRight w:val="0"/>
          <w:marTop w:val="375"/>
          <w:marBottom w:val="1500"/>
          <w:divBdr>
            <w:top w:val="none" w:sz="0" w:space="0" w:color="auto"/>
            <w:left w:val="none" w:sz="0" w:space="0" w:color="auto"/>
            <w:bottom w:val="none" w:sz="0" w:space="0" w:color="auto"/>
            <w:right w:val="none" w:sz="0" w:space="0" w:color="auto"/>
          </w:divBdr>
          <w:divsChild>
            <w:div w:id="1782264075">
              <w:marLeft w:val="0"/>
              <w:marRight w:val="0"/>
              <w:marTop w:val="0"/>
              <w:marBottom w:val="300"/>
              <w:divBdr>
                <w:top w:val="none" w:sz="0" w:space="0" w:color="auto"/>
                <w:left w:val="none" w:sz="0" w:space="0" w:color="auto"/>
                <w:bottom w:val="none" w:sz="0" w:space="0" w:color="auto"/>
                <w:right w:val="none" w:sz="0" w:space="0" w:color="auto"/>
              </w:divBdr>
            </w:div>
            <w:div w:id="1994332859">
              <w:marLeft w:val="0"/>
              <w:marRight w:val="0"/>
              <w:marTop w:val="0"/>
              <w:marBottom w:val="300"/>
              <w:divBdr>
                <w:top w:val="none" w:sz="0" w:space="0" w:color="auto"/>
                <w:left w:val="none" w:sz="0" w:space="0" w:color="auto"/>
                <w:bottom w:val="none" w:sz="0" w:space="0" w:color="auto"/>
                <w:right w:val="none" w:sz="0" w:space="0" w:color="auto"/>
              </w:divBdr>
            </w:div>
            <w:div w:id="2133554610">
              <w:marLeft w:val="0"/>
              <w:marRight w:val="0"/>
              <w:marTop w:val="0"/>
              <w:marBottom w:val="300"/>
              <w:divBdr>
                <w:top w:val="none" w:sz="0" w:space="0" w:color="auto"/>
                <w:left w:val="none" w:sz="0" w:space="0" w:color="auto"/>
                <w:bottom w:val="none" w:sz="0" w:space="0" w:color="auto"/>
                <w:right w:val="none" w:sz="0" w:space="0" w:color="auto"/>
              </w:divBdr>
            </w:div>
            <w:div w:id="1179194041">
              <w:marLeft w:val="0"/>
              <w:marRight w:val="0"/>
              <w:marTop w:val="0"/>
              <w:marBottom w:val="300"/>
              <w:divBdr>
                <w:top w:val="none" w:sz="0" w:space="0" w:color="auto"/>
                <w:left w:val="none" w:sz="0" w:space="0" w:color="auto"/>
                <w:bottom w:val="none" w:sz="0" w:space="0" w:color="auto"/>
                <w:right w:val="none" w:sz="0" w:space="0" w:color="auto"/>
              </w:divBdr>
            </w:div>
            <w:div w:id="1613900975">
              <w:marLeft w:val="0"/>
              <w:marRight w:val="0"/>
              <w:marTop w:val="0"/>
              <w:marBottom w:val="300"/>
              <w:divBdr>
                <w:top w:val="none" w:sz="0" w:space="0" w:color="auto"/>
                <w:left w:val="none" w:sz="0" w:space="0" w:color="auto"/>
                <w:bottom w:val="none" w:sz="0" w:space="0" w:color="auto"/>
                <w:right w:val="none" w:sz="0" w:space="0" w:color="auto"/>
              </w:divBdr>
            </w:div>
            <w:div w:id="1564027759">
              <w:marLeft w:val="0"/>
              <w:marRight w:val="0"/>
              <w:marTop w:val="0"/>
              <w:marBottom w:val="300"/>
              <w:divBdr>
                <w:top w:val="none" w:sz="0" w:space="0" w:color="auto"/>
                <w:left w:val="none" w:sz="0" w:space="0" w:color="auto"/>
                <w:bottom w:val="none" w:sz="0" w:space="0" w:color="auto"/>
                <w:right w:val="none" w:sz="0" w:space="0" w:color="auto"/>
              </w:divBdr>
            </w:div>
            <w:div w:id="1178539438">
              <w:marLeft w:val="0"/>
              <w:marRight w:val="0"/>
              <w:marTop w:val="0"/>
              <w:marBottom w:val="300"/>
              <w:divBdr>
                <w:top w:val="none" w:sz="0" w:space="0" w:color="auto"/>
                <w:left w:val="none" w:sz="0" w:space="0" w:color="auto"/>
                <w:bottom w:val="none" w:sz="0" w:space="0" w:color="auto"/>
                <w:right w:val="none" w:sz="0" w:space="0" w:color="auto"/>
              </w:divBdr>
            </w:div>
            <w:div w:id="1170945367">
              <w:marLeft w:val="0"/>
              <w:marRight w:val="0"/>
              <w:marTop w:val="0"/>
              <w:marBottom w:val="300"/>
              <w:divBdr>
                <w:top w:val="none" w:sz="0" w:space="0" w:color="auto"/>
                <w:left w:val="none" w:sz="0" w:space="0" w:color="auto"/>
                <w:bottom w:val="none" w:sz="0" w:space="0" w:color="auto"/>
                <w:right w:val="none" w:sz="0" w:space="0" w:color="auto"/>
              </w:divBdr>
            </w:div>
            <w:div w:id="1365253546">
              <w:marLeft w:val="0"/>
              <w:marRight w:val="0"/>
              <w:marTop w:val="0"/>
              <w:marBottom w:val="300"/>
              <w:divBdr>
                <w:top w:val="none" w:sz="0" w:space="0" w:color="auto"/>
                <w:left w:val="none" w:sz="0" w:space="0" w:color="auto"/>
                <w:bottom w:val="none" w:sz="0" w:space="0" w:color="auto"/>
                <w:right w:val="none" w:sz="0" w:space="0" w:color="auto"/>
              </w:divBdr>
            </w:div>
            <w:div w:id="386101608">
              <w:marLeft w:val="0"/>
              <w:marRight w:val="0"/>
              <w:marTop w:val="0"/>
              <w:marBottom w:val="300"/>
              <w:divBdr>
                <w:top w:val="none" w:sz="0" w:space="0" w:color="auto"/>
                <w:left w:val="none" w:sz="0" w:space="0" w:color="auto"/>
                <w:bottom w:val="none" w:sz="0" w:space="0" w:color="auto"/>
                <w:right w:val="none" w:sz="0" w:space="0" w:color="auto"/>
              </w:divBdr>
            </w:div>
            <w:div w:id="1261179130">
              <w:marLeft w:val="0"/>
              <w:marRight w:val="0"/>
              <w:marTop w:val="0"/>
              <w:marBottom w:val="300"/>
              <w:divBdr>
                <w:top w:val="none" w:sz="0" w:space="0" w:color="auto"/>
                <w:left w:val="none" w:sz="0" w:space="0" w:color="auto"/>
                <w:bottom w:val="none" w:sz="0" w:space="0" w:color="auto"/>
                <w:right w:val="none" w:sz="0" w:space="0" w:color="auto"/>
              </w:divBdr>
            </w:div>
            <w:div w:id="1366756589">
              <w:marLeft w:val="0"/>
              <w:marRight w:val="0"/>
              <w:marTop w:val="0"/>
              <w:marBottom w:val="300"/>
              <w:divBdr>
                <w:top w:val="none" w:sz="0" w:space="0" w:color="auto"/>
                <w:left w:val="none" w:sz="0" w:space="0" w:color="auto"/>
                <w:bottom w:val="none" w:sz="0" w:space="0" w:color="auto"/>
                <w:right w:val="none" w:sz="0" w:space="0" w:color="auto"/>
              </w:divBdr>
            </w:div>
            <w:div w:id="1921017067">
              <w:marLeft w:val="0"/>
              <w:marRight w:val="0"/>
              <w:marTop w:val="0"/>
              <w:marBottom w:val="300"/>
              <w:divBdr>
                <w:top w:val="none" w:sz="0" w:space="0" w:color="auto"/>
                <w:left w:val="none" w:sz="0" w:space="0" w:color="auto"/>
                <w:bottom w:val="none" w:sz="0" w:space="0" w:color="auto"/>
                <w:right w:val="none" w:sz="0" w:space="0" w:color="auto"/>
              </w:divBdr>
            </w:div>
            <w:div w:id="1043797316">
              <w:marLeft w:val="0"/>
              <w:marRight w:val="0"/>
              <w:marTop w:val="0"/>
              <w:marBottom w:val="300"/>
              <w:divBdr>
                <w:top w:val="none" w:sz="0" w:space="0" w:color="auto"/>
                <w:left w:val="none" w:sz="0" w:space="0" w:color="auto"/>
                <w:bottom w:val="none" w:sz="0" w:space="0" w:color="auto"/>
                <w:right w:val="none" w:sz="0" w:space="0" w:color="auto"/>
              </w:divBdr>
            </w:div>
            <w:div w:id="1589852447">
              <w:marLeft w:val="0"/>
              <w:marRight w:val="0"/>
              <w:marTop w:val="0"/>
              <w:marBottom w:val="300"/>
              <w:divBdr>
                <w:top w:val="none" w:sz="0" w:space="0" w:color="auto"/>
                <w:left w:val="none" w:sz="0" w:space="0" w:color="auto"/>
                <w:bottom w:val="none" w:sz="0" w:space="0" w:color="auto"/>
                <w:right w:val="none" w:sz="0" w:space="0" w:color="auto"/>
              </w:divBdr>
            </w:div>
            <w:div w:id="1667786108">
              <w:marLeft w:val="0"/>
              <w:marRight w:val="0"/>
              <w:marTop w:val="0"/>
              <w:marBottom w:val="300"/>
              <w:divBdr>
                <w:top w:val="none" w:sz="0" w:space="0" w:color="auto"/>
                <w:left w:val="none" w:sz="0" w:space="0" w:color="auto"/>
                <w:bottom w:val="none" w:sz="0" w:space="0" w:color="auto"/>
                <w:right w:val="none" w:sz="0" w:space="0" w:color="auto"/>
              </w:divBdr>
            </w:div>
            <w:div w:id="1501311740">
              <w:marLeft w:val="0"/>
              <w:marRight w:val="0"/>
              <w:marTop w:val="0"/>
              <w:marBottom w:val="300"/>
              <w:divBdr>
                <w:top w:val="none" w:sz="0" w:space="0" w:color="auto"/>
                <w:left w:val="none" w:sz="0" w:space="0" w:color="auto"/>
                <w:bottom w:val="none" w:sz="0" w:space="0" w:color="auto"/>
                <w:right w:val="none" w:sz="0" w:space="0" w:color="auto"/>
              </w:divBdr>
            </w:div>
            <w:div w:id="313678833">
              <w:marLeft w:val="0"/>
              <w:marRight w:val="0"/>
              <w:marTop w:val="0"/>
              <w:marBottom w:val="300"/>
              <w:divBdr>
                <w:top w:val="none" w:sz="0" w:space="0" w:color="auto"/>
                <w:left w:val="none" w:sz="0" w:space="0" w:color="auto"/>
                <w:bottom w:val="none" w:sz="0" w:space="0" w:color="auto"/>
                <w:right w:val="none" w:sz="0" w:space="0" w:color="auto"/>
              </w:divBdr>
            </w:div>
            <w:div w:id="1172184371">
              <w:marLeft w:val="0"/>
              <w:marRight w:val="0"/>
              <w:marTop w:val="0"/>
              <w:marBottom w:val="300"/>
              <w:divBdr>
                <w:top w:val="none" w:sz="0" w:space="0" w:color="auto"/>
                <w:left w:val="none" w:sz="0" w:space="0" w:color="auto"/>
                <w:bottom w:val="none" w:sz="0" w:space="0" w:color="auto"/>
                <w:right w:val="none" w:sz="0" w:space="0" w:color="auto"/>
              </w:divBdr>
            </w:div>
            <w:div w:id="1348026046">
              <w:marLeft w:val="0"/>
              <w:marRight w:val="0"/>
              <w:marTop w:val="0"/>
              <w:marBottom w:val="300"/>
              <w:divBdr>
                <w:top w:val="none" w:sz="0" w:space="0" w:color="auto"/>
                <w:left w:val="none" w:sz="0" w:space="0" w:color="auto"/>
                <w:bottom w:val="none" w:sz="0" w:space="0" w:color="auto"/>
                <w:right w:val="none" w:sz="0" w:space="0" w:color="auto"/>
              </w:divBdr>
            </w:div>
            <w:div w:id="33935509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86201119">
      <w:bodyDiv w:val="1"/>
      <w:marLeft w:val="0"/>
      <w:marRight w:val="0"/>
      <w:marTop w:val="0"/>
      <w:marBottom w:val="0"/>
      <w:divBdr>
        <w:top w:val="none" w:sz="0" w:space="0" w:color="auto"/>
        <w:left w:val="none" w:sz="0" w:space="0" w:color="auto"/>
        <w:bottom w:val="none" w:sz="0" w:space="0" w:color="auto"/>
        <w:right w:val="none" w:sz="0" w:space="0" w:color="auto"/>
      </w:divBdr>
    </w:div>
    <w:div w:id="1697459887">
      <w:bodyDiv w:val="1"/>
      <w:marLeft w:val="0"/>
      <w:marRight w:val="0"/>
      <w:marTop w:val="0"/>
      <w:marBottom w:val="0"/>
      <w:divBdr>
        <w:top w:val="none" w:sz="0" w:space="0" w:color="auto"/>
        <w:left w:val="none" w:sz="0" w:space="0" w:color="auto"/>
        <w:bottom w:val="none" w:sz="0" w:space="0" w:color="auto"/>
        <w:right w:val="none" w:sz="0" w:space="0" w:color="auto"/>
      </w:divBdr>
    </w:div>
    <w:div w:id="1746536467">
      <w:bodyDiv w:val="1"/>
      <w:marLeft w:val="0"/>
      <w:marRight w:val="0"/>
      <w:marTop w:val="0"/>
      <w:marBottom w:val="0"/>
      <w:divBdr>
        <w:top w:val="none" w:sz="0" w:space="0" w:color="auto"/>
        <w:left w:val="none" w:sz="0" w:space="0" w:color="auto"/>
        <w:bottom w:val="none" w:sz="0" w:space="0" w:color="auto"/>
        <w:right w:val="none" w:sz="0" w:space="0" w:color="auto"/>
      </w:divBdr>
    </w:div>
    <w:div w:id="1840807514">
      <w:bodyDiv w:val="1"/>
      <w:marLeft w:val="0"/>
      <w:marRight w:val="0"/>
      <w:marTop w:val="0"/>
      <w:marBottom w:val="0"/>
      <w:divBdr>
        <w:top w:val="none" w:sz="0" w:space="0" w:color="auto"/>
        <w:left w:val="none" w:sz="0" w:space="0" w:color="auto"/>
        <w:bottom w:val="none" w:sz="0" w:space="0" w:color="auto"/>
        <w:right w:val="none" w:sz="0" w:space="0" w:color="auto"/>
      </w:divBdr>
    </w:div>
    <w:div w:id="1912960001">
      <w:bodyDiv w:val="1"/>
      <w:marLeft w:val="0"/>
      <w:marRight w:val="0"/>
      <w:marTop w:val="0"/>
      <w:marBottom w:val="0"/>
      <w:divBdr>
        <w:top w:val="none" w:sz="0" w:space="0" w:color="auto"/>
        <w:left w:val="none" w:sz="0" w:space="0" w:color="auto"/>
        <w:bottom w:val="none" w:sz="0" w:space="0" w:color="auto"/>
        <w:right w:val="none" w:sz="0" w:space="0" w:color="auto"/>
      </w:divBdr>
    </w:div>
    <w:div w:id="200489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04214710ED2374A81781B27016F6BEF" ma:contentTypeVersion="0" ma:contentTypeDescription="Crear nuevo documento." ma:contentTypeScope="" ma:versionID="2cb745309278ebf914b9637c71a89fe9">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D6CC4-9213-458F-9A8E-04EF9D53158F}">
  <ds:schemaRefs>
    <ds:schemaRef ds:uri="http://schemas.microsoft.com/sharepoint/v3/contenttype/forms"/>
  </ds:schemaRefs>
</ds:datastoreItem>
</file>

<file path=customXml/itemProps2.xml><?xml version="1.0" encoding="utf-8"?>
<ds:datastoreItem xmlns:ds="http://schemas.openxmlformats.org/officeDocument/2006/customXml" ds:itemID="{5C1F3C1B-5208-4754-A472-D8B7DE5C6AD6}">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4A50819-08A5-4A41-894C-F30B8C65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345F411-0131-4C7C-8F43-977A7B364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2626</Words>
  <Characters>14446</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x086213</dc:creator>
  <cp:keywords/>
  <dc:description/>
  <cp:lastModifiedBy>Beorlegui Martincorena, Maria Jesus (Secretariado del Gobierno y Acción Norma</cp:lastModifiedBy>
  <cp:revision>2</cp:revision>
  <cp:lastPrinted>2022-12-19T07:25:00Z</cp:lastPrinted>
  <dcterms:created xsi:type="dcterms:W3CDTF">2025-09-10T07:20:00Z</dcterms:created>
  <dcterms:modified xsi:type="dcterms:W3CDTF">2025-09-10T07:20:00Z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0x010100004214710ED2374A81781B27016F6BEF</vt:lpwstr>
  </property>
</Properties>
</file>