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832C" w14:textId="2BFA05A3" w:rsidR="007510ED" w:rsidRPr="007510ED" w:rsidRDefault="00AC0308" w:rsidP="007510ED">
      <w:pPr>
        <w:spacing w:before="240" w:after="0" w:line="360" w:lineRule="auto"/>
        <w:ind w:firstLine="709"/>
        <w:jc w:val="both"/>
        <w:rPr>
          <w:rFonts w:ascii="Courier New" w:hAnsi="Courier New" w:cs="Courier New"/>
          <w:bCs/>
          <w:sz w:val="24"/>
          <w:szCs w:val="24"/>
        </w:rPr>
      </w:pPr>
      <w:r>
        <w:rPr>
          <w:rFonts w:ascii="Courier New" w:hAnsi="Courier New"/>
          <w:sz w:val="24"/>
        </w:rPr>
        <w:t>Finantza-erakunde jakin batzuen interes- eta komisio-marjinar</w:t>
      </w:r>
      <w:r w:rsidR="00BF15E1">
        <w:rPr>
          <w:rFonts w:ascii="Courier New" w:hAnsi="Courier New"/>
          <w:sz w:val="24"/>
        </w:rPr>
        <w:t>en gaineko zergari buruzko Foru-</w:t>
      </w:r>
      <w:r w:rsidR="00836C39">
        <w:rPr>
          <w:rFonts w:ascii="Courier New" w:hAnsi="Courier New"/>
          <w:sz w:val="24"/>
        </w:rPr>
        <w:t>l</w:t>
      </w:r>
      <w:r>
        <w:rPr>
          <w:rFonts w:ascii="Courier New" w:hAnsi="Courier New"/>
          <w:sz w:val="24"/>
        </w:rPr>
        <w:t>ege</w:t>
      </w:r>
      <w:r w:rsidR="00BF15E1">
        <w:rPr>
          <w:rFonts w:ascii="Courier New" w:hAnsi="Courier New"/>
          <w:sz w:val="24"/>
        </w:rPr>
        <w:t xml:space="preserve"> </w:t>
      </w:r>
      <w:r>
        <w:rPr>
          <w:rFonts w:ascii="Courier New" w:hAnsi="Courier New"/>
          <w:sz w:val="24"/>
        </w:rPr>
        <w:t>proiektua.</w:t>
      </w:r>
    </w:p>
    <w:p w14:paraId="5B434033" w14:textId="359882E5" w:rsidR="00CE7A67" w:rsidRPr="009F7D88" w:rsidRDefault="00B279DA" w:rsidP="00DD38A3">
      <w:pPr>
        <w:spacing w:before="240" w:line="360" w:lineRule="auto"/>
        <w:ind w:left="707" w:firstLine="2"/>
        <w:jc w:val="both"/>
        <w:rPr>
          <w:rFonts w:ascii="Courier New" w:hAnsi="Courier New" w:cs="Courier New"/>
          <w:sz w:val="24"/>
          <w:szCs w:val="24"/>
        </w:rPr>
      </w:pPr>
      <w:r>
        <w:rPr>
          <w:rFonts w:ascii="Courier New" w:hAnsi="Courier New"/>
          <w:sz w:val="24"/>
        </w:rPr>
        <w:t>ZIOEN AZALPENA</w:t>
      </w:r>
    </w:p>
    <w:p w14:paraId="507A53DC" w14:textId="6DF06C32" w:rsidR="00CE7A67" w:rsidRPr="00CE7A67" w:rsidRDefault="00C83187" w:rsidP="00CE7A67">
      <w:pPr>
        <w:spacing w:before="240" w:line="360" w:lineRule="auto"/>
        <w:ind w:firstLine="709"/>
        <w:jc w:val="both"/>
        <w:rPr>
          <w:rFonts w:ascii="Courier New" w:hAnsi="Courier New" w:cs="Courier New"/>
          <w:sz w:val="24"/>
          <w:szCs w:val="24"/>
        </w:rPr>
      </w:pPr>
      <w:r>
        <w:rPr>
          <w:rFonts w:ascii="Courier New" w:hAnsi="Courier New"/>
          <w:sz w:val="24"/>
        </w:rPr>
        <w:t>Abenduaren 27ko 38/2022 Legearen bidez, energiaren arloko aldi baterako kargak eta kreditu-erakundeei eta kredituko finantza-establezimenduei aplikatuko zaizkienak ezarri ziren, fortuna handien aldi baterako elkartasun-zerga sortu zen eta zenbait tributu-arau aldatu ziren. Lege horretan, bada, aldi baterako karga bat ezarri zen, finantzen arloan, kreditu-erakunde eta kredituko finantza-establezimenduentzat, baldin eta interesengatiko eta komisioengatiko 2019ko diru-sarreren batura 800 milioi eurokoa edo hortik gorakoa baldin bazen. Karga hori 2023. eta 2024. urteetan ordaindu behar zuten.</w:t>
      </w:r>
    </w:p>
    <w:p w14:paraId="2D71257A" w14:textId="6217B604" w:rsidR="00CE7A67" w:rsidRDefault="00597897" w:rsidP="00CE7A67">
      <w:pPr>
        <w:spacing w:before="240" w:line="360" w:lineRule="auto"/>
        <w:ind w:firstLine="709"/>
        <w:jc w:val="both"/>
        <w:rPr>
          <w:rFonts w:ascii="Courier New" w:hAnsi="Courier New" w:cs="Courier New"/>
          <w:sz w:val="24"/>
          <w:szCs w:val="24"/>
        </w:rPr>
      </w:pPr>
      <w:r>
        <w:rPr>
          <w:rFonts w:ascii="Courier New" w:hAnsi="Courier New"/>
          <w:sz w:val="24"/>
        </w:rPr>
        <w:t>Geroago, 8/2023 Errege Lege Dekretua, abenduaren 27koa, eman zen, eta haren bidez neurriak hartu ziren Ukrainiako eta Ekialde Hurbileko gatazketatik eratorritako ondorio ekonomiko eta sozialei aurre egiteko eta lehortearen ondorioak arintzeko. Errege lege-dekretu horren bosgarren xedapen gehigarrian ezarritakoaren arabera, aipatutako kargaren konfigurazioa berrikusi behar izan zen, tributu-sisteman txertatzeko 2024ko zerga-ekitaldian, eta zerga berria ituntzeko Nafarroako Foru Komunitatearekin.</w:t>
      </w:r>
    </w:p>
    <w:p w14:paraId="227681AE" w14:textId="64FBBCE9" w:rsidR="00597897" w:rsidRDefault="005713AC" w:rsidP="00DD38A3">
      <w:pPr>
        <w:spacing w:before="240" w:line="360" w:lineRule="auto"/>
        <w:ind w:firstLine="708"/>
        <w:jc w:val="both"/>
        <w:rPr>
          <w:rFonts w:ascii="Courier New" w:hAnsi="Courier New" w:cs="Courier New"/>
          <w:sz w:val="24"/>
          <w:szCs w:val="24"/>
        </w:rPr>
      </w:pPr>
      <w:r>
        <w:rPr>
          <w:rFonts w:ascii="Courier New" w:hAnsi="Courier New"/>
          <w:sz w:val="24"/>
        </w:rPr>
        <w:t xml:space="preserve">Estatuan, abenduaren 20ko 7/2024 Legearen bidez, talde multinazionalei eta talde nazional handiei zuzendutako gutxieneko zergapetze-maila global bat bermatzeko zerga osagarria, zenbait finantza-erakunderen interes- eta komisio-marjinaren gaineko zerga eta zigarreta elektronikoetarako likidoen eta tabakoari lotutako beste produktu batzuen gaineko zerga ezarri ziren eta beste tributu-arau batzuk aldatu. Haren bidez, zerga hau sartu zen </w:t>
      </w:r>
      <w:r>
        <w:rPr>
          <w:rFonts w:ascii="Courier New" w:hAnsi="Courier New"/>
          <w:sz w:val="24"/>
        </w:rPr>
        <w:lastRenderedPageBreak/>
        <w:t>Estatuko tributu-sisteman: finantza-erakunde jakin batzuen interes- eta komisio-marjinaren gaineko zerga.</w:t>
      </w:r>
    </w:p>
    <w:p w14:paraId="3CF5025D" w14:textId="0743CC2D" w:rsidR="00CE7A67" w:rsidRPr="00694520" w:rsidRDefault="00597897" w:rsidP="00597897">
      <w:pPr>
        <w:spacing w:before="240" w:line="360" w:lineRule="auto"/>
        <w:ind w:firstLine="709"/>
        <w:jc w:val="both"/>
        <w:rPr>
          <w:rFonts w:ascii="Courier New" w:hAnsi="Courier New" w:cs="Courier New"/>
          <w:sz w:val="24"/>
          <w:szCs w:val="24"/>
        </w:rPr>
      </w:pPr>
      <w:r>
        <w:rPr>
          <w:rFonts w:ascii="Courier New" w:hAnsi="Courier New"/>
          <w:sz w:val="24"/>
        </w:rPr>
        <w:t>Nafarroako Foru Komunitatearen esparruari dagokionez, uztailaren 24ko 4/2025 Legean (Estatuaren eta Nafarroako Foru Komunitatearen arteko Hitzarmen Ekonomikoa onesten duen abenduaren 26ko 28/1990 Legea aldatzekoa) jaso da nola egokituko zaion Hitzarmen Ekonomikoa “Finantza-erakunde jakin batzuen interes- eta komisio-marjinaren gaineko zerga”ri. Horretarako, 27 ter artikuluan, zerga arautzeko eskumenari eta zerga kudeatzeari eta ikuskatzeari buruzko arauak ezarri dira.</w:t>
      </w:r>
    </w:p>
    <w:p w14:paraId="47E55CAB" w14:textId="0CD5D1DD" w:rsidR="00597897" w:rsidRPr="00694520" w:rsidRDefault="00597897" w:rsidP="00597897">
      <w:pPr>
        <w:spacing w:before="240" w:line="360" w:lineRule="auto"/>
        <w:ind w:firstLine="709"/>
        <w:jc w:val="both"/>
        <w:rPr>
          <w:rFonts w:ascii="Courier New" w:hAnsi="Courier New" w:cs="Courier New"/>
          <w:sz w:val="24"/>
          <w:szCs w:val="24"/>
        </w:rPr>
      </w:pPr>
      <w:r>
        <w:rPr>
          <w:rFonts w:ascii="Courier New" w:hAnsi="Courier New"/>
          <w:sz w:val="24"/>
        </w:rPr>
        <w:t>Interes- eta komisio-marjinaren gaineko zerga zuzeneko tributu bat da, eta kreditu-erakundeek, atzerriko kreditu-sukurtsalek eta kredituko finantza-establezimenduek lortutako interes- eta komisio-marjina zergapetzen du, baldin eta marjina hori Espainiako jardueratik badator. Zerga horrek indarraldi mugatua izanen du.</w:t>
      </w:r>
    </w:p>
    <w:p w14:paraId="08C3BECE" w14:textId="546317F3" w:rsidR="00481DA6" w:rsidRPr="00481DA6" w:rsidRDefault="00364D96" w:rsidP="00481DA6">
      <w:pPr>
        <w:spacing w:before="240" w:line="360" w:lineRule="auto"/>
        <w:ind w:firstLine="709"/>
        <w:jc w:val="both"/>
        <w:rPr>
          <w:rFonts w:ascii="Courier New" w:hAnsi="Courier New" w:cs="Courier New"/>
          <w:sz w:val="24"/>
          <w:szCs w:val="24"/>
        </w:rPr>
      </w:pPr>
      <w:r>
        <w:rPr>
          <w:rFonts w:ascii="Courier New" w:hAnsi="Courier New"/>
          <w:sz w:val="24"/>
        </w:rPr>
        <w:t>Hortaz, foru lege honen xedea da finantza-erakunde jakin batzuen interes- eta komisio-marjinaren gaineko zerga arautzea Nafarroako Foru Komunitatean.</w:t>
      </w:r>
    </w:p>
    <w:p w14:paraId="058D765D" w14:textId="77777777" w:rsidR="00481DA6" w:rsidRPr="00481DA6" w:rsidRDefault="00481DA6" w:rsidP="00481DA6">
      <w:pPr>
        <w:spacing w:before="240" w:line="360" w:lineRule="auto"/>
        <w:ind w:firstLine="709"/>
        <w:jc w:val="both"/>
        <w:rPr>
          <w:rFonts w:ascii="Courier New" w:hAnsi="Courier New" w:cs="Courier New"/>
          <w:sz w:val="24"/>
          <w:szCs w:val="24"/>
        </w:rPr>
      </w:pPr>
      <w:r>
        <w:rPr>
          <w:rFonts w:ascii="Courier New" w:hAnsi="Courier New"/>
          <w:sz w:val="24"/>
        </w:rPr>
        <w:t>Azpimarratu behar da, orain arte azaldutakoaren arabera, arau-testu hau bat datorrela Nafarroako Foru Komunitateko Administrazioari eta Foru Sektore Publiko Instituzionalari buruzko martxoaren 11ko 11/2019 Foru Legearen 129. artikuluan aurreikusitako premiaren, eraginkortasunaren, proportzionaltasunaren, segurtasun juridikoaren, gardentasunaren eta efizientziaren printzipioekin.</w:t>
      </w:r>
    </w:p>
    <w:p w14:paraId="1F02731A" w14:textId="3D48FE89" w:rsidR="00481DA6" w:rsidRPr="00481DA6" w:rsidRDefault="00481DA6" w:rsidP="00481DA6">
      <w:pPr>
        <w:spacing w:before="240" w:line="360" w:lineRule="auto"/>
        <w:ind w:firstLine="709"/>
        <w:jc w:val="both"/>
        <w:rPr>
          <w:rFonts w:ascii="Courier New" w:hAnsi="Courier New" w:cs="Courier New"/>
          <w:sz w:val="24"/>
          <w:szCs w:val="24"/>
        </w:rPr>
      </w:pPr>
      <w:r>
        <w:rPr>
          <w:rFonts w:ascii="Courier New" w:hAnsi="Courier New"/>
          <w:sz w:val="24"/>
        </w:rPr>
        <w:t xml:space="preserve">Arauak tributu baten sorrera arautzen du, eta, beraz, beharrezkoa da foru lege mailako arau baten bidez onartzea, maila txikiagoko beste arau-aukerarik kontuan hartu gabe. </w:t>
      </w:r>
    </w:p>
    <w:p w14:paraId="55789D4C" w14:textId="77777777" w:rsidR="00364D96" w:rsidRDefault="00364D96" w:rsidP="00481DA6">
      <w:pPr>
        <w:spacing w:before="240" w:line="360" w:lineRule="auto"/>
        <w:ind w:firstLine="709"/>
        <w:jc w:val="both"/>
        <w:rPr>
          <w:rFonts w:ascii="Courier New" w:hAnsi="Courier New" w:cs="Courier New"/>
          <w:sz w:val="24"/>
          <w:szCs w:val="24"/>
        </w:rPr>
      </w:pPr>
      <w:r>
        <w:rPr>
          <w:rFonts w:ascii="Courier New" w:hAnsi="Courier New"/>
          <w:sz w:val="24"/>
        </w:rPr>
        <w:lastRenderedPageBreak/>
        <w:t xml:space="preserve">Era berean, proportzionaltasun printzipioa ere betetzen da, eskuratu nahi diren helburuak erdiesten ahalegindu baita. </w:t>
      </w:r>
    </w:p>
    <w:p w14:paraId="5E3B5424" w14:textId="1F92955C" w:rsidR="00481DA6" w:rsidRPr="00481DA6" w:rsidRDefault="00481DA6" w:rsidP="00481DA6">
      <w:pPr>
        <w:spacing w:before="240" w:line="360" w:lineRule="auto"/>
        <w:ind w:firstLine="709"/>
        <w:jc w:val="both"/>
        <w:rPr>
          <w:rFonts w:ascii="Courier New" w:hAnsi="Courier New" w:cs="Courier New"/>
          <w:sz w:val="24"/>
          <w:szCs w:val="24"/>
        </w:rPr>
      </w:pPr>
      <w:r>
        <w:rPr>
          <w:rFonts w:ascii="Courier New" w:hAnsi="Courier New"/>
          <w:sz w:val="24"/>
        </w:rPr>
        <w:t>Segurtasun juridikoaren printzipioari dagokionez, bermatu da arau-proiektua foru-ordenamendu juridikoarekin koherentea dela.</w:t>
      </w:r>
    </w:p>
    <w:p w14:paraId="2517E396" w14:textId="77777777" w:rsidR="00481DA6" w:rsidRPr="00481DA6" w:rsidRDefault="00481DA6" w:rsidP="00481DA6">
      <w:pPr>
        <w:spacing w:before="240" w:line="360" w:lineRule="auto"/>
        <w:ind w:firstLine="709"/>
        <w:jc w:val="both"/>
        <w:rPr>
          <w:rFonts w:ascii="Courier New" w:hAnsi="Courier New" w:cs="Courier New"/>
          <w:sz w:val="24"/>
          <w:szCs w:val="24"/>
        </w:rPr>
      </w:pPr>
      <w:r>
        <w:rPr>
          <w:rFonts w:ascii="Courier New" w:hAnsi="Courier New"/>
          <w:sz w:val="24"/>
        </w:rPr>
        <w:t>Gardentasunaren printzipioari dagokionez, Nafarroako Aldizkari Ofizialean argitaratuko da eta, horretaz gainera, gardentasuna bermatuta geldituko da proiektua eta memoria Nafarroako Gobernu Irekiaren atarian ere argitaratuko baitira, entzunaldia emateko tramitean eta jendaurrean jartzeko tramitean daudenean herritarrek testu horiek ezagutzeko aukera izan dezaten.</w:t>
      </w:r>
    </w:p>
    <w:p w14:paraId="56008358" w14:textId="3E1472F7" w:rsidR="006C79BE" w:rsidRPr="00481DA6" w:rsidRDefault="0099061E" w:rsidP="0099061E">
      <w:pPr>
        <w:spacing w:before="240" w:line="360" w:lineRule="auto"/>
        <w:ind w:firstLine="709"/>
        <w:jc w:val="both"/>
        <w:rPr>
          <w:rFonts w:ascii="Courier New" w:hAnsi="Courier New" w:cs="Courier New"/>
          <w:sz w:val="24"/>
          <w:szCs w:val="24"/>
        </w:rPr>
      </w:pPr>
      <w:r>
        <w:rPr>
          <w:rFonts w:ascii="Courier New" w:hAnsi="Courier New"/>
          <w:sz w:val="24"/>
        </w:rPr>
        <w:t>Azkenik, efizientziaren printzipioari dagokionez, ahalegina egin da arauak ahalik eta administrazio-karga eta zeharkako kostu gutxien izaten eta baliabide publikoen arrazoizko erabilera sustatzen. Ildo horretan, zergadunei eskatzen zaizkien informazio- eta dokumentazio-eskakizunak behar-beharrezkoak dira zerga administrazioak haien jardueraren kontrola bermatzeko.</w:t>
      </w:r>
    </w:p>
    <w:p w14:paraId="799ED5D7" w14:textId="64A75487" w:rsidR="00BB07C9" w:rsidRPr="00694520" w:rsidRDefault="00BB07C9" w:rsidP="005B3A40">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1. artikulua. Izaera eta helburuak.</w:t>
      </w:r>
    </w:p>
    <w:p w14:paraId="36E6B707" w14:textId="40AD2647" w:rsidR="00B279DA" w:rsidRPr="00694520" w:rsidRDefault="00B279DA" w:rsidP="001148CF">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Finantza-erakunde jakin batzuen interes- eta komisio-marjinaren gaineko zerga tributu zuzen bat da, foru lege honetan xedatutako moduan eta baldintzetan zergapetzen duena honako hau: kreditu-erakundeek, atzerriko kreditu-sukurtsalek eta kredituko finantza-establezimenduek lortutako interes- eta komisio-marjina, baldin eta marjina hori Espainiako jardueratik badator.</w:t>
      </w:r>
    </w:p>
    <w:p w14:paraId="2AA48783" w14:textId="5DFEF1A5" w:rsidR="002F5001" w:rsidRDefault="001148CF" w:rsidP="002F500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t>2. artikulua. Aplikazio eremua.</w:t>
      </w:r>
    </w:p>
    <w:p w14:paraId="29274B9B" w14:textId="4FF27AEA" w:rsidR="00005001" w:rsidRDefault="00A57BBB" w:rsidP="002F5001">
      <w:pPr>
        <w:spacing w:before="240" w:after="0" w:line="360" w:lineRule="auto"/>
        <w:ind w:firstLine="709"/>
        <w:jc w:val="both"/>
        <w:rPr>
          <w:rFonts w:ascii="Courier New" w:eastAsia="Times New Roman" w:hAnsi="Courier New" w:cs="Courier New"/>
          <w:sz w:val="24"/>
          <w:szCs w:val="24"/>
        </w:rPr>
      </w:pPr>
      <w:r>
        <w:rPr>
          <w:rFonts w:ascii="Courier New" w:hAnsi="Courier New"/>
          <w:sz w:val="24"/>
        </w:rPr>
        <w:lastRenderedPageBreak/>
        <w:t>Foru lege honen aplikazio eremua Estatuaren eta Nafarroako Foru Komunitatearen arteko Hitzarmen Ekonomikoaren 27 ter artikuluan ezarritako irizpideen arabera zehaztuko da.</w:t>
      </w:r>
    </w:p>
    <w:p w14:paraId="039EF395" w14:textId="3D42DD36" w:rsidR="00005001" w:rsidRDefault="002F5001" w:rsidP="00005001">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3. artikulua. Itunak eta hitzarmenak.</w:t>
      </w:r>
    </w:p>
    <w:p w14:paraId="5772A838" w14:textId="0A0C3567" w:rsidR="002F5001" w:rsidRDefault="00005001" w:rsidP="00122D26">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Foru lege honetan ezarritakoa ulertuko da deusetan galarazi gabe nazioarteko itun eta hitzarmenetan xedatuta egonik barne ordenamenduan txertatu dena, Espainiako Konstituzioaren 96. artikuluaren arabera.</w:t>
      </w:r>
    </w:p>
    <w:p w14:paraId="3C3F42C4" w14:textId="3D71F28C" w:rsidR="002F5001" w:rsidRDefault="00982EE1" w:rsidP="002F5001">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 xml:space="preserve">4. artikulua. Zerga-egitatea. </w:t>
      </w:r>
    </w:p>
    <w:p w14:paraId="7D546A28" w14:textId="67F055F4" w:rsidR="002F5001" w:rsidRPr="00694520" w:rsidRDefault="002F5001" w:rsidP="002F5001">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Zerga-egitatea da Espainian lortzea interes- eta komisio-marjina positibo bat.</w:t>
      </w:r>
    </w:p>
    <w:p w14:paraId="61DE8C41" w14:textId="4C697CB4" w:rsidR="002F5001" w:rsidRPr="00694520" w:rsidRDefault="002F5001" w:rsidP="002F5001">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 xml:space="preserve">Hala, Espainian lortutako interes- eta komisio-marjinatzat hartuko da honako hau: 5. artikuluko a) eta b) letretan aipatutako zergadunen interesengatiko eta komisioengatiko guztizko diru-sarrerak eta gastuak konputatzetik datorren zenbatekoa, kanpoan utzita atzerrian dauden sukurtsalei egoztekoak direnak. </w:t>
      </w:r>
    </w:p>
    <w:p w14:paraId="4C46E6EC" w14:textId="687DDBA4" w:rsidR="00982EE1" w:rsidRPr="00694520" w:rsidRDefault="002F5001" w:rsidP="002F5001">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5.c) artikuluan aipatutako zergadunen kasuan, Espainian lortutako marjinatzat hartuko da zergadun horiei martxoaren 5eko 5/2004 Legegintzako Errege Dekretuaren 16. artikuluan xedatutakoaren arabera egozten ahal zaizkien interesengatiko eta komisioengatiko diru-sarrerak eta gastuak konputatzetik datorren interes- eta komisio-marjina. Legegintzako errege-dekretu horren bidez, Ez-egoiliarren Errentaren gaineko Zergari buruzko Legearen testu bategina onetsi zen.</w:t>
      </w:r>
    </w:p>
    <w:p w14:paraId="4CC06E83" w14:textId="70D458E5" w:rsidR="002F5001" w:rsidRPr="002F5001" w:rsidRDefault="002F5001" w:rsidP="002F5001">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5. artikulua. Zergadunak.</w:t>
      </w:r>
    </w:p>
    <w:p w14:paraId="0D5C775A" w14:textId="31B7674B" w:rsidR="002F5001" w:rsidRPr="002F5001" w:rsidRDefault="002F5001" w:rsidP="002F5001">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Honako hauek dira hizpide dugun zergaren zergadunak:</w:t>
      </w:r>
    </w:p>
    <w:p w14:paraId="2F5B706B" w14:textId="5A4F1D28" w:rsidR="002F5001" w:rsidRPr="00694520" w:rsidRDefault="002F5001" w:rsidP="002F5001">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 xml:space="preserve">a) Espainian ezarrita dauden kreditu-erakundeak; Kreditu-erakundeen Antolamenduari, Gainbegiraketari eta </w:t>
      </w:r>
      <w:r>
        <w:rPr>
          <w:rFonts w:ascii="Courier New" w:hAnsi="Courier New"/>
          <w:sz w:val="24"/>
        </w:rPr>
        <w:lastRenderedPageBreak/>
        <w:t>Kaudimenari buruzko ekainaren 26ko 10/2014 Legearen 1.2 artikuluko a), b) eta c) letretan daude jasota.</w:t>
      </w:r>
    </w:p>
    <w:p w14:paraId="61F47F9A" w14:textId="77777777" w:rsidR="002F5001" w:rsidRPr="00694520" w:rsidRDefault="002F5001" w:rsidP="002F5001">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b) Kredituko finantza-establezimenduak; Enpresa Finantzazioaren Sustapenari buruzko apirilaren 27ko 5/2015 Legearen 6. artikuluan daude jasota.</w:t>
      </w:r>
    </w:p>
    <w:p w14:paraId="78A72676" w14:textId="0FCD8596" w:rsidR="007D1D28" w:rsidRPr="00694520" w:rsidRDefault="002F5001" w:rsidP="007D1D28">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c) Atzerriko kreditu-erakundeek Espainian ezarriak dituzten sukurtsalak.</w:t>
      </w:r>
    </w:p>
    <w:p w14:paraId="61691AC5" w14:textId="795B0238" w:rsidR="00950632" w:rsidRPr="00694520"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6. artikulua. Zergaldia.</w:t>
      </w:r>
    </w:p>
    <w:p w14:paraId="1834D528" w14:textId="06A5B8BA" w:rsidR="00950632" w:rsidRPr="00694520"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 Zergaldia bat etorriko da zergadunaren ekitaldi ekonomikoarekin. Edonola ere, ez da izanen hamabi hilabetetik gorakoa.</w:t>
      </w:r>
    </w:p>
    <w:p w14:paraId="3DE20DFD" w14:textId="77777777" w:rsidR="00950632" w:rsidRPr="00694520"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2. Betiere, zergaldia bukatuko da:</w:t>
      </w:r>
    </w:p>
    <w:p w14:paraId="243F6E11" w14:textId="77777777" w:rsidR="00950632" w:rsidRPr="00694520"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a) Erakundea iraungitzen denean.</w:t>
      </w:r>
    </w:p>
    <w:p w14:paraId="306E3CC5" w14:textId="2418917F" w:rsidR="00950632" w:rsidRPr="00694520" w:rsidRDefault="00122D26"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b) Erakundeak Espainian ezarrita egoteari uzten dionean.</w:t>
      </w:r>
    </w:p>
    <w:p w14:paraId="101E2D0F" w14:textId="77777777" w:rsidR="00950632" w:rsidRPr="00694520"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c) Irizten zaionean erakundeak galdu egin duela zergadunaren izaera, sozietate-izaera, estatutuak edo araubide juridikoa aldatu dituelako edo beste arrazoiren bat dela eta.</w:t>
      </w:r>
    </w:p>
    <w:p w14:paraId="70B3439B" w14:textId="77777777" w:rsidR="00950632" w:rsidRPr="00694520"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d) Sukurtsalek Espainian jarduteari uzten diotenean edo sukurtsala hirugarren bati eskualdatzen zaionean.</w:t>
      </w:r>
    </w:p>
    <w:p w14:paraId="28358320" w14:textId="6A9C7784" w:rsidR="00950632" w:rsidRPr="00950632"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7. artikulua. Zergaren sortzapena.</w:t>
      </w:r>
    </w:p>
    <w:p w14:paraId="27F4392B" w14:textId="77777777" w:rsidR="00950632" w:rsidRPr="00950632"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 Zergaldia amaitu eta biharamunean sortuko da zerga.</w:t>
      </w:r>
    </w:p>
    <w:p w14:paraId="5F41F897" w14:textId="4FFDAD21" w:rsidR="00950632" w:rsidRPr="00950632"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2. Aurreko apartatuan xedatutako gorabehera, 6.2 artikuluan aurreikusitako kasuetan, zergaldiaren azken egunean sortuko da zerga.</w:t>
      </w:r>
    </w:p>
    <w:p w14:paraId="00EAAE1F" w14:textId="396C2251" w:rsidR="00950632" w:rsidRPr="00950632"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8. artikulua. Zerga-oinarria.</w:t>
      </w:r>
    </w:p>
    <w:p w14:paraId="46269901" w14:textId="43769B93" w:rsidR="00950632" w:rsidRPr="00950632"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lastRenderedPageBreak/>
        <w:t>1. Zerga-oinarria izanen da Espainiako jardueratik datorren interes-marjina eta komisioen diru-sarrerak eta gastuak integratzeak eta konpentsatzeak sortutako saldo positiboa, 4. artikuluan ezarritakoari jarraikiz, eta bat etorriz kontabilitatearen arloan aplikatzekoa den araudian ezarritakoarekin. Horiek guztiak jasota daude zergadunaren dagokion zergaldiko irabazien eta galeren kontuan edo, kasua bada, emaitzen egoera-txostenean.</w:t>
      </w:r>
    </w:p>
    <w:p w14:paraId="51C8889D" w14:textId="77777777" w:rsidR="00950632" w:rsidRPr="00950632"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Aurreko paragrafoko integrazioaren eta konpentsazioaren emaitzak saldo negatiboa badu, zerga-oinarria zero izanen da.</w:t>
      </w:r>
    </w:p>
    <w:p w14:paraId="152DDEC2" w14:textId="519C6EEB" w:rsidR="00950632" w:rsidRPr="000D6234"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2. Zerga-oinarria zuzeneko zenbatespenaren metodoaren bidez zehaztuko da eta, subsidiarioki, zeharkako zenbatespenaren bidez, hala ezarrita baitago Tributuei buruzko abenduaren 14ko 13/2000 Foru Lege Orokorrean.</w:t>
      </w:r>
    </w:p>
    <w:p w14:paraId="1BC76549" w14:textId="795806AF" w:rsidR="00950632"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3. Zuzeneko zenbatespenaren metodoan, zerga-oinarria kalkulatuko da abiapuntutzat hartuta interesei dagozkien diru-sarreren eta gastuen partidak eta komisioei dagozkien diru-sarreren eta gastuen partidak, bat etorriz araututa dagoenarekin Merkataritza Kodean, arlo horri buruzko legeetan eta arau horiek guztiak garatzeko ematen ahal diren xedapenetan.</w:t>
      </w:r>
    </w:p>
    <w:p w14:paraId="2E8A497A" w14:textId="23EC88DD" w:rsidR="00950632" w:rsidRPr="00950632"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9. artikulua. Likidazio-oinarria.</w:t>
      </w:r>
    </w:p>
    <w:p w14:paraId="0A3192B5" w14:textId="615D90E9" w:rsidR="00950632" w:rsidRPr="00694520"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Likidazio-oinarria izanen da zerga-oinarriari ehun milioi euro kentzeak emanen duen emaitza. Likidazio-oinarria ezin da inolaz ere negatiboa izan.</w:t>
      </w:r>
    </w:p>
    <w:p w14:paraId="274AA692" w14:textId="1D6C8267" w:rsidR="00A54F3A" w:rsidRPr="00694520" w:rsidRDefault="00950632" w:rsidP="00333C34">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Zergadunaren zergaldia hamabi hilabetetik beherakoa bada, ehun milioiko murrizketa hainbanatu eginen da, zergaldiak zenbat egun dituen, egun horien arabera.</w:t>
      </w:r>
    </w:p>
    <w:p w14:paraId="18C1CB48" w14:textId="6D19E259" w:rsidR="00950632" w:rsidRDefault="00950632" w:rsidP="00950632">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10. artikulua. Karga-tasak eta kuota osoa.</w:t>
      </w:r>
    </w:p>
    <w:p w14:paraId="150D72EF" w14:textId="5DFAE76E" w:rsid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lastRenderedPageBreak/>
        <w:t>Kuota osoa lortzeko, eskala honetako tasak aplikatuko zaizkio likidazio-onarriari:</w:t>
      </w:r>
    </w:p>
    <w:p w14:paraId="6555BEBD" w14:textId="77777777" w:rsidR="00333C34" w:rsidRPr="00333C34" w:rsidRDefault="00333C34" w:rsidP="00333C34">
      <w:pPr>
        <w:spacing w:after="0" w:line="240" w:lineRule="auto"/>
        <w:rPr>
          <w:rFonts w:ascii="Times New Roman" w:eastAsia="Times New Roman" w:hAnsi="Times New Roman" w:cs="Times New Roman"/>
          <w:sz w:val="24"/>
          <w:szCs w:val="24"/>
          <w:lang w:eastAsia="es-ES"/>
        </w:rPr>
      </w:pPr>
    </w:p>
    <w:tbl>
      <w:tblPr>
        <w:tblW w:w="0" w:type="auto"/>
        <w:tblCellMar>
          <w:left w:w="0" w:type="dxa"/>
          <w:right w:w="0" w:type="dxa"/>
        </w:tblCellMar>
        <w:tblLook w:val="04A0" w:firstRow="1" w:lastRow="0" w:firstColumn="1" w:lastColumn="0" w:noHBand="0" w:noVBand="1"/>
      </w:tblPr>
      <w:tblGrid>
        <w:gridCol w:w="2659"/>
        <w:gridCol w:w="1570"/>
        <w:gridCol w:w="2658"/>
        <w:gridCol w:w="1601"/>
      </w:tblGrid>
      <w:tr w:rsidR="00333C34" w:rsidRPr="00333C34" w14:paraId="43767C7F" w14:textId="77777777" w:rsidTr="00333C34">
        <w:trPr>
          <w:tblHeader/>
        </w:trPr>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25834CBA"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Likidazio-oinarria</w:t>
            </w:r>
          </w:p>
          <w:p w14:paraId="39233CE9"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w:t>
            </w:r>
          </w:p>
          <w:p w14:paraId="17E4791C"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Milioi euro</w:t>
            </w:r>
            <w:r>
              <w:rPr>
                <w:rFonts w:ascii="Courier New" w:hAnsi="Courier New"/>
                <w:b/>
                <w:color w:val="333333"/>
                <w:sz w:val="24"/>
              </w:rPr>
              <w:br/>
              <w:t>hauetara arte</w:t>
            </w:r>
          </w:p>
          <w:p w14:paraId="3306DF12"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29A87C59"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Kuota osoa</w:t>
            </w:r>
          </w:p>
          <w:p w14:paraId="3FB72EC2"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w:t>
            </w:r>
          </w:p>
          <w:p w14:paraId="7189ACCE"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Milioi</w:t>
            </w:r>
            <w:r>
              <w:rPr>
                <w:rFonts w:ascii="Courier New" w:hAnsi="Courier New"/>
                <w:b/>
                <w:color w:val="333333"/>
                <w:sz w:val="24"/>
              </w:rPr>
              <w:br/>
              <w:t>euro</w:t>
            </w:r>
          </w:p>
          <w:p w14:paraId="49B73CFE"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15ABB451"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Gainerako</w:t>
            </w:r>
            <w:r>
              <w:rPr>
                <w:rFonts w:ascii="Courier New" w:hAnsi="Courier New"/>
                <w:b/>
                <w:color w:val="333333"/>
                <w:sz w:val="24"/>
              </w:rPr>
              <w:br/>
              <w:t>likidazio-oinarria</w:t>
            </w:r>
          </w:p>
          <w:p w14:paraId="77314B4F"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p>
          <w:p w14:paraId="39230545"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w:t>
            </w:r>
          </w:p>
          <w:p w14:paraId="0F8DED61"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Milioi-euro</w:t>
            </w:r>
            <w:r>
              <w:rPr>
                <w:rFonts w:ascii="Courier New" w:hAnsi="Courier New"/>
                <w:b/>
                <w:color w:val="333333"/>
                <w:sz w:val="24"/>
              </w:rPr>
              <w:br/>
              <w:t>hauetara arte</w:t>
            </w:r>
          </w:p>
          <w:p w14:paraId="52D85663"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p>
        </w:tc>
        <w:tc>
          <w:tcPr>
            <w:tcW w:w="0" w:type="auto"/>
            <w:tcBorders>
              <w:top w:val="single" w:sz="6" w:space="0" w:color="A0B0C0"/>
              <w:left w:val="single" w:sz="6" w:space="0" w:color="A0B0C0"/>
              <w:bottom w:val="single" w:sz="6" w:space="0" w:color="A0B0C0"/>
              <w:right w:val="single" w:sz="6" w:space="0" w:color="A0B0C0"/>
            </w:tcBorders>
            <w:shd w:val="clear" w:color="auto" w:fill="EFE7DE"/>
            <w:tcMar>
              <w:top w:w="48" w:type="dxa"/>
              <w:left w:w="96" w:type="dxa"/>
              <w:bottom w:w="48" w:type="dxa"/>
              <w:right w:w="96" w:type="dxa"/>
            </w:tcMar>
            <w:vAlign w:val="center"/>
            <w:hideMark/>
          </w:tcPr>
          <w:p w14:paraId="5076FDFD"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Karga-tasa</w:t>
            </w:r>
          </w:p>
          <w:p w14:paraId="7FFAAD92"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w:t>
            </w:r>
          </w:p>
          <w:p w14:paraId="4EE1B200" w14:textId="77777777" w:rsidR="00333C34" w:rsidRPr="00333C34" w:rsidRDefault="00333C34" w:rsidP="00333C34">
            <w:pPr>
              <w:spacing w:after="0" w:line="240" w:lineRule="auto"/>
              <w:jc w:val="center"/>
              <w:rPr>
                <w:rFonts w:ascii="Courier New" w:eastAsia="Times New Roman" w:hAnsi="Courier New" w:cs="Courier New"/>
                <w:b/>
                <w:bCs/>
                <w:color w:val="333333"/>
                <w:sz w:val="24"/>
              </w:rPr>
            </w:pPr>
            <w:r>
              <w:rPr>
                <w:rFonts w:ascii="Courier New" w:hAnsi="Courier New"/>
                <w:b/>
                <w:color w:val="333333"/>
                <w:sz w:val="24"/>
              </w:rPr>
              <w:t>Ehunekoa</w:t>
            </w:r>
          </w:p>
        </w:tc>
      </w:tr>
      <w:tr w:rsidR="00333C34" w:rsidRPr="00333C34" w14:paraId="56E24A37" w14:textId="77777777" w:rsidTr="00333C34">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392ED74"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26AC4266"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97C12EE"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750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7EF0010"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1</w:t>
            </w:r>
          </w:p>
        </w:tc>
      </w:tr>
      <w:tr w:rsidR="00333C34" w:rsidRPr="00333C34" w14:paraId="7E64606A" w14:textId="77777777" w:rsidTr="00333C34">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246091B"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750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13D82495"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7,5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6001E73"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750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2D9D1611"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3,5</w:t>
            </w:r>
          </w:p>
        </w:tc>
      </w:tr>
      <w:tr w:rsidR="00333C34" w:rsidRPr="00333C34" w14:paraId="7A29FB7E" w14:textId="77777777" w:rsidTr="00333C34">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BD3C555"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1500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6462D6A"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33,75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D4905C3"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1500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56EE3E8"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4,8</w:t>
            </w:r>
          </w:p>
        </w:tc>
      </w:tr>
      <w:tr w:rsidR="00333C34" w:rsidRPr="00333C34" w14:paraId="5F48E4B3" w14:textId="77777777" w:rsidTr="00333C34">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7A2042A"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3000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5D868E9B"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105,75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E19B7DD"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2000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BAF4DD0"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6</w:t>
            </w:r>
          </w:p>
        </w:tc>
      </w:tr>
      <w:tr w:rsidR="00333C34" w:rsidRPr="00333C34" w14:paraId="3EC17974" w14:textId="77777777" w:rsidTr="00333C34">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A7A9374"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5000</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1B777640"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225,75</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51003610"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Hortik gora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1026E23A" w14:textId="77777777" w:rsidR="00333C34" w:rsidRPr="00333C34" w:rsidRDefault="00333C34" w:rsidP="00333C34">
            <w:pPr>
              <w:spacing w:after="0" w:line="240" w:lineRule="auto"/>
              <w:jc w:val="center"/>
              <w:rPr>
                <w:rFonts w:ascii="Courier New" w:eastAsia="Times New Roman" w:hAnsi="Courier New" w:cs="Courier New"/>
                <w:color w:val="000000"/>
                <w:sz w:val="24"/>
              </w:rPr>
            </w:pPr>
            <w:r>
              <w:rPr>
                <w:rFonts w:ascii="Courier New" w:hAnsi="Courier New"/>
                <w:color w:val="000000"/>
                <w:sz w:val="24"/>
              </w:rPr>
              <w:t>7</w:t>
            </w:r>
          </w:p>
        </w:tc>
      </w:tr>
    </w:tbl>
    <w:p w14:paraId="67819157" w14:textId="1BF5FE11" w:rsidR="006F5C5B" w:rsidRDefault="006F5C5B" w:rsidP="00816D31">
      <w:pPr>
        <w:spacing w:before="180" w:after="180" w:line="360" w:lineRule="auto"/>
        <w:jc w:val="both"/>
        <w:rPr>
          <w:rFonts w:ascii="Courier New" w:eastAsia="Times New Roman" w:hAnsi="Courier New" w:cs="Courier New"/>
          <w:sz w:val="24"/>
          <w:szCs w:val="24"/>
          <w:lang w:eastAsia="es-ES"/>
        </w:rPr>
      </w:pPr>
    </w:p>
    <w:p w14:paraId="22FDD7C5" w14:textId="77777777" w:rsidR="00AE1BC4"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11. artikulua. Kuota likidoa.</w:t>
      </w:r>
    </w:p>
    <w:p w14:paraId="2828E959" w14:textId="6E42A56A"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 Kuota likidoa izanen da kuota osoari zergadunari dagokion sozietateen gaineko zergaren kuota efektiboaren edo ez-egoiliarren errentaren gaineko zergaren kuota likidoaren ehuneko hogeita bost kentzetik datorren emaitza. Horiek guztiek zergaldi berekoak izan behar dute.</w:t>
      </w:r>
    </w:p>
    <w:p w14:paraId="448CCE47" w14:textId="2AC4122E"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 xml:space="preserve">Zergaduna baldin bada Sozietateen gaineko Zergari buruzko abenduaren 28ko 26/2016 Foru Legearen VIII. tituluko VII. kapituluan ezarrita dagoen zerga-kontsolidazioaren araubidearen bitartez tributatzen duen talde fiskal batekoa, honako hau hartuko da sozietateen gaineko zergaren kuota efektibo gisa: zergadunaren banakako zerga-oinarria adierazten duen kuota horren gaineko proportzioa, 26/2016 Foru Legearen 104.1 eta 105. artikuluen arabera zehaztuta, foru lege beraren 104. artikuluaren 2. eta 3. apartatuetan, hurrenez hurren, aurreikusitako ezabaketak eta eransketak egin ondoren eta zerga-oinarri negatiboak konpentsatu </w:t>
      </w:r>
      <w:r>
        <w:rPr>
          <w:rFonts w:ascii="Courier New" w:hAnsi="Courier New"/>
          <w:sz w:val="24"/>
        </w:rPr>
        <w:lastRenderedPageBreak/>
        <w:t>aurretik, zerga-oinarri negatiboak konpentsatu aurreko talde fiskalaren zerga-oinarriaren gainean.</w:t>
      </w:r>
    </w:p>
    <w:p w14:paraId="68D2568D" w14:textId="77777777"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Aurreko paragrafoan xedatuta dagoenaren ondorioetarako, zergadunaren zerga-oinarria negatiboa bada, ezin izanen zaio aplikatu apartatu honetan ezarritako kenkaria.</w:t>
      </w:r>
    </w:p>
    <w:p w14:paraId="684F5A7A" w14:textId="2A13FDCB" w:rsidR="00A54F3A" w:rsidRPr="00C80A42"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2. Artikulu honetan adierazitako murriztapena dela eta, kuota likidoa ezinen da negatiboa izan.</w:t>
      </w:r>
    </w:p>
    <w:p w14:paraId="474EF2CE" w14:textId="55982F72"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12. artikulua. Aparteko kenkaria.</w:t>
      </w:r>
    </w:p>
    <w:p w14:paraId="3AC5A5AC" w14:textId="6E6867E9"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 Zergadunaren aktibo osoaren gaineko errentagarritasunaren adierazlea erreferentziazko balioaren (% 0,7) azpitik baldin badago, zergaren kuota likidotik portzentaje bat kenduko da, adierazle horrek erreferentziazko balioaren aldean izanen duen murrizketari dagokion proportzioan, eta bat etorriz 3. apartatuan ezarritako formularekin.</w:t>
      </w:r>
    </w:p>
    <w:p w14:paraId="4B719359" w14:textId="02EE9460"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2. Zergadunaren aktibo osoaren gaineko errentagarritasunaren adierazlea, zeina aipatzen baita aurreko apartatuan, honela kalkulatuko da: dagokion zergaldiko kontabilitate-emaitza (zerga honi dagokion gastua kontuan hartu gabe) zati zergaldiaren amaierako aktibo osoa, bider ehun.</w:t>
      </w:r>
    </w:p>
    <w:p w14:paraId="5F2E8B55" w14:textId="5CE201C3" w:rsidR="00A54F3A" w:rsidRPr="00694520" w:rsidRDefault="00A54F3A" w:rsidP="00A54F3A">
      <w:pPr>
        <w:spacing w:before="180" w:after="180" w:line="360" w:lineRule="auto"/>
        <w:ind w:firstLine="708"/>
        <w:jc w:val="both"/>
        <w:rPr>
          <w:rFonts w:ascii="Courier New" w:eastAsia="Times New Roman" w:hAnsi="Courier New" w:cs="Courier New"/>
          <w:strike/>
          <w:color w:val="FF0000"/>
          <w:sz w:val="24"/>
          <w:szCs w:val="24"/>
        </w:rPr>
      </w:pPr>
      <w:r>
        <w:rPr>
          <w:rFonts w:ascii="Courier New" w:hAnsi="Courier New"/>
          <w:sz w:val="24"/>
        </w:rPr>
        <w:t xml:space="preserve">Aurreko paragrafoan xedatuta dagoenaren ondorioetarako, zergadunaren kontabilitate-emaitza eta aktibo osoa zehaztuko dira bat etorriz kontabilitatearen arloan aplikatzekoa den araudian xedatutakoarekin. </w:t>
      </w:r>
    </w:p>
    <w:p w14:paraId="247E3C62" w14:textId="1CA3A882" w:rsidR="00A54F3A" w:rsidRDefault="00A54F3A" w:rsidP="001F5160">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3. Kenkariaren portzentajea aplikatuko da formula honi jarraikiz:</w:t>
      </w:r>
    </w:p>
    <w:p w14:paraId="12F8F437" w14:textId="33514D08" w:rsidR="00A54F3A" w:rsidRPr="00DD38A3" w:rsidRDefault="00C033C5" w:rsidP="00A54F3A">
      <w:pPr>
        <w:spacing w:before="180" w:after="180" w:line="360" w:lineRule="auto"/>
        <w:ind w:firstLine="708"/>
        <w:jc w:val="both"/>
        <w:rPr>
          <w:rFonts w:ascii="Courier New" w:eastAsia="Times New Roman" w:hAnsi="Courier New" w:cs="Courier New"/>
          <w:sz w:val="24"/>
          <w:szCs w:val="24"/>
        </w:rPr>
      </w:pPr>
      <m:oMathPara>
        <m:oMath>
          <m:r>
            <m:rPr>
              <m:sty m:val="p"/>
            </m:rPr>
            <w:rPr>
              <w:rFonts w:ascii="Cambria Math" w:eastAsia="Times New Roman" w:hAnsi="Cambria Math" w:cs="Courier New"/>
              <w:sz w:val="18"/>
              <w:szCs w:val="18"/>
              <w:lang w:eastAsia="es-ES"/>
            </w:rPr>
            <m:t>Kenkariaren portzentajea=</m:t>
          </m:r>
          <m:d>
            <m:dPr>
              <m:ctrlPr>
                <w:rPr>
                  <w:rFonts w:ascii="Cambria Math" w:eastAsia="Times New Roman" w:hAnsi="Cambria Math" w:cs="Courier New"/>
                  <w:sz w:val="18"/>
                  <w:szCs w:val="18"/>
                  <w:lang w:eastAsia="es-ES"/>
                </w:rPr>
              </m:ctrlPr>
            </m:dPr>
            <m:e>
              <m:r>
                <m:rPr>
                  <m:sty m:val="p"/>
                </m:rPr>
                <w:rPr>
                  <w:rFonts w:ascii="Cambria Math" w:eastAsia="Times New Roman" w:hAnsi="Cambria Math" w:cs="Courier New"/>
                  <w:sz w:val="18"/>
                  <w:szCs w:val="18"/>
                  <w:lang w:eastAsia="es-ES"/>
                </w:rPr>
                <m:t>1-</m:t>
              </m:r>
              <m:f>
                <m:fPr>
                  <m:ctrlPr>
                    <w:rPr>
                      <w:rFonts w:ascii="Cambria Math" w:eastAsia="Times New Roman" w:hAnsi="Cambria Math" w:cs="Courier New"/>
                      <w:sz w:val="18"/>
                      <w:szCs w:val="18"/>
                      <w:lang w:eastAsia="es-ES"/>
                    </w:rPr>
                  </m:ctrlPr>
                </m:fPr>
                <m:num>
                  <m:r>
                    <m:rPr>
                      <m:sty m:val="p"/>
                    </m:rPr>
                    <w:rPr>
                      <w:rFonts w:ascii="Cambria Math" w:eastAsia="Times New Roman" w:hAnsi="Cambria Math" w:cs="Courier New"/>
                      <w:sz w:val="18"/>
                      <w:szCs w:val="18"/>
                      <w:lang w:eastAsia="es-ES"/>
                    </w:rPr>
                    <m:t>Aktibo osoaren gaineko errentagarritasunaren adierazlea</m:t>
                  </m:r>
                </m:num>
                <m:den>
                  <m:r>
                    <m:rPr>
                      <m:sty m:val="p"/>
                    </m:rPr>
                    <w:rPr>
                      <w:rFonts w:ascii="Cambria Math" w:eastAsia="Times New Roman" w:hAnsi="Cambria Math" w:cs="Courier New"/>
                      <w:sz w:val="18"/>
                      <w:szCs w:val="18"/>
                      <w:lang w:eastAsia="es-ES"/>
                    </w:rPr>
                    <m:t>0,7</m:t>
                  </m:r>
                </m:den>
              </m:f>
              <m:ctrlPr>
                <w:rPr>
                  <w:rFonts w:ascii="Cambria Math" w:eastAsia="Times New Roman" w:hAnsi="Cambria Math" w:cs="Courier New"/>
                  <w:i/>
                  <w:sz w:val="18"/>
                  <w:szCs w:val="18"/>
                  <w:lang w:eastAsia="es-ES"/>
                </w:rPr>
              </m:ctrlPr>
            </m:e>
          </m:d>
          <m:r>
            <w:rPr>
              <w:rFonts w:ascii="Cambria Math" w:eastAsia="Times New Roman" w:hAnsi="Cambria Math" w:cs="Courier New"/>
              <w:sz w:val="18"/>
              <w:szCs w:val="18"/>
              <w:lang w:eastAsia="es-ES"/>
            </w:rPr>
            <m:t>x 100</m:t>
          </m:r>
        </m:oMath>
      </m:oMathPara>
    </w:p>
    <w:p w14:paraId="06F38416" w14:textId="77777777"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lastRenderedPageBreak/>
        <w:t>4. Kenkariaren zenbatekoa izanen da kuota likidoari portzentaje hori aplikatuta lortzen den emaitza; zenbateko horrek ezinen du gainditu aipatutako kuotaren zenbatekoa.</w:t>
      </w:r>
    </w:p>
    <w:p w14:paraId="471F029A" w14:textId="370AD947"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5. Kenkari hau kontuan hartuko da 14. artikuluan xedatutako ordainketa zatikatuaren zenbatekoa zehazteko.</w:t>
      </w:r>
    </w:p>
    <w:p w14:paraId="0BB3BA25" w14:textId="31BAD954"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13. artikulua. Zergaren izaera ez-kengarria.</w:t>
      </w:r>
    </w:p>
    <w:p w14:paraId="46B6828A" w14:textId="58ACCCE1" w:rsidR="00B00B40"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Zerga hau ez da kengarria izanen ez sozietateen gaineko zergan ez eta ez-egoiliarren errentaren gaineko zergan ere.</w:t>
      </w:r>
    </w:p>
    <w:p w14:paraId="4E1D05E7" w14:textId="3903D7B9" w:rsidR="00A54F3A" w:rsidRPr="00A54F3A" w:rsidRDefault="006F4F7F"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14. artikulua. Ordainketa zatikatua.</w:t>
      </w:r>
    </w:p>
    <w:p w14:paraId="4A784C34" w14:textId="732B4EDE" w:rsidR="00A54F3A" w:rsidRPr="00694520"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Zergadunek, zergaldia amaitu eta hurrengo bigarren hilabeteko lehenbiziko hogei egun naturalen barnean, ordainketa zatikatu bat egin beharko dute, zergaldi horri dagokion zergaren konturako ordainketaren kontzeptuan. Ordainketa egiteko modua eta baldintzak zergen arloan eskumena duen departamentuko titularrak finkatuko ditu.</w:t>
      </w:r>
    </w:p>
    <w:p w14:paraId="04104634" w14:textId="5CC028D6"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Ordainketa zatikatuaren zenbatekoa izanen da zergaldiko kuota likidoa edo, kasua bada, 12. artikuluan xedatutako aparteko kenkariaren araberako kuota likido murriztua ehuneko 40ko portzentajeaz biderkatuta ateratzen dena.</w:t>
      </w:r>
    </w:p>
    <w:p w14:paraId="7F61EE29" w14:textId="77777777"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Ordainketa zatikatuaren autolikidazioa edo konturako ordainketa egiteko epean ez badago jakiterik zenbat izanen den zergaldiko behin betiko kuota likidoa, behin-behineko zenbatespen bat eginen da, kalkulatzeko metodo frogagarri bat baliatuta. Bereziki, frogagarritzat joko da behar bezala formulatutako kontuen ondoriozko zenbatespena, edo, halakorik ezean, kontu-auditoretzako lanetatik eratorritako zenbatespena, kontuak egiteko eta formulatzeko ondoreetarako.</w:t>
      </w:r>
    </w:p>
    <w:p w14:paraId="6AFAA0B7" w14:textId="77777777"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Ez da ordainketa zatikatuaren autolikidaziorik aurkeztu beharko, baldin eta kuota likidoa ez bada positiboa, zerga arautzen duten xedapenen arabera.</w:t>
      </w:r>
    </w:p>
    <w:p w14:paraId="2BF47635" w14:textId="2FEE48DC" w:rsidR="00A54F3A" w:rsidRPr="00A54F3A" w:rsidRDefault="006F4F7F"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lastRenderedPageBreak/>
        <w:t>15. artikulua. Autolikidazioa eta zerga zorra nola ordaindu.</w:t>
      </w:r>
    </w:p>
    <w:p w14:paraId="0BC01891" w14:textId="5CBD1D5E" w:rsidR="001F5160" w:rsidRDefault="00A54F3A" w:rsidP="00A54F3A">
      <w:pPr>
        <w:spacing w:before="180" w:after="180" w:line="360" w:lineRule="auto"/>
        <w:ind w:firstLine="708"/>
        <w:jc w:val="both"/>
        <w:rPr>
          <w:rFonts w:ascii="Courier New" w:eastAsia="Times New Roman" w:hAnsi="Courier New" w:cs="Courier New"/>
          <w:color w:val="00B050"/>
          <w:sz w:val="24"/>
          <w:szCs w:val="24"/>
        </w:rPr>
      </w:pPr>
      <w:r>
        <w:rPr>
          <w:rFonts w:ascii="Courier New" w:hAnsi="Courier New"/>
          <w:sz w:val="24"/>
        </w:rPr>
        <w:t>1. Zergadunek zerga autolikidatu eta zerga zorra ordaindu beharko dute zergaldia amaitu eta hurrengo bederatzigarren hilabetearen lehenbiziko hogei egun naturalen barnean. Ordainketa egiteko modua eta baldintzak zergen arloan eskumena duen departamentuko titularrak finkatuko ditu.</w:t>
      </w:r>
    </w:p>
    <w:p w14:paraId="0BC3FDF4" w14:textId="17FE2437"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2. Zergadunek ez dute autolikidaziorik aurkeztu beharko, baldin eta beren likidazio-oinarria positiboa bada.</w:t>
      </w:r>
    </w:p>
    <w:p w14:paraId="78F22013" w14:textId="5141DB32" w:rsidR="00A54F3A" w:rsidRPr="00A54F3A" w:rsidRDefault="006F4F7F"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16. artikulua. Itzulketa.</w:t>
      </w:r>
    </w:p>
    <w:p w14:paraId="7BC58012" w14:textId="305DEB97" w:rsidR="00A54F3A" w:rsidRPr="00694520"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 Egindako ordainketa zatikatua baldin bada autolikidaziotik datorren kuotaren zenbatekoa baino handiagoa, zerga administrazioak, hala behar denean, behin-behineko likidazioa eginen du aitorpena aurkezteko ezarritako epea amaitu eta sei hilabeteren barnean.</w:t>
      </w:r>
    </w:p>
    <w:p w14:paraId="62CF2674" w14:textId="650355CE"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Autolikidazioa epez kanpo aurkeztuz gero, aurreko paragrafoan ezarritako sei hilabeteko epea aurkezten den egunetik hasita kontatuko da.</w:t>
      </w:r>
    </w:p>
    <w:p w14:paraId="400309FB" w14:textId="77777777" w:rsidR="00A54F3A" w:rsidRPr="00694520"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2. Autolikidaziotik, edo, kasua bada, behin-behineko likidaziotik datorren kuotaren zenbatekoa egindako ordainketa zatikatuaren zenbatekoa baino txikiagoa bada, zerga administrazioak ofizioz itzuliko du kuota horren gaineko soberakina. Dena den, behar diren behin-behineko edo behin betiko likidazioak egiten ahalko dira ondoren.</w:t>
      </w:r>
    </w:p>
    <w:p w14:paraId="4FA2B3DB" w14:textId="5374A937"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3. Behin-behineko likidazioa aurreko 1. apartatuan finkatutako epean gauzatu ez bada, zerga administrazioak ofizioz itzuliko du autolikidatutako kuotaren gaineko soberakina. Dena den, behar diren behin-behineko edo behin betiko likidazioak egiten ahalko dira ondoren.</w:t>
      </w:r>
    </w:p>
    <w:p w14:paraId="2FDAB1F3" w14:textId="34282639" w:rsidR="00A54F3A" w:rsidRPr="00A54F3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lastRenderedPageBreak/>
        <w:t xml:space="preserve">4. 1. apartatuan ezarritako epea igaro eta oraindik itzulketaren ordainketa agindu ez bada zerga administraziori egoztekoa den arrazoi bategatik, itzultzeko dagoen kantitateari Tributuei buruzko Foru Lege Orokorraren 50.2.c) artikuluan aipatutako berandutze-interesa aplikatuko zaio, epea bukatu eta biharamunetik hasita ordainketa agintzen den egunera artekoa, zergadunak hori eskatu behar izan gabe. </w:t>
      </w:r>
    </w:p>
    <w:p w14:paraId="73E98580" w14:textId="0CE06033" w:rsidR="00A54F3A" w:rsidRPr="00827910"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5. Itzultzeko prozedura Tributuei buruzko Foru Lege Orokorraren 88. artikuluan eta hura garatzen duen araudian ezarritakoa izanen da.</w:t>
      </w:r>
    </w:p>
    <w:p w14:paraId="60B3719D" w14:textId="4D25AED4" w:rsidR="00A54F3A" w:rsidRPr="00E01ACA" w:rsidRDefault="006F4F7F"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17. artikulua. Arau-hausteak eta zehapenak.</w:t>
      </w:r>
    </w:p>
    <w:p w14:paraId="5F1A8673" w14:textId="2EE9F100" w:rsidR="00A54F3A" w:rsidRPr="00E01ACA" w:rsidRDefault="00A54F3A" w:rsidP="00A54F3A">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Zerga honi eragiten dioten tributuen arloko arau-hausteak kalifikatu eta zehatuko dira Tributuei buruzko Foru Lege Orokorrean eta oro har aplikatzekoak diren gainerako arauetan ezarritakoaren arabera.</w:t>
      </w:r>
    </w:p>
    <w:p w14:paraId="5E4CB8C6" w14:textId="77777777" w:rsidR="00603F99" w:rsidRDefault="00603F99" w:rsidP="00603F99">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Azken xedapenetako lehena. Indarraldia.</w:t>
      </w:r>
    </w:p>
    <w:p w14:paraId="7A31559B" w14:textId="115B9F17" w:rsidR="00603F99" w:rsidRPr="00F268DF" w:rsidRDefault="00603F99" w:rsidP="00603F99">
      <w:pPr>
        <w:spacing w:before="180" w:line="360" w:lineRule="auto"/>
        <w:ind w:firstLine="708"/>
        <w:jc w:val="both"/>
        <w:rPr>
          <w:rFonts w:ascii="Courier New" w:hAnsi="Courier New" w:cs="Courier New"/>
          <w:b/>
          <w:bCs/>
          <w:sz w:val="24"/>
          <w:szCs w:val="24"/>
        </w:rPr>
      </w:pPr>
      <w:r>
        <w:rPr>
          <w:rFonts w:ascii="Courier New" w:hAnsi="Courier New"/>
          <w:sz w:val="24"/>
        </w:rPr>
        <w:t>Finantza-erakunde jakin batzuen interes- eta komisio-marjinaren gaineko zerga 2025eko urtarrilaren 1ean hasi eta hurrengo bi ondoz ondoko zergaldietan aplikatuko da.</w:t>
      </w:r>
    </w:p>
    <w:p w14:paraId="740B4606" w14:textId="7294F49E" w:rsidR="004A15F7" w:rsidRPr="004A15F7" w:rsidRDefault="004A15F7" w:rsidP="00DD38A3">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Azken xedapenetako bigarrena. Indarrean jartzea.</w:t>
      </w:r>
    </w:p>
    <w:p w14:paraId="6F8A4E76" w14:textId="1CC25EA3" w:rsidR="004A15F7" w:rsidRPr="00F268DF" w:rsidRDefault="004A15F7" w:rsidP="00DD38A3">
      <w:pPr>
        <w:spacing w:before="180" w:after="180" w:line="360" w:lineRule="auto"/>
        <w:ind w:firstLine="708"/>
        <w:jc w:val="both"/>
        <w:rPr>
          <w:rFonts w:ascii="Courier New" w:eastAsia="Times New Roman" w:hAnsi="Courier New" w:cs="Courier New"/>
          <w:sz w:val="24"/>
          <w:szCs w:val="24"/>
        </w:rPr>
      </w:pPr>
      <w:r>
        <w:rPr>
          <w:rFonts w:ascii="Courier New" w:hAnsi="Courier New"/>
          <w:sz w:val="24"/>
        </w:rPr>
        <w:t>Foru lege hau Nafarroako Aldizkari Ofizialean argitaratu eta biharamunean jarriko da indarrean, eta ondorioak sortuko ditu 2025eko urtarrilaren 1etik aurrera hasten diren zergaldietan, baldin eta aldiok amaitu gabe badaude foru lege hau indarrean jartzen den unean.</w:t>
      </w:r>
    </w:p>
    <w:p w14:paraId="269A196A" w14:textId="47FB5DC4" w:rsidR="00494149" w:rsidRDefault="00494149" w:rsidP="00494149">
      <w:pPr>
        <w:spacing w:before="180" w:after="180" w:line="360" w:lineRule="auto"/>
        <w:ind w:firstLine="360"/>
        <w:jc w:val="both"/>
        <w:rPr>
          <w:rFonts w:ascii="Courier New" w:eastAsia="Times New Roman" w:hAnsi="Courier New" w:cs="Courier New"/>
          <w:sz w:val="24"/>
          <w:szCs w:val="24"/>
        </w:rPr>
      </w:pPr>
      <w:r>
        <w:rPr>
          <w:rFonts w:ascii="Courier New" w:hAnsi="Courier New"/>
          <w:sz w:val="24"/>
        </w:rPr>
        <w:t xml:space="preserve">   </w:t>
      </w:r>
    </w:p>
    <w:sectPr w:rsidR="00494149" w:rsidSect="002F4C64">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70A"/>
    <w:multiLevelType w:val="multilevel"/>
    <w:tmpl w:val="FF5A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60FD4"/>
    <w:multiLevelType w:val="hybridMultilevel"/>
    <w:tmpl w:val="DA70743C"/>
    <w:lvl w:ilvl="0" w:tplc="F63AD68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41050F12"/>
    <w:multiLevelType w:val="hybridMultilevel"/>
    <w:tmpl w:val="E7567E5C"/>
    <w:lvl w:ilvl="0" w:tplc="0C0A000F">
      <w:start w:val="1"/>
      <w:numFmt w:val="decimal"/>
      <w:lvlText w:val="%1."/>
      <w:lvlJc w:val="left"/>
      <w:pPr>
        <w:ind w:left="720" w:hanging="360"/>
      </w:pPr>
      <w:rPr>
        <w:rFonts w:hint="default"/>
      </w:rPr>
    </w:lvl>
    <w:lvl w:ilvl="1" w:tplc="0FE89B0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B275013"/>
    <w:multiLevelType w:val="hybridMultilevel"/>
    <w:tmpl w:val="5F5CB33A"/>
    <w:lvl w:ilvl="0" w:tplc="0C0A000F">
      <w:start w:val="1"/>
      <w:numFmt w:val="decimal"/>
      <w:lvlText w:val="%1."/>
      <w:lvlJc w:val="left"/>
      <w:pPr>
        <w:ind w:left="720" w:hanging="360"/>
      </w:pPr>
      <w:rPr>
        <w:rFonts w:hint="default"/>
      </w:rPr>
    </w:lvl>
    <w:lvl w:ilvl="1" w:tplc="34E824B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9A0176"/>
    <w:multiLevelType w:val="hybridMultilevel"/>
    <w:tmpl w:val="9AE028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812666E"/>
    <w:multiLevelType w:val="hybridMultilevel"/>
    <w:tmpl w:val="0FD4789C"/>
    <w:lvl w:ilvl="0" w:tplc="0C0A000F">
      <w:start w:val="1"/>
      <w:numFmt w:val="decimal"/>
      <w:lvlText w:val="%1."/>
      <w:lvlJc w:val="left"/>
      <w:pPr>
        <w:ind w:left="720" w:hanging="360"/>
      </w:pPr>
      <w:rPr>
        <w:rFonts w:hint="default"/>
      </w:rPr>
    </w:lvl>
    <w:lvl w:ilvl="1" w:tplc="5658EDC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1B10EB"/>
    <w:multiLevelType w:val="hybridMultilevel"/>
    <w:tmpl w:val="40F2D3F8"/>
    <w:lvl w:ilvl="0" w:tplc="8F4AA8E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5B367A0A"/>
    <w:multiLevelType w:val="hybridMultilevel"/>
    <w:tmpl w:val="07D61C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6B3EE6"/>
    <w:multiLevelType w:val="multilevel"/>
    <w:tmpl w:val="798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4346A"/>
    <w:multiLevelType w:val="hybridMultilevel"/>
    <w:tmpl w:val="C31ECEF8"/>
    <w:lvl w:ilvl="0" w:tplc="7DBC2990">
      <w:start w:val="1"/>
      <w:numFmt w:val="decimal"/>
      <w:lvlText w:val="%1."/>
      <w:lvlJc w:val="left"/>
      <w:pPr>
        <w:ind w:left="1144" w:hanging="435"/>
      </w:pPr>
      <w:rPr>
        <w:rFonts w:asciiTheme="minorHAnsi" w:eastAsiaTheme="minorHAnsi" w:hAnsiTheme="minorHAnsi" w:cstheme="minorBidi" w:hint="default"/>
        <w:sz w:val="22"/>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66505568"/>
    <w:multiLevelType w:val="hybridMultilevel"/>
    <w:tmpl w:val="D1BE2386"/>
    <w:lvl w:ilvl="0" w:tplc="0C0A000F">
      <w:start w:val="1"/>
      <w:numFmt w:val="decimal"/>
      <w:lvlText w:val="%1."/>
      <w:lvlJc w:val="left"/>
      <w:pPr>
        <w:ind w:left="720" w:hanging="360"/>
      </w:pPr>
      <w:rPr>
        <w:rFonts w:hint="default"/>
      </w:rPr>
    </w:lvl>
    <w:lvl w:ilvl="1" w:tplc="2A1CE25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830474A"/>
    <w:multiLevelType w:val="multilevel"/>
    <w:tmpl w:val="32CC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61AC9"/>
    <w:multiLevelType w:val="hybridMultilevel"/>
    <w:tmpl w:val="BE2ACB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A784070"/>
    <w:multiLevelType w:val="hybridMultilevel"/>
    <w:tmpl w:val="6E1830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3D1458"/>
    <w:multiLevelType w:val="hybridMultilevel"/>
    <w:tmpl w:val="CF244786"/>
    <w:lvl w:ilvl="0" w:tplc="0C0A000F">
      <w:start w:val="1"/>
      <w:numFmt w:val="decimal"/>
      <w:lvlText w:val="%1."/>
      <w:lvlJc w:val="left"/>
      <w:pPr>
        <w:ind w:left="720" w:hanging="360"/>
      </w:pPr>
      <w:rPr>
        <w:rFonts w:hint="default"/>
      </w:rPr>
    </w:lvl>
    <w:lvl w:ilvl="1" w:tplc="452E8CA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1043028">
    <w:abstractNumId w:val="0"/>
  </w:num>
  <w:num w:numId="2" w16cid:durableId="1866212008">
    <w:abstractNumId w:val="8"/>
  </w:num>
  <w:num w:numId="3" w16cid:durableId="12729625">
    <w:abstractNumId w:val="11"/>
  </w:num>
  <w:num w:numId="4" w16cid:durableId="80565871">
    <w:abstractNumId w:val="4"/>
  </w:num>
  <w:num w:numId="5" w16cid:durableId="1535846184">
    <w:abstractNumId w:val="12"/>
  </w:num>
  <w:num w:numId="6" w16cid:durableId="1731659421">
    <w:abstractNumId w:val="2"/>
  </w:num>
  <w:num w:numId="7" w16cid:durableId="760415275">
    <w:abstractNumId w:val="5"/>
  </w:num>
  <w:num w:numId="8" w16cid:durableId="864902930">
    <w:abstractNumId w:val="10"/>
  </w:num>
  <w:num w:numId="9" w16cid:durableId="1989168668">
    <w:abstractNumId w:val="3"/>
  </w:num>
  <w:num w:numId="10" w16cid:durableId="1100444178">
    <w:abstractNumId w:val="7"/>
  </w:num>
  <w:num w:numId="11" w16cid:durableId="2137990101">
    <w:abstractNumId w:val="14"/>
  </w:num>
  <w:num w:numId="12" w16cid:durableId="1051075611">
    <w:abstractNumId w:val="13"/>
  </w:num>
  <w:num w:numId="13" w16cid:durableId="1029648419">
    <w:abstractNumId w:val="1"/>
  </w:num>
  <w:num w:numId="14" w16cid:durableId="291833681">
    <w:abstractNumId w:val="6"/>
  </w:num>
  <w:num w:numId="15" w16cid:durableId="1210875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C9"/>
    <w:rsid w:val="00004E63"/>
    <w:rsid w:val="00005001"/>
    <w:rsid w:val="00005B64"/>
    <w:rsid w:val="000063AC"/>
    <w:rsid w:val="000069F5"/>
    <w:rsid w:val="000125BA"/>
    <w:rsid w:val="00015002"/>
    <w:rsid w:val="00021E62"/>
    <w:rsid w:val="00022471"/>
    <w:rsid w:val="0003465A"/>
    <w:rsid w:val="00044DE3"/>
    <w:rsid w:val="000469CD"/>
    <w:rsid w:val="00063884"/>
    <w:rsid w:val="00065518"/>
    <w:rsid w:val="000667AB"/>
    <w:rsid w:val="00070793"/>
    <w:rsid w:val="00081B41"/>
    <w:rsid w:val="0008413C"/>
    <w:rsid w:val="00084BE2"/>
    <w:rsid w:val="00095414"/>
    <w:rsid w:val="0009678E"/>
    <w:rsid w:val="000A0F08"/>
    <w:rsid w:val="000A2A30"/>
    <w:rsid w:val="000B12E3"/>
    <w:rsid w:val="000B6331"/>
    <w:rsid w:val="000C50A1"/>
    <w:rsid w:val="000C6BEB"/>
    <w:rsid w:val="000D6234"/>
    <w:rsid w:val="000D6778"/>
    <w:rsid w:val="000D7D3C"/>
    <w:rsid w:val="000E5CD4"/>
    <w:rsid w:val="000F2007"/>
    <w:rsid w:val="000F53ED"/>
    <w:rsid w:val="000F766B"/>
    <w:rsid w:val="001148CF"/>
    <w:rsid w:val="00120E18"/>
    <w:rsid w:val="00122D26"/>
    <w:rsid w:val="00136DC2"/>
    <w:rsid w:val="00137186"/>
    <w:rsid w:val="0014427A"/>
    <w:rsid w:val="00144525"/>
    <w:rsid w:val="00161F79"/>
    <w:rsid w:val="00165E5E"/>
    <w:rsid w:val="0017249B"/>
    <w:rsid w:val="00175ED5"/>
    <w:rsid w:val="00177F9A"/>
    <w:rsid w:val="00181F23"/>
    <w:rsid w:val="001A0C5C"/>
    <w:rsid w:val="001A75B9"/>
    <w:rsid w:val="001B0BEA"/>
    <w:rsid w:val="001C57F2"/>
    <w:rsid w:val="001C7BCF"/>
    <w:rsid w:val="001D0096"/>
    <w:rsid w:val="001D116E"/>
    <w:rsid w:val="001D5381"/>
    <w:rsid w:val="001D5955"/>
    <w:rsid w:val="001E5D96"/>
    <w:rsid w:val="001F06F8"/>
    <w:rsid w:val="001F3D2E"/>
    <w:rsid w:val="001F5160"/>
    <w:rsid w:val="001F5883"/>
    <w:rsid w:val="001F5AE6"/>
    <w:rsid w:val="002059D5"/>
    <w:rsid w:val="002167FA"/>
    <w:rsid w:val="002225C4"/>
    <w:rsid w:val="002307C4"/>
    <w:rsid w:val="00232545"/>
    <w:rsid w:val="0025151F"/>
    <w:rsid w:val="00264E4F"/>
    <w:rsid w:val="0027083E"/>
    <w:rsid w:val="00272598"/>
    <w:rsid w:val="00273A6D"/>
    <w:rsid w:val="0028433B"/>
    <w:rsid w:val="00287220"/>
    <w:rsid w:val="002910E9"/>
    <w:rsid w:val="0029300F"/>
    <w:rsid w:val="00293D89"/>
    <w:rsid w:val="00294155"/>
    <w:rsid w:val="002A2F1A"/>
    <w:rsid w:val="002A59E7"/>
    <w:rsid w:val="002A5F05"/>
    <w:rsid w:val="002A7DB8"/>
    <w:rsid w:val="002B0501"/>
    <w:rsid w:val="002B0ABA"/>
    <w:rsid w:val="002B4AD8"/>
    <w:rsid w:val="002B4C48"/>
    <w:rsid w:val="002C1BA6"/>
    <w:rsid w:val="002C4C8E"/>
    <w:rsid w:val="002E4921"/>
    <w:rsid w:val="002F4C64"/>
    <w:rsid w:val="002F5001"/>
    <w:rsid w:val="00300BBD"/>
    <w:rsid w:val="0030772D"/>
    <w:rsid w:val="0032254E"/>
    <w:rsid w:val="0032350A"/>
    <w:rsid w:val="00325B4B"/>
    <w:rsid w:val="003270FA"/>
    <w:rsid w:val="00333C34"/>
    <w:rsid w:val="00341796"/>
    <w:rsid w:val="00350CD2"/>
    <w:rsid w:val="00351C93"/>
    <w:rsid w:val="003644CE"/>
    <w:rsid w:val="00364A26"/>
    <w:rsid w:val="00364D96"/>
    <w:rsid w:val="00393DA0"/>
    <w:rsid w:val="003A4D86"/>
    <w:rsid w:val="003B03C0"/>
    <w:rsid w:val="003B766A"/>
    <w:rsid w:val="003D3F3F"/>
    <w:rsid w:val="003D5B9C"/>
    <w:rsid w:val="003D7004"/>
    <w:rsid w:val="003E067C"/>
    <w:rsid w:val="003E0BA6"/>
    <w:rsid w:val="003E38B6"/>
    <w:rsid w:val="003E450D"/>
    <w:rsid w:val="003E5312"/>
    <w:rsid w:val="003F24EC"/>
    <w:rsid w:val="003F2945"/>
    <w:rsid w:val="00403464"/>
    <w:rsid w:val="00405286"/>
    <w:rsid w:val="00405BE7"/>
    <w:rsid w:val="00411C26"/>
    <w:rsid w:val="00413D45"/>
    <w:rsid w:val="00417BF4"/>
    <w:rsid w:val="004215A6"/>
    <w:rsid w:val="0043295F"/>
    <w:rsid w:val="00433023"/>
    <w:rsid w:val="00435FEC"/>
    <w:rsid w:val="00436FA6"/>
    <w:rsid w:val="00441AC0"/>
    <w:rsid w:val="00441CD2"/>
    <w:rsid w:val="00442CD5"/>
    <w:rsid w:val="00454E2C"/>
    <w:rsid w:val="00460AC9"/>
    <w:rsid w:val="004652C4"/>
    <w:rsid w:val="00466ECE"/>
    <w:rsid w:val="00474086"/>
    <w:rsid w:val="00481DA6"/>
    <w:rsid w:val="00484B4A"/>
    <w:rsid w:val="00486F7B"/>
    <w:rsid w:val="00494149"/>
    <w:rsid w:val="004953A5"/>
    <w:rsid w:val="00497709"/>
    <w:rsid w:val="004A15F7"/>
    <w:rsid w:val="004B766B"/>
    <w:rsid w:val="004C7652"/>
    <w:rsid w:val="004D4645"/>
    <w:rsid w:val="004D7EB2"/>
    <w:rsid w:val="004E79E8"/>
    <w:rsid w:val="004F2E2A"/>
    <w:rsid w:val="004F744A"/>
    <w:rsid w:val="00500997"/>
    <w:rsid w:val="005041B0"/>
    <w:rsid w:val="0050477C"/>
    <w:rsid w:val="00504B16"/>
    <w:rsid w:val="00510CC6"/>
    <w:rsid w:val="0052206E"/>
    <w:rsid w:val="005266A7"/>
    <w:rsid w:val="0054096B"/>
    <w:rsid w:val="005645D5"/>
    <w:rsid w:val="005713AC"/>
    <w:rsid w:val="00575B79"/>
    <w:rsid w:val="0057711E"/>
    <w:rsid w:val="005933B3"/>
    <w:rsid w:val="0059634B"/>
    <w:rsid w:val="00597897"/>
    <w:rsid w:val="005A5B74"/>
    <w:rsid w:val="005B387E"/>
    <w:rsid w:val="005B3A40"/>
    <w:rsid w:val="005C3676"/>
    <w:rsid w:val="005C51A5"/>
    <w:rsid w:val="005C6830"/>
    <w:rsid w:val="005D73AC"/>
    <w:rsid w:val="005E00AA"/>
    <w:rsid w:val="005E06F3"/>
    <w:rsid w:val="005F4984"/>
    <w:rsid w:val="005F5B3C"/>
    <w:rsid w:val="005F65D0"/>
    <w:rsid w:val="00603F99"/>
    <w:rsid w:val="00613A25"/>
    <w:rsid w:val="00614204"/>
    <w:rsid w:val="00614F59"/>
    <w:rsid w:val="006226FA"/>
    <w:rsid w:val="00633739"/>
    <w:rsid w:val="00634A53"/>
    <w:rsid w:val="00641972"/>
    <w:rsid w:val="00652386"/>
    <w:rsid w:val="00655616"/>
    <w:rsid w:val="00660CB1"/>
    <w:rsid w:val="00660E11"/>
    <w:rsid w:val="00662F4D"/>
    <w:rsid w:val="00665792"/>
    <w:rsid w:val="006755B3"/>
    <w:rsid w:val="00675B33"/>
    <w:rsid w:val="0067721C"/>
    <w:rsid w:val="0068524A"/>
    <w:rsid w:val="00694520"/>
    <w:rsid w:val="006A012C"/>
    <w:rsid w:val="006B69D2"/>
    <w:rsid w:val="006B7934"/>
    <w:rsid w:val="006C79BE"/>
    <w:rsid w:val="006D2EAA"/>
    <w:rsid w:val="006D3523"/>
    <w:rsid w:val="006E2B09"/>
    <w:rsid w:val="006E6C57"/>
    <w:rsid w:val="006F32CC"/>
    <w:rsid w:val="006F4F7F"/>
    <w:rsid w:val="006F5374"/>
    <w:rsid w:val="006F5C5B"/>
    <w:rsid w:val="006F747E"/>
    <w:rsid w:val="00704252"/>
    <w:rsid w:val="00705019"/>
    <w:rsid w:val="0070545D"/>
    <w:rsid w:val="00707C29"/>
    <w:rsid w:val="00724C67"/>
    <w:rsid w:val="007375E0"/>
    <w:rsid w:val="007421D0"/>
    <w:rsid w:val="00746FA7"/>
    <w:rsid w:val="00747D41"/>
    <w:rsid w:val="007510ED"/>
    <w:rsid w:val="007539B5"/>
    <w:rsid w:val="00761031"/>
    <w:rsid w:val="00765E11"/>
    <w:rsid w:val="00766876"/>
    <w:rsid w:val="00771B2E"/>
    <w:rsid w:val="007720A1"/>
    <w:rsid w:val="00773EBC"/>
    <w:rsid w:val="0077409D"/>
    <w:rsid w:val="00790456"/>
    <w:rsid w:val="007919D2"/>
    <w:rsid w:val="00794C48"/>
    <w:rsid w:val="007A0DED"/>
    <w:rsid w:val="007A5A5D"/>
    <w:rsid w:val="007A6082"/>
    <w:rsid w:val="007B4468"/>
    <w:rsid w:val="007B5920"/>
    <w:rsid w:val="007C375F"/>
    <w:rsid w:val="007C3ED9"/>
    <w:rsid w:val="007C4859"/>
    <w:rsid w:val="007D1D28"/>
    <w:rsid w:val="007D3A3C"/>
    <w:rsid w:val="007D75F1"/>
    <w:rsid w:val="007E5295"/>
    <w:rsid w:val="007E73DA"/>
    <w:rsid w:val="007F354B"/>
    <w:rsid w:val="008042BF"/>
    <w:rsid w:val="00814565"/>
    <w:rsid w:val="0081595B"/>
    <w:rsid w:val="008162DD"/>
    <w:rsid w:val="00816D31"/>
    <w:rsid w:val="0082686A"/>
    <w:rsid w:val="00827910"/>
    <w:rsid w:val="008346D2"/>
    <w:rsid w:val="008369CF"/>
    <w:rsid w:val="00836C39"/>
    <w:rsid w:val="00842C2B"/>
    <w:rsid w:val="0084703F"/>
    <w:rsid w:val="0085408C"/>
    <w:rsid w:val="008541F5"/>
    <w:rsid w:val="00860B9C"/>
    <w:rsid w:val="008616DD"/>
    <w:rsid w:val="008767D3"/>
    <w:rsid w:val="0087686F"/>
    <w:rsid w:val="00885282"/>
    <w:rsid w:val="00891B47"/>
    <w:rsid w:val="00895AA9"/>
    <w:rsid w:val="008A1794"/>
    <w:rsid w:val="008B22E7"/>
    <w:rsid w:val="008B7E82"/>
    <w:rsid w:val="008C2059"/>
    <w:rsid w:val="008C316B"/>
    <w:rsid w:val="008D4BCF"/>
    <w:rsid w:val="008D53E4"/>
    <w:rsid w:val="008D71AE"/>
    <w:rsid w:val="008E2743"/>
    <w:rsid w:val="008E756E"/>
    <w:rsid w:val="009025C8"/>
    <w:rsid w:val="00911948"/>
    <w:rsid w:val="009260E6"/>
    <w:rsid w:val="00926FBA"/>
    <w:rsid w:val="00935138"/>
    <w:rsid w:val="00942FB0"/>
    <w:rsid w:val="00950632"/>
    <w:rsid w:val="009567C8"/>
    <w:rsid w:val="009601D6"/>
    <w:rsid w:val="00973DF9"/>
    <w:rsid w:val="00982120"/>
    <w:rsid w:val="00982EE1"/>
    <w:rsid w:val="0099061E"/>
    <w:rsid w:val="00992B82"/>
    <w:rsid w:val="00994E47"/>
    <w:rsid w:val="0099523A"/>
    <w:rsid w:val="009A721A"/>
    <w:rsid w:val="009D7128"/>
    <w:rsid w:val="009E0808"/>
    <w:rsid w:val="009E59D8"/>
    <w:rsid w:val="009E5EB0"/>
    <w:rsid w:val="009F7D88"/>
    <w:rsid w:val="00A07B1C"/>
    <w:rsid w:val="00A14611"/>
    <w:rsid w:val="00A24D93"/>
    <w:rsid w:val="00A374F7"/>
    <w:rsid w:val="00A45197"/>
    <w:rsid w:val="00A509D1"/>
    <w:rsid w:val="00A539C5"/>
    <w:rsid w:val="00A54F3A"/>
    <w:rsid w:val="00A57BBB"/>
    <w:rsid w:val="00A60793"/>
    <w:rsid w:val="00A608D3"/>
    <w:rsid w:val="00A6259F"/>
    <w:rsid w:val="00A65A21"/>
    <w:rsid w:val="00A65B82"/>
    <w:rsid w:val="00A76CA7"/>
    <w:rsid w:val="00A81DE0"/>
    <w:rsid w:val="00A838E2"/>
    <w:rsid w:val="00A9093A"/>
    <w:rsid w:val="00A90EB0"/>
    <w:rsid w:val="00A95198"/>
    <w:rsid w:val="00A95470"/>
    <w:rsid w:val="00AA1AEB"/>
    <w:rsid w:val="00AB0045"/>
    <w:rsid w:val="00AB16CD"/>
    <w:rsid w:val="00AC0308"/>
    <w:rsid w:val="00AC03BF"/>
    <w:rsid w:val="00AD0EBD"/>
    <w:rsid w:val="00AE1BC4"/>
    <w:rsid w:val="00AE335A"/>
    <w:rsid w:val="00AF5732"/>
    <w:rsid w:val="00B00B40"/>
    <w:rsid w:val="00B03CA5"/>
    <w:rsid w:val="00B059B5"/>
    <w:rsid w:val="00B13A02"/>
    <w:rsid w:val="00B279DA"/>
    <w:rsid w:val="00B303F7"/>
    <w:rsid w:val="00B35D14"/>
    <w:rsid w:val="00B42589"/>
    <w:rsid w:val="00B453FA"/>
    <w:rsid w:val="00B541C6"/>
    <w:rsid w:val="00B54381"/>
    <w:rsid w:val="00B54DCD"/>
    <w:rsid w:val="00B70AE5"/>
    <w:rsid w:val="00B70C0A"/>
    <w:rsid w:val="00B73B3B"/>
    <w:rsid w:val="00B77E0F"/>
    <w:rsid w:val="00B80CFA"/>
    <w:rsid w:val="00BA5C88"/>
    <w:rsid w:val="00BA7897"/>
    <w:rsid w:val="00BB07C9"/>
    <w:rsid w:val="00BB1BB0"/>
    <w:rsid w:val="00BC3ABA"/>
    <w:rsid w:val="00BC7894"/>
    <w:rsid w:val="00BE16BD"/>
    <w:rsid w:val="00BF15E1"/>
    <w:rsid w:val="00BF6A78"/>
    <w:rsid w:val="00C00A2A"/>
    <w:rsid w:val="00C033C5"/>
    <w:rsid w:val="00C035C3"/>
    <w:rsid w:val="00C05544"/>
    <w:rsid w:val="00C11534"/>
    <w:rsid w:val="00C11BE1"/>
    <w:rsid w:val="00C22EE6"/>
    <w:rsid w:val="00C2734A"/>
    <w:rsid w:val="00C327A6"/>
    <w:rsid w:val="00C3474B"/>
    <w:rsid w:val="00C3577A"/>
    <w:rsid w:val="00C35FC8"/>
    <w:rsid w:val="00C428F8"/>
    <w:rsid w:val="00C42B4C"/>
    <w:rsid w:val="00C42F83"/>
    <w:rsid w:val="00C4413D"/>
    <w:rsid w:val="00C44A29"/>
    <w:rsid w:val="00C4573C"/>
    <w:rsid w:val="00C608B1"/>
    <w:rsid w:val="00C636AD"/>
    <w:rsid w:val="00C666A7"/>
    <w:rsid w:val="00C73008"/>
    <w:rsid w:val="00C80A42"/>
    <w:rsid w:val="00C82680"/>
    <w:rsid w:val="00C83187"/>
    <w:rsid w:val="00C85305"/>
    <w:rsid w:val="00CA154F"/>
    <w:rsid w:val="00CA2167"/>
    <w:rsid w:val="00CA37E9"/>
    <w:rsid w:val="00CA4249"/>
    <w:rsid w:val="00CA671E"/>
    <w:rsid w:val="00CB12F0"/>
    <w:rsid w:val="00CB1F3E"/>
    <w:rsid w:val="00CB499A"/>
    <w:rsid w:val="00CC4A6D"/>
    <w:rsid w:val="00CD1FB3"/>
    <w:rsid w:val="00CD505F"/>
    <w:rsid w:val="00CE4656"/>
    <w:rsid w:val="00CE4A57"/>
    <w:rsid w:val="00CE7A67"/>
    <w:rsid w:val="00CF3D17"/>
    <w:rsid w:val="00CF5793"/>
    <w:rsid w:val="00D03508"/>
    <w:rsid w:val="00D03913"/>
    <w:rsid w:val="00D0478F"/>
    <w:rsid w:val="00D04DE8"/>
    <w:rsid w:val="00D0506F"/>
    <w:rsid w:val="00D05CD5"/>
    <w:rsid w:val="00D103C5"/>
    <w:rsid w:val="00D1141A"/>
    <w:rsid w:val="00D13928"/>
    <w:rsid w:val="00D1683C"/>
    <w:rsid w:val="00D16A82"/>
    <w:rsid w:val="00D17B5B"/>
    <w:rsid w:val="00D2328E"/>
    <w:rsid w:val="00D26333"/>
    <w:rsid w:val="00D26567"/>
    <w:rsid w:val="00D3386A"/>
    <w:rsid w:val="00D34BA3"/>
    <w:rsid w:val="00D42EE7"/>
    <w:rsid w:val="00D5109F"/>
    <w:rsid w:val="00D53540"/>
    <w:rsid w:val="00D646A5"/>
    <w:rsid w:val="00D652F7"/>
    <w:rsid w:val="00D740D6"/>
    <w:rsid w:val="00DA63AA"/>
    <w:rsid w:val="00DB056A"/>
    <w:rsid w:val="00DB08E0"/>
    <w:rsid w:val="00DD38A3"/>
    <w:rsid w:val="00DE170D"/>
    <w:rsid w:val="00DE5A3E"/>
    <w:rsid w:val="00DF532B"/>
    <w:rsid w:val="00DF57E7"/>
    <w:rsid w:val="00DF6678"/>
    <w:rsid w:val="00DF67D0"/>
    <w:rsid w:val="00DF7F13"/>
    <w:rsid w:val="00E01ACA"/>
    <w:rsid w:val="00E035FC"/>
    <w:rsid w:val="00E16941"/>
    <w:rsid w:val="00E23374"/>
    <w:rsid w:val="00E30260"/>
    <w:rsid w:val="00E366A9"/>
    <w:rsid w:val="00E375A8"/>
    <w:rsid w:val="00E4011F"/>
    <w:rsid w:val="00E41ECE"/>
    <w:rsid w:val="00E506AA"/>
    <w:rsid w:val="00E54396"/>
    <w:rsid w:val="00E5611A"/>
    <w:rsid w:val="00E56D4E"/>
    <w:rsid w:val="00E77860"/>
    <w:rsid w:val="00E87C7D"/>
    <w:rsid w:val="00E953AC"/>
    <w:rsid w:val="00E96675"/>
    <w:rsid w:val="00EA2AA7"/>
    <w:rsid w:val="00EA479A"/>
    <w:rsid w:val="00EA7274"/>
    <w:rsid w:val="00EB5B15"/>
    <w:rsid w:val="00EC275A"/>
    <w:rsid w:val="00EC3603"/>
    <w:rsid w:val="00ED0D23"/>
    <w:rsid w:val="00ED1CC8"/>
    <w:rsid w:val="00ED39C3"/>
    <w:rsid w:val="00ED6BDE"/>
    <w:rsid w:val="00EE0454"/>
    <w:rsid w:val="00EE3353"/>
    <w:rsid w:val="00EE3A90"/>
    <w:rsid w:val="00EF4C79"/>
    <w:rsid w:val="00F0021A"/>
    <w:rsid w:val="00F00231"/>
    <w:rsid w:val="00F04A8D"/>
    <w:rsid w:val="00F14707"/>
    <w:rsid w:val="00F25F25"/>
    <w:rsid w:val="00F268DF"/>
    <w:rsid w:val="00F27B34"/>
    <w:rsid w:val="00F27CA1"/>
    <w:rsid w:val="00F33F9B"/>
    <w:rsid w:val="00F44710"/>
    <w:rsid w:val="00F54585"/>
    <w:rsid w:val="00F579A0"/>
    <w:rsid w:val="00F6446E"/>
    <w:rsid w:val="00F66537"/>
    <w:rsid w:val="00F73CF4"/>
    <w:rsid w:val="00F74D0E"/>
    <w:rsid w:val="00F94766"/>
    <w:rsid w:val="00FA1568"/>
    <w:rsid w:val="00FA2E09"/>
    <w:rsid w:val="00FB1EBB"/>
    <w:rsid w:val="00FB4E2A"/>
    <w:rsid w:val="00FB5202"/>
    <w:rsid w:val="00FC2DED"/>
    <w:rsid w:val="00FD238C"/>
    <w:rsid w:val="00FD27B2"/>
    <w:rsid w:val="00FD29AD"/>
    <w:rsid w:val="00FD2EE7"/>
    <w:rsid w:val="00FD5DE5"/>
    <w:rsid w:val="00FF0155"/>
    <w:rsid w:val="00FF5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747B"/>
  <w15:chartTrackingRefBased/>
  <w15:docId w15:val="{C5B97B6F-B71E-4134-AD83-ABDDE20F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175E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BB07C9"/>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B07C9"/>
    <w:rPr>
      <w:rFonts w:ascii="Times New Roman" w:eastAsia="Times New Roman" w:hAnsi="Times New Roman" w:cs="Times New Roman"/>
      <w:b/>
      <w:bCs/>
      <w:sz w:val="20"/>
      <w:szCs w:val="20"/>
      <w:lang w:eastAsia="es-ES"/>
    </w:rPr>
  </w:style>
  <w:style w:type="paragraph" w:customStyle="1" w:styleId="parrafo2">
    <w:name w:val="parrafo_2"/>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B07C9"/>
    <w:rPr>
      <w:i/>
      <w:iCs/>
    </w:rPr>
  </w:style>
  <w:style w:type="character" w:styleId="Hipervnculo">
    <w:name w:val="Hyperlink"/>
    <w:basedOn w:val="Fuentedeprrafopredeter"/>
    <w:uiPriority w:val="99"/>
    <w:unhideWhenUsed/>
    <w:rsid w:val="00BB07C9"/>
    <w:rPr>
      <w:color w:val="0000FF"/>
      <w:u w:val="single"/>
    </w:rPr>
  </w:style>
  <w:style w:type="paragraph" w:styleId="NormalWeb">
    <w:name w:val="Normal (Web)"/>
    <w:basedOn w:val="Normal"/>
    <w:uiPriority w:val="99"/>
    <w:semiHidden/>
    <w:unhideWhenUsed/>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B07C9"/>
    <w:pPr>
      <w:ind w:left="720"/>
      <w:contextualSpacing/>
    </w:pPr>
  </w:style>
  <w:style w:type="character" w:styleId="Refdecomentario">
    <w:name w:val="annotation reference"/>
    <w:basedOn w:val="Fuentedeprrafopredeter"/>
    <w:uiPriority w:val="99"/>
    <w:semiHidden/>
    <w:unhideWhenUsed/>
    <w:rsid w:val="008042BF"/>
    <w:rPr>
      <w:sz w:val="16"/>
      <w:szCs w:val="16"/>
    </w:rPr>
  </w:style>
  <w:style w:type="paragraph" w:styleId="Textocomentario">
    <w:name w:val="annotation text"/>
    <w:basedOn w:val="Normal"/>
    <w:link w:val="TextocomentarioCar"/>
    <w:uiPriority w:val="99"/>
    <w:unhideWhenUsed/>
    <w:rsid w:val="008042BF"/>
    <w:pPr>
      <w:spacing w:line="240" w:lineRule="auto"/>
    </w:pPr>
    <w:rPr>
      <w:sz w:val="20"/>
      <w:szCs w:val="20"/>
    </w:rPr>
  </w:style>
  <w:style w:type="character" w:customStyle="1" w:styleId="TextocomentarioCar">
    <w:name w:val="Texto comentario Car"/>
    <w:basedOn w:val="Fuentedeprrafopredeter"/>
    <w:link w:val="Textocomentario"/>
    <w:uiPriority w:val="99"/>
    <w:rsid w:val="008042BF"/>
    <w:rPr>
      <w:sz w:val="20"/>
      <w:szCs w:val="20"/>
    </w:rPr>
  </w:style>
  <w:style w:type="paragraph" w:styleId="Asuntodelcomentario">
    <w:name w:val="annotation subject"/>
    <w:basedOn w:val="Textocomentario"/>
    <w:next w:val="Textocomentario"/>
    <w:link w:val="AsuntodelcomentarioCar"/>
    <w:uiPriority w:val="99"/>
    <w:semiHidden/>
    <w:unhideWhenUsed/>
    <w:rsid w:val="008042BF"/>
    <w:rPr>
      <w:b/>
      <w:bCs/>
    </w:rPr>
  </w:style>
  <w:style w:type="character" w:customStyle="1" w:styleId="AsuntodelcomentarioCar">
    <w:name w:val="Asunto del comentario Car"/>
    <w:basedOn w:val="TextocomentarioCar"/>
    <w:link w:val="Asuntodelcomentario"/>
    <w:uiPriority w:val="99"/>
    <w:semiHidden/>
    <w:rsid w:val="008042BF"/>
    <w:rPr>
      <w:b/>
      <w:bCs/>
      <w:sz w:val="20"/>
      <w:szCs w:val="20"/>
    </w:rPr>
  </w:style>
  <w:style w:type="paragraph" w:styleId="Textodeglobo">
    <w:name w:val="Balloon Text"/>
    <w:basedOn w:val="Normal"/>
    <w:link w:val="TextodegloboCar"/>
    <w:uiPriority w:val="99"/>
    <w:semiHidden/>
    <w:unhideWhenUsed/>
    <w:rsid w:val="008042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2BF"/>
    <w:rPr>
      <w:rFonts w:ascii="Segoe UI" w:hAnsi="Segoe UI" w:cs="Segoe UI"/>
      <w:sz w:val="18"/>
      <w:szCs w:val="18"/>
    </w:rPr>
  </w:style>
  <w:style w:type="paragraph" w:customStyle="1" w:styleId="Pa9">
    <w:name w:val="Pa9"/>
    <w:basedOn w:val="Normal"/>
    <w:next w:val="Normal"/>
    <w:uiPriority w:val="99"/>
    <w:rsid w:val="00746FA7"/>
    <w:pPr>
      <w:autoSpaceDE w:val="0"/>
      <w:autoSpaceDN w:val="0"/>
      <w:adjustRightInd w:val="0"/>
      <w:spacing w:after="0" w:line="201" w:lineRule="atLeast"/>
    </w:pPr>
    <w:rPr>
      <w:rFonts w:ascii="Arial" w:hAnsi="Arial" w:cs="Arial"/>
      <w:sz w:val="24"/>
      <w:szCs w:val="24"/>
    </w:rPr>
  </w:style>
  <w:style w:type="paragraph" w:customStyle="1" w:styleId="Pa6">
    <w:name w:val="Pa6"/>
    <w:basedOn w:val="Normal"/>
    <w:next w:val="Normal"/>
    <w:uiPriority w:val="99"/>
    <w:rsid w:val="00746FA7"/>
    <w:pPr>
      <w:autoSpaceDE w:val="0"/>
      <w:autoSpaceDN w:val="0"/>
      <w:adjustRightInd w:val="0"/>
      <w:spacing w:after="0" w:line="201" w:lineRule="atLeast"/>
    </w:pPr>
    <w:rPr>
      <w:rFonts w:ascii="Arial" w:hAnsi="Arial" w:cs="Arial"/>
      <w:sz w:val="24"/>
      <w:szCs w:val="24"/>
    </w:rPr>
  </w:style>
  <w:style w:type="paragraph" w:customStyle="1" w:styleId="Pa11">
    <w:name w:val="Pa11"/>
    <w:basedOn w:val="Normal"/>
    <w:next w:val="Normal"/>
    <w:uiPriority w:val="99"/>
    <w:rsid w:val="00325B4B"/>
    <w:pPr>
      <w:autoSpaceDE w:val="0"/>
      <w:autoSpaceDN w:val="0"/>
      <w:adjustRightInd w:val="0"/>
      <w:spacing w:after="0" w:line="201" w:lineRule="atLeast"/>
    </w:pPr>
    <w:rPr>
      <w:rFonts w:ascii="Arial" w:hAnsi="Arial" w:cs="Arial"/>
      <w:sz w:val="24"/>
      <w:szCs w:val="24"/>
    </w:rPr>
  </w:style>
  <w:style w:type="paragraph" w:customStyle="1" w:styleId="Pa10">
    <w:name w:val="Pa10"/>
    <w:basedOn w:val="Normal"/>
    <w:next w:val="Normal"/>
    <w:uiPriority w:val="99"/>
    <w:rsid w:val="009567C8"/>
    <w:pPr>
      <w:autoSpaceDE w:val="0"/>
      <w:autoSpaceDN w:val="0"/>
      <w:adjustRightInd w:val="0"/>
      <w:spacing w:after="0" w:line="201" w:lineRule="atLeast"/>
    </w:pPr>
    <w:rPr>
      <w:rFonts w:ascii="Arial" w:hAnsi="Arial" w:cs="Arial"/>
      <w:sz w:val="24"/>
      <w:szCs w:val="24"/>
    </w:rPr>
  </w:style>
  <w:style w:type="paragraph" w:styleId="Ttulo">
    <w:name w:val="Title"/>
    <w:basedOn w:val="Normal"/>
    <w:next w:val="Normal"/>
    <w:link w:val="TtuloCar"/>
    <w:uiPriority w:val="10"/>
    <w:qFormat/>
    <w:rsid w:val="004F2E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2E2A"/>
    <w:rPr>
      <w:rFonts w:asciiTheme="majorHAnsi" w:eastAsiaTheme="majorEastAsia" w:hAnsiTheme="majorHAnsi" w:cstheme="majorBidi"/>
      <w:spacing w:val="-10"/>
      <w:kern w:val="28"/>
      <w:sz w:val="56"/>
      <w:szCs w:val="56"/>
    </w:rPr>
  </w:style>
  <w:style w:type="character" w:customStyle="1" w:styleId="Ttulo3Car">
    <w:name w:val="Título 3 Car"/>
    <w:basedOn w:val="Fuentedeprrafopredeter"/>
    <w:link w:val="Ttulo3"/>
    <w:uiPriority w:val="9"/>
    <w:semiHidden/>
    <w:rsid w:val="00175ED5"/>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59"/>
    <w:rsid w:val="00BF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tabla">
    <w:name w:val="cabeza_tabla"/>
    <w:basedOn w:val="Normal"/>
    <w:rsid w:val="00BF6A7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94350">
      <w:bodyDiv w:val="1"/>
      <w:marLeft w:val="0"/>
      <w:marRight w:val="0"/>
      <w:marTop w:val="0"/>
      <w:marBottom w:val="0"/>
      <w:divBdr>
        <w:top w:val="none" w:sz="0" w:space="0" w:color="auto"/>
        <w:left w:val="none" w:sz="0" w:space="0" w:color="auto"/>
        <w:bottom w:val="none" w:sz="0" w:space="0" w:color="auto"/>
        <w:right w:val="none" w:sz="0" w:space="0" w:color="auto"/>
      </w:divBdr>
    </w:div>
    <w:div w:id="449934354">
      <w:bodyDiv w:val="1"/>
      <w:marLeft w:val="0"/>
      <w:marRight w:val="0"/>
      <w:marTop w:val="0"/>
      <w:marBottom w:val="0"/>
      <w:divBdr>
        <w:top w:val="none" w:sz="0" w:space="0" w:color="auto"/>
        <w:left w:val="none" w:sz="0" w:space="0" w:color="auto"/>
        <w:bottom w:val="none" w:sz="0" w:space="0" w:color="auto"/>
        <w:right w:val="none" w:sz="0" w:space="0" w:color="auto"/>
      </w:divBdr>
    </w:div>
    <w:div w:id="473181371">
      <w:bodyDiv w:val="1"/>
      <w:marLeft w:val="0"/>
      <w:marRight w:val="0"/>
      <w:marTop w:val="0"/>
      <w:marBottom w:val="0"/>
      <w:divBdr>
        <w:top w:val="none" w:sz="0" w:space="0" w:color="auto"/>
        <w:left w:val="none" w:sz="0" w:space="0" w:color="auto"/>
        <w:bottom w:val="none" w:sz="0" w:space="0" w:color="auto"/>
        <w:right w:val="none" w:sz="0" w:space="0" w:color="auto"/>
      </w:divBdr>
    </w:div>
    <w:div w:id="505480580">
      <w:bodyDiv w:val="1"/>
      <w:marLeft w:val="0"/>
      <w:marRight w:val="0"/>
      <w:marTop w:val="0"/>
      <w:marBottom w:val="0"/>
      <w:divBdr>
        <w:top w:val="none" w:sz="0" w:space="0" w:color="auto"/>
        <w:left w:val="none" w:sz="0" w:space="0" w:color="auto"/>
        <w:bottom w:val="none" w:sz="0" w:space="0" w:color="auto"/>
        <w:right w:val="none" w:sz="0" w:space="0" w:color="auto"/>
      </w:divBdr>
      <w:divsChild>
        <w:div w:id="2125494935">
          <w:marLeft w:val="0"/>
          <w:marRight w:val="0"/>
          <w:marTop w:val="375"/>
          <w:marBottom w:val="1500"/>
          <w:divBdr>
            <w:top w:val="none" w:sz="0" w:space="0" w:color="auto"/>
            <w:left w:val="none" w:sz="0" w:space="0" w:color="auto"/>
            <w:bottom w:val="none" w:sz="0" w:space="0" w:color="auto"/>
            <w:right w:val="none" w:sz="0" w:space="0" w:color="auto"/>
          </w:divBdr>
          <w:divsChild>
            <w:div w:id="1697459547">
              <w:marLeft w:val="0"/>
              <w:marRight w:val="0"/>
              <w:marTop w:val="0"/>
              <w:marBottom w:val="300"/>
              <w:divBdr>
                <w:top w:val="single" w:sz="6" w:space="2" w:color="auto"/>
                <w:left w:val="single" w:sz="6" w:space="2" w:color="auto"/>
                <w:bottom w:val="single" w:sz="6" w:space="2" w:color="auto"/>
                <w:right w:val="single" w:sz="6" w:space="2" w:color="auto"/>
              </w:divBdr>
            </w:div>
            <w:div w:id="534848913">
              <w:marLeft w:val="0"/>
              <w:marRight w:val="0"/>
              <w:marTop w:val="0"/>
              <w:marBottom w:val="300"/>
              <w:divBdr>
                <w:top w:val="none" w:sz="0" w:space="0" w:color="auto"/>
                <w:left w:val="none" w:sz="0" w:space="0" w:color="auto"/>
                <w:bottom w:val="none" w:sz="0" w:space="0" w:color="auto"/>
                <w:right w:val="none" w:sz="0" w:space="0" w:color="auto"/>
              </w:divBdr>
            </w:div>
            <w:div w:id="731998807">
              <w:marLeft w:val="0"/>
              <w:marRight w:val="0"/>
              <w:marTop w:val="0"/>
              <w:marBottom w:val="300"/>
              <w:divBdr>
                <w:top w:val="none" w:sz="0" w:space="0" w:color="auto"/>
                <w:left w:val="none" w:sz="0" w:space="0" w:color="auto"/>
                <w:bottom w:val="none" w:sz="0" w:space="0" w:color="auto"/>
                <w:right w:val="none" w:sz="0" w:space="0" w:color="auto"/>
              </w:divBdr>
            </w:div>
            <w:div w:id="733158115">
              <w:marLeft w:val="0"/>
              <w:marRight w:val="0"/>
              <w:marTop w:val="0"/>
              <w:marBottom w:val="300"/>
              <w:divBdr>
                <w:top w:val="none" w:sz="0" w:space="0" w:color="auto"/>
                <w:left w:val="none" w:sz="0" w:space="0" w:color="auto"/>
                <w:bottom w:val="none" w:sz="0" w:space="0" w:color="auto"/>
                <w:right w:val="none" w:sz="0" w:space="0" w:color="auto"/>
              </w:divBdr>
            </w:div>
            <w:div w:id="2107727272">
              <w:marLeft w:val="0"/>
              <w:marRight w:val="0"/>
              <w:marTop w:val="0"/>
              <w:marBottom w:val="300"/>
              <w:divBdr>
                <w:top w:val="none" w:sz="0" w:space="0" w:color="auto"/>
                <w:left w:val="none" w:sz="0" w:space="0" w:color="auto"/>
                <w:bottom w:val="none" w:sz="0" w:space="0" w:color="auto"/>
                <w:right w:val="none" w:sz="0" w:space="0" w:color="auto"/>
              </w:divBdr>
            </w:div>
            <w:div w:id="663171094">
              <w:marLeft w:val="0"/>
              <w:marRight w:val="0"/>
              <w:marTop w:val="0"/>
              <w:marBottom w:val="300"/>
              <w:divBdr>
                <w:top w:val="none" w:sz="0" w:space="0" w:color="auto"/>
                <w:left w:val="none" w:sz="0" w:space="0" w:color="auto"/>
                <w:bottom w:val="none" w:sz="0" w:space="0" w:color="auto"/>
                <w:right w:val="none" w:sz="0" w:space="0" w:color="auto"/>
              </w:divBdr>
            </w:div>
            <w:div w:id="1414938892">
              <w:marLeft w:val="0"/>
              <w:marRight w:val="0"/>
              <w:marTop w:val="0"/>
              <w:marBottom w:val="300"/>
              <w:divBdr>
                <w:top w:val="none" w:sz="0" w:space="0" w:color="auto"/>
                <w:left w:val="none" w:sz="0" w:space="0" w:color="auto"/>
                <w:bottom w:val="none" w:sz="0" w:space="0" w:color="auto"/>
                <w:right w:val="none" w:sz="0" w:space="0" w:color="auto"/>
              </w:divBdr>
            </w:div>
            <w:div w:id="1998920160">
              <w:marLeft w:val="0"/>
              <w:marRight w:val="0"/>
              <w:marTop w:val="0"/>
              <w:marBottom w:val="300"/>
              <w:divBdr>
                <w:top w:val="none" w:sz="0" w:space="0" w:color="auto"/>
                <w:left w:val="none" w:sz="0" w:space="0" w:color="auto"/>
                <w:bottom w:val="none" w:sz="0" w:space="0" w:color="auto"/>
                <w:right w:val="none" w:sz="0" w:space="0" w:color="auto"/>
              </w:divBdr>
            </w:div>
            <w:div w:id="1133862440">
              <w:marLeft w:val="0"/>
              <w:marRight w:val="0"/>
              <w:marTop w:val="0"/>
              <w:marBottom w:val="300"/>
              <w:divBdr>
                <w:top w:val="none" w:sz="0" w:space="0" w:color="auto"/>
                <w:left w:val="none" w:sz="0" w:space="0" w:color="auto"/>
                <w:bottom w:val="none" w:sz="0" w:space="0" w:color="auto"/>
                <w:right w:val="none" w:sz="0" w:space="0" w:color="auto"/>
              </w:divBdr>
            </w:div>
            <w:div w:id="928192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20515606">
      <w:bodyDiv w:val="1"/>
      <w:marLeft w:val="0"/>
      <w:marRight w:val="0"/>
      <w:marTop w:val="0"/>
      <w:marBottom w:val="0"/>
      <w:divBdr>
        <w:top w:val="none" w:sz="0" w:space="0" w:color="auto"/>
        <w:left w:val="none" w:sz="0" w:space="0" w:color="auto"/>
        <w:bottom w:val="none" w:sz="0" w:space="0" w:color="auto"/>
        <w:right w:val="none" w:sz="0" w:space="0" w:color="auto"/>
      </w:divBdr>
    </w:div>
    <w:div w:id="729696134">
      <w:bodyDiv w:val="1"/>
      <w:marLeft w:val="0"/>
      <w:marRight w:val="0"/>
      <w:marTop w:val="0"/>
      <w:marBottom w:val="0"/>
      <w:divBdr>
        <w:top w:val="none" w:sz="0" w:space="0" w:color="auto"/>
        <w:left w:val="none" w:sz="0" w:space="0" w:color="auto"/>
        <w:bottom w:val="none" w:sz="0" w:space="0" w:color="auto"/>
        <w:right w:val="none" w:sz="0" w:space="0" w:color="auto"/>
      </w:divBdr>
    </w:div>
    <w:div w:id="780492052">
      <w:bodyDiv w:val="1"/>
      <w:marLeft w:val="0"/>
      <w:marRight w:val="0"/>
      <w:marTop w:val="0"/>
      <w:marBottom w:val="0"/>
      <w:divBdr>
        <w:top w:val="none" w:sz="0" w:space="0" w:color="auto"/>
        <w:left w:val="none" w:sz="0" w:space="0" w:color="auto"/>
        <w:bottom w:val="none" w:sz="0" w:space="0" w:color="auto"/>
        <w:right w:val="none" w:sz="0" w:space="0" w:color="auto"/>
      </w:divBdr>
    </w:div>
    <w:div w:id="828640240">
      <w:bodyDiv w:val="1"/>
      <w:marLeft w:val="0"/>
      <w:marRight w:val="0"/>
      <w:marTop w:val="0"/>
      <w:marBottom w:val="0"/>
      <w:divBdr>
        <w:top w:val="none" w:sz="0" w:space="0" w:color="auto"/>
        <w:left w:val="none" w:sz="0" w:space="0" w:color="auto"/>
        <w:bottom w:val="none" w:sz="0" w:space="0" w:color="auto"/>
        <w:right w:val="none" w:sz="0" w:space="0" w:color="auto"/>
      </w:divBdr>
      <w:divsChild>
        <w:div w:id="1003555301">
          <w:marLeft w:val="0"/>
          <w:marRight w:val="0"/>
          <w:marTop w:val="0"/>
          <w:marBottom w:val="0"/>
          <w:divBdr>
            <w:top w:val="none" w:sz="0" w:space="0" w:color="auto"/>
            <w:left w:val="none" w:sz="0" w:space="0" w:color="auto"/>
            <w:bottom w:val="none" w:sz="0" w:space="0" w:color="auto"/>
            <w:right w:val="none" w:sz="0" w:space="0" w:color="auto"/>
          </w:divBdr>
        </w:div>
      </w:divsChild>
    </w:div>
    <w:div w:id="964892849">
      <w:bodyDiv w:val="1"/>
      <w:marLeft w:val="0"/>
      <w:marRight w:val="0"/>
      <w:marTop w:val="0"/>
      <w:marBottom w:val="0"/>
      <w:divBdr>
        <w:top w:val="none" w:sz="0" w:space="0" w:color="auto"/>
        <w:left w:val="none" w:sz="0" w:space="0" w:color="auto"/>
        <w:bottom w:val="none" w:sz="0" w:space="0" w:color="auto"/>
        <w:right w:val="none" w:sz="0" w:space="0" w:color="auto"/>
      </w:divBdr>
    </w:div>
    <w:div w:id="1060320725">
      <w:bodyDiv w:val="1"/>
      <w:marLeft w:val="0"/>
      <w:marRight w:val="0"/>
      <w:marTop w:val="0"/>
      <w:marBottom w:val="0"/>
      <w:divBdr>
        <w:top w:val="none" w:sz="0" w:space="0" w:color="auto"/>
        <w:left w:val="none" w:sz="0" w:space="0" w:color="auto"/>
        <w:bottom w:val="none" w:sz="0" w:space="0" w:color="auto"/>
        <w:right w:val="none" w:sz="0" w:space="0" w:color="auto"/>
      </w:divBdr>
    </w:div>
    <w:div w:id="1076903847">
      <w:bodyDiv w:val="1"/>
      <w:marLeft w:val="0"/>
      <w:marRight w:val="0"/>
      <w:marTop w:val="0"/>
      <w:marBottom w:val="0"/>
      <w:divBdr>
        <w:top w:val="none" w:sz="0" w:space="0" w:color="auto"/>
        <w:left w:val="none" w:sz="0" w:space="0" w:color="auto"/>
        <w:bottom w:val="none" w:sz="0" w:space="0" w:color="auto"/>
        <w:right w:val="none" w:sz="0" w:space="0" w:color="auto"/>
      </w:divBdr>
    </w:div>
    <w:div w:id="1137526354">
      <w:bodyDiv w:val="1"/>
      <w:marLeft w:val="0"/>
      <w:marRight w:val="0"/>
      <w:marTop w:val="0"/>
      <w:marBottom w:val="0"/>
      <w:divBdr>
        <w:top w:val="none" w:sz="0" w:space="0" w:color="auto"/>
        <w:left w:val="none" w:sz="0" w:space="0" w:color="auto"/>
        <w:bottom w:val="none" w:sz="0" w:space="0" w:color="auto"/>
        <w:right w:val="none" w:sz="0" w:space="0" w:color="auto"/>
      </w:divBdr>
    </w:div>
    <w:div w:id="1280799436">
      <w:bodyDiv w:val="1"/>
      <w:marLeft w:val="0"/>
      <w:marRight w:val="0"/>
      <w:marTop w:val="0"/>
      <w:marBottom w:val="0"/>
      <w:divBdr>
        <w:top w:val="none" w:sz="0" w:space="0" w:color="auto"/>
        <w:left w:val="none" w:sz="0" w:space="0" w:color="auto"/>
        <w:bottom w:val="none" w:sz="0" w:space="0" w:color="auto"/>
        <w:right w:val="none" w:sz="0" w:space="0" w:color="auto"/>
      </w:divBdr>
    </w:div>
    <w:div w:id="1411776587">
      <w:bodyDiv w:val="1"/>
      <w:marLeft w:val="0"/>
      <w:marRight w:val="0"/>
      <w:marTop w:val="0"/>
      <w:marBottom w:val="0"/>
      <w:divBdr>
        <w:top w:val="none" w:sz="0" w:space="0" w:color="auto"/>
        <w:left w:val="none" w:sz="0" w:space="0" w:color="auto"/>
        <w:bottom w:val="none" w:sz="0" w:space="0" w:color="auto"/>
        <w:right w:val="none" w:sz="0" w:space="0" w:color="auto"/>
      </w:divBdr>
    </w:div>
    <w:div w:id="1424106049">
      <w:bodyDiv w:val="1"/>
      <w:marLeft w:val="0"/>
      <w:marRight w:val="0"/>
      <w:marTop w:val="0"/>
      <w:marBottom w:val="0"/>
      <w:divBdr>
        <w:top w:val="none" w:sz="0" w:space="0" w:color="auto"/>
        <w:left w:val="none" w:sz="0" w:space="0" w:color="auto"/>
        <w:bottom w:val="none" w:sz="0" w:space="0" w:color="auto"/>
        <w:right w:val="none" w:sz="0" w:space="0" w:color="auto"/>
      </w:divBdr>
    </w:div>
    <w:div w:id="1484590280">
      <w:bodyDiv w:val="1"/>
      <w:marLeft w:val="0"/>
      <w:marRight w:val="0"/>
      <w:marTop w:val="0"/>
      <w:marBottom w:val="0"/>
      <w:divBdr>
        <w:top w:val="none" w:sz="0" w:space="0" w:color="auto"/>
        <w:left w:val="none" w:sz="0" w:space="0" w:color="auto"/>
        <w:bottom w:val="none" w:sz="0" w:space="0" w:color="auto"/>
        <w:right w:val="none" w:sz="0" w:space="0" w:color="auto"/>
      </w:divBdr>
    </w:div>
    <w:div w:id="1625624124">
      <w:bodyDiv w:val="1"/>
      <w:marLeft w:val="0"/>
      <w:marRight w:val="0"/>
      <w:marTop w:val="0"/>
      <w:marBottom w:val="0"/>
      <w:divBdr>
        <w:top w:val="none" w:sz="0" w:space="0" w:color="auto"/>
        <w:left w:val="none" w:sz="0" w:space="0" w:color="auto"/>
        <w:bottom w:val="none" w:sz="0" w:space="0" w:color="auto"/>
        <w:right w:val="none" w:sz="0" w:space="0" w:color="auto"/>
      </w:divBdr>
      <w:divsChild>
        <w:div w:id="1055662715">
          <w:marLeft w:val="0"/>
          <w:marRight w:val="0"/>
          <w:marTop w:val="375"/>
          <w:marBottom w:val="1500"/>
          <w:divBdr>
            <w:top w:val="none" w:sz="0" w:space="0" w:color="auto"/>
            <w:left w:val="none" w:sz="0" w:space="0" w:color="auto"/>
            <w:bottom w:val="none" w:sz="0" w:space="0" w:color="auto"/>
            <w:right w:val="none" w:sz="0" w:space="0" w:color="auto"/>
          </w:divBdr>
          <w:divsChild>
            <w:div w:id="1782264075">
              <w:marLeft w:val="0"/>
              <w:marRight w:val="0"/>
              <w:marTop w:val="0"/>
              <w:marBottom w:val="300"/>
              <w:divBdr>
                <w:top w:val="none" w:sz="0" w:space="0" w:color="auto"/>
                <w:left w:val="none" w:sz="0" w:space="0" w:color="auto"/>
                <w:bottom w:val="none" w:sz="0" w:space="0" w:color="auto"/>
                <w:right w:val="none" w:sz="0" w:space="0" w:color="auto"/>
              </w:divBdr>
            </w:div>
            <w:div w:id="1994332859">
              <w:marLeft w:val="0"/>
              <w:marRight w:val="0"/>
              <w:marTop w:val="0"/>
              <w:marBottom w:val="300"/>
              <w:divBdr>
                <w:top w:val="none" w:sz="0" w:space="0" w:color="auto"/>
                <w:left w:val="none" w:sz="0" w:space="0" w:color="auto"/>
                <w:bottom w:val="none" w:sz="0" w:space="0" w:color="auto"/>
                <w:right w:val="none" w:sz="0" w:space="0" w:color="auto"/>
              </w:divBdr>
            </w:div>
            <w:div w:id="2133554610">
              <w:marLeft w:val="0"/>
              <w:marRight w:val="0"/>
              <w:marTop w:val="0"/>
              <w:marBottom w:val="300"/>
              <w:divBdr>
                <w:top w:val="none" w:sz="0" w:space="0" w:color="auto"/>
                <w:left w:val="none" w:sz="0" w:space="0" w:color="auto"/>
                <w:bottom w:val="none" w:sz="0" w:space="0" w:color="auto"/>
                <w:right w:val="none" w:sz="0" w:space="0" w:color="auto"/>
              </w:divBdr>
            </w:div>
            <w:div w:id="1179194041">
              <w:marLeft w:val="0"/>
              <w:marRight w:val="0"/>
              <w:marTop w:val="0"/>
              <w:marBottom w:val="300"/>
              <w:divBdr>
                <w:top w:val="none" w:sz="0" w:space="0" w:color="auto"/>
                <w:left w:val="none" w:sz="0" w:space="0" w:color="auto"/>
                <w:bottom w:val="none" w:sz="0" w:space="0" w:color="auto"/>
                <w:right w:val="none" w:sz="0" w:space="0" w:color="auto"/>
              </w:divBdr>
            </w:div>
            <w:div w:id="1613900975">
              <w:marLeft w:val="0"/>
              <w:marRight w:val="0"/>
              <w:marTop w:val="0"/>
              <w:marBottom w:val="300"/>
              <w:divBdr>
                <w:top w:val="none" w:sz="0" w:space="0" w:color="auto"/>
                <w:left w:val="none" w:sz="0" w:space="0" w:color="auto"/>
                <w:bottom w:val="none" w:sz="0" w:space="0" w:color="auto"/>
                <w:right w:val="none" w:sz="0" w:space="0" w:color="auto"/>
              </w:divBdr>
            </w:div>
            <w:div w:id="1564027759">
              <w:marLeft w:val="0"/>
              <w:marRight w:val="0"/>
              <w:marTop w:val="0"/>
              <w:marBottom w:val="300"/>
              <w:divBdr>
                <w:top w:val="none" w:sz="0" w:space="0" w:color="auto"/>
                <w:left w:val="none" w:sz="0" w:space="0" w:color="auto"/>
                <w:bottom w:val="none" w:sz="0" w:space="0" w:color="auto"/>
                <w:right w:val="none" w:sz="0" w:space="0" w:color="auto"/>
              </w:divBdr>
            </w:div>
            <w:div w:id="1178539438">
              <w:marLeft w:val="0"/>
              <w:marRight w:val="0"/>
              <w:marTop w:val="0"/>
              <w:marBottom w:val="300"/>
              <w:divBdr>
                <w:top w:val="none" w:sz="0" w:space="0" w:color="auto"/>
                <w:left w:val="none" w:sz="0" w:space="0" w:color="auto"/>
                <w:bottom w:val="none" w:sz="0" w:space="0" w:color="auto"/>
                <w:right w:val="none" w:sz="0" w:space="0" w:color="auto"/>
              </w:divBdr>
            </w:div>
            <w:div w:id="1170945367">
              <w:marLeft w:val="0"/>
              <w:marRight w:val="0"/>
              <w:marTop w:val="0"/>
              <w:marBottom w:val="300"/>
              <w:divBdr>
                <w:top w:val="none" w:sz="0" w:space="0" w:color="auto"/>
                <w:left w:val="none" w:sz="0" w:space="0" w:color="auto"/>
                <w:bottom w:val="none" w:sz="0" w:space="0" w:color="auto"/>
                <w:right w:val="none" w:sz="0" w:space="0" w:color="auto"/>
              </w:divBdr>
            </w:div>
            <w:div w:id="1365253546">
              <w:marLeft w:val="0"/>
              <w:marRight w:val="0"/>
              <w:marTop w:val="0"/>
              <w:marBottom w:val="300"/>
              <w:divBdr>
                <w:top w:val="none" w:sz="0" w:space="0" w:color="auto"/>
                <w:left w:val="none" w:sz="0" w:space="0" w:color="auto"/>
                <w:bottom w:val="none" w:sz="0" w:space="0" w:color="auto"/>
                <w:right w:val="none" w:sz="0" w:space="0" w:color="auto"/>
              </w:divBdr>
            </w:div>
            <w:div w:id="386101608">
              <w:marLeft w:val="0"/>
              <w:marRight w:val="0"/>
              <w:marTop w:val="0"/>
              <w:marBottom w:val="300"/>
              <w:divBdr>
                <w:top w:val="none" w:sz="0" w:space="0" w:color="auto"/>
                <w:left w:val="none" w:sz="0" w:space="0" w:color="auto"/>
                <w:bottom w:val="none" w:sz="0" w:space="0" w:color="auto"/>
                <w:right w:val="none" w:sz="0" w:space="0" w:color="auto"/>
              </w:divBdr>
            </w:div>
            <w:div w:id="1261179130">
              <w:marLeft w:val="0"/>
              <w:marRight w:val="0"/>
              <w:marTop w:val="0"/>
              <w:marBottom w:val="300"/>
              <w:divBdr>
                <w:top w:val="none" w:sz="0" w:space="0" w:color="auto"/>
                <w:left w:val="none" w:sz="0" w:space="0" w:color="auto"/>
                <w:bottom w:val="none" w:sz="0" w:space="0" w:color="auto"/>
                <w:right w:val="none" w:sz="0" w:space="0" w:color="auto"/>
              </w:divBdr>
            </w:div>
            <w:div w:id="1366756589">
              <w:marLeft w:val="0"/>
              <w:marRight w:val="0"/>
              <w:marTop w:val="0"/>
              <w:marBottom w:val="300"/>
              <w:divBdr>
                <w:top w:val="none" w:sz="0" w:space="0" w:color="auto"/>
                <w:left w:val="none" w:sz="0" w:space="0" w:color="auto"/>
                <w:bottom w:val="none" w:sz="0" w:space="0" w:color="auto"/>
                <w:right w:val="none" w:sz="0" w:space="0" w:color="auto"/>
              </w:divBdr>
            </w:div>
            <w:div w:id="1921017067">
              <w:marLeft w:val="0"/>
              <w:marRight w:val="0"/>
              <w:marTop w:val="0"/>
              <w:marBottom w:val="300"/>
              <w:divBdr>
                <w:top w:val="none" w:sz="0" w:space="0" w:color="auto"/>
                <w:left w:val="none" w:sz="0" w:space="0" w:color="auto"/>
                <w:bottom w:val="none" w:sz="0" w:space="0" w:color="auto"/>
                <w:right w:val="none" w:sz="0" w:space="0" w:color="auto"/>
              </w:divBdr>
            </w:div>
            <w:div w:id="1043797316">
              <w:marLeft w:val="0"/>
              <w:marRight w:val="0"/>
              <w:marTop w:val="0"/>
              <w:marBottom w:val="300"/>
              <w:divBdr>
                <w:top w:val="none" w:sz="0" w:space="0" w:color="auto"/>
                <w:left w:val="none" w:sz="0" w:space="0" w:color="auto"/>
                <w:bottom w:val="none" w:sz="0" w:space="0" w:color="auto"/>
                <w:right w:val="none" w:sz="0" w:space="0" w:color="auto"/>
              </w:divBdr>
            </w:div>
            <w:div w:id="1589852447">
              <w:marLeft w:val="0"/>
              <w:marRight w:val="0"/>
              <w:marTop w:val="0"/>
              <w:marBottom w:val="300"/>
              <w:divBdr>
                <w:top w:val="none" w:sz="0" w:space="0" w:color="auto"/>
                <w:left w:val="none" w:sz="0" w:space="0" w:color="auto"/>
                <w:bottom w:val="none" w:sz="0" w:space="0" w:color="auto"/>
                <w:right w:val="none" w:sz="0" w:space="0" w:color="auto"/>
              </w:divBdr>
            </w:div>
            <w:div w:id="1667786108">
              <w:marLeft w:val="0"/>
              <w:marRight w:val="0"/>
              <w:marTop w:val="0"/>
              <w:marBottom w:val="300"/>
              <w:divBdr>
                <w:top w:val="none" w:sz="0" w:space="0" w:color="auto"/>
                <w:left w:val="none" w:sz="0" w:space="0" w:color="auto"/>
                <w:bottom w:val="none" w:sz="0" w:space="0" w:color="auto"/>
                <w:right w:val="none" w:sz="0" w:space="0" w:color="auto"/>
              </w:divBdr>
            </w:div>
            <w:div w:id="1501311740">
              <w:marLeft w:val="0"/>
              <w:marRight w:val="0"/>
              <w:marTop w:val="0"/>
              <w:marBottom w:val="300"/>
              <w:divBdr>
                <w:top w:val="none" w:sz="0" w:space="0" w:color="auto"/>
                <w:left w:val="none" w:sz="0" w:space="0" w:color="auto"/>
                <w:bottom w:val="none" w:sz="0" w:space="0" w:color="auto"/>
                <w:right w:val="none" w:sz="0" w:space="0" w:color="auto"/>
              </w:divBdr>
            </w:div>
            <w:div w:id="313678833">
              <w:marLeft w:val="0"/>
              <w:marRight w:val="0"/>
              <w:marTop w:val="0"/>
              <w:marBottom w:val="300"/>
              <w:divBdr>
                <w:top w:val="none" w:sz="0" w:space="0" w:color="auto"/>
                <w:left w:val="none" w:sz="0" w:space="0" w:color="auto"/>
                <w:bottom w:val="none" w:sz="0" w:space="0" w:color="auto"/>
                <w:right w:val="none" w:sz="0" w:space="0" w:color="auto"/>
              </w:divBdr>
            </w:div>
            <w:div w:id="1172184371">
              <w:marLeft w:val="0"/>
              <w:marRight w:val="0"/>
              <w:marTop w:val="0"/>
              <w:marBottom w:val="300"/>
              <w:divBdr>
                <w:top w:val="none" w:sz="0" w:space="0" w:color="auto"/>
                <w:left w:val="none" w:sz="0" w:space="0" w:color="auto"/>
                <w:bottom w:val="none" w:sz="0" w:space="0" w:color="auto"/>
                <w:right w:val="none" w:sz="0" w:space="0" w:color="auto"/>
              </w:divBdr>
            </w:div>
            <w:div w:id="1348026046">
              <w:marLeft w:val="0"/>
              <w:marRight w:val="0"/>
              <w:marTop w:val="0"/>
              <w:marBottom w:val="300"/>
              <w:divBdr>
                <w:top w:val="none" w:sz="0" w:space="0" w:color="auto"/>
                <w:left w:val="none" w:sz="0" w:space="0" w:color="auto"/>
                <w:bottom w:val="none" w:sz="0" w:space="0" w:color="auto"/>
                <w:right w:val="none" w:sz="0" w:space="0" w:color="auto"/>
              </w:divBdr>
            </w:div>
            <w:div w:id="3393550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6201119">
      <w:bodyDiv w:val="1"/>
      <w:marLeft w:val="0"/>
      <w:marRight w:val="0"/>
      <w:marTop w:val="0"/>
      <w:marBottom w:val="0"/>
      <w:divBdr>
        <w:top w:val="none" w:sz="0" w:space="0" w:color="auto"/>
        <w:left w:val="none" w:sz="0" w:space="0" w:color="auto"/>
        <w:bottom w:val="none" w:sz="0" w:space="0" w:color="auto"/>
        <w:right w:val="none" w:sz="0" w:space="0" w:color="auto"/>
      </w:divBdr>
    </w:div>
    <w:div w:id="1697459887">
      <w:bodyDiv w:val="1"/>
      <w:marLeft w:val="0"/>
      <w:marRight w:val="0"/>
      <w:marTop w:val="0"/>
      <w:marBottom w:val="0"/>
      <w:divBdr>
        <w:top w:val="none" w:sz="0" w:space="0" w:color="auto"/>
        <w:left w:val="none" w:sz="0" w:space="0" w:color="auto"/>
        <w:bottom w:val="none" w:sz="0" w:space="0" w:color="auto"/>
        <w:right w:val="none" w:sz="0" w:space="0" w:color="auto"/>
      </w:divBdr>
    </w:div>
    <w:div w:id="1746536467">
      <w:bodyDiv w:val="1"/>
      <w:marLeft w:val="0"/>
      <w:marRight w:val="0"/>
      <w:marTop w:val="0"/>
      <w:marBottom w:val="0"/>
      <w:divBdr>
        <w:top w:val="none" w:sz="0" w:space="0" w:color="auto"/>
        <w:left w:val="none" w:sz="0" w:space="0" w:color="auto"/>
        <w:bottom w:val="none" w:sz="0" w:space="0" w:color="auto"/>
        <w:right w:val="none" w:sz="0" w:space="0" w:color="auto"/>
      </w:divBdr>
    </w:div>
    <w:div w:id="1840807514">
      <w:bodyDiv w:val="1"/>
      <w:marLeft w:val="0"/>
      <w:marRight w:val="0"/>
      <w:marTop w:val="0"/>
      <w:marBottom w:val="0"/>
      <w:divBdr>
        <w:top w:val="none" w:sz="0" w:space="0" w:color="auto"/>
        <w:left w:val="none" w:sz="0" w:space="0" w:color="auto"/>
        <w:bottom w:val="none" w:sz="0" w:space="0" w:color="auto"/>
        <w:right w:val="none" w:sz="0" w:space="0" w:color="auto"/>
      </w:divBdr>
    </w:div>
    <w:div w:id="1912960001">
      <w:bodyDiv w:val="1"/>
      <w:marLeft w:val="0"/>
      <w:marRight w:val="0"/>
      <w:marTop w:val="0"/>
      <w:marBottom w:val="0"/>
      <w:divBdr>
        <w:top w:val="none" w:sz="0" w:space="0" w:color="auto"/>
        <w:left w:val="none" w:sz="0" w:space="0" w:color="auto"/>
        <w:bottom w:val="none" w:sz="0" w:space="0" w:color="auto"/>
        <w:right w:val="none" w:sz="0" w:space="0" w:color="auto"/>
      </w:divBdr>
    </w:div>
    <w:div w:id="20048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32259-205C-4220-92F4-F4717803F0A4}">
  <ds:schemaRefs>
    <ds:schemaRef ds:uri="http://schemas.openxmlformats.org/officeDocument/2006/bibliography"/>
  </ds:schemaRefs>
</ds:datastoreItem>
</file>

<file path=customXml/itemProps2.xml><?xml version="1.0" encoding="utf-8"?>
<ds:datastoreItem xmlns:ds="http://schemas.openxmlformats.org/officeDocument/2006/customXml" ds:itemID="{A4A50819-08A5-4A41-894C-F30B8C65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6D6CC4-9213-458F-9A8E-04EF9D53158F}">
  <ds:schemaRefs>
    <ds:schemaRef ds:uri="http://schemas.microsoft.com/sharepoint/v3/contenttype/forms"/>
  </ds:schemaRefs>
</ds:datastoreItem>
</file>

<file path=customXml/itemProps4.xml><?xml version="1.0" encoding="utf-8"?>
<ds:datastoreItem xmlns:ds="http://schemas.openxmlformats.org/officeDocument/2006/customXml" ds:itemID="{5C1F3C1B-5208-4754-A472-D8B7DE5C6A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2435</Words>
  <Characters>13395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x086213</dc:creator>
  <cp:keywords/>
  <dc:description/>
  <cp:lastModifiedBy>Martin Cestao, Nerea</cp:lastModifiedBy>
  <cp:revision>5</cp:revision>
  <cp:lastPrinted>2022-12-19T07:25:00Z</cp:lastPrinted>
  <dcterms:created xsi:type="dcterms:W3CDTF">2025-09-17T06:25:00Z</dcterms:created>
  <dcterms:modified xsi:type="dcterms:W3CDTF">2025-09-18T10:28:00Z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