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63466" w14:textId="7BBC362B" w:rsidR="005778F1" w:rsidRPr="00195E35" w:rsidRDefault="0082311D" w:rsidP="00195E35">
      <w:pPr>
        <w:jc w:val="both"/>
      </w:pPr>
      <w:r w:rsidRPr="00195E35">
        <w:t>25PRO-15</w:t>
      </w:r>
    </w:p>
    <w:p w14:paraId="3C72EC0A" w14:textId="4FBAA034" w:rsidR="0082311D" w:rsidRPr="0082311D" w:rsidRDefault="00A520FB" w:rsidP="00A520FB">
      <w:pPr>
        <w:jc w:val="center"/>
      </w:pPr>
      <w:r>
        <w:t>EXPOSICIÓN DE MOTIVOS</w:t>
      </w:r>
    </w:p>
    <w:p w14:paraId="283CC75B" w14:textId="377A7DD3" w:rsidR="0082311D" w:rsidRPr="0082311D" w:rsidRDefault="0082311D" w:rsidP="00195E35">
      <w:pPr>
        <w:jc w:val="both"/>
      </w:pPr>
      <w:r w:rsidRPr="0082311D">
        <w:t>La integración de energías renovables en las explotaciones agroganaderas, así</w:t>
      </w:r>
      <w:r w:rsidR="00195E35" w:rsidRPr="00195E35">
        <w:t xml:space="preserve"> </w:t>
      </w:r>
      <w:r w:rsidRPr="0082311D">
        <w:t>como las iniciativas de economía circular que permiten transformar los residuos</w:t>
      </w:r>
      <w:r w:rsidR="00195E35" w:rsidRPr="00195E35">
        <w:t xml:space="preserve"> </w:t>
      </w:r>
      <w:r w:rsidRPr="0082311D">
        <w:t>generados en las explotaciones en energía o en fertilizantes orgánicos, se</w:t>
      </w:r>
      <w:r w:rsidR="00195E35" w:rsidRPr="00195E35">
        <w:t xml:space="preserve"> </w:t>
      </w:r>
      <w:r w:rsidRPr="0082311D">
        <w:t>convierten en estrategias para dar respuesta a la emergencia climática, así como</w:t>
      </w:r>
      <w:r w:rsidR="00195E35" w:rsidRPr="00195E35">
        <w:t xml:space="preserve"> </w:t>
      </w:r>
      <w:r w:rsidRPr="0082311D">
        <w:t>al momento de especial dificultad que atraviesa el sector primario en el conjunto</w:t>
      </w:r>
      <w:r w:rsidR="00195E35" w:rsidRPr="00195E35">
        <w:t xml:space="preserve"> </w:t>
      </w:r>
      <w:r w:rsidRPr="0082311D">
        <w:t>de Europa.</w:t>
      </w:r>
    </w:p>
    <w:p w14:paraId="3627702E" w14:textId="0B4F4776" w:rsidR="0082311D" w:rsidRPr="0082311D" w:rsidRDefault="0082311D" w:rsidP="00195E35">
      <w:pPr>
        <w:jc w:val="both"/>
      </w:pPr>
      <w:r w:rsidRPr="0082311D">
        <w:t>En este contexto, adquiere especial relevancia el biometano, una fuente de</w:t>
      </w:r>
      <w:r w:rsidR="00195E35" w:rsidRPr="00195E35">
        <w:t xml:space="preserve"> </w:t>
      </w:r>
      <w:r w:rsidRPr="0082311D">
        <w:t>energía renovable que se obtiene del proceso de tratamiento de los distintos</w:t>
      </w:r>
      <w:r w:rsidR="00195E35" w:rsidRPr="00195E35">
        <w:t xml:space="preserve"> </w:t>
      </w:r>
      <w:r w:rsidRPr="0082311D">
        <w:t>residuos orgánicos biodegradables que se generan en las explotaciones</w:t>
      </w:r>
      <w:r w:rsidR="00195E35" w:rsidRPr="00195E35">
        <w:t xml:space="preserve"> </w:t>
      </w:r>
      <w:r w:rsidRPr="0082311D">
        <w:t>agroganaderas para que puedan ser reutilizados en un ámbito cercano.</w:t>
      </w:r>
    </w:p>
    <w:p w14:paraId="122C450F" w14:textId="51BB8142" w:rsidR="0082311D" w:rsidRPr="0082311D" w:rsidRDefault="0082311D" w:rsidP="00195E35">
      <w:pPr>
        <w:jc w:val="both"/>
      </w:pPr>
      <w:r w:rsidRPr="0082311D">
        <w:t>Tal es el interés que ha despertado esta fuente de energía que, actualmente, hay</w:t>
      </w:r>
      <w:r w:rsidR="00195E35" w:rsidRPr="00195E35">
        <w:t xml:space="preserve"> </w:t>
      </w:r>
      <w:r w:rsidRPr="0082311D">
        <w:t xml:space="preserve">en Navarra numerosos proyectos de implantación de plantas de </w:t>
      </w:r>
      <w:proofErr w:type="spellStart"/>
      <w:r w:rsidRPr="0082311D">
        <w:t>biometanización</w:t>
      </w:r>
      <w:proofErr w:type="spellEnd"/>
      <w:r w:rsidR="00195E35" w:rsidRPr="00195E35">
        <w:t xml:space="preserve"> </w:t>
      </w:r>
      <w:r w:rsidRPr="0082311D">
        <w:t>que se plantean en diferentes puntos de la geografía foral, de dimensiones</w:t>
      </w:r>
      <w:r w:rsidR="00195E35" w:rsidRPr="00195E35">
        <w:t xml:space="preserve"> </w:t>
      </w:r>
      <w:r w:rsidRPr="0082311D">
        <w:t>variadas y con un grado de desarrollo muy diverso.</w:t>
      </w:r>
    </w:p>
    <w:p w14:paraId="39494669" w14:textId="656D2E1A" w:rsidR="0082311D" w:rsidRPr="0082311D" w:rsidRDefault="0082311D" w:rsidP="00195E35">
      <w:pPr>
        <w:jc w:val="both"/>
      </w:pPr>
      <w:r w:rsidRPr="0082311D">
        <w:t>Unas iniciativas que, deben ser compatibles con los principios de equilibrio</w:t>
      </w:r>
      <w:r w:rsidR="00195E35" w:rsidRPr="00195E35">
        <w:t xml:space="preserve"> </w:t>
      </w:r>
      <w:r w:rsidRPr="0082311D">
        <w:t>territorial sostenible, el interés general de los municipios comprometidos con las</w:t>
      </w:r>
      <w:r w:rsidR="00195E35" w:rsidRPr="00195E35">
        <w:t xml:space="preserve"> </w:t>
      </w:r>
      <w:r w:rsidRPr="0082311D">
        <w:t>instalaciones de infraestructuras de energías renovables y economía circular en</w:t>
      </w:r>
      <w:r w:rsidR="00195E35" w:rsidRPr="00195E35">
        <w:t xml:space="preserve"> </w:t>
      </w:r>
      <w:r w:rsidRPr="0082311D">
        <w:t>su entorno, el bienestar y la calidad de vida de su ciudadanía. Y es que, dichas</w:t>
      </w:r>
      <w:r w:rsidR="00195E35" w:rsidRPr="00195E35">
        <w:t xml:space="preserve"> </w:t>
      </w:r>
      <w:r w:rsidRPr="0082311D">
        <w:t>iniciativas deben garantizar la sostenibilidad en su triple vertiente ambiental,</w:t>
      </w:r>
      <w:r w:rsidR="00195E35" w:rsidRPr="00195E35">
        <w:t xml:space="preserve"> </w:t>
      </w:r>
      <w:r w:rsidRPr="0082311D">
        <w:t>económica y social.</w:t>
      </w:r>
    </w:p>
    <w:p w14:paraId="5495DE18" w14:textId="4D288D5C" w:rsidR="0082311D" w:rsidRPr="0082311D" w:rsidRDefault="0082311D" w:rsidP="00195E35">
      <w:pPr>
        <w:jc w:val="both"/>
      </w:pPr>
      <w:r w:rsidRPr="0082311D">
        <w:t>La Administración debe velar para que cada una de estas plantas establezcan</w:t>
      </w:r>
      <w:r w:rsidR="00195E35" w:rsidRPr="00195E35">
        <w:t xml:space="preserve"> </w:t>
      </w:r>
      <w:r w:rsidRPr="0082311D">
        <w:t>rigurosos sistemas de control de la procedencia y trazabilidad de los residuos</w:t>
      </w:r>
      <w:r w:rsidR="00195E35" w:rsidRPr="00195E35">
        <w:t xml:space="preserve"> </w:t>
      </w:r>
      <w:r w:rsidRPr="0082311D">
        <w:t>que reciban, el cumplimiento del plan de gestión en depósitos cubiertos, el uso</w:t>
      </w:r>
      <w:r w:rsidR="00195E35" w:rsidRPr="00195E35">
        <w:t xml:space="preserve"> </w:t>
      </w:r>
      <w:r w:rsidRPr="0082311D">
        <w:t>de la fertilización o energía resultante en un entorno cercano, el cumplimiento de</w:t>
      </w:r>
      <w:r w:rsidR="00195E35" w:rsidRPr="00195E35">
        <w:t xml:space="preserve"> </w:t>
      </w:r>
      <w:r w:rsidRPr="0082311D">
        <w:t>las distancias mínimas respecto de explotaciones agrarias o núcleos urbanos, el</w:t>
      </w:r>
      <w:r w:rsidR="00195E35" w:rsidRPr="00195E35">
        <w:t xml:space="preserve"> </w:t>
      </w:r>
      <w:r w:rsidRPr="0082311D">
        <w:t>control de la movilidad de tráfico pesado, las mediciones periódicas de</w:t>
      </w:r>
      <w:r w:rsidR="00195E35" w:rsidRPr="00195E35">
        <w:t xml:space="preserve"> </w:t>
      </w:r>
      <w:r w:rsidRPr="0082311D">
        <w:t>olfatometrías, entre otros requisitos exigibles.</w:t>
      </w:r>
    </w:p>
    <w:p w14:paraId="62929E5F" w14:textId="76DAF7C2" w:rsidR="0082311D" w:rsidRPr="0082311D" w:rsidRDefault="0082311D" w:rsidP="00195E35">
      <w:pPr>
        <w:jc w:val="both"/>
      </w:pPr>
      <w:r w:rsidRPr="0082311D">
        <w:t>El Gobierno de Navarra ha iniciado la tramitación del Decreto Foral regulador de</w:t>
      </w:r>
      <w:r w:rsidR="00195E35" w:rsidRPr="00195E35">
        <w:t xml:space="preserve"> </w:t>
      </w:r>
      <w:r w:rsidRPr="0082311D">
        <w:t xml:space="preserve">la gestión de estiércoles y </w:t>
      </w:r>
      <w:proofErr w:type="spellStart"/>
      <w:r w:rsidRPr="0082311D">
        <w:t>digestatos</w:t>
      </w:r>
      <w:proofErr w:type="spellEnd"/>
      <w:r w:rsidRPr="0082311D">
        <w:t xml:space="preserve"> y los procesos asociados de acreditación y</w:t>
      </w:r>
      <w:r w:rsidR="00195E35" w:rsidRPr="00195E35">
        <w:t xml:space="preserve"> </w:t>
      </w:r>
      <w:r w:rsidRPr="0082311D">
        <w:t>control, que una vez aprobado será una herramienta clave para garantizar una</w:t>
      </w:r>
      <w:r w:rsidR="00195E35" w:rsidRPr="00195E35">
        <w:t xml:space="preserve"> </w:t>
      </w:r>
      <w:r w:rsidRPr="0082311D">
        <w:t>implantación equilibrada de este tipo de instalaciones en el territorio, además de</w:t>
      </w:r>
      <w:r w:rsidR="00195E35" w:rsidRPr="00195E35">
        <w:t xml:space="preserve"> </w:t>
      </w:r>
      <w:r w:rsidRPr="0082311D">
        <w:t>favorecer que estas plantas se ajusten en un tamaño a las necesidades y</w:t>
      </w:r>
      <w:r w:rsidR="00195E35" w:rsidRPr="00195E35">
        <w:t xml:space="preserve"> </w:t>
      </w:r>
      <w:r w:rsidRPr="0082311D">
        <w:t>capacidad de acogida real de los territorios.</w:t>
      </w:r>
    </w:p>
    <w:p w14:paraId="513812CB" w14:textId="2EA701B5" w:rsidR="0082311D" w:rsidRPr="0082311D" w:rsidRDefault="0082311D" w:rsidP="00195E35">
      <w:pPr>
        <w:jc w:val="both"/>
      </w:pPr>
      <w:r w:rsidRPr="0082311D">
        <w:t>Por ello se plantea una moratoria que permita contar en el menor tiempo posible</w:t>
      </w:r>
      <w:r w:rsidR="00195E35" w:rsidRPr="00195E35">
        <w:t xml:space="preserve"> </w:t>
      </w:r>
      <w:r w:rsidRPr="00195E35">
        <w:t>con un instrumento de planificación público verdaderamente eficaz, la proposición de ley perderá vigencia con la aprobación definitiva del referido</w:t>
      </w:r>
      <w:r w:rsidR="00195E35" w:rsidRPr="00195E35">
        <w:t xml:space="preserve"> </w:t>
      </w:r>
      <w:r w:rsidRPr="0082311D">
        <w:t>decreto.</w:t>
      </w:r>
    </w:p>
    <w:p w14:paraId="3E488F88" w14:textId="2AEDF865" w:rsidR="0082311D" w:rsidRPr="0082311D" w:rsidRDefault="0082311D" w:rsidP="00195E35">
      <w:pPr>
        <w:jc w:val="both"/>
      </w:pPr>
      <w:r w:rsidRPr="0082311D">
        <w:rPr>
          <w:b/>
          <w:bCs/>
        </w:rPr>
        <w:t>Artículo único</w:t>
      </w:r>
      <w:r w:rsidRPr="0082311D">
        <w:t>. Solicitudes de autorización ambiental de nuevas de plantas de</w:t>
      </w:r>
      <w:r w:rsidR="00195E35" w:rsidRPr="00195E35">
        <w:t xml:space="preserve"> </w:t>
      </w:r>
      <w:proofErr w:type="spellStart"/>
      <w:r w:rsidRPr="0082311D">
        <w:t>biometanización</w:t>
      </w:r>
      <w:proofErr w:type="spellEnd"/>
      <w:r w:rsidRPr="0082311D">
        <w:t>.</w:t>
      </w:r>
    </w:p>
    <w:p w14:paraId="5A55062C" w14:textId="4C77A7E0" w:rsidR="0082311D" w:rsidRPr="0082311D" w:rsidRDefault="0082311D" w:rsidP="00195E35">
      <w:pPr>
        <w:jc w:val="both"/>
      </w:pPr>
      <w:r w:rsidRPr="0082311D">
        <w:t>1. Se aprueba una moratoria de dos años desde la entrada en vigor de la</w:t>
      </w:r>
      <w:r w:rsidR="00195E35" w:rsidRPr="00195E35">
        <w:t xml:space="preserve"> </w:t>
      </w:r>
      <w:r w:rsidRPr="0082311D">
        <w:t xml:space="preserve">presente norma, para la tramitación de nuevas instalaciones de </w:t>
      </w:r>
      <w:proofErr w:type="spellStart"/>
      <w:r w:rsidRPr="0082311D">
        <w:t>biometanización</w:t>
      </w:r>
      <w:proofErr w:type="spellEnd"/>
      <w:r w:rsidR="00195E35" w:rsidRPr="00195E35">
        <w:t xml:space="preserve"> </w:t>
      </w:r>
      <w:r w:rsidRPr="0082311D">
        <w:t>anaeróbica dentro de la Comunidad Foral de Navarra. Esta moratoria no afecta</w:t>
      </w:r>
      <w:r w:rsidR="00195E35" w:rsidRPr="00195E35">
        <w:t xml:space="preserve"> </w:t>
      </w:r>
      <w:r w:rsidRPr="0082311D">
        <w:t>a iniciativas de plantas de autogestión de deyecciones ganaderas cuya</w:t>
      </w:r>
      <w:r w:rsidR="00195E35" w:rsidRPr="00195E35">
        <w:t xml:space="preserve"> </w:t>
      </w:r>
      <w:r w:rsidRPr="0082311D">
        <w:t>capacidad de tratamiento anual no supere las 10.000 toneladas anuales. La</w:t>
      </w:r>
      <w:r w:rsidR="00195E35" w:rsidRPr="00195E35">
        <w:t xml:space="preserve"> </w:t>
      </w:r>
      <w:r w:rsidRPr="0082311D">
        <w:t>moratoria finalizará con la aprobación del nuevo Decreto Foral regulador de la</w:t>
      </w:r>
      <w:r w:rsidR="00195E35" w:rsidRPr="00195E35">
        <w:t xml:space="preserve"> </w:t>
      </w:r>
      <w:r w:rsidRPr="0082311D">
        <w:t xml:space="preserve">gestión de estiércoles y </w:t>
      </w:r>
      <w:proofErr w:type="spellStart"/>
      <w:r w:rsidRPr="0082311D">
        <w:t>digestatos</w:t>
      </w:r>
      <w:proofErr w:type="spellEnd"/>
      <w:r w:rsidRPr="0082311D">
        <w:t>.</w:t>
      </w:r>
    </w:p>
    <w:p w14:paraId="3AA3AC6F" w14:textId="525DD695" w:rsidR="0082311D" w:rsidRPr="00195E35" w:rsidRDefault="0082311D" w:rsidP="00195E35">
      <w:pPr>
        <w:jc w:val="both"/>
      </w:pPr>
      <w:r w:rsidRPr="0082311D">
        <w:lastRenderedPageBreak/>
        <w:t>2. La presente moratoria afectará igualmente a instalaciones definidas en el</w:t>
      </w:r>
      <w:r w:rsidR="00195E35" w:rsidRPr="00195E35">
        <w:t xml:space="preserve"> </w:t>
      </w:r>
      <w:r w:rsidRPr="0082311D">
        <w:t>punto anterior, presentados con posterioridad al 01/01/2023 y sobre los que no</w:t>
      </w:r>
      <w:r w:rsidR="00195E35" w:rsidRPr="00195E35">
        <w:t xml:space="preserve"> </w:t>
      </w:r>
      <w:r w:rsidRPr="00195E35">
        <w:t>haya recaído resolución firme de autorización en vía administrativa.</w:t>
      </w:r>
    </w:p>
    <w:sectPr w:rsidR="0082311D" w:rsidRPr="00195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1D"/>
    <w:rsid w:val="0004082E"/>
    <w:rsid w:val="00085BFB"/>
    <w:rsid w:val="00100867"/>
    <w:rsid w:val="00127CFF"/>
    <w:rsid w:val="00176970"/>
    <w:rsid w:val="00185723"/>
    <w:rsid w:val="00195E35"/>
    <w:rsid w:val="001D286B"/>
    <w:rsid w:val="002143C7"/>
    <w:rsid w:val="002B5866"/>
    <w:rsid w:val="002C2CBA"/>
    <w:rsid w:val="002F0B00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160"/>
    <w:rsid w:val="00727D6C"/>
    <w:rsid w:val="00754929"/>
    <w:rsid w:val="0082311D"/>
    <w:rsid w:val="008C666C"/>
    <w:rsid w:val="008D7311"/>
    <w:rsid w:val="008E408E"/>
    <w:rsid w:val="00911504"/>
    <w:rsid w:val="0094372D"/>
    <w:rsid w:val="00984068"/>
    <w:rsid w:val="00A45945"/>
    <w:rsid w:val="00A520FB"/>
    <w:rsid w:val="00A62289"/>
    <w:rsid w:val="00AE508C"/>
    <w:rsid w:val="00B46472"/>
    <w:rsid w:val="00B93148"/>
    <w:rsid w:val="00BE13B1"/>
    <w:rsid w:val="00BF3DD5"/>
    <w:rsid w:val="00BF6CCC"/>
    <w:rsid w:val="00C111F9"/>
    <w:rsid w:val="00C507D2"/>
    <w:rsid w:val="00C5716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8065"/>
  <w15:chartTrackingRefBased/>
  <w15:docId w15:val="{8E237BE8-70AA-4A25-81ED-CF939693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3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3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3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3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3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3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3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3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3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3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3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3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31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31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31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31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31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31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3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3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3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3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3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31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31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31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3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31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3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529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5</cp:revision>
  <dcterms:created xsi:type="dcterms:W3CDTF">2025-09-25T13:01:00Z</dcterms:created>
  <dcterms:modified xsi:type="dcterms:W3CDTF">2025-09-29T10:31:00Z</dcterms:modified>
</cp:coreProperties>
</file>