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07F58" w14:textId="20BA7FD4" w:rsidR="00823995" w:rsidRDefault="00823995" w:rsidP="00D74877">
      <w:pPr>
        <w:pStyle w:val="Textoindependiente"/>
        <w:spacing w:before="1" w:after="120"/>
        <w:ind w:left="851" w:right="888"/>
        <w:jc w:val="both"/>
        <w:rPr>
          <w:rFonts w:asciiTheme="minorHAnsi" w:hAnsiTheme="minorHAnsi"/>
          <w:sz w:val="22"/>
        </w:rPr>
      </w:pPr>
      <w:r>
        <w:rPr>
          <w:rFonts w:asciiTheme="minorHAnsi" w:hAnsiTheme="minorHAnsi"/>
          <w:sz w:val="22"/>
        </w:rPr>
        <w:t>2025eko urriaren 3a</w:t>
      </w:r>
    </w:p>
    <w:p w14:paraId="37F75A8F" w14:textId="150DF542" w:rsidR="00823995" w:rsidRPr="00823995" w:rsidRDefault="00823995" w:rsidP="00D74877">
      <w:pPr>
        <w:pStyle w:val="Textoindependiente"/>
        <w:spacing w:before="1" w:after="120"/>
        <w:ind w:left="851" w:right="888"/>
        <w:jc w:val="both"/>
        <w:rPr>
          <w:rFonts w:asciiTheme="minorHAnsi" w:hAnsiTheme="minorHAnsi"/>
          <w:b/>
          <w:bCs/>
          <w:sz w:val="22"/>
        </w:rPr>
      </w:pPr>
      <w:r w:rsidRPr="00823995">
        <w:rPr>
          <w:rFonts w:asciiTheme="minorHAnsi" w:hAnsiTheme="minorHAnsi"/>
          <w:b/>
          <w:bCs/>
          <w:sz w:val="22"/>
        </w:rPr>
        <w:t>Lurralde Kohesiorako kontseilariaren erantzuna</w:t>
      </w:r>
    </w:p>
    <w:p w14:paraId="0F9BCC6E" w14:textId="613AD1D3" w:rsidR="00257C98" w:rsidRPr="00D74877" w:rsidRDefault="00300AD9" w:rsidP="00D74877">
      <w:pPr>
        <w:pStyle w:val="Textoindependiente"/>
        <w:spacing w:before="1" w:after="120"/>
        <w:ind w:left="851" w:right="888"/>
        <w:jc w:val="both"/>
        <w:rPr>
          <w:rFonts w:asciiTheme="minorHAnsi" w:hAnsiTheme="minorHAnsi" w:cstheme="minorHAnsi"/>
          <w:sz w:val="22"/>
          <w:szCs w:val="22"/>
        </w:rPr>
      </w:pPr>
      <w:r>
        <w:rPr>
          <w:rFonts w:asciiTheme="minorHAnsi" w:hAnsiTheme="minorHAnsi"/>
          <w:sz w:val="22"/>
        </w:rPr>
        <w:t xml:space="preserve">Unión del </w:t>
      </w:r>
      <w:proofErr w:type="spellStart"/>
      <w:r>
        <w:rPr>
          <w:rFonts w:asciiTheme="minorHAnsi" w:hAnsiTheme="minorHAnsi"/>
          <w:sz w:val="22"/>
        </w:rPr>
        <w:t>Pueblo</w:t>
      </w:r>
      <w:proofErr w:type="spellEnd"/>
      <w:r>
        <w:rPr>
          <w:rFonts w:asciiTheme="minorHAnsi" w:hAnsiTheme="minorHAnsi"/>
          <w:sz w:val="22"/>
        </w:rPr>
        <w:t xml:space="preserve"> Navarro (UPN) talde parlamentarioari atxikitako foru parlamentari Miguel Bujanda </w:t>
      </w:r>
      <w:proofErr w:type="spellStart"/>
      <w:r>
        <w:rPr>
          <w:rFonts w:asciiTheme="minorHAnsi" w:hAnsiTheme="minorHAnsi"/>
          <w:sz w:val="22"/>
        </w:rPr>
        <w:t>Cirauqui</w:t>
      </w:r>
      <w:proofErr w:type="spellEnd"/>
      <w:r>
        <w:rPr>
          <w:rFonts w:asciiTheme="minorHAnsi" w:hAnsiTheme="minorHAnsi"/>
          <w:sz w:val="22"/>
        </w:rPr>
        <w:t xml:space="preserve"> jaunak 11-25/PES- 00313 galdera-sorta egin du, idatziz erantzun dakion, Pirinioetako Planari buruzkoa. Bada, Nafarroako Gobernuko Lurralde Kohesiorako kontseilaria naizen aldetik, honako hau jakinarazten dut:</w:t>
      </w:r>
    </w:p>
    <w:p w14:paraId="0F66983B" w14:textId="77777777" w:rsidR="00257C98" w:rsidRPr="00D74877" w:rsidRDefault="00300AD9" w:rsidP="009E1CAC">
      <w:pPr>
        <w:spacing w:after="120"/>
        <w:ind w:left="1440" w:right="888" w:hanging="22"/>
        <w:rPr>
          <w:rFonts w:asciiTheme="minorHAnsi" w:hAnsiTheme="minorHAnsi" w:cstheme="minorHAnsi"/>
        </w:rPr>
      </w:pPr>
      <w:r>
        <w:rPr>
          <w:rFonts w:asciiTheme="minorHAnsi" w:hAnsiTheme="minorHAnsi"/>
          <w:b/>
        </w:rPr>
        <w:t>SARRERA</w:t>
      </w:r>
      <w:r>
        <w:rPr>
          <w:rFonts w:asciiTheme="minorHAnsi" w:hAnsiTheme="minorHAnsi"/>
        </w:rPr>
        <w:t>:</w:t>
      </w:r>
    </w:p>
    <w:p w14:paraId="63218C5B" w14:textId="40ACAAE6" w:rsidR="00257C98" w:rsidRPr="00D74877" w:rsidRDefault="00300AD9" w:rsidP="00D74877">
      <w:pPr>
        <w:pStyle w:val="Textoindependiente"/>
        <w:spacing w:after="120"/>
        <w:ind w:left="851" w:right="888" w:firstLine="517"/>
        <w:rPr>
          <w:rFonts w:asciiTheme="minorHAnsi" w:hAnsiTheme="minorHAnsi" w:cstheme="minorHAnsi"/>
          <w:sz w:val="22"/>
          <w:szCs w:val="22"/>
        </w:rPr>
      </w:pPr>
      <w:r>
        <w:rPr>
          <w:rFonts w:asciiTheme="minorHAnsi" w:hAnsiTheme="minorHAnsi"/>
          <w:sz w:val="22"/>
        </w:rPr>
        <w:t>Gero emanen diren datuak ulertuko badira, jakin behar da Pirinioetako Plana nondik sortzen den.</w:t>
      </w:r>
    </w:p>
    <w:p w14:paraId="5C17A87F" w14:textId="16297917" w:rsidR="00257C98" w:rsidRPr="00D74877" w:rsidRDefault="00300AD9" w:rsidP="00D74877">
      <w:pPr>
        <w:pStyle w:val="Textoindependiente"/>
        <w:spacing w:before="101" w:after="120"/>
        <w:ind w:left="851" w:right="888" w:firstLine="517"/>
        <w:jc w:val="both"/>
        <w:rPr>
          <w:rFonts w:asciiTheme="minorHAnsi" w:hAnsiTheme="minorHAnsi" w:cstheme="minorHAnsi"/>
          <w:sz w:val="22"/>
          <w:szCs w:val="22"/>
        </w:rPr>
      </w:pPr>
      <w:r>
        <w:rPr>
          <w:rFonts w:asciiTheme="minorHAnsi" w:hAnsiTheme="minorHAnsi"/>
          <w:sz w:val="22"/>
        </w:rPr>
        <w:t>2016an, Parlamentuak Pirinioen despopulatzearen problematikari heltzeko ponentzia bat abiarazi zuen. 2018ko azaroaren 8an, Parlamentuaren Osoko Bilkurak aho batez onetsi zuen ponentziaren konklusio eta gomendioen txostena. 2019ko urriaren 7an, Ekialdeko Pirinioei buruzko Ponentziaren jarraipenerako Batzorde Berezia eratu zen.</w:t>
      </w:r>
    </w:p>
    <w:p w14:paraId="12A80A59" w14:textId="23363A7D" w:rsidR="00257C98" w:rsidRPr="00D74877" w:rsidRDefault="00300AD9" w:rsidP="00D74877">
      <w:pPr>
        <w:pStyle w:val="Textoindependiente"/>
        <w:spacing w:before="117" w:after="120"/>
        <w:ind w:left="851" w:right="888" w:firstLine="517"/>
        <w:jc w:val="both"/>
        <w:rPr>
          <w:rFonts w:asciiTheme="minorHAnsi" w:hAnsiTheme="minorHAnsi" w:cstheme="minorHAnsi"/>
          <w:sz w:val="22"/>
          <w:szCs w:val="22"/>
        </w:rPr>
      </w:pPr>
      <w:r>
        <w:rPr>
          <w:rFonts w:asciiTheme="minorHAnsi" w:hAnsiTheme="minorHAnsi"/>
          <w:sz w:val="22"/>
        </w:rPr>
        <w:t>Urteotan eta aldi berean, plana bulkatzeko Pirinioetako Mahaia sortu zen.</w:t>
      </w:r>
    </w:p>
    <w:p w14:paraId="53A1B59F" w14:textId="198BFA01" w:rsidR="00257C98" w:rsidRPr="00D74877" w:rsidRDefault="00300AD9" w:rsidP="00D74877">
      <w:pPr>
        <w:pStyle w:val="Textoindependiente"/>
        <w:spacing w:before="117" w:after="120"/>
        <w:ind w:left="851" w:right="888" w:firstLine="517"/>
        <w:jc w:val="both"/>
        <w:rPr>
          <w:rFonts w:asciiTheme="minorHAnsi" w:hAnsiTheme="minorHAnsi" w:cstheme="minorHAnsi"/>
          <w:sz w:val="22"/>
          <w:szCs w:val="22"/>
        </w:rPr>
      </w:pPr>
      <w:r>
        <w:rPr>
          <w:rFonts w:asciiTheme="minorHAnsi" w:hAnsiTheme="minorHAnsi"/>
          <w:sz w:val="22"/>
        </w:rPr>
        <w:t>Nafarroako Parlamentuak, ekimenari erantzuna emateko konpromiso eta borondatearekin, berariazko ponentzia bulkatu zuen Pirinioetatik helarazitako gaiei heltzeko.</w:t>
      </w:r>
    </w:p>
    <w:p w14:paraId="7DC184ED" w14:textId="36A5D2DB" w:rsidR="00257C98" w:rsidRPr="00D74877" w:rsidRDefault="00300AD9" w:rsidP="00D74877">
      <w:pPr>
        <w:pStyle w:val="Textoindependiente"/>
        <w:spacing w:before="120" w:after="120"/>
        <w:ind w:left="851" w:right="888" w:firstLine="517"/>
        <w:jc w:val="both"/>
        <w:rPr>
          <w:rFonts w:asciiTheme="minorHAnsi" w:hAnsiTheme="minorHAnsi" w:cstheme="minorHAnsi"/>
          <w:sz w:val="22"/>
          <w:szCs w:val="22"/>
        </w:rPr>
      </w:pPr>
      <w:r>
        <w:rPr>
          <w:rFonts w:asciiTheme="minorHAnsi" w:hAnsiTheme="minorHAnsi"/>
          <w:sz w:val="22"/>
        </w:rPr>
        <w:t xml:space="preserve">Landa Garapeneko, Ingurumeneko eta Toki Administrazioko Departamentuak 2018an eta 2019an egindako bi aginduren bitartez, </w:t>
      </w:r>
      <w:proofErr w:type="spellStart"/>
      <w:r>
        <w:rPr>
          <w:rFonts w:asciiTheme="minorHAnsi" w:hAnsiTheme="minorHAnsi"/>
          <w:sz w:val="22"/>
        </w:rPr>
        <w:t>Lursareak</w:t>
      </w:r>
      <w:proofErr w:type="spellEnd"/>
      <w:r>
        <w:rPr>
          <w:rFonts w:asciiTheme="minorHAnsi" w:hAnsiTheme="minorHAnsi"/>
          <w:sz w:val="22"/>
        </w:rPr>
        <w:t xml:space="preserve"> lan egin zuen Pirinioetako Mahaia dinamizatzeko. 2018an, mahaiaren bitartez Pirinioetako biztanleen eskaera ugariak bildu ziren. Eta 2019an, lau batzorde sortu ziren: Turismo jasangarria, hurbileko merkataritza, Industriak, Ekintzailetza Berdea eta Lurralde Garapen Jasangarria, Abeltzaintza, nekazaritza eta basogintza, eta Etxebizitza, garraioa eta azpiegiturak eta zerbitzuak.</w:t>
      </w:r>
    </w:p>
    <w:p w14:paraId="04157515" w14:textId="2F53EDD7" w:rsidR="00257C98" w:rsidRPr="00D74877" w:rsidRDefault="00300AD9" w:rsidP="00D74877">
      <w:pPr>
        <w:pStyle w:val="Textoindependiente"/>
        <w:spacing w:before="118" w:after="120"/>
        <w:ind w:left="851" w:right="888" w:firstLine="517"/>
        <w:jc w:val="both"/>
        <w:rPr>
          <w:rFonts w:asciiTheme="minorHAnsi" w:hAnsiTheme="minorHAnsi" w:cstheme="minorHAnsi"/>
          <w:sz w:val="22"/>
          <w:szCs w:val="22"/>
        </w:rPr>
      </w:pPr>
      <w:r>
        <w:rPr>
          <w:rFonts w:asciiTheme="minorHAnsi" w:hAnsiTheme="minorHAnsi"/>
          <w:sz w:val="22"/>
        </w:rPr>
        <w:t>2019an, Proiektu Estrategikoen Zuzendaritza Nagusiak, urriaren 30eko 262/2019 Foru Dekretuak jasotako eskumenekin, bere gain hartu zuen Ponentzia Parlamentarioak gomendatutako unitate organikoaren eginkizuna, bai eta Pirinioetako Planaren aurreikuspenak dinamizatzeko, exekutatzeko eta haien jarraipena egiteko erantzukizuna ere.</w:t>
      </w:r>
    </w:p>
    <w:p w14:paraId="46395935" w14:textId="1756D935" w:rsidR="00257C98" w:rsidRPr="00D74877" w:rsidRDefault="00300AD9" w:rsidP="00D74877">
      <w:pPr>
        <w:pStyle w:val="Textoindependiente"/>
        <w:spacing w:before="118" w:after="120"/>
        <w:ind w:left="851" w:right="888" w:firstLine="517"/>
        <w:jc w:val="both"/>
        <w:rPr>
          <w:rFonts w:asciiTheme="minorHAnsi" w:hAnsiTheme="minorHAnsi" w:cstheme="minorHAnsi"/>
          <w:sz w:val="22"/>
          <w:szCs w:val="22"/>
        </w:rPr>
      </w:pPr>
      <w:r>
        <w:rPr>
          <w:rFonts w:asciiTheme="minorHAnsi" w:hAnsiTheme="minorHAnsi"/>
          <w:sz w:val="22"/>
        </w:rPr>
        <w:t xml:space="preserve">Horiek horrela, 2020an lehen jarduketak definitzen eta diseinatzen hasi ziren, lurraldeko lantaldea eratzeko beharra plazaratu zen, ekintzak abiaraz zitzan. </w:t>
      </w:r>
      <w:proofErr w:type="spellStart"/>
      <w:r>
        <w:rPr>
          <w:rFonts w:asciiTheme="minorHAnsi" w:hAnsiTheme="minorHAnsi"/>
          <w:sz w:val="22"/>
        </w:rPr>
        <w:t>Cederna-Garalurreko</w:t>
      </w:r>
      <w:proofErr w:type="spellEnd"/>
      <w:r>
        <w:rPr>
          <w:rFonts w:asciiTheme="minorHAnsi" w:hAnsiTheme="minorHAnsi"/>
          <w:sz w:val="22"/>
        </w:rPr>
        <w:t xml:space="preserve"> eta </w:t>
      </w:r>
      <w:proofErr w:type="spellStart"/>
      <w:r>
        <w:rPr>
          <w:rFonts w:asciiTheme="minorHAnsi" w:hAnsiTheme="minorHAnsi"/>
          <w:sz w:val="22"/>
        </w:rPr>
        <w:t>Lursareako</w:t>
      </w:r>
      <w:proofErr w:type="spellEnd"/>
      <w:r>
        <w:rPr>
          <w:rFonts w:asciiTheme="minorHAnsi" w:hAnsiTheme="minorHAnsi"/>
          <w:sz w:val="22"/>
        </w:rPr>
        <w:t xml:space="preserve"> langileek osatuko dute lantaldea.</w:t>
      </w:r>
    </w:p>
    <w:p w14:paraId="21201109" w14:textId="2D769212" w:rsidR="00257C98" w:rsidRPr="00700334" w:rsidRDefault="00300AD9" w:rsidP="00D74877">
      <w:pPr>
        <w:pStyle w:val="Textoindependiente"/>
        <w:spacing w:before="118" w:after="120"/>
        <w:ind w:left="851" w:right="888" w:firstLine="517"/>
        <w:jc w:val="both"/>
        <w:rPr>
          <w:rFonts w:asciiTheme="minorHAnsi" w:hAnsiTheme="minorHAnsi" w:cstheme="minorHAnsi"/>
          <w:sz w:val="22"/>
          <w:szCs w:val="22"/>
          <w:u w:val="single"/>
        </w:rPr>
      </w:pPr>
      <w:r>
        <w:rPr>
          <w:rFonts w:asciiTheme="minorHAnsi" w:hAnsiTheme="minorHAnsi"/>
          <w:sz w:val="22"/>
        </w:rPr>
        <w:t>Halaber, Proiektu Estrategikoen Zuzendaritza Nagusiak toki-entitateentzako dirulaguntza-deialdia egin du, planarekin lotutako proiektuak abian jar ditzaten.</w:t>
      </w:r>
    </w:p>
    <w:p w14:paraId="7EE0D4ED" w14:textId="2DFE7EE5" w:rsidR="00257C98" w:rsidRPr="00D74877" w:rsidRDefault="00300AD9" w:rsidP="00D74877">
      <w:pPr>
        <w:pStyle w:val="Textoindependiente"/>
        <w:spacing w:before="101" w:after="120"/>
        <w:ind w:left="851" w:right="888" w:firstLine="517"/>
        <w:jc w:val="both"/>
        <w:rPr>
          <w:rFonts w:asciiTheme="minorHAnsi" w:hAnsiTheme="minorHAnsi" w:cstheme="minorHAnsi"/>
          <w:sz w:val="22"/>
          <w:szCs w:val="22"/>
        </w:rPr>
      </w:pPr>
      <w:r>
        <w:rPr>
          <w:rFonts w:asciiTheme="minorHAnsi" w:hAnsiTheme="minorHAnsi"/>
          <w:sz w:val="22"/>
        </w:rPr>
        <w:t>2021ean, 2022an eta 2023. urtearen zati batean, Zuzendaritza Nagusi hau arduratu da Pirinioetako Plana bulkatzeaz. Lurralde Kohesiorako Departamentuaren Egiturari buruzko azaroaren 15eko 249/2023 Foru Dekretuaren ondotik sortu zen Erronka Demografikorako eta Lurralde Egituraketarako Zerbitzua, Pirinioetako Plana bulkatzen segitzeko organo eskuduna.</w:t>
      </w:r>
    </w:p>
    <w:p w14:paraId="12558FA5" w14:textId="25E57170" w:rsidR="00257C98" w:rsidRPr="00D74877" w:rsidRDefault="00300AD9" w:rsidP="00D74877">
      <w:pPr>
        <w:pStyle w:val="Textoindependiente"/>
        <w:spacing w:before="117" w:after="120"/>
        <w:ind w:left="851" w:right="888" w:firstLine="517"/>
        <w:jc w:val="both"/>
        <w:rPr>
          <w:rFonts w:asciiTheme="minorHAnsi" w:hAnsiTheme="minorHAnsi" w:cstheme="minorHAnsi"/>
          <w:sz w:val="22"/>
          <w:szCs w:val="22"/>
        </w:rPr>
      </w:pPr>
      <w:r>
        <w:rPr>
          <w:rFonts w:asciiTheme="minorHAnsi" w:hAnsiTheme="minorHAnsi"/>
          <w:sz w:val="22"/>
        </w:rPr>
        <w:t>Aitzinetik ondorioztatzen da, nahiz eta galdera parlamentarioak 2019. urteko datuak eskatzen dituen, 2020. urtera arte ez dira identifikatzen Pirinioetako Planarekin lotutako aurrekontuko partidak. Eta 2020ko ekainean onetsi zen.</w:t>
      </w:r>
    </w:p>
    <w:p w14:paraId="29492ADE" w14:textId="77777777" w:rsidR="00257C98" w:rsidRPr="00D74877" w:rsidRDefault="00300AD9" w:rsidP="00342E86">
      <w:pPr>
        <w:pStyle w:val="Ttulo1"/>
        <w:spacing w:before="1" w:after="120"/>
        <w:ind w:left="851" w:right="888" w:firstLine="365"/>
        <w:jc w:val="left"/>
        <w:rPr>
          <w:rFonts w:asciiTheme="minorHAnsi" w:hAnsiTheme="minorHAnsi" w:cstheme="minorHAnsi"/>
          <w:b w:val="0"/>
          <w:sz w:val="22"/>
          <w:szCs w:val="22"/>
        </w:rPr>
      </w:pPr>
      <w:r>
        <w:rPr>
          <w:rFonts w:asciiTheme="minorHAnsi" w:hAnsiTheme="minorHAnsi"/>
          <w:sz w:val="22"/>
        </w:rPr>
        <w:t>GALDERAK:</w:t>
      </w:r>
    </w:p>
    <w:p w14:paraId="15C0247E" w14:textId="77777777" w:rsidR="00257C98" w:rsidRPr="00D74877" w:rsidRDefault="00300AD9" w:rsidP="00342E86">
      <w:pPr>
        <w:pStyle w:val="Prrafodelista"/>
        <w:numPr>
          <w:ilvl w:val="1"/>
          <w:numId w:val="6"/>
        </w:numPr>
        <w:tabs>
          <w:tab w:val="left" w:pos="3080"/>
        </w:tabs>
        <w:spacing w:after="120"/>
        <w:ind w:left="1276" w:right="888" w:hanging="60"/>
        <w:rPr>
          <w:rFonts w:asciiTheme="minorHAnsi" w:hAnsiTheme="minorHAnsi" w:cstheme="minorHAnsi"/>
          <w:b/>
        </w:rPr>
      </w:pPr>
      <w:r>
        <w:rPr>
          <w:rFonts w:asciiTheme="minorHAnsi" w:hAnsiTheme="minorHAnsi"/>
          <w:b/>
        </w:rPr>
        <w:t>Zein izan da (urteen, aurrekontu-kapituluen eta departamentuen arabera xehakaturik) Pirinioetako Planari 2019tik 2024ra bitarte esleitutako funts publikoen zenbateko osoa?</w:t>
      </w:r>
    </w:p>
    <w:p w14:paraId="0744B9E3" w14:textId="77777777" w:rsidR="00257C98" w:rsidRPr="00D74877" w:rsidRDefault="00300AD9" w:rsidP="00342E86">
      <w:pPr>
        <w:pStyle w:val="Textoindependiente"/>
        <w:spacing w:before="111" w:after="120"/>
        <w:ind w:left="851" w:right="888" w:firstLine="365"/>
        <w:rPr>
          <w:rFonts w:asciiTheme="minorHAnsi" w:hAnsiTheme="minorHAnsi" w:cstheme="minorHAnsi"/>
          <w:sz w:val="22"/>
          <w:szCs w:val="22"/>
        </w:rPr>
      </w:pPr>
      <w:r>
        <w:rPr>
          <w:rFonts w:asciiTheme="minorHAnsi" w:hAnsiTheme="minorHAnsi"/>
          <w:sz w:val="22"/>
        </w:rPr>
        <w:t>Excel dokumentua erantsi da.</w:t>
      </w:r>
    </w:p>
    <w:p w14:paraId="7AAC16F0" w14:textId="77777777" w:rsidR="00257C98" w:rsidRPr="00342E86" w:rsidRDefault="00300AD9" w:rsidP="00D74877">
      <w:pPr>
        <w:pStyle w:val="Ttulo1"/>
        <w:numPr>
          <w:ilvl w:val="1"/>
          <w:numId w:val="6"/>
        </w:numPr>
        <w:tabs>
          <w:tab w:val="left" w:pos="3080"/>
        </w:tabs>
        <w:spacing w:before="156" w:after="120"/>
        <w:ind w:left="851" w:right="888" w:firstLine="564"/>
        <w:rPr>
          <w:rFonts w:asciiTheme="minorHAnsi" w:hAnsiTheme="minorHAnsi" w:cstheme="minorHAnsi"/>
          <w:sz w:val="22"/>
          <w:szCs w:val="22"/>
        </w:rPr>
      </w:pPr>
      <w:r>
        <w:rPr>
          <w:rFonts w:asciiTheme="minorHAnsi" w:hAnsiTheme="minorHAnsi"/>
          <w:sz w:val="22"/>
        </w:rPr>
        <w:t>Zer entitate publikok, partzuergok, elkartek edo enpresa publikok kudeatu ditu, zuzenean nahiz zeharka, Pirinioetako Planeko funtsak 2019az geroztik? Zer eginkizun, aurrekontu edo kontraturekin?</w:t>
      </w:r>
    </w:p>
    <w:p w14:paraId="04AC1487" w14:textId="2C14CC85" w:rsidR="00257C98" w:rsidRPr="00D74877" w:rsidRDefault="00300AD9" w:rsidP="00D74877">
      <w:pPr>
        <w:pStyle w:val="Textoindependiente"/>
        <w:spacing w:before="193" w:after="120"/>
        <w:ind w:left="851" w:right="888" w:firstLine="563"/>
        <w:jc w:val="both"/>
        <w:rPr>
          <w:rFonts w:asciiTheme="minorHAnsi" w:hAnsiTheme="minorHAnsi" w:cstheme="minorHAnsi"/>
          <w:sz w:val="22"/>
          <w:szCs w:val="22"/>
        </w:rPr>
      </w:pPr>
      <w:r>
        <w:rPr>
          <w:rFonts w:asciiTheme="minorHAnsi" w:hAnsiTheme="minorHAnsi"/>
          <w:sz w:val="22"/>
        </w:rPr>
        <w:t xml:space="preserve">2019-2023ko legegintzaldian, Lurralde Antolamenduko, Etxebizitzako, Paisaiako eta Proiektu Estrategikoetako Departamentuaren (Proiektu Estrategikoen Zuzendaritza Nagusia) ardurapean egon zen Pirinioen Plan Estrategikoaren exekuzio eta jarraipena, lankide izan zuela lurralde-lantalde bat, honako bi </w:t>
      </w:r>
      <w:r>
        <w:rPr>
          <w:rFonts w:asciiTheme="minorHAnsi" w:hAnsiTheme="minorHAnsi"/>
          <w:sz w:val="22"/>
        </w:rPr>
        <w:lastRenderedPageBreak/>
        <w:t>entitate hauetako langile teknikoek osatua:</w:t>
      </w:r>
    </w:p>
    <w:p w14:paraId="08FD94EE" w14:textId="0EB3F60B" w:rsidR="00257C98" w:rsidRPr="00342E86" w:rsidRDefault="00300AD9" w:rsidP="00342E86">
      <w:pPr>
        <w:pStyle w:val="Prrafodelista"/>
        <w:numPr>
          <w:ilvl w:val="2"/>
          <w:numId w:val="6"/>
        </w:numPr>
        <w:tabs>
          <w:tab w:val="left" w:pos="3047"/>
          <w:tab w:val="left" w:pos="7674"/>
        </w:tabs>
        <w:spacing w:before="101" w:after="120"/>
        <w:ind w:left="1843" w:right="888" w:hanging="308"/>
        <w:rPr>
          <w:rFonts w:asciiTheme="minorHAnsi" w:hAnsiTheme="minorHAnsi" w:cstheme="minorHAnsi"/>
        </w:rPr>
      </w:pPr>
      <w:proofErr w:type="spellStart"/>
      <w:r>
        <w:rPr>
          <w:rFonts w:asciiTheme="minorHAnsi" w:hAnsiTheme="minorHAnsi"/>
        </w:rPr>
        <w:t>Nasuvinsa</w:t>
      </w:r>
      <w:proofErr w:type="spellEnd"/>
      <w:r>
        <w:rPr>
          <w:rFonts w:asciiTheme="minorHAnsi" w:hAnsiTheme="minorHAnsi"/>
        </w:rPr>
        <w:t xml:space="preserve"> sozietate publikoa: </w:t>
      </w:r>
      <w:proofErr w:type="spellStart"/>
      <w:r>
        <w:rPr>
          <w:rFonts w:asciiTheme="minorHAnsi" w:hAnsiTheme="minorHAnsi"/>
        </w:rPr>
        <w:t>Lursarea</w:t>
      </w:r>
      <w:proofErr w:type="spellEnd"/>
      <w:r>
        <w:rPr>
          <w:rFonts w:asciiTheme="minorHAnsi" w:hAnsiTheme="minorHAnsi"/>
        </w:rPr>
        <w:t xml:space="preserve">-Nafarroako Lurraldearen eta Jasangarritasunaren Agentziaren bitartez. </w:t>
      </w:r>
      <w:proofErr w:type="spellStart"/>
      <w:r>
        <w:rPr>
          <w:rFonts w:asciiTheme="minorHAnsi" w:hAnsiTheme="minorHAnsi"/>
        </w:rPr>
        <w:t>Nasuvinsaren</w:t>
      </w:r>
      <w:proofErr w:type="spellEnd"/>
      <w:r>
        <w:rPr>
          <w:rFonts w:asciiTheme="minorHAnsi" w:hAnsiTheme="minorHAnsi"/>
        </w:rPr>
        <w:t xml:space="preserve"> unitate tekniko bat da, martxoaren 28ko 12/2018 Foru Dekretuaren bidez eratua Nafarroako lurralde osoan garapen jasangarriari bultzada emateko eta lurraldea dinamizatu eta sustatzeko, besteak beste.</w:t>
      </w:r>
    </w:p>
    <w:p w14:paraId="03473439" w14:textId="03B1A068" w:rsidR="00257C98" w:rsidRPr="00D74877" w:rsidRDefault="00300AD9" w:rsidP="00342E86">
      <w:pPr>
        <w:pStyle w:val="Prrafodelista"/>
        <w:numPr>
          <w:ilvl w:val="2"/>
          <w:numId w:val="6"/>
        </w:numPr>
        <w:tabs>
          <w:tab w:val="left" w:pos="3047"/>
        </w:tabs>
        <w:spacing w:before="2" w:after="120"/>
        <w:ind w:left="1843" w:right="888" w:hanging="308"/>
        <w:rPr>
          <w:rFonts w:asciiTheme="minorHAnsi" w:hAnsiTheme="minorHAnsi" w:cstheme="minorHAnsi"/>
        </w:rPr>
      </w:pPr>
      <w:proofErr w:type="spellStart"/>
      <w:r>
        <w:rPr>
          <w:rFonts w:asciiTheme="minorHAnsi" w:hAnsiTheme="minorHAnsi"/>
        </w:rPr>
        <w:t>Cederna-Garalur</w:t>
      </w:r>
      <w:proofErr w:type="spellEnd"/>
      <w:r>
        <w:rPr>
          <w:rFonts w:asciiTheme="minorHAnsi" w:hAnsiTheme="minorHAnsi"/>
        </w:rPr>
        <w:t xml:space="preserve"> partzuergoa: toki-ekintzako talde gisa dihardu eskualdearen garapen sozioekonomikoari bultzada ematen, xede harturik populazioari eutsi eta gehiago erakartzea, toki- eta eskualde-ekintzak aldeztuz.</w:t>
      </w:r>
    </w:p>
    <w:p w14:paraId="5DAB264D" w14:textId="7106E3CE" w:rsidR="00257C98" w:rsidRPr="00342E86" w:rsidRDefault="00300AD9" w:rsidP="00342E86">
      <w:pPr>
        <w:pStyle w:val="Textoindependiente"/>
        <w:spacing w:before="193" w:after="120"/>
        <w:ind w:left="851" w:right="888" w:firstLine="563"/>
        <w:jc w:val="both"/>
        <w:rPr>
          <w:rFonts w:asciiTheme="minorHAnsi" w:hAnsiTheme="minorHAnsi" w:cstheme="minorHAnsi"/>
          <w:w w:val="120"/>
          <w:sz w:val="22"/>
          <w:szCs w:val="22"/>
        </w:rPr>
      </w:pPr>
      <w:r>
        <w:rPr>
          <w:rFonts w:asciiTheme="minorHAnsi" w:hAnsiTheme="minorHAnsi"/>
          <w:sz w:val="22"/>
        </w:rPr>
        <w:t>Oraingo legegintzaldian, departamentu arduraduna Lurralde Kohesiorako Departamentua da (Toki Administrazioaren eta Despopulazioaren Zuzendaritza Nagusia), halako moduz non joan den legegintzaldian Proiektu Estrategikoen Zuzendaritza Nagusiak betetzen zituen funtzioak orain Lurralde Kohesiorako Departamentuaren eskumen-esparru material eta funtzionalari baitagozkio eta Erronka Demografikorako eta Lurralde Egituraketarako Zerbitzuak betetzen baititu.</w:t>
      </w:r>
    </w:p>
    <w:p w14:paraId="09E94FA4" w14:textId="0C362457" w:rsidR="00257C98" w:rsidRPr="00342E86" w:rsidRDefault="00300AD9" w:rsidP="00342E86">
      <w:pPr>
        <w:pStyle w:val="Textoindependiente"/>
        <w:spacing w:before="193" w:after="120"/>
        <w:ind w:left="851" w:right="888" w:firstLine="563"/>
        <w:jc w:val="both"/>
        <w:rPr>
          <w:rFonts w:asciiTheme="minorHAnsi" w:hAnsiTheme="minorHAnsi" w:cstheme="minorHAnsi"/>
          <w:w w:val="120"/>
          <w:sz w:val="22"/>
          <w:szCs w:val="22"/>
        </w:rPr>
      </w:pPr>
      <w:r>
        <w:rPr>
          <w:rFonts w:asciiTheme="minorHAnsi" w:hAnsiTheme="minorHAnsi"/>
          <w:sz w:val="22"/>
        </w:rPr>
        <w:t xml:space="preserve">Horrela, azaroaren 15eko 249/2023 Foru Dekretuak, zeinaren bidez ezartzen baita Lurralde Kohesiorako Departamentuaren egitura organikoa, Erronka Demografikorako eta Lurralde Egituraketarako Zerbitzuaren alor materialean sartzen du (28. artikulua) “Pirinioetako Plana sustatu eta koordinatzea, </w:t>
      </w:r>
      <w:proofErr w:type="spellStart"/>
      <w:r>
        <w:rPr>
          <w:rFonts w:asciiTheme="minorHAnsi" w:hAnsiTheme="minorHAnsi"/>
          <w:sz w:val="22"/>
        </w:rPr>
        <w:t>Lursarea</w:t>
      </w:r>
      <w:proofErr w:type="spellEnd"/>
      <w:r>
        <w:rPr>
          <w:rFonts w:asciiTheme="minorHAnsi" w:hAnsiTheme="minorHAnsi"/>
          <w:sz w:val="22"/>
        </w:rPr>
        <w:t xml:space="preserve">-Nafarroako Lurraldearen eta Jasangarritasunaren Agentziaren eta bertako eragileen laguntzarekin”: eta, halaber, “Pirinioetako Planaren eredua eta </w:t>
      </w:r>
      <w:proofErr w:type="spellStart"/>
      <w:r>
        <w:rPr>
          <w:rFonts w:asciiTheme="minorHAnsi" w:hAnsiTheme="minorHAnsi"/>
          <w:sz w:val="22"/>
        </w:rPr>
        <w:t>kogobernantza</w:t>
      </w:r>
      <w:proofErr w:type="spellEnd"/>
      <w:r>
        <w:rPr>
          <w:rFonts w:asciiTheme="minorHAnsi" w:hAnsiTheme="minorHAnsi"/>
          <w:sz w:val="22"/>
        </w:rPr>
        <w:t xml:space="preserve"> sistema ezartzea Despopulazioak ukitutako beste lurralde esparru batzuetan”.</w:t>
      </w:r>
    </w:p>
    <w:p w14:paraId="642B61CC" w14:textId="246B10BD" w:rsidR="00257C98" w:rsidRPr="00D74877" w:rsidRDefault="00300AD9" w:rsidP="00D74877">
      <w:pPr>
        <w:pStyle w:val="Textoindependiente"/>
        <w:spacing w:after="120"/>
        <w:ind w:left="851" w:right="888" w:firstLine="563"/>
        <w:jc w:val="both"/>
        <w:rPr>
          <w:rFonts w:asciiTheme="minorHAnsi" w:hAnsiTheme="minorHAnsi" w:cstheme="minorHAnsi"/>
          <w:sz w:val="22"/>
          <w:szCs w:val="22"/>
        </w:rPr>
      </w:pPr>
      <w:proofErr w:type="spellStart"/>
      <w:r>
        <w:rPr>
          <w:rFonts w:asciiTheme="minorHAnsi" w:hAnsiTheme="minorHAnsi"/>
          <w:sz w:val="22"/>
        </w:rPr>
        <w:t>Nasuvinsak</w:t>
      </w:r>
      <w:proofErr w:type="spellEnd"/>
      <w:r>
        <w:rPr>
          <w:rFonts w:asciiTheme="minorHAnsi" w:hAnsiTheme="minorHAnsi"/>
          <w:sz w:val="22"/>
        </w:rPr>
        <w:t xml:space="preserve"> eta </w:t>
      </w:r>
      <w:proofErr w:type="spellStart"/>
      <w:r>
        <w:rPr>
          <w:rFonts w:asciiTheme="minorHAnsi" w:hAnsiTheme="minorHAnsi"/>
          <w:sz w:val="22"/>
        </w:rPr>
        <w:t>Cederna-Garalurrek</w:t>
      </w:r>
      <w:proofErr w:type="spellEnd"/>
      <w:r>
        <w:rPr>
          <w:rFonts w:asciiTheme="minorHAnsi" w:hAnsiTheme="minorHAnsi"/>
          <w:sz w:val="22"/>
        </w:rPr>
        <w:t xml:space="preserve"> </w:t>
      </w:r>
      <w:r>
        <w:rPr>
          <w:rFonts w:asciiTheme="minorHAnsi" w:hAnsiTheme="minorHAnsi"/>
          <w:b/>
          <w:bCs/>
          <w:sz w:val="22"/>
        </w:rPr>
        <w:t>helburu edo eginkizun</w:t>
      </w:r>
      <w:r>
        <w:rPr>
          <w:rFonts w:asciiTheme="minorHAnsi" w:hAnsiTheme="minorHAnsi"/>
          <w:sz w:val="22"/>
        </w:rPr>
        <w:t>tzat daukate Pirinioen Plana dinamizatzea, betetzea eta horren segimendua egitea, bertan kokaturiko “lurralde-ekipo” delakoan eta gobernantza-organoetan parte hartuz; eskaerak bilduz; horiek ebaluatuz, exekutatuz, informatuz eta administrazio eskudun nahiz zeresana duten eragileei helaraziz; eta proiektuen aholkularitza teknikoaz eta plangintzaren, finantzaketaren eta exekuzioaren segimendua eginez, besteak beste.</w:t>
      </w:r>
    </w:p>
    <w:p w14:paraId="72A929DD" w14:textId="77777777" w:rsidR="00257C98" w:rsidRPr="00D74877" w:rsidRDefault="00300AD9" w:rsidP="00D74877">
      <w:pPr>
        <w:pStyle w:val="Textoindependiente"/>
        <w:spacing w:before="101" w:after="120"/>
        <w:ind w:left="851" w:right="888" w:firstLine="563"/>
        <w:jc w:val="both"/>
        <w:rPr>
          <w:rFonts w:asciiTheme="minorHAnsi" w:hAnsiTheme="minorHAnsi" w:cstheme="minorHAnsi"/>
          <w:sz w:val="22"/>
          <w:szCs w:val="22"/>
        </w:rPr>
      </w:pPr>
      <w:proofErr w:type="spellStart"/>
      <w:r>
        <w:rPr>
          <w:rFonts w:asciiTheme="minorHAnsi" w:hAnsiTheme="minorHAnsi"/>
          <w:sz w:val="22"/>
        </w:rPr>
        <w:t>Nasuvinsak</w:t>
      </w:r>
      <w:proofErr w:type="spellEnd"/>
      <w:r>
        <w:rPr>
          <w:rFonts w:asciiTheme="minorHAnsi" w:hAnsiTheme="minorHAnsi"/>
          <w:sz w:val="22"/>
        </w:rPr>
        <w:t xml:space="preserve"> eta </w:t>
      </w:r>
      <w:proofErr w:type="spellStart"/>
      <w:r>
        <w:rPr>
          <w:rFonts w:asciiTheme="minorHAnsi" w:hAnsiTheme="minorHAnsi"/>
          <w:sz w:val="22"/>
        </w:rPr>
        <w:t>Cederna-Garalurrek</w:t>
      </w:r>
      <w:proofErr w:type="spellEnd"/>
      <w:r>
        <w:rPr>
          <w:rFonts w:asciiTheme="minorHAnsi" w:hAnsiTheme="minorHAnsi"/>
          <w:sz w:val="22"/>
        </w:rPr>
        <w:t xml:space="preserve"> helburu horiek betetzen dituzte lurralde-ekipoa entitate bakoitzetik osatzen duten bi teknikarien bitartez.</w:t>
      </w:r>
    </w:p>
    <w:p w14:paraId="5EB7F0FB" w14:textId="7DB3FF0D" w:rsidR="00257C98" w:rsidRPr="00D74877" w:rsidRDefault="00300AD9" w:rsidP="00D74877">
      <w:pPr>
        <w:pStyle w:val="Textoindependiente"/>
        <w:spacing w:before="120" w:after="120"/>
        <w:ind w:left="851" w:right="888" w:firstLine="563"/>
        <w:jc w:val="both"/>
        <w:rPr>
          <w:rFonts w:asciiTheme="minorHAnsi" w:hAnsiTheme="minorHAnsi" w:cstheme="minorHAnsi"/>
          <w:sz w:val="22"/>
          <w:szCs w:val="22"/>
        </w:rPr>
      </w:pPr>
      <w:r>
        <w:rPr>
          <w:rFonts w:asciiTheme="minorHAnsi" w:hAnsiTheme="minorHAnsi"/>
          <w:sz w:val="22"/>
        </w:rPr>
        <w:t>Bi entitateen jarduketak bideratzeko tresna juridikoak.</w:t>
      </w:r>
    </w:p>
    <w:p w14:paraId="51A4A406" w14:textId="77777777" w:rsidR="00257C98" w:rsidRPr="00D74877" w:rsidRDefault="00300AD9" w:rsidP="00D74877">
      <w:pPr>
        <w:pStyle w:val="Ttulo1"/>
        <w:spacing w:before="120" w:after="120"/>
        <w:ind w:left="851" w:right="888" w:firstLine="0"/>
        <w:jc w:val="left"/>
        <w:rPr>
          <w:rFonts w:asciiTheme="minorHAnsi" w:hAnsiTheme="minorHAnsi" w:cstheme="minorHAnsi"/>
          <w:sz w:val="22"/>
          <w:szCs w:val="22"/>
        </w:rPr>
      </w:pPr>
      <w:r>
        <w:rPr>
          <w:rFonts w:asciiTheme="minorHAnsi" w:hAnsiTheme="minorHAnsi"/>
          <w:sz w:val="22"/>
        </w:rPr>
        <w:t>NASUVINSA – LURSAREA:</w:t>
      </w:r>
    </w:p>
    <w:p w14:paraId="34356807" w14:textId="7C7FA9AB" w:rsidR="00257C98" w:rsidRPr="00D74877" w:rsidRDefault="00300AD9" w:rsidP="00D74877">
      <w:pPr>
        <w:pStyle w:val="Textoindependiente"/>
        <w:spacing w:before="215" w:after="120"/>
        <w:ind w:left="851" w:right="888" w:firstLine="563"/>
        <w:jc w:val="both"/>
        <w:rPr>
          <w:rFonts w:asciiTheme="minorHAnsi" w:hAnsiTheme="minorHAnsi" w:cstheme="minorHAnsi"/>
          <w:sz w:val="22"/>
          <w:szCs w:val="22"/>
        </w:rPr>
      </w:pPr>
      <w:r>
        <w:rPr>
          <w:rFonts w:asciiTheme="minorHAnsi" w:hAnsiTheme="minorHAnsi"/>
          <w:sz w:val="22"/>
        </w:rPr>
        <w:t>Transferentzia arruntaren bidez Nafarroan Lurralde Garapen Jasangarriko proiektu estrategikoak garatzeko. Adierazi behar da transferentzia honen bidez finantzatzen diren jarduketak ez direla mugatzen Pirinioen lurralde-dinamizaziora, baizik eta bestelako jarduketak barne hartzen dituztela, hala nola lankidetza, koordinazioa eta sinergia-sorrera lurraldeko entitateen artean lurraldearen kudeaketa jasangarria lortzeko edo Nafarroako eskualdeetan lurralde-garapen jasangarriko proiektuak identifikatzeko.</w:t>
      </w:r>
    </w:p>
    <w:p w14:paraId="7FE492F4" w14:textId="77777777" w:rsidR="00257C98" w:rsidRPr="00D74877" w:rsidRDefault="00300AD9" w:rsidP="00D74877">
      <w:pPr>
        <w:pStyle w:val="Ttulo1"/>
        <w:spacing w:before="120" w:after="120"/>
        <w:ind w:left="851" w:right="888" w:firstLine="0"/>
        <w:jc w:val="left"/>
        <w:rPr>
          <w:rFonts w:asciiTheme="minorHAnsi" w:hAnsiTheme="minorHAnsi" w:cstheme="minorHAnsi"/>
          <w:sz w:val="22"/>
          <w:szCs w:val="22"/>
        </w:rPr>
      </w:pPr>
      <w:r>
        <w:rPr>
          <w:rFonts w:asciiTheme="minorHAnsi" w:hAnsiTheme="minorHAnsi"/>
          <w:sz w:val="22"/>
        </w:rPr>
        <w:t>CEDERNA</w:t>
      </w:r>
    </w:p>
    <w:p w14:paraId="7EE6A69A" w14:textId="77777777" w:rsidR="00257C98" w:rsidRPr="00D74877" w:rsidRDefault="00300AD9" w:rsidP="00D74877">
      <w:pPr>
        <w:pStyle w:val="Textoindependiente"/>
        <w:spacing w:before="215" w:after="120"/>
        <w:ind w:left="851" w:right="888" w:firstLine="563"/>
        <w:jc w:val="both"/>
        <w:rPr>
          <w:rFonts w:asciiTheme="minorHAnsi" w:hAnsiTheme="minorHAnsi" w:cstheme="minorHAnsi"/>
          <w:sz w:val="22"/>
          <w:szCs w:val="22"/>
        </w:rPr>
      </w:pPr>
      <w:r>
        <w:rPr>
          <w:rFonts w:asciiTheme="minorHAnsi" w:hAnsiTheme="minorHAnsi"/>
          <w:sz w:val="22"/>
          <w:u w:val="single"/>
        </w:rPr>
        <w:t>Zuzeneko dirulaguntza emanez</w:t>
      </w:r>
      <w:r>
        <w:rPr>
          <w:rFonts w:asciiTheme="minorHAnsi" w:hAnsiTheme="minorHAnsi"/>
          <w:sz w:val="22"/>
        </w:rPr>
        <w:t>, entitateak Pirinioetako Planarekin lotuta egiten duen jarduerari euskarri ekonomikoa emateko; jarduera zehazten da urtero sinatzen den hitzarmenean adierazitako jarduketetan.</w:t>
      </w:r>
    </w:p>
    <w:p w14:paraId="71926DD5" w14:textId="77777777" w:rsidR="00257C98" w:rsidRPr="00D74877" w:rsidRDefault="00300AD9" w:rsidP="00D74877">
      <w:pPr>
        <w:pStyle w:val="Textoindependiente"/>
        <w:spacing w:before="117" w:after="120"/>
        <w:ind w:left="851" w:right="888" w:firstLine="563"/>
        <w:jc w:val="both"/>
        <w:rPr>
          <w:rFonts w:asciiTheme="minorHAnsi" w:hAnsiTheme="minorHAnsi" w:cstheme="minorHAnsi"/>
          <w:sz w:val="22"/>
          <w:szCs w:val="22"/>
        </w:rPr>
      </w:pPr>
      <w:r>
        <w:rPr>
          <w:rFonts w:asciiTheme="minorHAnsi" w:hAnsiTheme="minorHAnsi"/>
          <w:sz w:val="22"/>
        </w:rPr>
        <w:t>Dirulaguntza zuzenean ematea Dirulaguntzei buruzko azaroaren 9ko 11/2005 Foru Legearen 17.2.a) artikuluan xedatutakoari lotzen zaio.</w:t>
      </w:r>
    </w:p>
    <w:p w14:paraId="198C8961" w14:textId="77777777" w:rsidR="00257C98" w:rsidRPr="00D74877" w:rsidRDefault="00300AD9" w:rsidP="002B5AE6">
      <w:pPr>
        <w:pStyle w:val="Ttulo1"/>
        <w:spacing w:before="120" w:after="240"/>
        <w:ind w:left="851" w:right="890" w:firstLine="0"/>
        <w:jc w:val="left"/>
        <w:rPr>
          <w:rFonts w:asciiTheme="minorHAnsi" w:hAnsiTheme="minorHAnsi" w:cstheme="minorHAnsi"/>
          <w:sz w:val="22"/>
          <w:szCs w:val="22"/>
        </w:rPr>
      </w:pPr>
      <w:r>
        <w:rPr>
          <w:rFonts w:asciiTheme="minorHAnsi" w:hAnsiTheme="minorHAnsi"/>
          <w:sz w:val="22"/>
        </w:rPr>
        <w:t>Lotutako aurrekontuari dagokionez:</w:t>
      </w:r>
    </w:p>
    <w:tbl>
      <w:tblPr>
        <w:tblStyle w:val="TableNormal"/>
        <w:tblW w:w="0" w:type="auto"/>
        <w:tblInd w:w="1866"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ook w:val="01E0" w:firstRow="1" w:lastRow="1" w:firstColumn="1" w:lastColumn="1" w:noHBand="0" w:noVBand="0"/>
      </w:tblPr>
      <w:tblGrid>
        <w:gridCol w:w="1108"/>
        <w:gridCol w:w="1089"/>
        <w:gridCol w:w="1089"/>
        <w:gridCol w:w="1089"/>
        <w:gridCol w:w="1089"/>
        <w:gridCol w:w="1089"/>
      </w:tblGrid>
      <w:tr w:rsidR="00257C98" w:rsidRPr="002B5AE6" w14:paraId="145DFE1F" w14:textId="77777777" w:rsidTr="002B5AE6">
        <w:trPr>
          <w:cantSplit/>
          <w:trHeight w:hRule="exact" w:val="410"/>
        </w:trPr>
        <w:tc>
          <w:tcPr>
            <w:tcW w:w="0" w:type="auto"/>
            <w:vAlign w:val="center"/>
          </w:tcPr>
          <w:p w14:paraId="08D2FFBD" w14:textId="77777777" w:rsidR="00257C98" w:rsidRPr="002B5AE6" w:rsidRDefault="00300AD9" w:rsidP="002B5AE6">
            <w:pPr>
              <w:pStyle w:val="TableParagraph"/>
              <w:spacing w:before="5"/>
              <w:ind w:left="113" w:right="113"/>
              <w:rPr>
                <w:rFonts w:asciiTheme="minorHAnsi" w:hAnsiTheme="minorHAnsi" w:cstheme="minorHAnsi"/>
                <w:b/>
                <w:sz w:val="20"/>
                <w:szCs w:val="20"/>
              </w:rPr>
            </w:pPr>
            <w:r>
              <w:rPr>
                <w:rFonts w:asciiTheme="minorHAnsi" w:hAnsiTheme="minorHAnsi"/>
                <w:b/>
                <w:sz w:val="20"/>
              </w:rPr>
              <w:t>URTEA</w:t>
            </w:r>
          </w:p>
        </w:tc>
        <w:tc>
          <w:tcPr>
            <w:tcW w:w="0" w:type="auto"/>
            <w:vAlign w:val="center"/>
          </w:tcPr>
          <w:p w14:paraId="21A9B161" w14:textId="77777777" w:rsidR="00257C98" w:rsidRPr="002B5AE6" w:rsidRDefault="00300AD9" w:rsidP="002B5AE6">
            <w:pPr>
              <w:pStyle w:val="TableParagraph"/>
              <w:spacing w:before="5"/>
              <w:ind w:left="113" w:right="113"/>
              <w:rPr>
                <w:rFonts w:asciiTheme="minorHAnsi" w:hAnsiTheme="minorHAnsi" w:cstheme="minorHAnsi"/>
                <w:b/>
                <w:sz w:val="20"/>
                <w:szCs w:val="20"/>
              </w:rPr>
            </w:pPr>
            <w:r>
              <w:rPr>
                <w:rFonts w:asciiTheme="minorHAnsi" w:hAnsiTheme="minorHAnsi"/>
                <w:b/>
                <w:sz w:val="20"/>
              </w:rPr>
              <w:t>2020</w:t>
            </w:r>
          </w:p>
        </w:tc>
        <w:tc>
          <w:tcPr>
            <w:tcW w:w="0" w:type="auto"/>
            <w:vAlign w:val="center"/>
          </w:tcPr>
          <w:p w14:paraId="0606A72A" w14:textId="77777777" w:rsidR="00257C98" w:rsidRPr="002B5AE6" w:rsidRDefault="00300AD9" w:rsidP="002B5AE6">
            <w:pPr>
              <w:pStyle w:val="TableParagraph"/>
              <w:spacing w:before="5"/>
              <w:ind w:left="113" w:right="113"/>
              <w:rPr>
                <w:rFonts w:asciiTheme="minorHAnsi" w:hAnsiTheme="minorHAnsi" w:cstheme="minorHAnsi"/>
                <w:b/>
                <w:sz w:val="20"/>
                <w:szCs w:val="20"/>
              </w:rPr>
            </w:pPr>
            <w:r>
              <w:rPr>
                <w:rFonts w:asciiTheme="minorHAnsi" w:hAnsiTheme="minorHAnsi"/>
                <w:b/>
                <w:sz w:val="20"/>
              </w:rPr>
              <w:t>2021</w:t>
            </w:r>
          </w:p>
        </w:tc>
        <w:tc>
          <w:tcPr>
            <w:tcW w:w="0" w:type="auto"/>
            <w:vAlign w:val="center"/>
          </w:tcPr>
          <w:p w14:paraId="4847B054" w14:textId="77777777" w:rsidR="00257C98" w:rsidRPr="002B5AE6" w:rsidRDefault="00300AD9" w:rsidP="002B5AE6">
            <w:pPr>
              <w:pStyle w:val="TableParagraph"/>
              <w:spacing w:before="5"/>
              <w:ind w:left="113" w:right="113"/>
              <w:rPr>
                <w:rFonts w:asciiTheme="minorHAnsi" w:hAnsiTheme="minorHAnsi" w:cstheme="minorHAnsi"/>
                <w:b/>
                <w:sz w:val="20"/>
                <w:szCs w:val="20"/>
              </w:rPr>
            </w:pPr>
            <w:r>
              <w:rPr>
                <w:rFonts w:asciiTheme="minorHAnsi" w:hAnsiTheme="minorHAnsi"/>
                <w:b/>
                <w:sz w:val="20"/>
              </w:rPr>
              <w:t>2022</w:t>
            </w:r>
          </w:p>
        </w:tc>
        <w:tc>
          <w:tcPr>
            <w:tcW w:w="0" w:type="auto"/>
            <w:vAlign w:val="center"/>
          </w:tcPr>
          <w:p w14:paraId="01445798" w14:textId="77777777" w:rsidR="00257C98" w:rsidRPr="002B5AE6" w:rsidRDefault="00300AD9" w:rsidP="002B5AE6">
            <w:pPr>
              <w:pStyle w:val="TableParagraph"/>
              <w:spacing w:before="5"/>
              <w:ind w:left="113" w:right="113"/>
              <w:rPr>
                <w:rFonts w:asciiTheme="minorHAnsi" w:hAnsiTheme="minorHAnsi" w:cstheme="minorHAnsi"/>
                <w:b/>
                <w:sz w:val="20"/>
                <w:szCs w:val="20"/>
              </w:rPr>
            </w:pPr>
            <w:r>
              <w:rPr>
                <w:rFonts w:asciiTheme="minorHAnsi" w:hAnsiTheme="minorHAnsi"/>
                <w:b/>
                <w:sz w:val="20"/>
              </w:rPr>
              <w:t>2023</w:t>
            </w:r>
          </w:p>
        </w:tc>
        <w:tc>
          <w:tcPr>
            <w:tcW w:w="0" w:type="auto"/>
            <w:vAlign w:val="center"/>
          </w:tcPr>
          <w:p w14:paraId="35E103DD" w14:textId="77777777" w:rsidR="00257C98" w:rsidRPr="002B5AE6" w:rsidRDefault="00300AD9" w:rsidP="002B5AE6">
            <w:pPr>
              <w:pStyle w:val="TableParagraph"/>
              <w:spacing w:before="5"/>
              <w:ind w:left="113" w:right="113"/>
              <w:rPr>
                <w:rFonts w:asciiTheme="minorHAnsi" w:hAnsiTheme="minorHAnsi" w:cstheme="minorHAnsi"/>
                <w:b/>
                <w:sz w:val="20"/>
                <w:szCs w:val="20"/>
              </w:rPr>
            </w:pPr>
            <w:r>
              <w:rPr>
                <w:rFonts w:asciiTheme="minorHAnsi" w:hAnsiTheme="minorHAnsi"/>
                <w:b/>
                <w:sz w:val="20"/>
              </w:rPr>
              <w:t>2024</w:t>
            </w:r>
          </w:p>
        </w:tc>
      </w:tr>
      <w:tr w:rsidR="00257C98" w:rsidRPr="002B5AE6" w14:paraId="561A7E9B" w14:textId="77777777" w:rsidTr="002B5AE6">
        <w:trPr>
          <w:cantSplit/>
          <w:trHeight w:hRule="exact" w:val="571"/>
        </w:trPr>
        <w:tc>
          <w:tcPr>
            <w:tcW w:w="0" w:type="auto"/>
            <w:vAlign w:val="center"/>
          </w:tcPr>
          <w:p w14:paraId="74EA991D" w14:textId="77777777" w:rsidR="00257C98" w:rsidRPr="002B5AE6" w:rsidRDefault="00300AD9" w:rsidP="002B5AE6">
            <w:pPr>
              <w:pStyle w:val="TableParagraph"/>
              <w:spacing w:before="3"/>
              <w:ind w:left="113" w:right="113"/>
              <w:rPr>
                <w:rFonts w:asciiTheme="minorHAnsi" w:hAnsiTheme="minorHAnsi" w:cstheme="minorHAnsi"/>
                <w:b/>
                <w:sz w:val="20"/>
                <w:szCs w:val="20"/>
              </w:rPr>
            </w:pPr>
            <w:r>
              <w:rPr>
                <w:rFonts w:asciiTheme="minorHAnsi" w:hAnsiTheme="minorHAnsi"/>
                <w:b/>
                <w:sz w:val="20"/>
              </w:rPr>
              <w:t>CEDERNA</w:t>
            </w:r>
          </w:p>
        </w:tc>
        <w:tc>
          <w:tcPr>
            <w:tcW w:w="0" w:type="auto"/>
            <w:vAlign w:val="center"/>
          </w:tcPr>
          <w:p w14:paraId="6700F408" w14:textId="77777777" w:rsidR="00257C98" w:rsidRPr="002B5AE6" w:rsidRDefault="00300AD9" w:rsidP="002B5AE6">
            <w:pPr>
              <w:pStyle w:val="TableParagraph"/>
              <w:spacing w:before="2"/>
              <w:ind w:left="113" w:right="113"/>
              <w:rPr>
                <w:rFonts w:asciiTheme="minorHAnsi" w:hAnsiTheme="minorHAnsi" w:cstheme="minorHAnsi"/>
                <w:sz w:val="20"/>
                <w:szCs w:val="20"/>
              </w:rPr>
            </w:pPr>
            <w:r>
              <w:rPr>
                <w:rFonts w:asciiTheme="minorHAnsi" w:hAnsiTheme="minorHAnsi"/>
                <w:sz w:val="20"/>
              </w:rPr>
              <w:t>50.000 €.</w:t>
            </w:r>
          </w:p>
        </w:tc>
        <w:tc>
          <w:tcPr>
            <w:tcW w:w="0" w:type="auto"/>
            <w:vAlign w:val="center"/>
          </w:tcPr>
          <w:p w14:paraId="25345DF5" w14:textId="083F3C76" w:rsidR="00257C98" w:rsidRPr="002B5AE6" w:rsidRDefault="00300AD9" w:rsidP="002B5AE6">
            <w:pPr>
              <w:pStyle w:val="TableParagraph"/>
              <w:spacing w:before="1"/>
              <w:ind w:left="113" w:right="113"/>
              <w:rPr>
                <w:rFonts w:asciiTheme="minorHAnsi" w:hAnsiTheme="minorHAnsi" w:cstheme="minorHAnsi"/>
                <w:sz w:val="20"/>
                <w:szCs w:val="20"/>
              </w:rPr>
            </w:pPr>
            <w:r>
              <w:rPr>
                <w:rFonts w:asciiTheme="minorHAnsi" w:hAnsiTheme="minorHAnsi"/>
                <w:sz w:val="20"/>
              </w:rPr>
              <w:t>100.000 €.</w:t>
            </w:r>
          </w:p>
        </w:tc>
        <w:tc>
          <w:tcPr>
            <w:tcW w:w="0" w:type="auto"/>
            <w:vAlign w:val="center"/>
          </w:tcPr>
          <w:p w14:paraId="65054336" w14:textId="77777777" w:rsidR="00257C98" w:rsidRPr="002B5AE6" w:rsidRDefault="00300AD9" w:rsidP="002B5AE6">
            <w:pPr>
              <w:pStyle w:val="TableParagraph"/>
              <w:spacing w:before="2"/>
              <w:ind w:left="113" w:right="113"/>
              <w:rPr>
                <w:rFonts w:asciiTheme="minorHAnsi" w:hAnsiTheme="minorHAnsi" w:cstheme="minorHAnsi"/>
                <w:sz w:val="20"/>
                <w:szCs w:val="20"/>
              </w:rPr>
            </w:pPr>
            <w:r>
              <w:rPr>
                <w:rFonts w:asciiTheme="minorHAnsi" w:hAnsiTheme="minorHAnsi"/>
                <w:sz w:val="20"/>
              </w:rPr>
              <w:t>95.000 €.</w:t>
            </w:r>
          </w:p>
        </w:tc>
        <w:tc>
          <w:tcPr>
            <w:tcW w:w="0" w:type="auto"/>
            <w:vAlign w:val="center"/>
          </w:tcPr>
          <w:p w14:paraId="15F06C33" w14:textId="77777777" w:rsidR="00257C98" w:rsidRPr="002B5AE6" w:rsidRDefault="00300AD9" w:rsidP="002B5AE6">
            <w:pPr>
              <w:pStyle w:val="TableParagraph"/>
              <w:spacing w:before="2"/>
              <w:ind w:left="113" w:right="113"/>
              <w:rPr>
                <w:rFonts w:asciiTheme="minorHAnsi" w:hAnsiTheme="minorHAnsi" w:cstheme="minorHAnsi"/>
                <w:sz w:val="20"/>
                <w:szCs w:val="20"/>
              </w:rPr>
            </w:pPr>
            <w:r>
              <w:rPr>
                <w:rFonts w:asciiTheme="minorHAnsi" w:hAnsiTheme="minorHAnsi"/>
                <w:sz w:val="20"/>
              </w:rPr>
              <w:t>95.000 €.</w:t>
            </w:r>
          </w:p>
        </w:tc>
        <w:tc>
          <w:tcPr>
            <w:tcW w:w="0" w:type="auto"/>
            <w:vAlign w:val="center"/>
          </w:tcPr>
          <w:p w14:paraId="467A1F95" w14:textId="62D00C97" w:rsidR="00257C98" w:rsidRPr="002B5AE6" w:rsidRDefault="00300AD9" w:rsidP="002B5AE6">
            <w:pPr>
              <w:pStyle w:val="TableParagraph"/>
              <w:spacing w:before="1"/>
              <w:ind w:left="113" w:right="113"/>
              <w:rPr>
                <w:rFonts w:asciiTheme="minorHAnsi" w:hAnsiTheme="minorHAnsi" w:cstheme="minorHAnsi"/>
                <w:sz w:val="20"/>
                <w:szCs w:val="20"/>
              </w:rPr>
            </w:pPr>
            <w:r>
              <w:rPr>
                <w:rFonts w:asciiTheme="minorHAnsi" w:hAnsiTheme="minorHAnsi"/>
                <w:sz w:val="20"/>
              </w:rPr>
              <w:t>95.000 €.</w:t>
            </w:r>
          </w:p>
        </w:tc>
      </w:tr>
      <w:tr w:rsidR="00257C98" w:rsidRPr="002B5AE6" w14:paraId="0821C061" w14:textId="77777777" w:rsidTr="002B5AE6">
        <w:trPr>
          <w:cantSplit/>
          <w:trHeight w:hRule="exact" w:val="579"/>
        </w:trPr>
        <w:tc>
          <w:tcPr>
            <w:tcW w:w="0" w:type="auto"/>
            <w:vAlign w:val="center"/>
          </w:tcPr>
          <w:p w14:paraId="5177D43A" w14:textId="77777777" w:rsidR="00257C98" w:rsidRPr="002B5AE6" w:rsidRDefault="00300AD9" w:rsidP="002B5AE6">
            <w:pPr>
              <w:pStyle w:val="TableParagraph"/>
              <w:spacing w:before="3"/>
              <w:ind w:left="113" w:right="113"/>
              <w:rPr>
                <w:rFonts w:asciiTheme="minorHAnsi" w:hAnsiTheme="minorHAnsi" w:cstheme="minorHAnsi"/>
                <w:b/>
                <w:sz w:val="20"/>
                <w:szCs w:val="20"/>
              </w:rPr>
            </w:pPr>
            <w:r>
              <w:rPr>
                <w:rFonts w:asciiTheme="minorHAnsi" w:hAnsiTheme="minorHAnsi"/>
                <w:b/>
                <w:sz w:val="20"/>
              </w:rPr>
              <w:lastRenderedPageBreak/>
              <w:t>LURSAREA</w:t>
            </w:r>
          </w:p>
        </w:tc>
        <w:tc>
          <w:tcPr>
            <w:tcW w:w="0" w:type="auto"/>
            <w:vAlign w:val="center"/>
          </w:tcPr>
          <w:p w14:paraId="419C3559" w14:textId="5F9B2278" w:rsidR="00257C98" w:rsidRPr="002B5AE6" w:rsidRDefault="00300AD9" w:rsidP="002B5AE6">
            <w:pPr>
              <w:pStyle w:val="TableParagraph"/>
              <w:spacing w:before="1"/>
              <w:ind w:left="113" w:right="113"/>
              <w:rPr>
                <w:rFonts w:asciiTheme="minorHAnsi" w:hAnsiTheme="minorHAnsi" w:cstheme="minorHAnsi"/>
                <w:sz w:val="20"/>
                <w:szCs w:val="20"/>
              </w:rPr>
            </w:pPr>
            <w:r>
              <w:rPr>
                <w:rFonts w:asciiTheme="minorHAnsi" w:hAnsiTheme="minorHAnsi"/>
                <w:sz w:val="20"/>
              </w:rPr>
              <w:t>125.000 €.</w:t>
            </w:r>
          </w:p>
        </w:tc>
        <w:tc>
          <w:tcPr>
            <w:tcW w:w="0" w:type="auto"/>
            <w:vAlign w:val="center"/>
          </w:tcPr>
          <w:p w14:paraId="3815FB50" w14:textId="02BC25A2" w:rsidR="00257C98" w:rsidRPr="002B5AE6" w:rsidRDefault="00300AD9" w:rsidP="002B5AE6">
            <w:pPr>
              <w:pStyle w:val="TableParagraph"/>
              <w:spacing w:before="1"/>
              <w:ind w:left="113" w:right="113"/>
              <w:rPr>
                <w:rFonts w:asciiTheme="minorHAnsi" w:hAnsiTheme="minorHAnsi" w:cstheme="minorHAnsi"/>
                <w:sz w:val="20"/>
                <w:szCs w:val="20"/>
              </w:rPr>
            </w:pPr>
            <w:r>
              <w:rPr>
                <w:rFonts w:asciiTheme="minorHAnsi" w:hAnsiTheme="minorHAnsi"/>
                <w:sz w:val="20"/>
              </w:rPr>
              <w:t>250.000 €.</w:t>
            </w:r>
          </w:p>
        </w:tc>
        <w:tc>
          <w:tcPr>
            <w:tcW w:w="0" w:type="auto"/>
            <w:vAlign w:val="center"/>
          </w:tcPr>
          <w:p w14:paraId="2AB58A29" w14:textId="1E40B516" w:rsidR="00257C98" w:rsidRPr="002B5AE6" w:rsidRDefault="00300AD9" w:rsidP="002B5AE6">
            <w:pPr>
              <w:pStyle w:val="TableParagraph"/>
              <w:spacing w:before="1"/>
              <w:ind w:left="113" w:right="113"/>
              <w:rPr>
                <w:rFonts w:asciiTheme="minorHAnsi" w:hAnsiTheme="minorHAnsi" w:cstheme="minorHAnsi"/>
                <w:sz w:val="20"/>
                <w:szCs w:val="20"/>
              </w:rPr>
            </w:pPr>
            <w:r>
              <w:rPr>
                <w:rFonts w:asciiTheme="minorHAnsi" w:hAnsiTheme="minorHAnsi"/>
                <w:sz w:val="20"/>
              </w:rPr>
              <w:t>250.000 €.</w:t>
            </w:r>
          </w:p>
        </w:tc>
        <w:tc>
          <w:tcPr>
            <w:tcW w:w="0" w:type="auto"/>
            <w:vAlign w:val="center"/>
          </w:tcPr>
          <w:p w14:paraId="47D2A21B" w14:textId="645EECF3" w:rsidR="00257C98" w:rsidRPr="002B5AE6" w:rsidRDefault="00300AD9" w:rsidP="002B5AE6">
            <w:pPr>
              <w:pStyle w:val="TableParagraph"/>
              <w:spacing w:before="1"/>
              <w:ind w:left="113" w:right="113"/>
              <w:rPr>
                <w:rFonts w:asciiTheme="minorHAnsi" w:hAnsiTheme="minorHAnsi" w:cstheme="minorHAnsi"/>
                <w:sz w:val="20"/>
                <w:szCs w:val="20"/>
              </w:rPr>
            </w:pPr>
            <w:r>
              <w:rPr>
                <w:rFonts w:asciiTheme="minorHAnsi" w:hAnsiTheme="minorHAnsi"/>
                <w:sz w:val="20"/>
              </w:rPr>
              <w:t>250.000 €.</w:t>
            </w:r>
          </w:p>
        </w:tc>
        <w:tc>
          <w:tcPr>
            <w:tcW w:w="0" w:type="auto"/>
            <w:vAlign w:val="center"/>
          </w:tcPr>
          <w:p w14:paraId="38B4B8C9" w14:textId="44C50A2B" w:rsidR="00257C98" w:rsidRPr="002B5AE6" w:rsidRDefault="00300AD9" w:rsidP="002B5AE6">
            <w:pPr>
              <w:pStyle w:val="TableParagraph"/>
              <w:spacing w:before="1"/>
              <w:ind w:left="113" w:right="113"/>
              <w:rPr>
                <w:rFonts w:asciiTheme="minorHAnsi" w:hAnsiTheme="minorHAnsi" w:cstheme="minorHAnsi"/>
                <w:sz w:val="20"/>
                <w:szCs w:val="20"/>
              </w:rPr>
            </w:pPr>
            <w:r>
              <w:rPr>
                <w:rFonts w:asciiTheme="minorHAnsi" w:hAnsiTheme="minorHAnsi"/>
                <w:sz w:val="20"/>
              </w:rPr>
              <w:t>350.000 €.</w:t>
            </w:r>
          </w:p>
        </w:tc>
      </w:tr>
    </w:tbl>
    <w:p w14:paraId="0B34F5AA" w14:textId="4A7A978E" w:rsidR="00257C98" w:rsidRPr="00D74877" w:rsidRDefault="00300AD9" w:rsidP="002B5AE6">
      <w:pPr>
        <w:pStyle w:val="Textoindependiente"/>
        <w:spacing w:before="240" w:after="120"/>
        <w:ind w:left="851" w:right="890" w:firstLine="561"/>
        <w:jc w:val="both"/>
        <w:rPr>
          <w:rFonts w:asciiTheme="minorHAnsi" w:hAnsiTheme="minorHAnsi" w:cstheme="minorHAnsi"/>
          <w:sz w:val="22"/>
          <w:szCs w:val="22"/>
        </w:rPr>
      </w:pPr>
      <w:r>
        <w:rPr>
          <w:rFonts w:asciiTheme="minorHAnsi" w:hAnsiTheme="minorHAnsi"/>
          <w:sz w:val="22"/>
        </w:rPr>
        <w:t>Lurralde-lantaldea 2020ko ekainean hasi zen jardueran, horregatik aurrekontu-ekitaldiko aurrekontua txikiagoa izan zen.</w:t>
      </w:r>
    </w:p>
    <w:p w14:paraId="7452B277" w14:textId="77777777" w:rsidR="00257C98" w:rsidRPr="00D74877" w:rsidRDefault="00300AD9" w:rsidP="00D74877">
      <w:pPr>
        <w:pStyle w:val="Ttulo1"/>
        <w:numPr>
          <w:ilvl w:val="1"/>
          <w:numId w:val="6"/>
        </w:numPr>
        <w:tabs>
          <w:tab w:val="left" w:pos="3080"/>
        </w:tabs>
        <w:spacing w:after="120"/>
        <w:ind w:left="851" w:right="888" w:firstLine="564"/>
        <w:rPr>
          <w:rFonts w:asciiTheme="minorHAnsi" w:hAnsiTheme="minorHAnsi" w:cstheme="minorHAnsi"/>
          <w:sz w:val="22"/>
          <w:szCs w:val="22"/>
        </w:rPr>
      </w:pPr>
      <w:r>
        <w:rPr>
          <w:rFonts w:asciiTheme="minorHAnsi" w:hAnsiTheme="minorHAnsi"/>
          <w:sz w:val="22"/>
        </w:rPr>
        <w:t>Zenbat kontratu publiko edo dirulaguntza finantzatu dira Pirinioetako Planaren esparruan 2019az geroztik? Zeintzuk izan dira esleitze-prozedurak eta konkurrentzia-irizpideak?</w:t>
      </w:r>
    </w:p>
    <w:p w14:paraId="23958701" w14:textId="77777777" w:rsidR="00257C98" w:rsidRPr="00D74877" w:rsidRDefault="00300AD9" w:rsidP="00D74877">
      <w:pPr>
        <w:spacing w:before="116" w:after="120"/>
        <w:ind w:left="851" w:right="888"/>
        <w:rPr>
          <w:rFonts w:asciiTheme="minorHAnsi" w:hAnsiTheme="minorHAnsi" w:cstheme="minorHAnsi"/>
          <w:b/>
        </w:rPr>
      </w:pPr>
      <w:r>
        <w:rPr>
          <w:rFonts w:asciiTheme="minorHAnsi" w:hAnsiTheme="minorHAnsi"/>
          <w:b/>
          <w:u w:val="single"/>
        </w:rPr>
        <w:t>Kontratu publikoak</w:t>
      </w:r>
    </w:p>
    <w:p w14:paraId="65E354FB" w14:textId="2C5B50D0" w:rsidR="00257C98" w:rsidRPr="00D74877" w:rsidRDefault="00300AD9" w:rsidP="00D74877">
      <w:pPr>
        <w:pStyle w:val="Textoindependiente"/>
        <w:spacing w:after="120"/>
        <w:ind w:left="851" w:right="888"/>
        <w:jc w:val="both"/>
        <w:rPr>
          <w:rFonts w:asciiTheme="minorHAnsi" w:hAnsiTheme="minorHAnsi" w:cstheme="minorHAnsi"/>
          <w:sz w:val="22"/>
          <w:szCs w:val="22"/>
        </w:rPr>
      </w:pPr>
      <w:r>
        <w:rPr>
          <w:rFonts w:asciiTheme="minorHAnsi" w:hAnsiTheme="minorHAnsi"/>
          <w:sz w:val="22"/>
        </w:rPr>
        <w:t>Urtero era anitzetako jarduketak egiten dira Pirinioetako Plana garatzeko, normalean eta zenbatekoaren arabera, munta txikiko kontratuetarako araubide bereziaren bitartez eratzen dira, Kontratu Publikoen Foru Legearen 81. artikuluarekin bat etorriz. Jarduketak bide-orrian (lehen, plangintza) zehaztuta daude, eta urterokoen arabera zehazten dira 202504680_1_MBC erantzun-</w:t>
      </w:r>
      <w:proofErr w:type="spellStart"/>
      <w:r>
        <w:rPr>
          <w:rFonts w:asciiTheme="minorHAnsi" w:hAnsiTheme="minorHAnsi"/>
          <w:sz w:val="22"/>
        </w:rPr>
        <w:t>excelean</w:t>
      </w:r>
      <w:proofErr w:type="spellEnd"/>
      <w:r>
        <w:rPr>
          <w:rFonts w:asciiTheme="minorHAnsi" w:hAnsiTheme="minorHAnsi"/>
          <w:sz w:val="22"/>
        </w:rPr>
        <w:t>.</w:t>
      </w:r>
    </w:p>
    <w:p w14:paraId="7E7BF996" w14:textId="77777777" w:rsidR="00257C98" w:rsidRPr="00D74877" w:rsidRDefault="00300AD9" w:rsidP="00D74877">
      <w:pPr>
        <w:pStyle w:val="Ttulo1"/>
        <w:spacing w:before="170" w:after="120"/>
        <w:ind w:left="851" w:right="888" w:firstLine="0"/>
        <w:jc w:val="left"/>
        <w:rPr>
          <w:rFonts w:asciiTheme="minorHAnsi" w:hAnsiTheme="minorHAnsi" w:cstheme="minorHAnsi"/>
          <w:sz w:val="22"/>
          <w:szCs w:val="22"/>
        </w:rPr>
      </w:pPr>
      <w:r>
        <w:rPr>
          <w:rFonts w:asciiTheme="minorHAnsi" w:hAnsiTheme="minorHAnsi"/>
          <w:sz w:val="22"/>
          <w:u w:val="single"/>
        </w:rPr>
        <w:t>Dirulaguntzak</w:t>
      </w:r>
    </w:p>
    <w:p w14:paraId="54D179C2" w14:textId="0D412A60" w:rsidR="00257C98" w:rsidRPr="002B5AE6" w:rsidRDefault="00300AD9" w:rsidP="00D74877">
      <w:pPr>
        <w:pStyle w:val="Textoindependiente"/>
        <w:spacing w:before="101" w:after="120"/>
        <w:ind w:left="851" w:right="888" w:firstLine="517"/>
        <w:jc w:val="both"/>
        <w:rPr>
          <w:rFonts w:asciiTheme="minorHAnsi" w:hAnsiTheme="minorHAnsi" w:cstheme="minorHAnsi"/>
          <w:sz w:val="22"/>
          <w:szCs w:val="22"/>
        </w:rPr>
      </w:pPr>
      <w:r>
        <w:rPr>
          <w:rFonts w:asciiTheme="minorHAnsi" w:hAnsiTheme="minorHAnsi"/>
          <w:sz w:val="22"/>
        </w:rPr>
        <w:t xml:space="preserve">Lehen esandako </w:t>
      </w:r>
      <w:proofErr w:type="spellStart"/>
      <w:r>
        <w:rPr>
          <w:rFonts w:asciiTheme="minorHAnsi" w:hAnsiTheme="minorHAnsi"/>
          <w:sz w:val="22"/>
        </w:rPr>
        <w:t>Excelean</w:t>
      </w:r>
      <w:proofErr w:type="spellEnd"/>
      <w:r>
        <w:rPr>
          <w:rFonts w:asciiTheme="minorHAnsi" w:hAnsiTheme="minorHAnsi"/>
          <w:sz w:val="22"/>
        </w:rPr>
        <w:t xml:space="preserve"> Pirinioetako lurralde-eremuan izapidetutako dirulaguntza guztiak identifikatzen dira. Laburbilduz, bi prozedura mota izan dira:</w:t>
      </w:r>
    </w:p>
    <w:p w14:paraId="0338FBB2" w14:textId="59DDDF71" w:rsidR="00257C98" w:rsidRPr="00D74877" w:rsidRDefault="00300AD9" w:rsidP="002B5AE6">
      <w:pPr>
        <w:pStyle w:val="Prrafodelista"/>
        <w:numPr>
          <w:ilvl w:val="0"/>
          <w:numId w:val="5"/>
        </w:numPr>
        <w:tabs>
          <w:tab w:val="left" w:pos="2739"/>
        </w:tabs>
        <w:spacing w:before="117" w:after="120"/>
        <w:ind w:left="1701" w:right="888" w:hanging="308"/>
        <w:jc w:val="both"/>
        <w:rPr>
          <w:rFonts w:asciiTheme="minorHAnsi" w:hAnsiTheme="minorHAnsi" w:cstheme="minorHAnsi"/>
        </w:rPr>
      </w:pPr>
      <w:r>
        <w:rPr>
          <w:rFonts w:asciiTheme="minorHAnsi" w:hAnsiTheme="minorHAnsi"/>
        </w:rPr>
        <w:t>Dirulaguntzei buruzko Foru Legearen 17.2 artikuluko</w:t>
      </w:r>
      <w:r>
        <w:rPr>
          <w:rFonts w:asciiTheme="minorHAnsi" w:hAnsiTheme="minorHAnsi"/>
          <w:u w:val="single"/>
        </w:rPr>
        <w:t xml:space="preserve"> zuzeneko ematea</w:t>
      </w:r>
      <w:r>
        <w:rPr>
          <w:rFonts w:asciiTheme="minorHAnsi" w:hAnsiTheme="minorHAnsi"/>
        </w:rPr>
        <w:t>. Dirulaguntza jasotzen duen entitateak eta hura sustatzen duen Zuzendaritza Nagusiak sinatutako hitzarmenarekin eratzen dira dirulaguntzak. Hitzarmenean bi alderdientzako betebeharrak eta eskubideak eratzen dira.</w:t>
      </w:r>
    </w:p>
    <w:p w14:paraId="2D16DBFD" w14:textId="77777777" w:rsidR="00257C98" w:rsidRPr="00D74877" w:rsidRDefault="00300AD9" w:rsidP="002B5AE6">
      <w:pPr>
        <w:pStyle w:val="Prrafodelista"/>
        <w:numPr>
          <w:ilvl w:val="0"/>
          <w:numId w:val="5"/>
        </w:numPr>
        <w:tabs>
          <w:tab w:val="left" w:pos="2739"/>
        </w:tabs>
        <w:spacing w:after="120"/>
        <w:ind w:left="1701" w:right="888" w:hanging="308"/>
        <w:jc w:val="both"/>
        <w:rPr>
          <w:rFonts w:asciiTheme="minorHAnsi" w:hAnsiTheme="minorHAnsi" w:cstheme="minorHAnsi"/>
        </w:rPr>
      </w:pPr>
      <w:r>
        <w:rPr>
          <w:rFonts w:asciiTheme="minorHAnsi" w:hAnsiTheme="minorHAnsi"/>
        </w:rPr>
        <w:t xml:space="preserve">Oinarri arautzaileekin araututako </w:t>
      </w:r>
      <w:r>
        <w:rPr>
          <w:rFonts w:asciiTheme="minorHAnsi" w:hAnsiTheme="minorHAnsi"/>
          <w:u w:val="single"/>
        </w:rPr>
        <w:t>deialdi publiko</w:t>
      </w:r>
      <w:r>
        <w:rPr>
          <w:rFonts w:asciiTheme="minorHAnsi" w:hAnsiTheme="minorHAnsi"/>
        </w:rPr>
        <w:t>en ondoriozko dirulaguntzak:</w:t>
      </w:r>
    </w:p>
    <w:p w14:paraId="2FA67303" w14:textId="35D26D53" w:rsidR="00257C98" w:rsidRPr="00D74877" w:rsidRDefault="00300AD9" w:rsidP="002B5AE6">
      <w:pPr>
        <w:pStyle w:val="Prrafodelista"/>
        <w:numPr>
          <w:ilvl w:val="0"/>
          <w:numId w:val="4"/>
        </w:numPr>
        <w:tabs>
          <w:tab w:val="left" w:pos="2484"/>
        </w:tabs>
        <w:spacing w:after="120"/>
        <w:ind w:left="1560" w:right="888" w:hanging="308"/>
        <w:jc w:val="both"/>
        <w:rPr>
          <w:rFonts w:asciiTheme="minorHAnsi" w:hAnsiTheme="minorHAnsi" w:cstheme="minorHAnsi"/>
        </w:rPr>
      </w:pPr>
      <w:r>
        <w:rPr>
          <w:rFonts w:asciiTheme="minorHAnsi" w:hAnsiTheme="minorHAnsi"/>
        </w:rPr>
        <w:t>331004709921100 “MRR Pirinioetako oreka eta ekitaterako lurralde-proiektua: ekintzailetza eta mikroenpresak, bultzada programa eta 331007709921102 ”MRR Pirinioetako oreka eta ekitaterako lurralde-proiektua: ekintzailetza eta mikroenpresak,</w:t>
      </w:r>
    </w:p>
    <w:p w14:paraId="721546E5" w14:textId="4F97E37B" w:rsidR="00257C98" w:rsidRPr="00D74877" w:rsidRDefault="00300AD9" w:rsidP="002B5AE6">
      <w:pPr>
        <w:pStyle w:val="Textoindependiente"/>
        <w:spacing w:before="103" w:after="120"/>
        <w:ind w:left="1560" w:right="888"/>
        <w:jc w:val="both"/>
        <w:rPr>
          <w:rFonts w:asciiTheme="minorHAnsi" w:hAnsiTheme="minorHAnsi" w:cstheme="minorHAnsi"/>
          <w:sz w:val="22"/>
          <w:szCs w:val="22"/>
        </w:rPr>
      </w:pPr>
      <w:r>
        <w:rPr>
          <w:rFonts w:asciiTheme="minorHAnsi" w:hAnsiTheme="minorHAnsi"/>
          <w:sz w:val="22"/>
        </w:rPr>
        <w:t>Inbertsioen programa”. Bi partidetatik heldu da dirulaguntzen deialdi hau: berroreka eta ekitatea xede duten lurralde proiektu berriak finantzatzeko dirulaguntzak, zeinek ekonomia berdea eta/edo digitala sustatuko duten ekintzailetzaren eta mikroenpresen bitartez, Pirinioetako Planaren lurralde eremuko Suspertze, Eraldatze eta Erresilientzia Planaren esparruan. Dirulaguntzen deialdia 2022. urtean (</w:t>
      </w:r>
      <w:r>
        <w:rPr>
          <w:rFonts w:asciiTheme="minorHAnsi" w:hAnsiTheme="minorHAnsi"/>
          <w:color w:val="0000FF"/>
          <w:sz w:val="22"/>
          <w:u w:val="single" w:color="0000FF"/>
        </w:rPr>
        <w:t>119. NAO, 2022ko ekainaren 16koa</w:t>
      </w:r>
      <w:r>
        <w:rPr>
          <w:rFonts w:asciiTheme="minorHAnsi" w:hAnsiTheme="minorHAnsi"/>
          <w:sz w:val="22"/>
        </w:rPr>
        <w:t>) eta 2023. urtean (</w:t>
      </w:r>
      <w:r>
        <w:rPr>
          <w:rFonts w:asciiTheme="minorHAnsi" w:hAnsiTheme="minorHAnsi"/>
          <w:color w:val="0000FF"/>
          <w:sz w:val="22"/>
          <w:u w:val="single" w:color="0000FF"/>
        </w:rPr>
        <w:t>55. NAO, 2023ko martxoaren 17koa</w:t>
      </w:r>
      <w:r>
        <w:rPr>
          <w:rFonts w:asciiTheme="minorHAnsi" w:hAnsiTheme="minorHAnsi"/>
          <w:sz w:val="22"/>
        </w:rPr>
        <w:t>) izapidetu da.</w:t>
      </w:r>
    </w:p>
    <w:p w14:paraId="354DAB3D" w14:textId="44437B1E" w:rsidR="00257C98" w:rsidRPr="00D74877" w:rsidRDefault="00300AD9" w:rsidP="002B5AE6">
      <w:pPr>
        <w:pStyle w:val="Prrafodelista"/>
        <w:numPr>
          <w:ilvl w:val="0"/>
          <w:numId w:val="4"/>
        </w:numPr>
        <w:tabs>
          <w:tab w:val="left" w:pos="2484"/>
        </w:tabs>
        <w:spacing w:before="1" w:after="120"/>
        <w:ind w:left="1560" w:right="888" w:hanging="308"/>
        <w:jc w:val="both"/>
        <w:rPr>
          <w:rFonts w:asciiTheme="minorHAnsi" w:hAnsiTheme="minorHAnsi" w:cstheme="minorHAnsi"/>
        </w:rPr>
      </w:pPr>
      <w:r>
        <w:rPr>
          <w:rFonts w:asciiTheme="minorHAnsi" w:hAnsiTheme="minorHAnsi"/>
        </w:rPr>
        <w:t xml:space="preserve">331007709921100 “Suspertu Plana. Pirinioetako Planeko berrikuntzako proiektu ekintzaileetarako dirulaguntzak” (2021. urtea) eta 214007709922100 “Dirulaguntzak berrikuntzako ekintzailetzan inbertitzeko Pirinioetako Plana” (2024. urtea). Dirulaguntza hau deitzen da: “Dirulaguntzak ekintzailetzan inbertitzeko Pirinioetako Planaren lurraldearen eremuan”. Dirulaguntza bera da, bi urtetan izapidetua eta onuradun desberdinekin. Deialdiak hauetan argitaratu dira: </w:t>
      </w:r>
      <w:r>
        <w:rPr>
          <w:rFonts w:asciiTheme="minorHAnsi" w:hAnsiTheme="minorHAnsi"/>
          <w:color w:val="0000FF"/>
          <w:u w:val="single" w:color="0000FF"/>
        </w:rPr>
        <w:t xml:space="preserve">112. NAO, 2021eko maiatzaren 14koa </w:t>
      </w:r>
      <w:r>
        <w:rPr>
          <w:rFonts w:asciiTheme="minorHAnsi" w:hAnsiTheme="minorHAnsi"/>
        </w:rPr>
        <w:t xml:space="preserve">eta </w:t>
      </w:r>
      <w:r>
        <w:rPr>
          <w:rFonts w:asciiTheme="minorHAnsi" w:hAnsiTheme="minorHAnsi"/>
          <w:color w:val="0000FF"/>
          <w:u w:val="single" w:color="0000FF"/>
        </w:rPr>
        <w:t>145. NAO, 2024ko uztailaren 16koa</w:t>
      </w:r>
      <w:r>
        <w:rPr>
          <w:rFonts w:asciiTheme="minorHAnsi" w:hAnsiTheme="minorHAnsi"/>
        </w:rPr>
        <w:t>.</w:t>
      </w:r>
    </w:p>
    <w:p w14:paraId="7FAF1A4C" w14:textId="45653ACC" w:rsidR="00257C98" w:rsidRPr="00D74877" w:rsidRDefault="00300AD9" w:rsidP="002B5AE6">
      <w:pPr>
        <w:pStyle w:val="Prrafodelista"/>
        <w:numPr>
          <w:ilvl w:val="0"/>
          <w:numId w:val="4"/>
        </w:numPr>
        <w:tabs>
          <w:tab w:val="left" w:pos="2484"/>
        </w:tabs>
        <w:spacing w:after="120"/>
        <w:ind w:left="1560" w:right="888" w:hanging="308"/>
        <w:jc w:val="both"/>
        <w:rPr>
          <w:rFonts w:asciiTheme="minorHAnsi" w:hAnsiTheme="minorHAnsi" w:cstheme="minorHAnsi"/>
        </w:rPr>
      </w:pPr>
      <w:r>
        <w:rPr>
          <w:rFonts w:asciiTheme="minorHAnsi" w:hAnsiTheme="minorHAnsi"/>
        </w:rPr>
        <w:t xml:space="preserve">331007800921100 “PIRIBIZI dirulaguntzak: Pirinioetan erronka demografikoari heltzea eta 331004809921100” (2022. urtea) eta (E) “PIRIBIZI dirulaguntzak: Pirinioetan erronka demografikoari heltzea” (2023. urtea). </w:t>
      </w:r>
      <w:proofErr w:type="spellStart"/>
      <w:r>
        <w:rPr>
          <w:rFonts w:asciiTheme="minorHAnsi" w:hAnsiTheme="minorHAnsi"/>
        </w:rPr>
        <w:t>Piribizi</w:t>
      </w:r>
      <w:proofErr w:type="spellEnd"/>
      <w:r>
        <w:rPr>
          <w:rFonts w:asciiTheme="minorHAnsi" w:hAnsiTheme="minorHAnsi"/>
        </w:rPr>
        <w:t xml:space="preserve">, Pirinioetako Planaren lurralde-eremuan populazioa finkatzeko etxebizitza eskuratzen laguntzeko dirulaguntza ondoz ondoko bi urtetan izapidetu da. Deialdia hemen ikusgai: </w:t>
      </w:r>
      <w:r>
        <w:rPr>
          <w:rFonts w:asciiTheme="minorHAnsi" w:hAnsiTheme="minorHAnsi"/>
          <w:color w:val="0000FF"/>
          <w:u w:val="single" w:color="0000FF"/>
        </w:rPr>
        <w:t xml:space="preserve">73. NAO, 2022ko apirilaren 12koa </w:t>
      </w:r>
      <w:r>
        <w:rPr>
          <w:rFonts w:asciiTheme="minorHAnsi" w:hAnsiTheme="minorHAnsi"/>
        </w:rPr>
        <w:t xml:space="preserve">eta </w:t>
      </w:r>
      <w:r>
        <w:rPr>
          <w:rFonts w:asciiTheme="minorHAnsi" w:hAnsiTheme="minorHAnsi"/>
          <w:color w:val="0000FF"/>
          <w:u w:val="single" w:color="0000FF"/>
        </w:rPr>
        <w:t>102. NAO, 2023ko maiatzaren 16koa</w:t>
      </w:r>
      <w:r>
        <w:rPr>
          <w:rFonts w:asciiTheme="minorHAnsi" w:hAnsiTheme="minorHAnsi"/>
        </w:rPr>
        <w:t>.</w:t>
      </w:r>
    </w:p>
    <w:p w14:paraId="7B90DF53" w14:textId="3298B79C" w:rsidR="00257C98" w:rsidRPr="00D74877" w:rsidRDefault="00300AD9" w:rsidP="002B5AE6">
      <w:pPr>
        <w:pStyle w:val="Prrafodelista"/>
        <w:numPr>
          <w:ilvl w:val="0"/>
          <w:numId w:val="4"/>
        </w:numPr>
        <w:tabs>
          <w:tab w:val="left" w:pos="2484"/>
        </w:tabs>
        <w:spacing w:after="120"/>
        <w:ind w:left="1560" w:right="888" w:hanging="308"/>
        <w:jc w:val="both"/>
        <w:rPr>
          <w:rFonts w:asciiTheme="minorHAnsi" w:hAnsiTheme="minorHAnsi" w:cstheme="minorHAnsi"/>
        </w:rPr>
      </w:pPr>
      <w:r>
        <w:rPr>
          <w:rFonts w:asciiTheme="minorHAnsi" w:hAnsiTheme="minorHAnsi"/>
        </w:rPr>
        <w:t>331007609921104 Pirinioetako inbertsio-proiektuetarako dirulaguntzen Suspertu Plana (toki-entitateak) eta 331007609921104 Pirinioetako inbertsio-proiektuetarako dirulaguntzak (toki-entitateak) partiden kontura, honako deialdi hau izapidetzen da: Pirinioetako lurralde-eremuan inskribatutako toki-entitateetarako dirulaguntzak, 2021, 2022 eta 2023ko urteetan</w:t>
      </w:r>
    </w:p>
    <w:p w14:paraId="486668F5" w14:textId="77777777" w:rsidR="00257C98" w:rsidRPr="00D74877" w:rsidRDefault="00300AD9" w:rsidP="002B5AE6">
      <w:pPr>
        <w:pStyle w:val="Textoindependiente"/>
        <w:spacing w:before="101" w:after="120"/>
        <w:ind w:left="1560" w:right="888"/>
        <w:rPr>
          <w:rFonts w:asciiTheme="minorHAnsi" w:hAnsiTheme="minorHAnsi" w:cstheme="minorHAnsi"/>
          <w:sz w:val="22"/>
          <w:szCs w:val="22"/>
        </w:rPr>
      </w:pPr>
      <w:r>
        <w:rPr>
          <w:rFonts w:asciiTheme="minorHAnsi" w:hAnsiTheme="minorHAnsi"/>
          <w:sz w:val="22"/>
        </w:rPr>
        <w:t xml:space="preserve">Lurralde Garapen Jasangarriko proiektuetako inbertsioak egiteko. </w:t>
      </w:r>
      <w:r>
        <w:rPr>
          <w:rFonts w:asciiTheme="minorHAnsi" w:hAnsiTheme="minorHAnsi"/>
          <w:color w:val="0000FF"/>
          <w:sz w:val="22"/>
          <w:u w:val="single" w:color="0000FF"/>
        </w:rPr>
        <w:t>112. NAO, 2021eko maiatzaren 14koa</w:t>
      </w:r>
      <w:r>
        <w:rPr>
          <w:rFonts w:asciiTheme="minorHAnsi" w:hAnsiTheme="minorHAnsi"/>
          <w:sz w:val="22"/>
        </w:rPr>
        <w:t>.</w:t>
      </w:r>
    </w:p>
    <w:p w14:paraId="1BD55A92" w14:textId="7E586DA4" w:rsidR="00257C98" w:rsidRPr="00D74877" w:rsidRDefault="00300AD9" w:rsidP="002B5AE6">
      <w:pPr>
        <w:pStyle w:val="Prrafodelista"/>
        <w:numPr>
          <w:ilvl w:val="0"/>
          <w:numId w:val="4"/>
        </w:numPr>
        <w:tabs>
          <w:tab w:val="left" w:pos="2484"/>
        </w:tabs>
        <w:spacing w:after="120"/>
        <w:ind w:left="1560" w:right="888" w:hanging="308"/>
        <w:jc w:val="both"/>
        <w:rPr>
          <w:rFonts w:asciiTheme="minorHAnsi" w:hAnsiTheme="minorHAnsi" w:cstheme="minorHAnsi"/>
        </w:rPr>
      </w:pPr>
      <w:r>
        <w:rPr>
          <w:rFonts w:asciiTheme="minorHAnsi" w:hAnsiTheme="minorHAnsi"/>
        </w:rPr>
        <w:t xml:space="preserve">2022., 2023. eta 2024. urteetan Pirinioetako toki-entitateetarako dirulaguntzaren deialdia izapidetu </w:t>
      </w:r>
      <w:r>
        <w:rPr>
          <w:rFonts w:asciiTheme="minorHAnsi" w:hAnsiTheme="minorHAnsi"/>
        </w:rPr>
        <w:lastRenderedPageBreak/>
        <w:t xml:space="preserve">da Pirinioetako Planarekin lotutako ekintzak finantzatzeko. Urtero izapidetzen den deialdia da. Oinarri arautzaile berak daude urtero, adibide bat dago </w:t>
      </w:r>
      <w:r>
        <w:rPr>
          <w:rFonts w:asciiTheme="minorHAnsi" w:hAnsiTheme="minorHAnsi"/>
          <w:color w:val="0000FF"/>
          <w:u w:val="single" w:color="0000FF"/>
        </w:rPr>
        <w:t>18. NAOn, 2022ko urtarrilaren 26koan</w:t>
      </w:r>
      <w:r>
        <w:rPr>
          <w:rFonts w:asciiTheme="minorHAnsi" w:hAnsiTheme="minorHAnsi"/>
        </w:rPr>
        <w:t>.</w:t>
      </w:r>
    </w:p>
    <w:p w14:paraId="6300452A" w14:textId="59C08F74" w:rsidR="00257C98" w:rsidRPr="00D74877" w:rsidRDefault="00300AD9" w:rsidP="00D74877">
      <w:pPr>
        <w:pStyle w:val="Textoindependiente"/>
        <w:spacing w:before="117" w:after="120"/>
        <w:ind w:left="851" w:right="888" w:firstLine="517"/>
        <w:jc w:val="both"/>
        <w:rPr>
          <w:rFonts w:asciiTheme="minorHAnsi" w:hAnsiTheme="minorHAnsi" w:cstheme="minorHAnsi"/>
          <w:sz w:val="22"/>
          <w:szCs w:val="22"/>
        </w:rPr>
      </w:pPr>
      <w:r>
        <w:rPr>
          <w:rFonts w:asciiTheme="minorHAnsi" w:hAnsiTheme="minorHAnsi"/>
          <w:sz w:val="22"/>
        </w:rPr>
        <w:t xml:space="preserve">Adierazitako dirulaguntza guztiak norgehiagoka-prozeduraren bidez izapidetzen dira. Oinarrietan balorazio-irizpideak finkatzen dira, irizpide objektiboak dira beti. Eta balorazioaren ondotik hobekien baloratutako eskaerak dira adjudikaziodun Igorritako </w:t>
      </w:r>
      <w:proofErr w:type="spellStart"/>
      <w:r>
        <w:rPr>
          <w:rFonts w:asciiTheme="minorHAnsi" w:hAnsiTheme="minorHAnsi"/>
          <w:sz w:val="22"/>
        </w:rPr>
        <w:t>Excelean</w:t>
      </w:r>
      <w:proofErr w:type="spellEnd"/>
      <w:r>
        <w:rPr>
          <w:rFonts w:asciiTheme="minorHAnsi" w:hAnsiTheme="minorHAnsi"/>
          <w:sz w:val="22"/>
        </w:rPr>
        <w:t xml:space="preserve"> urteroko bakoitzaren arabera ageri dira deialdietan onuradun izandako pertsonak.</w:t>
      </w:r>
    </w:p>
    <w:p w14:paraId="1C6A49F5" w14:textId="77777777" w:rsidR="00257C98" w:rsidRPr="00D74877" w:rsidRDefault="00300AD9" w:rsidP="002B5AE6">
      <w:pPr>
        <w:pStyle w:val="Ttulo1"/>
        <w:numPr>
          <w:ilvl w:val="0"/>
          <w:numId w:val="6"/>
        </w:numPr>
        <w:tabs>
          <w:tab w:val="left" w:pos="2484"/>
        </w:tabs>
        <w:spacing w:before="121" w:after="120"/>
        <w:ind w:left="1560" w:right="888" w:hanging="308"/>
        <w:rPr>
          <w:rFonts w:asciiTheme="minorHAnsi" w:hAnsiTheme="minorHAnsi" w:cstheme="minorHAnsi"/>
          <w:sz w:val="22"/>
          <w:szCs w:val="22"/>
        </w:rPr>
      </w:pPr>
      <w:r>
        <w:rPr>
          <w:rFonts w:asciiTheme="minorHAnsi" w:hAnsiTheme="minorHAnsi"/>
          <w:sz w:val="22"/>
        </w:rPr>
        <w:t>Pirinioetako Plana onetsi zenetik, Nafarroako Gobernuak zer txosten (jarraipen-txosten, inpaktu-ebaluazioko txosten edo emaitza-neurketako txosten) egin du Pirinioetako Planari buruz?</w:t>
      </w:r>
    </w:p>
    <w:p w14:paraId="0FB41888" w14:textId="48A9D734" w:rsidR="00257C98" w:rsidRPr="002B5AE6" w:rsidRDefault="00300AD9" w:rsidP="002B5AE6">
      <w:pPr>
        <w:pStyle w:val="Textoindependiente"/>
        <w:spacing w:before="117" w:after="120"/>
        <w:ind w:left="851" w:right="888" w:firstLine="517"/>
        <w:jc w:val="both"/>
        <w:rPr>
          <w:rFonts w:asciiTheme="minorHAnsi" w:hAnsiTheme="minorHAnsi" w:cstheme="minorHAnsi"/>
          <w:w w:val="120"/>
          <w:sz w:val="22"/>
          <w:szCs w:val="22"/>
        </w:rPr>
      </w:pPr>
      <w:r>
        <w:rPr>
          <w:rFonts w:asciiTheme="minorHAnsi" w:hAnsiTheme="minorHAnsi"/>
          <w:sz w:val="22"/>
        </w:rPr>
        <w:t>Txosten hauek daude:</w:t>
      </w:r>
    </w:p>
    <w:p w14:paraId="12ED78E5" w14:textId="2D262A3B" w:rsidR="00257C98" w:rsidRPr="00D74877" w:rsidRDefault="00300AD9" w:rsidP="002B5AE6">
      <w:pPr>
        <w:pStyle w:val="Prrafodelista"/>
        <w:numPr>
          <w:ilvl w:val="0"/>
          <w:numId w:val="3"/>
        </w:numPr>
        <w:tabs>
          <w:tab w:val="left" w:pos="2483"/>
          <w:tab w:val="left" w:pos="2484"/>
        </w:tabs>
        <w:spacing w:after="120"/>
        <w:ind w:left="1701" w:right="888" w:hanging="308"/>
        <w:jc w:val="left"/>
        <w:rPr>
          <w:rFonts w:asciiTheme="minorHAnsi" w:hAnsiTheme="minorHAnsi" w:cstheme="minorHAnsi"/>
        </w:rPr>
      </w:pPr>
      <w:r>
        <w:rPr>
          <w:rFonts w:asciiTheme="minorHAnsi" w:hAnsiTheme="minorHAnsi"/>
        </w:rPr>
        <w:t>I.I eranskina. 2020ko urteko biltzarraren akta.</w:t>
      </w:r>
    </w:p>
    <w:p w14:paraId="3B43A85B" w14:textId="77777777" w:rsidR="00257C98" w:rsidRPr="00D74877" w:rsidRDefault="00300AD9" w:rsidP="002B5AE6">
      <w:pPr>
        <w:pStyle w:val="Prrafodelista"/>
        <w:numPr>
          <w:ilvl w:val="0"/>
          <w:numId w:val="3"/>
        </w:numPr>
        <w:tabs>
          <w:tab w:val="left" w:pos="2483"/>
          <w:tab w:val="left" w:pos="2484"/>
        </w:tabs>
        <w:spacing w:before="124" w:after="120"/>
        <w:ind w:left="1701" w:right="888" w:hanging="308"/>
        <w:jc w:val="left"/>
        <w:rPr>
          <w:rFonts w:asciiTheme="minorHAnsi" w:hAnsiTheme="minorHAnsi" w:cstheme="minorHAnsi"/>
        </w:rPr>
      </w:pPr>
      <w:r>
        <w:rPr>
          <w:rFonts w:asciiTheme="minorHAnsi" w:hAnsiTheme="minorHAnsi"/>
        </w:rPr>
        <w:t>I.II eranskina. 2021eko jarduketa-plana.</w:t>
      </w:r>
    </w:p>
    <w:p w14:paraId="2D9E899F" w14:textId="20D5AEFE" w:rsidR="00257C98" w:rsidRPr="00D74877" w:rsidRDefault="00300AD9" w:rsidP="002B5AE6">
      <w:pPr>
        <w:pStyle w:val="Prrafodelista"/>
        <w:numPr>
          <w:ilvl w:val="0"/>
          <w:numId w:val="3"/>
        </w:numPr>
        <w:tabs>
          <w:tab w:val="left" w:pos="2483"/>
          <w:tab w:val="left" w:pos="2484"/>
        </w:tabs>
        <w:spacing w:before="126" w:after="120"/>
        <w:ind w:left="1701" w:right="888" w:hanging="308"/>
        <w:jc w:val="left"/>
        <w:rPr>
          <w:rFonts w:asciiTheme="minorHAnsi" w:hAnsiTheme="minorHAnsi" w:cstheme="minorHAnsi"/>
        </w:rPr>
      </w:pPr>
      <w:r>
        <w:rPr>
          <w:rFonts w:asciiTheme="minorHAnsi" w:hAnsiTheme="minorHAnsi"/>
        </w:rPr>
        <w:t>I.III eranskina. 2021eko urteko biltzarraren akta.</w:t>
      </w:r>
    </w:p>
    <w:p w14:paraId="36125514" w14:textId="77777777" w:rsidR="00257C98" w:rsidRPr="00D74877" w:rsidRDefault="00300AD9" w:rsidP="002B5AE6">
      <w:pPr>
        <w:pStyle w:val="Prrafodelista"/>
        <w:numPr>
          <w:ilvl w:val="0"/>
          <w:numId w:val="3"/>
        </w:numPr>
        <w:tabs>
          <w:tab w:val="left" w:pos="2483"/>
          <w:tab w:val="left" w:pos="2484"/>
        </w:tabs>
        <w:spacing w:before="124" w:after="120"/>
        <w:ind w:left="1701" w:right="888" w:hanging="308"/>
        <w:jc w:val="left"/>
        <w:rPr>
          <w:rFonts w:asciiTheme="minorHAnsi" w:hAnsiTheme="minorHAnsi" w:cstheme="minorHAnsi"/>
        </w:rPr>
      </w:pPr>
      <w:r>
        <w:rPr>
          <w:rFonts w:asciiTheme="minorHAnsi" w:hAnsiTheme="minorHAnsi"/>
        </w:rPr>
        <w:t>I.IV eranskina. 2022ko jarduketa-plana.</w:t>
      </w:r>
    </w:p>
    <w:p w14:paraId="7856C292" w14:textId="613DE71E" w:rsidR="00257C98" w:rsidRPr="00D74877" w:rsidRDefault="00300AD9" w:rsidP="002B5AE6">
      <w:pPr>
        <w:pStyle w:val="Prrafodelista"/>
        <w:numPr>
          <w:ilvl w:val="0"/>
          <w:numId w:val="3"/>
        </w:numPr>
        <w:tabs>
          <w:tab w:val="left" w:pos="2483"/>
          <w:tab w:val="left" w:pos="2484"/>
        </w:tabs>
        <w:spacing w:before="126" w:after="120"/>
        <w:ind w:left="1701" w:right="888" w:hanging="308"/>
        <w:jc w:val="left"/>
        <w:rPr>
          <w:rFonts w:asciiTheme="minorHAnsi" w:hAnsiTheme="minorHAnsi" w:cstheme="minorHAnsi"/>
        </w:rPr>
      </w:pPr>
      <w:r>
        <w:rPr>
          <w:rFonts w:asciiTheme="minorHAnsi" w:hAnsiTheme="minorHAnsi"/>
        </w:rPr>
        <w:t>I.V eranskina. 2022ko urteko biltzarraren akta.</w:t>
      </w:r>
    </w:p>
    <w:p w14:paraId="337340DE" w14:textId="77777777" w:rsidR="00257C98" w:rsidRPr="00D74877" w:rsidRDefault="00300AD9" w:rsidP="002B5AE6">
      <w:pPr>
        <w:pStyle w:val="Prrafodelista"/>
        <w:numPr>
          <w:ilvl w:val="0"/>
          <w:numId w:val="3"/>
        </w:numPr>
        <w:tabs>
          <w:tab w:val="left" w:pos="2483"/>
          <w:tab w:val="left" w:pos="2484"/>
        </w:tabs>
        <w:spacing w:before="126" w:after="120"/>
        <w:ind w:left="1701" w:right="888" w:hanging="308"/>
        <w:jc w:val="left"/>
        <w:rPr>
          <w:rFonts w:asciiTheme="minorHAnsi" w:hAnsiTheme="minorHAnsi" w:cstheme="minorHAnsi"/>
        </w:rPr>
      </w:pPr>
      <w:r>
        <w:rPr>
          <w:rFonts w:asciiTheme="minorHAnsi" w:hAnsiTheme="minorHAnsi"/>
        </w:rPr>
        <w:t>I.VI eranskina. 2023ko jarduketa-plana.</w:t>
      </w:r>
    </w:p>
    <w:p w14:paraId="678C58CA" w14:textId="6D06F4A9" w:rsidR="00257C98" w:rsidRPr="00D74877" w:rsidRDefault="00300AD9" w:rsidP="002B5AE6">
      <w:pPr>
        <w:pStyle w:val="Prrafodelista"/>
        <w:numPr>
          <w:ilvl w:val="0"/>
          <w:numId w:val="3"/>
        </w:numPr>
        <w:tabs>
          <w:tab w:val="left" w:pos="2483"/>
          <w:tab w:val="left" w:pos="2484"/>
        </w:tabs>
        <w:spacing w:before="124" w:after="120"/>
        <w:ind w:left="1701" w:right="888" w:hanging="308"/>
        <w:jc w:val="left"/>
        <w:rPr>
          <w:rFonts w:asciiTheme="minorHAnsi" w:hAnsiTheme="minorHAnsi" w:cstheme="minorHAnsi"/>
        </w:rPr>
      </w:pPr>
      <w:r>
        <w:rPr>
          <w:rFonts w:asciiTheme="minorHAnsi" w:hAnsiTheme="minorHAnsi"/>
        </w:rPr>
        <w:t>I.VII eranskina. 2023ko urteko biltzarraren akta.</w:t>
      </w:r>
    </w:p>
    <w:p w14:paraId="0E373CEA" w14:textId="5C79D614" w:rsidR="00257C98" w:rsidRPr="00D74877" w:rsidRDefault="00300AD9" w:rsidP="002B5AE6">
      <w:pPr>
        <w:pStyle w:val="Prrafodelista"/>
        <w:numPr>
          <w:ilvl w:val="0"/>
          <w:numId w:val="3"/>
        </w:numPr>
        <w:tabs>
          <w:tab w:val="left" w:pos="2483"/>
          <w:tab w:val="left" w:pos="2484"/>
        </w:tabs>
        <w:spacing w:before="127" w:after="120"/>
        <w:ind w:left="1701" w:right="888" w:hanging="308"/>
        <w:jc w:val="left"/>
        <w:rPr>
          <w:rFonts w:asciiTheme="minorHAnsi" w:hAnsiTheme="minorHAnsi" w:cstheme="minorHAnsi"/>
        </w:rPr>
      </w:pPr>
      <w:r>
        <w:rPr>
          <w:rFonts w:asciiTheme="minorHAnsi" w:hAnsiTheme="minorHAnsi"/>
        </w:rPr>
        <w:t>I.VIII eranskina. Ebaluazioaren memoria, 2020-2023.</w:t>
      </w:r>
    </w:p>
    <w:p w14:paraId="78289653" w14:textId="703AE2EB" w:rsidR="00257C98" w:rsidRPr="00D74877" w:rsidRDefault="00300AD9" w:rsidP="002B5AE6">
      <w:pPr>
        <w:pStyle w:val="Prrafodelista"/>
        <w:numPr>
          <w:ilvl w:val="0"/>
          <w:numId w:val="3"/>
        </w:numPr>
        <w:tabs>
          <w:tab w:val="left" w:pos="2483"/>
          <w:tab w:val="left" w:pos="2484"/>
        </w:tabs>
        <w:spacing w:before="125" w:after="120"/>
        <w:ind w:left="1701" w:right="888" w:hanging="308"/>
        <w:jc w:val="left"/>
        <w:rPr>
          <w:rFonts w:asciiTheme="minorHAnsi" w:hAnsiTheme="minorHAnsi" w:cstheme="minorHAnsi"/>
        </w:rPr>
      </w:pPr>
      <w:r>
        <w:rPr>
          <w:rFonts w:asciiTheme="minorHAnsi" w:hAnsiTheme="minorHAnsi"/>
        </w:rPr>
        <w:t>I.IX eranskina. 2024ko urteko biltzarraren akta.</w:t>
      </w:r>
    </w:p>
    <w:p w14:paraId="481BECA2" w14:textId="54379C27" w:rsidR="00257C98" w:rsidRPr="00D74877" w:rsidRDefault="00300AD9" w:rsidP="002B5AE6">
      <w:pPr>
        <w:pStyle w:val="Prrafodelista"/>
        <w:numPr>
          <w:ilvl w:val="0"/>
          <w:numId w:val="3"/>
        </w:numPr>
        <w:tabs>
          <w:tab w:val="left" w:pos="2483"/>
          <w:tab w:val="left" w:pos="2484"/>
        </w:tabs>
        <w:spacing w:before="127" w:after="120"/>
        <w:ind w:left="1701" w:right="888" w:hanging="308"/>
        <w:jc w:val="left"/>
        <w:rPr>
          <w:rFonts w:asciiTheme="minorHAnsi" w:hAnsiTheme="minorHAnsi" w:cstheme="minorHAnsi"/>
        </w:rPr>
      </w:pPr>
      <w:r>
        <w:rPr>
          <w:rFonts w:asciiTheme="minorHAnsi" w:hAnsiTheme="minorHAnsi"/>
        </w:rPr>
        <w:t>I.X eranskina. 2025eko urteko biltzarraren akta (onesteko zain)</w:t>
      </w:r>
    </w:p>
    <w:p w14:paraId="7251CDB4" w14:textId="77777777" w:rsidR="00257C98" w:rsidRPr="00D74877" w:rsidRDefault="00300AD9" w:rsidP="002B5AE6">
      <w:pPr>
        <w:pStyle w:val="Prrafodelista"/>
        <w:numPr>
          <w:ilvl w:val="0"/>
          <w:numId w:val="3"/>
        </w:numPr>
        <w:tabs>
          <w:tab w:val="left" w:pos="2483"/>
          <w:tab w:val="left" w:pos="2484"/>
        </w:tabs>
        <w:spacing w:before="125" w:after="120"/>
        <w:ind w:left="1701" w:right="888" w:hanging="308"/>
        <w:jc w:val="left"/>
        <w:rPr>
          <w:rFonts w:asciiTheme="minorHAnsi" w:hAnsiTheme="minorHAnsi" w:cstheme="minorHAnsi"/>
        </w:rPr>
      </w:pPr>
      <w:r>
        <w:rPr>
          <w:rFonts w:asciiTheme="minorHAnsi" w:hAnsiTheme="minorHAnsi"/>
        </w:rPr>
        <w:t>I.XI eranskina. 2025eko bide-orria.</w:t>
      </w:r>
    </w:p>
    <w:p w14:paraId="44C41533" w14:textId="4454410E" w:rsidR="00257C98" w:rsidRPr="00D74877" w:rsidRDefault="00300AD9" w:rsidP="00D74877">
      <w:pPr>
        <w:pStyle w:val="Textoindependiente"/>
        <w:spacing w:before="101" w:after="120"/>
        <w:ind w:left="851" w:right="888"/>
        <w:jc w:val="both"/>
        <w:rPr>
          <w:rFonts w:asciiTheme="minorHAnsi" w:hAnsiTheme="minorHAnsi" w:cstheme="minorHAnsi"/>
          <w:sz w:val="22"/>
          <w:szCs w:val="22"/>
        </w:rPr>
      </w:pPr>
      <w:r>
        <w:rPr>
          <w:rFonts w:asciiTheme="minorHAnsi" w:hAnsiTheme="minorHAnsi"/>
          <w:sz w:val="22"/>
        </w:rPr>
        <w:t xml:space="preserve">2025. urtean Toki Administrazioaren eta Despopulazioaren Zuzendaritza Nagusiak </w:t>
      </w:r>
      <w:proofErr w:type="spellStart"/>
      <w:r>
        <w:rPr>
          <w:rFonts w:asciiTheme="minorHAnsi" w:hAnsiTheme="minorHAnsi"/>
          <w:sz w:val="22"/>
        </w:rPr>
        <w:t>Nasuvinsa-Lursareari</w:t>
      </w:r>
      <w:proofErr w:type="spellEnd"/>
      <w:r>
        <w:rPr>
          <w:rFonts w:asciiTheme="minorHAnsi" w:hAnsiTheme="minorHAnsi"/>
          <w:sz w:val="22"/>
        </w:rPr>
        <w:t xml:space="preserve"> eskatu dio Pirinioetako Planaren ebaluazioa egiteko, helburu hauekin:</w:t>
      </w:r>
    </w:p>
    <w:p w14:paraId="316E1D32" w14:textId="1CE4DE0B" w:rsidR="00257C98" w:rsidRPr="00D74877" w:rsidRDefault="00300AD9" w:rsidP="002B5AE6">
      <w:pPr>
        <w:pStyle w:val="Prrafodelista"/>
        <w:numPr>
          <w:ilvl w:val="0"/>
          <w:numId w:val="2"/>
        </w:numPr>
        <w:tabs>
          <w:tab w:val="left" w:pos="2791"/>
          <w:tab w:val="left" w:pos="2792"/>
        </w:tabs>
        <w:spacing w:before="171" w:after="120"/>
        <w:ind w:left="1985" w:right="888" w:hanging="616"/>
        <w:jc w:val="both"/>
        <w:rPr>
          <w:rFonts w:asciiTheme="minorHAnsi" w:hAnsiTheme="minorHAnsi" w:cstheme="minorHAnsi"/>
        </w:rPr>
      </w:pPr>
      <w:r>
        <w:rPr>
          <w:rFonts w:asciiTheme="minorHAnsi" w:hAnsiTheme="minorHAnsi"/>
        </w:rPr>
        <w:t>Ezagutza baliagarria sortzea Pirinioetako Planaren funtzionamenduari eta emaitzei buruzko erabakiak hartzeko, Nafarroako despopulatzearen kontrako borrokarako esku-hartzeen arloko ebidentzia ere sor dadin.</w:t>
      </w:r>
    </w:p>
    <w:p w14:paraId="6862CE92" w14:textId="49F0DAB3" w:rsidR="00257C98" w:rsidRPr="00D74877" w:rsidRDefault="00300AD9" w:rsidP="002B5AE6">
      <w:pPr>
        <w:pStyle w:val="Prrafodelista"/>
        <w:numPr>
          <w:ilvl w:val="0"/>
          <w:numId w:val="2"/>
        </w:numPr>
        <w:tabs>
          <w:tab w:val="left" w:pos="2792"/>
        </w:tabs>
        <w:spacing w:after="120"/>
        <w:ind w:left="1985" w:right="888" w:hanging="616"/>
        <w:jc w:val="both"/>
        <w:rPr>
          <w:rFonts w:asciiTheme="minorHAnsi" w:hAnsiTheme="minorHAnsi" w:cstheme="minorHAnsi"/>
        </w:rPr>
      </w:pPr>
      <w:r>
        <w:rPr>
          <w:rFonts w:asciiTheme="minorHAnsi" w:hAnsiTheme="minorHAnsi"/>
        </w:rPr>
        <w:t>ii) Pirinioetako Planaren eta despopulatzea ardatz duten bestelako esku-hartzeen efikazia eta efizientzia hobetzea.</w:t>
      </w:r>
    </w:p>
    <w:p w14:paraId="319B94DA" w14:textId="77777777" w:rsidR="00257C98" w:rsidRPr="00D74877" w:rsidRDefault="00300AD9" w:rsidP="002B5AE6">
      <w:pPr>
        <w:pStyle w:val="Prrafodelista"/>
        <w:numPr>
          <w:ilvl w:val="0"/>
          <w:numId w:val="2"/>
        </w:numPr>
        <w:tabs>
          <w:tab w:val="left" w:pos="2792"/>
        </w:tabs>
        <w:spacing w:after="120"/>
        <w:ind w:left="1985" w:right="888" w:hanging="616"/>
        <w:jc w:val="both"/>
        <w:rPr>
          <w:rFonts w:asciiTheme="minorHAnsi" w:hAnsiTheme="minorHAnsi" w:cstheme="minorHAnsi"/>
        </w:rPr>
      </w:pPr>
      <w:r>
        <w:rPr>
          <w:rFonts w:asciiTheme="minorHAnsi" w:hAnsiTheme="minorHAnsi"/>
        </w:rPr>
        <w:t>iii) Sektore publikoak herritarrei kontu eman diezaien erraztea. Pirinioetako Plana berrikusteko ebaluazio plana diseinuaren, ezarpenaren eta emaitzen gainekoa da aldi berean. (prestatzen)</w:t>
      </w:r>
    </w:p>
    <w:p w14:paraId="38AA328E" w14:textId="77777777" w:rsidR="00257C98" w:rsidRPr="00D74877" w:rsidRDefault="00257C98" w:rsidP="002B5AE6">
      <w:pPr>
        <w:pStyle w:val="Textoindependiente"/>
        <w:spacing w:before="6" w:after="120"/>
        <w:ind w:left="1985" w:right="888"/>
        <w:rPr>
          <w:rFonts w:asciiTheme="minorHAnsi" w:hAnsiTheme="minorHAnsi" w:cstheme="minorHAnsi"/>
          <w:sz w:val="22"/>
          <w:szCs w:val="22"/>
        </w:rPr>
      </w:pPr>
    </w:p>
    <w:p w14:paraId="746256BC" w14:textId="454CA44B" w:rsidR="00257C98" w:rsidRPr="00D74877" w:rsidRDefault="00300AD9" w:rsidP="00D74877">
      <w:pPr>
        <w:pStyle w:val="Textoindependiente"/>
        <w:spacing w:after="120"/>
        <w:ind w:left="851" w:right="888"/>
        <w:jc w:val="both"/>
        <w:rPr>
          <w:rFonts w:asciiTheme="minorHAnsi" w:hAnsiTheme="minorHAnsi" w:cstheme="minorHAnsi"/>
          <w:sz w:val="22"/>
          <w:szCs w:val="22"/>
        </w:rPr>
      </w:pPr>
      <w:r>
        <w:rPr>
          <w:rFonts w:asciiTheme="minorHAnsi" w:hAnsiTheme="minorHAnsi"/>
          <w:sz w:val="22"/>
        </w:rPr>
        <w:t>Gainera, 2025. urtean Pirinioetako Biltzarrean 2025eko bide-orria aurkeztu eta onetsi zen (I.XI eranskina); abian diren jarduketen aurrerapenaren hileko jarraipena egiteko erabiltzen da dokumentu hori.</w:t>
      </w:r>
    </w:p>
    <w:p w14:paraId="1FE30B4B" w14:textId="77777777" w:rsidR="00257C98" w:rsidRPr="002B5AE6" w:rsidRDefault="00300AD9" w:rsidP="002B5AE6">
      <w:pPr>
        <w:pStyle w:val="Ttulo1"/>
        <w:numPr>
          <w:ilvl w:val="0"/>
          <w:numId w:val="6"/>
        </w:numPr>
        <w:tabs>
          <w:tab w:val="left" w:pos="2484"/>
        </w:tabs>
        <w:spacing w:before="121" w:after="120"/>
        <w:ind w:left="1560" w:right="888" w:hanging="308"/>
        <w:rPr>
          <w:rFonts w:asciiTheme="minorHAnsi" w:hAnsiTheme="minorHAnsi" w:cstheme="minorHAnsi"/>
          <w:b w:val="0"/>
          <w:w w:val="125"/>
          <w:sz w:val="22"/>
          <w:szCs w:val="22"/>
        </w:rPr>
      </w:pPr>
      <w:r>
        <w:rPr>
          <w:rFonts w:asciiTheme="minorHAnsi" w:hAnsiTheme="minorHAnsi"/>
          <w:b w:val="0"/>
          <w:sz w:val="22"/>
        </w:rPr>
        <w:t>Pirinioetako Mahaian zer funtzionamendu-arau, hautaketa-irizpide, agintaldi-iraupen eta kide-txandakatze daude indarrean gaur egun? Ba al dago haren bileren eta erabakien akta publikorik?</w:t>
      </w:r>
    </w:p>
    <w:p w14:paraId="158074CA" w14:textId="5E2277B1" w:rsidR="00257C98" w:rsidRPr="00D74877" w:rsidRDefault="00300AD9" w:rsidP="002B5AE6">
      <w:pPr>
        <w:pStyle w:val="Textoindependiente"/>
        <w:spacing w:before="1" w:after="120"/>
        <w:ind w:left="851" w:right="888"/>
        <w:jc w:val="both"/>
        <w:rPr>
          <w:rFonts w:asciiTheme="minorHAnsi" w:hAnsiTheme="minorHAnsi" w:cstheme="minorHAnsi"/>
          <w:sz w:val="22"/>
          <w:szCs w:val="22"/>
        </w:rPr>
      </w:pPr>
      <w:r>
        <w:rPr>
          <w:rFonts w:asciiTheme="minorHAnsi" w:hAnsiTheme="minorHAnsi"/>
          <w:sz w:val="22"/>
        </w:rPr>
        <w:t xml:space="preserve">Pirinioetako Planaren </w:t>
      </w:r>
      <w:proofErr w:type="spellStart"/>
      <w:r>
        <w:rPr>
          <w:rFonts w:asciiTheme="minorHAnsi" w:hAnsiTheme="minorHAnsi"/>
          <w:sz w:val="22"/>
        </w:rPr>
        <w:t>kogobernantza</w:t>
      </w:r>
      <w:proofErr w:type="spellEnd"/>
      <w:r>
        <w:rPr>
          <w:rFonts w:asciiTheme="minorHAnsi" w:hAnsiTheme="minorHAnsi"/>
          <w:sz w:val="22"/>
        </w:rPr>
        <w:t>-dokumentua (II. eranskina) erantsi da; hitzez hitz hauxe dio: “Pirinioetako Mahaiak (PM) toki-entitateak elkartzen eta koordinatzen ditu, eta barne hartzen ditu antolamendu-eskemaren barruan eremuko gizarte-organismoak eta herritarrak”. Dokumentuan hauxe ezartzen da:</w:t>
      </w:r>
    </w:p>
    <w:p w14:paraId="7C0D1A02" w14:textId="77777777" w:rsidR="00257C98" w:rsidRPr="00D74877" w:rsidRDefault="00300AD9" w:rsidP="00300AD9">
      <w:pPr>
        <w:pStyle w:val="Textoindependiente"/>
        <w:spacing w:before="168" w:after="120"/>
        <w:ind w:left="1418" w:right="888"/>
        <w:jc w:val="both"/>
        <w:rPr>
          <w:rFonts w:asciiTheme="minorHAnsi" w:hAnsiTheme="minorHAnsi" w:cstheme="minorHAnsi"/>
          <w:sz w:val="22"/>
          <w:szCs w:val="22"/>
        </w:rPr>
      </w:pPr>
      <w:r>
        <w:rPr>
          <w:rFonts w:asciiTheme="minorHAnsi" w:hAnsiTheme="minorHAnsi"/>
          <w:sz w:val="22"/>
        </w:rPr>
        <w:t>Kideak:</w:t>
      </w:r>
    </w:p>
    <w:p w14:paraId="77362447" w14:textId="771148A6" w:rsidR="00257C98" w:rsidRPr="00D74877" w:rsidRDefault="00300AD9" w:rsidP="00300AD9">
      <w:pPr>
        <w:pStyle w:val="Prrafodelista"/>
        <w:numPr>
          <w:ilvl w:val="0"/>
          <w:numId w:val="1"/>
        </w:numPr>
        <w:tabs>
          <w:tab w:val="left" w:pos="2483"/>
          <w:tab w:val="left" w:pos="2484"/>
        </w:tabs>
        <w:spacing w:before="105" w:after="120"/>
        <w:ind w:left="1418" w:right="888" w:hanging="308"/>
        <w:jc w:val="left"/>
        <w:rPr>
          <w:rFonts w:asciiTheme="minorHAnsi" w:hAnsiTheme="minorHAnsi" w:cstheme="minorHAnsi"/>
        </w:rPr>
      </w:pPr>
      <w:r>
        <w:rPr>
          <w:rFonts w:asciiTheme="minorHAnsi" w:hAnsiTheme="minorHAnsi"/>
        </w:rPr>
        <w:t>Aezkoako, Erronkariko, Artziko, Erroko eta Zaraitzuko ibarretako bakoitzaren 2 ordezkari.</w:t>
      </w:r>
    </w:p>
    <w:p w14:paraId="731AAEED" w14:textId="0305698A" w:rsidR="00257C98" w:rsidRPr="00D74877" w:rsidRDefault="00300AD9" w:rsidP="00300AD9">
      <w:pPr>
        <w:pStyle w:val="Prrafodelista"/>
        <w:numPr>
          <w:ilvl w:val="0"/>
          <w:numId w:val="1"/>
        </w:numPr>
        <w:tabs>
          <w:tab w:val="left" w:pos="2483"/>
          <w:tab w:val="left" w:pos="2484"/>
        </w:tabs>
        <w:spacing w:before="4" w:after="120"/>
        <w:ind w:left="1418" w:right="888" w:hanging="308"/>
        <w:jc w:val="left"/>
        <w:rPr>
          <w:rFonts w:asciiTheme="minorHAnsi" w:hAnsiTheme="minorHAnsi" w:cstheme="minorHAnsi"/>
        </w:rPr>
      </w:pPr>
      <w:proofErr w:type="spellStart"/>
      <w:r>
        <w:rPr>
          <w:rFonts w:asciiTheme="minorHAnsi" w:hAnsiTheme="minorHAnsi"/>
        </w:rPr>
        <w:lastRenderedPageBreak/>
        <w:t>Aurizko</w:t>
      </w:r>
      <w:proofErr w:type="spellEnd"/>
      <w:r>
        <w:rPr>
          <w:rFonts w:asciiTheme="minorHAnsi" w:hAnsiTheme="minorHAnsi"/>
        </w:rPr>
        <w:t>, Orreagako, Orotz-Beteluko, Luzaideko eta Nabaskozeko udaletako ordezkari bana.</w:t>
      </w:r>
    </w:p>
    <w:p w14:paraId="12A4FA23" w14:textId="77777777" w:rsidR="00257C98" w:rsidRPr="00D74877" w:rsidRDefault="00300AD9" w:rsidP="00300AD9">
      <w:pPr>
        <w:pStyle w:val="Textoindependiente"/>
        <w:spacing w:after="120"/>
        <w:ind w:left="1418" w:right="888"/>
        <w:jc w:val="both"/>
        <w:rPr>
          <w:rFonts w:asciiTheme="minorHAnsi" w:hAnsiTheme="minorHAnsi" w:cstheme="minorHAnsi"/>
          <w:sz w:val="22"/>
          <w:szCs w:val="22"/>
        </w:rPr>
      </w:pPr>
      <w:r>
        <w:rPr>
          <w:rFonts w:asciiTheme="minorHAnsi" w:hAnsiTheme="minorHAnsi"/>
          <w:sz w:val="22"/>
        </w:rPr>
        <w:t>Eginkizunak:</w:t>
      </w:r>
    </w:p>
    <w:p w14:paraId="5E1CD6B2" w14:textId="77777777" w:rsidR="00257C98" w:rsidRPr="00D74877" w:rsidRDefault="00300AD9" w:rsidP="00300AD9">
      <w:pPr>
        <w:pStyle w:val="Prrafodelista"/>
        <w:numPr>
          <w:ilvl w:val="0"/>
          <w:numId w:val="1"/>
        </w:numPr>
        <w:tabs>
          <w:tab w:val="left" w:pos="2483"/>
          <w:tab w:val="left" w:pos="2484"/>
        </w:tabs>
        <w:spacing w:before="42" w:after="120"/>
        <w:ind w:left="1418" w:right="888" w:hanging="308"/>
        <w:jc w:val="left"/>
        <w:rPr>
          <w:rFonts w:asciiTheme="minorHAnsi" w:hAnsiTheme="minorHAnsi" w:cstheme="minorHAnsi"/>
        </w:rPr>
      </w:pPr>
      <w:r>
        <w:rPr>
          <w:rFonts w:asciiTheme="minorHAnsi" w:hAnsiTheme="minorHAnsi"/>
        </w:rPr>
        <w:t>Toki-erakundeen ordezkaritza publikoa.</w:t>
      </w:r>
    </w:p>
    <w:p w14:paraId="13655D88" w14:textId="77777777" w:rsidR="00257C98" w:rsidRPr="00D74877" w:rsidRDefault="00300AD9" w:rsidP="00300AD9">
      <w:pPr>
        <w:pStyle w:val="Prrafodelista"/>
        <w:numPr>
          <w:ilvl w:val="0"/>
          <w:numId w:val="1"/>
        </w:numPr>
        <w:tabs>
          <w:tab w:val="left" w:pos="2483"/>
          <w:tab w:val="left" w:pos="2484"/>
        </w:tabs>
        <w:spacing w:before="9" w:after="120"/>
        <w:ind w:left="1418" w:right="888" w:hanging="308"/>
        <w:jc w:val="left"/>
        <w:rPr>
          <w:rFonts w:asciiTheme="minorHAnsi" w:hAnsiTheme="minorHAnsi" w:cstheme="minorHAnsi"/>
        </w:rPr>
      </w:pPr>
      <w:r>
        <w:rPr>
          <w:rFonts w:asciiTheme="minorHAnsi" w:hAnsiTheme="minorHAnsi"/>
        </w:rPr>
        <w:t>Lurraldearen dinamizazioa eta batzorde sektorialen ekintzen lehenespena.</w:t>
      </w:r>
    </w:p>
    <w:p w14:paraId="5507BAA4" w14:textId="77777777" w:rsidR="00257C98" w:rsidRPr="00D74877" w:rsidRDefault="00300AD9" w:rsidP="00300AD9">
      <w:pPr>
        <w:pStyle w:val="Textoindependiente"/>
        <w:spacing w:after="120"/>
        <w:ind w:left="1418" w:right="888"/>
        <w:jc w:val="both"/>
        <w:rPr>
          <w:rFonts w:asciiTheme="minorHAnsi" w:hAnsiTheme="minorHAnsi" w:cstheme="minorHAnsi"/>
          <w:sz w:val="22"/>
          <w:szCs w:val="22"/>
        </w:rPr>
      </w:pPr>
      <w:r>
        <w:rPr>
          <w:rFonts w:asciiTheme="minorHAnsi" w:hAnsiTheme="minorHAnsi"/>
          <w:sz w:val="22"/>
        </w:rPr>
        <w:t>Honako hauen onespena:</w:t>
      </w:r>
    </w:p>
    <w:p w14:paraId="248FFDD8" w14:textId="21F2C361" w:rsidR="00257C98" w:rsidRPr="00D74877" w:rsidRDefault="00300AD9" w:rsidP="00300AD9">
      <w:pPr>
        <w:pStyle w:val="Prrafodelista"/>
        <w:numPr>
          <w:ilvl w:val="0"/>
          <w:numId w:val="1"/>
        </w:numPr>
        <w:tabs>
          <w:tab w:val="left" w:pos="2483"/>
          <w:tab w:val="left" w:pos="2484"/>
        </w:tabs>
        <w:spacing w:before="43" w:after="120"/>
        <w:ind w:left="1418" w:right="888" w:hanging="308"/>
        <w:jc w:val="left"/>
        <w:rPr>
          <w:rFonts w:asciiTheme="minorHAnsi" w:hAnsiTheme="minorHAnsi" w:cstheme="minorHAnsi"/>
        </w:rPr>
      </w:pPr>
      <w:r>
        <w:rPr>
          <w:rFonts w:asciiTheme="minorHAnsi" w:hAnsiTheme="minorHAnsi"/>
        </w:rPr>
        <w:t xml:space="preserve">Aitzineko urteko </w:t>
      </w:r>
      <w:proofErr w:type="spellStart"/>
      <w:r>
        <w:rPr>
          <w:rFonts w:asciiTheme="minorHAnsi" w:hAnsiTheme="minorHAnsi"/>
        </w:rPr>
        <w:t>urteko</w:t>
      </w:r>
      <w:proofErr w:type="spellEnd"/>
      <w:r>
        <w:rPr>
          <w:rFonts w:asciiTheme="minorHAnsi" w:hAnsiTheme="minorHAnsi"/>
        </w:rPr>
        <w:t xml:space="preserve"> memoria.</w:t>
      </w:r>
    </w:p>
    <w:p w14:paraId="430A2042" w14:textId="77777777" w:rsidR="00257C98" w:rsidRPr="00D74877" w:rsidRDefault="00300AD9" w:rsidP="00300AD9">
      <w:pPr>
        <w:pStyle w:val="Prrafodelista"/>
        <w:numPr>
          <w:ilvl w:val="0"/>
          <w:numId w:val="1"/>
        </w:numPr>
        <w:tabs>
          <w:tab w:val="left" w:pos="2483"/>
          <w:tab w:val="left" w:pos="2484"/>
        </w:tabs>
        <w:spacing w:before="9" w:after="120"/>
        <w:ind w:left="1418" w:right="888" w:hanging="308"/>
        <w:jc w:val="left"/>
        <w:rPr>
          <w:rFonts w:asciiTheme="minorHAnsi" w:hAnsiTheme="minorHAnsi" w:cstheme="minorHAnsi"/>
        </w:rPr>
      </w:pPr>
      <w:r>
        <w:rPr>
          <w:rFonts w:asciiTheme="minorHAnsi" w:hAnsiTheme="minorHAnsi"/>
        </w:rPr>
        <w:t>Urteko aurrekontua.</w:t>
      </w:r>
    </w:p>
    <w:p w14:paraId="7684672E" w14:textId="77777777" w:rsidR="00257C98" w:rsidRPr="00D74877" w:rsidRDefault="00300AD9" w:rsidP="00300AD9">
      <w:pPr>
        <w:pStyle w:val="Prrafodelista"/>
        <w:numPr>
          <w:ilvl w:val="0"/>
          <w:numId w:val="1"/>
        </w:numPr>
        <w:tabs>
          <w:tab w:val="left" w:pos="2483"/>
          <w:tab w:val="left" w:pos="2484"/>
        </w:tabs>
        <w:spacing w:before="12" w:after="120"/>
        <w:ind w:left="1418" w:right="888" w:hanging="308"/>
        <w:jc w:val="left"/>
        <w:rPr>
          <w:rFonts w:asciiTheme="minorHAnsi" w:hAnsiTheme="minorHAnsi" w:cstheme="minorHAnsi"/>
        </w:rPr>
      </w:pPr>
      <w:r>
        <w:rPr>
          <w:rFonts w:asciiTheme="minorHAnsi" w:hAnsiTheme="minorHAnsi"/>
        </w:rPr>
        <w:t>Periodikotasuna: hiru hilekoa*.</w:t>
      </w:r>
    </w:p>
    <w:p w14:paraId="09563762" w14:textId="57E7BD64" w:rsidR="00257C98" w:rsidRPr="00D74877" w:rsidRDefault="00300AD9" w:rsidP="00D74877">
      <w:pPr>
        <w:pStyle w:val="Textoindependiente"/>
        <w:spacing w:after="120"/>
        <w:ind w:left="851" w:right="888"/>
        <w:jc w:val="both"/>
        <w:rPr>
          <w:rFonts w:asciiTheme="minorHAnsi" w:hAnsiTheme="minorHAnsi" w:cstheme="minorHAnsi"/>
          <w:sz w:val="22"/>
          <w:szCs w:val="22"/>
        </w:rPr>
      </w:pPr>
      <w:r>
        <w:rPr>
          <w:rFonts w:asciiTheme="minorHAnsi" w:hAnsiTheme="minorHAnsi"/>
          <w:sz w:val="22"/>
        </w:rPr>
        <w:t>*</w:t>
      </w:r>
      <w:proofErr w:type="spellStart"/>
      <w:r>
        <w:rPr>
          <w:rFonts w:asciiTheme="minorHAnsi" w:hAnsiTheme="minorHAnsi"/>
          <w:sz w:val="22"/>
        </w:rPr>
        <w:t>Kogobernantzako</w:t>
      </w:r>
      <w:proofErr w:type="spellEnd"/>
      <w:r>
        <w:rPr>
          <w:rFonts w:asciiTheme="minorHAnsi" w:hAnsiTheme="minorHAnsi"/>
          <w:sz w:val="22"/>
        </w:rPr>
        <w:t xml:space="preserve"> dokumentuan ezartzen da Mahaiaren bilerak hiru hilean behin eginen direla, baina hilean behin bederen egin dira bilerak 2025ean.</w:t>
      </w:r>
    </w:p>
    <w:p w14:paraId="4B9761E6" w14:textId="01F0C3BA" w:rsidR="00257C98" w:rsidRPr="00D74877" w:rsidRDefault="00300AD9" w:rsidP="00D74877">
      <w:pPr>
        <w:pStyle w:val="Textoindependiente"/>
        <w:spacing w:before="171" w:after="120"/>
        <w:ind w:left="851" w:right="888"/>
        <w:jc w:val="both"/>
        <w:rPr>
          <w:rFonts w:asciiTheme="minorHAnsi" w:hAnsiTheme="minorHAnsi" w:cstheme="minorHAnsi"/>
          <w:sz w:val="22"/>
          <w:szCs w:val="22"/>
        </w:rPr>
      </w:pPr>
      <w:r>
        <w:rPr>
          <w:rFonts w:asciiTheme="minorHAnsi" w:hAnsiTheme="minorHAnsi"/>
          <w:sz w:val="22"/>
        </w:rPr>
        <w:t>Haren bileren eta erabakien akta publikoren berririk ez dugu. Komeni da argitzea Pirinioetako Mahaia ez dela Nafarroako Gobernuaren kide anitzeko organo bat; hala bada, Planaren eremu geografikoko toki-entitateen ordezkariek osatua dago, eta informaziorik ere ez dugu haren barneko funtzionamendu-arauei, hautatzeko irizpideei, agintaldiaren iraupenari eta kideen txandaketari buruz.</w:t>
      </w:r>
    </w:p>
    <w:p w14:paraId="09939058" w14:textId="77777777" w:rsidR="00257C98" w:rsidRPr="00D74877" w:rsidRDefault="00300AD9" w:rsidP="00D74877">
      <w:pPr>
        <w:pStyle w:val="Textoindependiente"/>
        <w:spacing w:before="171" w:after="120"/>
        <w:ind w:left="851" w:right="888"/>
        <w:jc w:val="both"/>
        <w:rPr>
          <w:rFonts w:asciiTheme="minorHAnsi" w:hAnsiTheme="minorHAnsi" w:cstheme="minorHAnsi"/>
          <w:sz w:val="22"/>
          <w:szCs w:val="22"/>
        </w:rPr>
      </w:pPr>
      <w:r>
        <w:rPr>
          <w:rFonts w:asciiTheme="minorHAnsi" w:hAnsiTheme="minorHAnsi"/>
          <w:sz w:val="22"/>
        </w:rPr>
        <w:t xml:space="preserve">2024ko uztailetik Pirinioetako Mahaia eta Toki Administrazioaren eta Despopulazioaren Zuzendaritza Nagusia hilero biltzen dira </w:t>
      </w:r>
      <w:proofErr w:type="spellStart"/>
      <w:r>
        <w:rPr>
          <w:rFonts w:asciiTheme="minorHAnsi" w:hAnsiTheme="minorHAnsi"/>
          <w:sz w:val="22"/>
        </w:rPr>
        <w:t>Cederna-Garalur</w:t>
      </w:r>
      <w:proofErr w:type="spellEnd"/>
      <w:r>
        <w:rPr>
          <w:rFonts w:asciiTheme="minorHAnsi" w:hAnsiTheme="minorHAnsi"/>
          <w:sz w:val="22"/>
        </w:rPr>
        <w:t xml:space="preserve"> eta </w:t>
      </w:r>
      <w:proofErr w:type="spellStart"/>
      <w:r>
        <w:rPr>
          <w:rFonts w:asciiTheme="minorHAnsi" w:hAnsiTheme="minorHAnsi"/>
          <w:sz w:val="22"/>
        </w:rPr>
        <w:t>Nasuvinsa-Lursarearekin</w:t>
      </w:r>
      <w:proofErr w:type="spellEnd"/>
      <w:r>
        <w:rPr>
          <w:rFonts w:asciiTheme="minorHAnsi" w:hAnsiTheme="minorHAnsi"/>
          <w:sz w:val="22"/>
        </w:rPr>
        <w:t xml:space="preserve"> batera, jarduketen etengabeko jarraipena egiteko.</w:t>
      </w:r>
    </w:p>
    <w:p w14:paraId="7D1546FF" w14:textId="77777777" w:rsidR="00257C98" w:rsidRPr="00D74877" w:rsidRDefault="00300AD9" w:rsidP="00D74877">
      <w:pPr>
        <w:pStyle w:val="Textoindependiente"/>
        <w:spacing w:before="171" w:after="120"/>
        <w:ind w:left="851" w:right="888"/>
        <w:jc w:val="both"/>
        <w:rPr>
          <w:rFonts w:asciiTheme="minorHAnsi" w:hAnsiTheme="minorHAnsi" w:cstheme="minorHAnsi"/>
          <w:sz w:val="22"/>
          <w:szCs w:val="22"/>
        </w:rPr>
      </w:pPr>
      <w:r>
        <w:rPr>
          <w:rFonts w:asciiTheme="minorHAnsi" w:hAnsiTheme="minorHAnsi"/>
          <w:sz w:val="22"/>
        </w:rPr>
        <w:t>Bileren akta dago, eta hartzen dituzten erabakiak jasotzen dituzte bertan.</w:t>
      </w:r>
    </w:p>
    <w:p w14:paraId="741393BA" w14:textId="4834732B" w:rsidR="00257C98" w:rsidRPr="00D74877" w:rsidRDefault="00300AD9" w:rsidP="002B5AE6">
      <w:pPr>
        <w:pStyle w:val="Textoindependiente"/>
        <w:spacing w:after="120"/>
        <w:ind w:left="851" w:right="888"/>
        <w:jc w:val="both"/>
        <w:rPr>
          <w:rFonts w:asciiTheme="minorHAnsi" w:hAnsiTheme="minorHAnsi" w:cstheme="minorHAnsi"/>
          <w:sz w:val="22"/>
          <w:szCs w:val="22"/>
        </w:rPr>
      </w:pPr>
      <w:r>
        <w:rPr>
          <w:rFonts w:asciiTheme="minorHAnsi" w:hAnsiTheme="minorHAnsi"/>
          <w:sz w:val="22"/>
        </w:rPr>
        <w:t>Hori guztia jakinarazten dizut, Nafarroako Parlamentuko Erregelamenduaren 215. artikuluan xedatutakoa betez. Horrez gain, datuak babesteko legedian ezarritakoarekin bat, Nafarroako Parlamentuko Erregelamenduaren 14. artikuluan jasotako xedeetarako soilik erabiltzen ahalko da emandako edukia, eta betebeharra egonen da Datu pertsonalak babesteko eta eskubide digitalak bermatzeko abenduaren 5eko 3/2018 Lege Organikoan ezarritakoari men egiteko.</w:t>
      </w:r>
    </w:p>
    <w:p w14:paraId="616AE0E1" w14:textId="77777777" w:rsidR="002B5AE6" w:rsidRDefault="00300AD9" w:rsidP="00D74877">
      <w:pPr>
        <w:pStyle w:val="Textoindependiente"/>
        <w:spacing w:after="120"/>
        <w:ind w:left="851" w:right="888" w:firstLine="148"/>
        <w:rPr>
          <w:rFonts w:asciiTheme="minorHAnsi" w:hAnsiTheme="minorHAnsi" w:cstheme="minorHAnsi"/>
          <w:w w:val="120"/>
          <w:sz w:val="22"/>
          <w:szCs w:val="22"/>
        </w:rPr>
      </w:pPr>
      <w:r>
        <w:rPr>
          <w:rFonts w:asciiTheme="minorHAnsi" w:hAnsiTheme="minorHAnsi"/>
          <w:sz w:val="22"/>
        </w:rPr>
        <w:t>Iruñean, 2025eko irailaren 24an</w:t>
      </w:r>
    </w:p>
    <w:p w14:paraId="7C3092DE" w14:textId="33561105" w:rsidR="00300AD9" w:rsidRDefault="002B5AE6" w:rsidP="002B5AE6">
      <w:pPr>
        <w:pStyle w:val="Textoindependiente"/>
        <w:spacing w:after="120"/>
        <w:ind w:left="851" w:right="888" w:firstLine="148"/>
        <w:rPr>
          <w:rFonts w:asciiTheme="minorHAnsi" w:hAnsiTheme="minorHAnsi"/>
          <w:sz w:val="22"/>
        </w:rPr>
      </w:pPr>
      <w:r>
        <w:rPr>
          <w:rFonts w:asciiTheme="minorHAnsi" w:hAnsiTheme="minorHAnsi"/>
          <w:sz w:val="22"/>
        </w:rPr>
        <w:t xml:space="preserve">Lurralde Kohesiorako kontseilaria: </w:t>
      </w:r>
      <w:proofErr w:type="spellStart"/>
      <w:r>
        <w:rPr>
          <w:rFonts w:asciiTheme="minorHAnsi" w:hAnsiTheme="minorHAnsi"/>
          <w:sz w:val="22"/>
        </w:rPr>
        <w:t>Óscar</w:t>
      </w:r>
      <w:proofErr w:type="spellEnd"/>
      <w:r>
        <w:rPr>
          <w:rFonts w:asciiTheme="minorHAnsi" w:hAnsiTheme="minorHAnsi"/>
          <w:sz w:val="22"/>
        </w:rPr>
        <w:t xml:space="preserve"> </w:t>
      </w:r>
      <w:proofErr w:type="spellStart"/>
      <w:r>
        <w:rPr>
          <w:rFonts w:asciiTheme="minorHAnsi" w:hAnsiTheme="minorHAnsi"/>
          <w:sz w:val="22"/>
        </w:rPr>
        <w:t>Chivite</w:t>
      </w:r>
      <w:proofErr w:type="spellEnd"/>
      <w:r>
        <w:rPr>
          <w:rFonts w:asciiTheme="minorHAnsi" w:hAnsiTheme="minorHAnsi"/>
          <w:sz w:val="22"/>
        </w:rPr>
        <w:t xml:space="preserve"> </w:t>
      </w:r>
      <w:proofErr w:type="spellStart"/>
      <w:r>
        <w:rPr>
          <w:rFonts w:asciiTheme="minorHAnsi" w:hAnsiTheme="minorHAnsi"/>
          <w:sz w:val="22"/>
        </w:rPr>
        <w:t>Cornago</w:t>
      </w:r>
      <w:proofErr w:type="spellEnd"/>
    </w:p>
    <w:p w14:paraId="59A31870" w14:textId="59E5282D" w:rsidR="00571B1F" w:rsidRPr="00571B1F" w:rsidRDefault="00571B1F" w:rsidP="00571B1F">
      <w:pPr>
        <w:pStyle w:val="Textoindependiente"/>
        <w:spacing w:before="240" w:after="120"/>
        <w:ind w:left="851" w:right="890" w:firstLine="147"/>
        <w:rPr>
          <w:rFonts w:asciiTheme="minorHAnsi" w:hAnsiTheme="minorHAnsi"/>
          <w:b/>
          <w:bCs/>
          <w:sz w:val="22"/>
        </w:rPr>
      </w:pPr>
      <w:r w:rsidRPr="00571B1F">
        <w:rPr>
          <w:rFonts w:asciiTheme="minorHAnsi" w:hAnsiTheme="minorHAnsi" w:cstheme="minorHAnsi"/>
          <w:b/>
          <w:bCs/>
          <w:sz w:val="22"/>
          <w:szCs w:val="22"/>
        </w:rPr>
        <w:t>Kultura, Kirol eta Turismoko kontseilariaren erantzuna</w:t>
      </w:r>
    </w:p>
    <w:p w14:paraId="319FC7BA" w14:textId="77777777" w:rsidR="00571B1F" w:rsidRPr="00571B1F" w:rsidRDefault="00571B1F" w:rsidP="00571B1F">
      <w:pPr>
        <w:pStyle w:val="Textoindependiente"/>
        <w:spacing w:after="120"/>
        <w:ind w:left="851" w:right="888" w:firstLine="148"/>
        <w:rPr>
          <w:rFonts w:asciiTheme="minorHAnsi" w:hAnsiTheme="minorHAnsi" w:cstheme="minorHAnsi"/>
          <w:sz w:val="22"/>
          <w:szCs w:val="22"/>
        </w:rPr>
      </w:pPr>
      <w:r w:rsidRPr="00571B1F">
        <w:rPr>
          <w:rFonts w:asciiTheme="minorHAnsi" w:hAnsiTheme="minorHAnsi" w:cstheme="minorHAnsi"/>
          <w:sz w:val="22"/>
          <w:szCs w:val="22"/>
        </w:rPr>
        <w:t xml:space="preserve">Unión del </w:t>
      </w:r>
      <w:proofErr w:type="spellStart"/>
      <w:r w:rsidRPr="00571B1F">
        <w:rPr>
          <w:rFonts w:asciiTheme="minorHAnsi" w:hAnsiTheme="minorHAnsi" w:cstheme="minorHAnsi"/>
          <w:sz w:val="22"/>
          <w:szCs w:val="22"/>
        </w:rPr>
        <w:t>Pueblo</w:t>
      </w:r>
      <w:proofErr w:type="spellEnd"/>
      <w:r w:rsidRPr="00571B1F">
        <w:rPr>
          <w:rFonts w:asciiTheme="minorHAnsi" w:hAnsiTheme="minorHAnsi" w:cstheme="minorHAnsi"/>
          <w:sz w:val="22"/>
          <w:szCs w:val="22"/>
        </w:rPr>
        <w:t xml:space="preserve"> Navarro talde parlamentarioari atxikitako foru parlamentari Miguel Bujanda </w:t>
      </w:r>
      <w:proofErr w:type="spellStart"/>
      <w:r w:rsidRPr="00571B1F">
        <w:rPr>
          <w:rFonts w:asciiTheme="minorHAnsi" w:hAnsiTheme="minorHAnsi" w:cstheme="minorHAnsi"/>
          <w:sz w:val="22"/>
          <w:szCs w:val="22"/>
        </w:rPr>
        <w:t>Cirauqui</w:t>
      </w:r>
      <w:proofErr w:type="spellEnd"/>
      <w:r w:rsidRPr="00571B1F">
        <w:rPr>
          <w:rFonts w:asciiTheme="minorHAnsi" w:hAnsiTheme="minorHAnsi" w:cstheme="minorHAnsi"/>
          <w:sz w:val="22"/>
          <w:szCs w:val="22"/>
        </w:rPr>
        <w:t xml:space="preserve"> jaunak idatzizko erantzunerako 11-25/PES-00313 galdera egin du Pirinioetako Planari esleitutako funtsei buruz. Hona hemen Nafarroako Gobernuaren Kultura, Kirol eta Turismoko kontseilariak horretaz ematen dion informazioa:</w:t>
      </w:r>
    </w:p>
    <w:p w14:paraId="59BDEE9B" w14:textId="77777777" w:rsidR="00571B1F" w:rsidRPr="00571B1F" w:rsidRDefault="00571B1F" w:rsidP="00571B1F">
      <w:pPr>
        <w:pStyle w:val="Textoindependiente"/>
        <w:spacing w:after="120"/>
        <w:ind w:left="851" w:right="888" w:firstLine="148"/>
        <w:rPr>
          <w:rFonts w:asciiTheme="minorHAnsi" w:hAnsiTheme="minorHAnsi" w:cstheme="minorHAnsi"/>
          <w:sz w:val="22"/>
          <w:szCs w:val="22"/>
        </w:rPr>
      </w:pPr>
      <w:r w:rsidRPr="00571B1F">
        <w:rPr>
          <w:rFonts w:asciiTheme="minorHAnsi" w:hAnsiTheme="minorHAnsi" w:cstheme="minorHAnsi"/>
          <w:sz w:val="22"/>
          <w:szCs w:val="22"/>
        </w:rPr>
        <w:t xml:space="preserve">Lurralde Kohesiorako Departamentuak exekutatzen du Pirinioetako Planaren finantzaketa, eta jadanik bidali du horri buruzko informazio guztia. </w:t>
      </w:r>
    </w:p>
    <w:p w14:paraId="66778773" w14:textId="77777777" w:rsidR="00571B1F" w:rsidRPr="00571B1F" w:rsidRDefault="00571B1F" w:rsidP="00571B1F">
      <w:pPr>
        <w:pStyle w:val="Textoindependiente"/>
        <w:spacing w:after="120"/>
        <w:ind w:left="851" w:right="888" w:firstLine="148"/>
        <w:rPr>
          <w:rFonts w:asciiTheme="minorHAnsi" w:hAnsiTheme="minorHAnsi" w:cstheme="minorHAnsi"/>
          <w:sz w:val="22"/>
          <w:szCs w:val="22"/>
        </w:rPr>
      </w:pPr>
      <w:r w:rsidRPr="00571B1F">
        <w:rPr>
          <w:rFonts w:asciiTheme="minorHAnsi" w:hAnsiTheme="minorHAnsi" w:cstheme="minorHAnsi"/>
          <w:sz w:val="22"/>
          <w:szCs w:val="22"/>
        </w:rPr>
        <w:t>Hori jakinarazten dizut Nafarroako Parlamentuko Erregelamenduaren 215. artikuluan xedatzen dena betez.</w:t>
      </w:r>
    </w:p>
    <w:p w14:paraId="12942A23" w14:textId="77777777" w:rsidR="00571B1F" w:rsidRPr="00571B1F" w:rsidRDefault="00571B1F" w:rsidP="00571B1F">
      <w:pPr>
        <w:pStyle w:val="Textoindependiente"/>
        <w:spacing w:after="120"/>
        <w:ind w:left="851" w:right="888" w:firstLine="148"/>
        <w:rPr>
          <w:rFonts w:asciiTheme="minorHAnsi" w:hAnsiTheme="minorHAnsi" w:cstheme="minorHAnsi"/>
          <w:sz w:val="22"/>
          <w:szCs w:val="22"/>
        </w:rPr>
      </w:pPr>
      <w:r w:rsidRPr="00571B1F">
        <w:rPr>
          <w:rFonts w:asciiTheme="minorHAnsi" w:hAnsiTheme="minorHAnsi" w:cstheme="minorHAnsi"/>
          <w:sz w:val="22"/>
          <w:szCs w:val="22"/>
        </w:rPr>
        <w:t>Iruñean, 2025eko urriaren 2an</w:t>
      </w:r>
    </w:p>
    <w:p w14:paraId="36D33F7D" w14:textId="59212EA5" w:rsidR="00571B1F" w:rsidRPr="002B5AE6" w:rsidRDefault="00571B1F" w:rsidP="00571B1F">
      <w:pPr>
        <w:pStyle w:val="Textoindependiente"/>
        <w:spacing w:after="120"/>
        <w:ind w:left="851" w:right="888" w:firstLine="148"/>
        <w:rPr>
          <w:rFonts w:asciiTheme="minorHAnsi" w:hAnsiTheme="minorHAnsi" w:cstheme="minorHAnsi"/>
          <w:sz w:val="22"/>
          <w:szCs w:val="22"/>
        </w:rPr>
      </w:pPr>
      <w:r w:rsidRPr="00571B1F">
        <w:rPr>
          <w:rFonts w:asciiTheme="minorHAnsi" w:hAnsiTheme="minorHAnsi" w:cstheme="minorHAnsi"/>
          <w:sz w:val="22"/>
          <w:szCs w:val="22"/>
        </w:rPr>
        <w:t xml:space="preserve">Kultura, Kirol eta Turismoko kontseilaria: </w:t>
      </w:r>
      <w:proofErr w:type="spellStart"/>
      <w:r w:rsidRPr="00571B1F">
        <w:rPr>
          <w:rFonts w:asciiTheme="minorHAnsi" w:hAnsiTheme="minorHAnsi" w:cstheme="minorHAnsi"/>
          <w:sz w:val="22"/>
          <w:szCs w:val="22"/>
        </w:rPr>
        <w:t>Rebeca</w:t>
      </w:r>
      <w:proofErr w:type="spellEnd"/>
      <w:r w:rsidRPr="00571B1F">
        <w:rPr>
          <w:rFonts w:asciiTheme="minorHAnsi" w:hAnsiTheme="minorHAnsi" w:cstheme="minorHAnsi"/>
          <w:sz w:val="22"/>
          <w:szCs w:val="22"/>
        </w:rPr>
        <w:t xml:space="preserve"> Esnaola Bermejo</w:t>
      </w:r>
    </w:p>
    <w:sectPr w:rsidR="00571B1F" w:rsidRPr="002B5AE6" w:rsidSect="00571B1F">
      <w:pgSz w:w="11900" w:h="16840"/>
      <w:pgMar w:top="1418" w:right="180" w:bottom="1276" w:left="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F2CF0"/>
    <w:multiLevelType w:val="hybridMultilevel"/>
    <w:tmpl w:val="530EB250"/>
    <w:lvl w:ilvl="0" w:tplc="1CFE925E">
      <w:numFmt w:val="bullet"/>
      <w:lvlText w:val="-"/>
      <w:lvlJc w:val="left"/>
      <w:pPr>
        <w:ind w:left="2483" w:hanging="309"/>
      </w:pPr>
      <w:rPr>
        <w:rFonts w:ascii="Arial" w:eastAsia="Arial" w:hAnsi="Arial" w:cs="Arial" w:hint="default"/>
        <w:w w:val="102"/>
        <w:sz w:val="20"/>
        <w:szCs w:val="20"/>
      </w:rPr>
    </w:lvl>
    <w:lvl w:ilvl="1" w:tplc="87123212">
      <w:numFmt w:val="bullet"/>
      <w:lvlText w:val="•"/>
      <w:lvlJc w:val="left"/>
      <w:pPr>
        <w:ind w:left="3384" w:hanging="309"/>
      </w:pPr>
      <w:rPr>
        <w:rFonts w:hint="default"/>
      </w:rPr>
    </w:lvl>
    <w:lvl w:ilvl="2" w:tplc="2CA05A3C">
      <w:numFmt w:val="bullet"/>
      <w:lvlText w:val="•"/>
      <w:lvlJc w:val="left"/>
      <w:pPr>
        <w:ind w:left="4288" w:hanging="309"/>
      </w:pPr>
      <w:rPr>
        <w:rFonts w:hint="default"/>
      </w:rPr>
    </w:lvl>
    <w:lvl w:ilvl="3" w:tplc="0F827424">
      <w:numFmt w:val="bullet"/>
      <w:lvlText w:val="•"/>
      <w:lvlJc w:val="left"/>
      <w:pPr>
        <w:ind w:left="5192" w:hanging="309"/>
      </w:pPr>
      <w:rPr>
        <w:rFonts w:hint="default"/>
      </w:rPr>
    </w:lvl>
    <w:lvl w:ilvl="4" w:tplc="E8B4E3B2">
      <w:numFmt w:val="bullet"/>
      <w:lvlText w:val="•"/>
      <w:lvlJc w:val="left"/>
      <w:pPr>
        <w:ind w:left="6096" w:hanging="309"/>
      </w:pPr>
      <w:rPr>
        <w:rFonts w:hint="default"/>
      </w:rPr>
    </w:lvl>
    <w:lvl w:ilvl="5" w:tplc="D778996C">
      <w:numFmt w:val="bullet"/>
      <w:lvlText w:val="•"/>
      <w:lvlJc w:val="left"/>
      <w:pPr>
        <w:ind w:left="7000" w:hanging="309"/>
      </w:pPr>
      <w:rPr>
        <w:rFonts w:hint="default"/>
      </w:rPr>
    </w:lvl>
    <w:lvl w:ilvl="6" w:tplc="63A04D2A">
      <w:numFmt w:val="bullet"/>
      <w:lvlText w:val="•"/>
      <w:lvlJc w:val="left"/>
      <w:pPr>
        <w:ind w:left="7904" w:hanging="309"/>
      </w:pPr>
      <w:rPr>
        <w:rFonts w:hint="default"/>
      </w:rPr>
    </w:lvl>
    <w:lvl w:ilvl="7" w:tplc="DBD2A5E2">
      <w:numFmt w:val="bullet"/>
      <w:lvlText w:val="•"/>
      <w:lvlJc w:val="left"/>
      <w:pPr>
        <w:ind w:left="8808" w:hanging="309"/>
      </w:pPr>
      <w:rPr>
        <w:rFonts w:hint="default"/>
      </w:rPr>
    </w:lvl>
    <w:lvl w:ilvl="8" w:tplc="4FAAA60E">
      <w:numFmt w:val="bullet"/>
      <w:lvlText w:val="•"/>
      <w:lvlJc w:val="left"/>
      <w:pPr>
        <w:ind w:left="9712" w:hanging="309"/>
      </w:pPr>
      <w:rPr>
        <w:rFonts w:hint="default"/>
      </w:rPr>
    </w:lvl>
  </w:abstractNum>
  <w:abstractNum w:abstractNumId="1" w15:restartNumberingAfterBreak="0">
    <w:nsid w:val="3A6C7CB4"/>
    <w:multiLevelType w:val="hybridMultilevel"/>
    <w:tmpl w:val="A66E5324"/>
    <w:lvl w:ilvl="0" w:tplc="6DC2384A">
      <w:numFmt w:val="bullet"/>
      <w:lvlText w:val=""/>
      <w:lvlJc w:val="left"/>
      <w:pPr>
        <w:ind w:left="2483" w:hanging="309"/>
      </w:pPr>
      <w:rPr>
        <w:rFonts w:ascii="Symbol" w:eastAsia="Symbol" w:hAnsi="Symbol" w:cs="Symbol" w:hint="default"/>
        <w:w w:val="102"/>
        <w:sz w:val="20"/>
        <w:szCs w:val="20"/>
      </w:rPr>
    </w:lvl>
    <w:lvl w:ilvl="1" w:tplc="7EC005AA">
      <w:start w:val="1"/>
      <w:numFmt w:val="decimal"/>
      <w:suff w:val="space"/>
      <w:lvlText w:val="%2."/>
      <w:lvlJc w:val="left"/>
      <w:pPr>
        <w:ind w:left="1866" w:hanging="650"/>
      </w:pPr>
      <w:rPr>
        <w:rFonts w:ascii="Trebuchet MS" w:eastAsia="Trebuchet MS" w:hAnsi="Trebuchet MS" w:cs="Trebuchet MS" w:hint="default"/>
        <w:b/>
        <w:bCs/>
        <w:w w:val="112"/>
        <w:sz w:val="20"/>
        <w:szCs w:val="20"/>
      </w:rPr>
    </w:lvl>
    <w:lvl w:ilvl="2" w:tplc="8A962DF2">
      <w:numFmt w:val="bullet"/>
      <w:lvlText w:val=""/>
      <w:lvlJc w:val="left"/>
      <w:pPr>
        <w:ind w:left="3046" w:hanging="309"/>
      </w:pPr>
      <w:rPr>
        <w:rFonts w:ascii="Symbol" w:eastAsia="Symbol" w:hAnsi="Symbol" w:cs="Symbol" w:hint="default"/>
        <w:w w:val="102"/>
        <w:sz w:val="20"/>
        <w:szCs w:val="20"/>
      </w:rPr>
    </w:lvl>
    <w:lvl w:ilvl="3" w:tplc="F2A42D84">
      <w:numFmt w:val="bullet"/>
      <w:lvlText w:val="•"/>
      <w:lvlJc w:val="left"/>
      <w:pPr>
        <w:ind w:left="4100" w:hanging="309"/>
      </w:pPr>
      <w:rPr>
        <w:rFonts w:hint="default"/>
      </w:rPr>
    </w:lvl>
    <w:lvl w:ilvl="4" w:tplc="772062AE">
      <w:numFmt w:val="bullet"/>
      <w:lvlText w:val="•"/>
      <w:lvlJc w:val="left"/>
      <w:pPr>
        <w:ind w:left="5160" w:hanging="309"/>
      </w:pPr>
      <w:rPr>
        <w:rFonts w:hint="default"/>
      </w:rPr>
    </w:lvl>
    <w:lvl w:ilvl="5" w:tplc="0D607126">
      <w:numFmt w:val="bullet"/>
      <w:lvlText w:val="•"/>
      <w:lvlJc w:val="left"/>
      <w:pPr>
        <w:ind w:left="6220" w:hanging="309"/>
      </w:pPr>
      <w:rPr>
        <w:rFonts w:hint="default"/>
      </w:rPr>
    </w:lvl>
    <w:lvl w:ilvl="6" w:tplc="3A2AC9B6">
      <w:numFmt w:val="bullet"/>
      <w:lvlText w:val="•"/>
      <w:lvlJc w:val="left"/>
      <w:pPr>
        <w:ind w:left="7280" w:hanging="309"/>
      </w:pPr>
      <w:rPr>
        <w:rFonts w:hint="default"/>
      </w:rPr>
    </w:lvl>
    <w:lvl w:ilvl="7" w:tplc="C97405D6">
      <w:numFmt w:val="bullet"/>
      <w:lvlText w:val="•"/>
      <w:lvlJc w:val="left"/>
      <w:pPr>
        <w:ind w:left="8340" w:hanging="309"/>
      </w:pPr>
      <w:rPr>
        <w:rFonts w:hint="default"/>
      </w:rPr>
    </w:lvl>
    <w:lvl w:ilvl="8" w:tplc="6246AA68">
      <w:numFmt w:val="bullet"/>
      <w:lvlText w:val="•"/>
      <w:lvlJc w:val="left"/>
      <w:pPr>
        <w:ind w:left="9400" w:hanging="309"/>
      </w:pPr>
      <w:rPr>
        <w:rFonts w:hint="default"/>
      </w:rPr>
    </w:lvl>
  </w:abstractNum>
  <w:abstractNum w:abstractNumId="2" w15:restartNumberingAfterBreak="0">
    <w:nsid w:val="52141037"/>
    <w:multiLevelType w:val="hybridMultilevel"/>
    <w:tmpl w:val="A2C01A22"/>
    <w:lvl w:ilvl="0" w:tplc="E60C1258">
      <w:numFmt w:val="bullet"/>
      <w:lvlText w:val=""/>
      <w:lvlJc w:val="left"/>
      <w:pPr>
        <w:ind w:left="2483" w:hanging="309"/>
      </w:pPr>
      <w:rPr>
        <w:rFonts w:ascii="Symbol" w:eastAsia="Symbol" w:hAnsi="Symbol" w:cs="Symbol" w:hint="default"/>
        <w:w w:val="102"/>
        <w:sz w:val="20"/>
        <w:szCs w:val="20"/>
      </w:rPr>
    </w:lvl>
    <w:lvl w:ilvl="1" w:tplc="12B655BA">
      <w:numFmt w:val="bullet"/>
      <w:lvlText w:val="•"/>
      <w:lvlJc w:val="left"/>
      <w:pPr>
        <w:ind w:left="3384" w:hanging="309"/>
      </w:pPr>
      <w:rPr>
        <w:rFonts w:hint="default"/>
      </w:rPr>
    </w:lvl>
    <w:lvl w:ilvl="2" w:tplc="310E4040">
      <w:numFmt w:val="bullet"/>
      <w:lvlText w:val="•"/>
      <w:lvlJc w:val="left"/>
      <w:pPr>
        <w:ind w:left="4288" w:hanging="309"/>
      </w:pPr>
      <w:rPr>
        <w:rFonts w:hint="default"/>
      </w:rPr>
    </w:lvl>
    <w:lvl w:ilvl="3" w:tplc="68889874">
      <w:numFmt w:val="bullet"/>
      <w:lvlText w:val="•"/>
      <w:lvlJc w:val="left"/>
      <w:pPr>
        <w:ind w:left="5192" w:hanging="309"/>
      </w:pPr>
      <w:rPr>
        <w:rFonts w:hint="default"/>
      </w:rPr>
    </w:lvl>
    <w:lvl w:ilvl="4" w:tplc="090C7BA2">
      <w:numFmt w:val="bullet"/>
      <w:lvlText w:val="•"/>
      <w:lvlJc w:val="left"/>
      <w:pPr>
        <w:ind w:left="6096" w:hanging="309"/>
      </w:pPr>
      <w:rPr>
        <w:rFonts w:hint="default"/>
      </w:rPr>
    </w:lvl>
    <w:lvl w:ilvl="5" w:tplc="76ECA038">
      <w:numFmt w:val="bullet"/>
      <w:lvlText w:val="•"/>
      <w:lvlJc w:val="left"/>
      <w:pPr>
        <w:ind w:left="7000" w:hanging="309"/>
      </w:pPr>
      <w:rPr>
        <w:rFonts w:hint="default"/>
      </w:rPr>
    </w:lvl>
    <w:lvl w:ilvl="6" w:tplc="00E6CDC6">
      <w:numFmt w:val="bullet"/>
      <w:lvlText w:val="•"/>
      <w:lvlJc w:val="left"/>
      <w:pPr>
        <w:ind w:left="7904" w:hanging="309"/>
      </w:pPr>
      <w:rPr>
        <w:rFonts w:hint="default"/>
      </w:rPr>
    </w:lvl>
    <w:lvl w:ilvl="7" w:tplc="D6E24FA0">
      <w:numFmt w:val="bullet"/>
      <w:lvlText w:val="•"/>
      <w:lvlJc w:val="left"/>
      <w:pPr>
        <w:ind w:left="8808" w:hanging="309"/>
      </w:pPr>
      <w:rPr>
        <w:rFonts w:hint="default"/>
      </w:rPr>
    </w:lvl>
    <w:lvl w:ilvl="8" w:tplc="3A1A5634">
      <w:numFmt w:val="bullet"/>
      <w:lvlText w:val="•"/>
      <w:lvlJc w:val="left"/>
      <w:pPr>
        <w:ind w:left="9712" w:hanging="309"/>
      </w:pPr>
      <w:rPr>
        <w:rFonts w:hint="default"/>
      </w:rPr>
    </w:lvl>
  </w:abstractNum>
  <w:abstractNum w:abstractNumId="3" w15:restartNumberingAfterBreak="0">
    <w:nsid w:val="67752F75"/>
    <w:multiLevelType w:val="hybridMultilevel"/>
    <w:tmpl w:val="9AD8DED2"/>
    <w:lvl w:ilvl="0" w:tplc="BFDC1586">
      <w:start w:val="1"/>
      <w:numFmt w:val="lowerRoman"/>
      <w:lvlText w:val="%1)"/>
      <w:lvlJc w:val="left"/>
      <w:pPr>
        <w:ind w:left="2791" w:hanging="617"/>
        <w:jc w:val="left"/>
      </w:pPr>
      <w:rPr>
        <w:rFonts w:ascii="Cambria" w:eastAsia="Cambria" w:hAnsi="Cambria" w:cs="Cambria" w:hint="default"/>
        <w:w w:val="110"/>
        <w:sz w:val="20"/>
        <w:szCs w:val="20"/>
      </w:rPr>
    </w:lvl>
    <w:lvl w:ilvl="1" w:tplc="05F00954">
      <w:numFmt w:val="bullet"/>
      <w:lvlText w:val="•"/>
      <w:lvlJc w:val="left"/>
      <w:pPr>
        <w:ind w:left="3672" w:hanging="617"/>
      </w:pPr>
      <w:rPr>
        <w:rFonts w:hint="default"/>
      </w:rPr>
    </w:lvl>
    <w:lvl w:ilvl="2" w:tplc="2D046EC2">
      <w:numFmt w:val="bullet"/>
      <w:lvlText w:val="•"/>
      <w:lvlJc w:val="left"/>
      <w:pPr>
        <w:ind w:left="4544" w:hanging="617"/>
      </w:pPr>
      <w:rPr>
        <w:rFonts w:hint="default"/>
      </w:rPr>
    </w:lvl>
    <w:lvl w:ilvl="3" w:tplc="5FC8F202">
      <w:numFmt w:val="bullet"/>
      <w:lvlText w:val="•"/>
      <w:lvlJc w:val="left"/>
      <w:pPr>
        <w:ind w:left="5416" w:hanging="617"/>
      </w:pPr>
      <w:rPr>
        <w:rFonts w:hint="default"/>
      </w:rPr>
    </w:lvl>
    <w:lvl w:ilvl="4" w:tplc="FCA4C266">
      <w:numFmt w:val="bullet"/>
      <w:lvlText w:val="•"/>
      <w:lvlJc w:val="left"/>
      <w:pPr>
        <w:ind w:left="6288" w:hanging="617"/>
      </w:pPr>
      <w:rPr>
        <w:rFonts w:hint="default"/>
      </w:rPr>
    </w:lvl>
    <w:lvl w:ilvl="5" w:tplc="36327BA0">
      <w:numFmt w:val="bullet"/>
      <w:lvlText w:val="•"/>
      <w:lvlJc w:val="left"/>
      <w:pPr>
        <w:ind w:left="7160" w:hanging="617"/>
      </w:pPr>
      <w:rPr>
        <w:rFonts w:hint="default"/>
      </w:rPr>
    </w:lvl>
    <w:lvl w:ilvl="6" w:tplc="3DAAFAEE">
      <w:numFmt w:val="bullet"/>
      <w:lvlText w:val="•"/>
      <w:lvlJc w:val="left"/>
      <w:pPr>
        <w:ind w:left="8032" w:hanging="617"/>
      </w:pPr>
      <w:rPr>
        <w:rFonts w:hint="default"/>
      </w:rPr>
    </w:lvl>
    <w:lvl w:ilvl="7" w:tplc="26C84DE8">
      <w:numFmt w:val="bullet"/>
      <w:lvlText w:val="•"/>
      <w:lvlJc w:val="left"/>
      <w:pPr>
        <w:ind w:left="8904" w:hanging="617"/>
      </w:pPr>
      <w:rPr>
        <w:rFonts w:hint="default"/>
      </w:rPr>
    </w:lvl>
    <w:lvl w:ilvl="8" w:tplc="4A2CD638">
      <w:numFmt w:val="bullet"/>
      <w:lvlText w:val="•"/>
      <w:lvlJc w:val="left"/>
      <w:pPr>
        <w:ind w:left="9776" w:hanging="617"/>
      </w:pPr>
      <w:rPr>
        <w:rFonts w:hint="default"/>
      </w:rPr>
    </w:lvl>
  </w:abstractNum>
  <w:abstractNum w:abstractNumId="4" w15:restartNumberingAfterBreak="0">
    <w:nsid w:val="774D22EA"/>
    <w:multiLevelType w:val="hybridMultilevel"/>
    <w:tmpl w:val="22100D00"/>
    <w:lvl w:ilvl="0" w:tplc="2A60081C">
      <w:start w:val="1"/>
      <w:numFmt w:val="lowerLetter"/>
      <w:lvlText w:val="%1)"/>
      <w:lvlJc w:val="left"/>
      <w:pPr>
        <w:ind w:left="2483" w:hanging="309"/>
        <w:jc w:val="left"/>
      </w:pPr>
      <w:rPr>
        <w:rFonts w:ascii="Cambria" w:eastAsia="Cambria" w:hAnsi="Cambria" w:cs="Cambria" w:hint="default"/>
        <w:w w:val="116"/>
        <w:sz w:val="20"/>
        <w:szCs w:val="20"/>
      </w:rPr>
    </w:lvl>
    <w:lvl w:ilvl="1" w:tplc="613C99A8">
      <w:numFmt w:val="bullet"/>
      <w:lvlText w:val="•"/>
      <w:lvlJc w:val="left"/>
      <w:pPr>
        <w:ind w:left="3384" w:hanging="309"/>
      </w:pPr>
      <w:rPr>
        <w:rFonts w:hint="default"/>
      </w:rPr>
    </w:lvl>
    <w:lvl w:ilvl="2" w:tplc="497687F2">
      <w:numFmt w:val="bullet"/>
      <w:lvlText w:val="•"/>
      <w:lvlJc w:val="left"/>
      <w:pPr>
        <w:ind w:left="4288" w:hanging="309"/>
      </w:pPr>
      <w:rPr>
        <w:rFonts w:hint="default"/>
      </w:rPr>
    </w:lvl>
    <w:lvl w:ilvl="3" w:tplc="B14C27BE">
      <w:numFmt w:val="bullet"/>
      <w:lvlText w:val="•"/>
      <w:lvlJc w:val="left"/>
      <w:pPr>
        <w:ind w:left="5192" w:hanging="309"/>
      </w:pPr>
      <w:rPr>
        <w:rFonts w:hint="default"/>
      </w:rPr>
    </w:lvl>
    <w:lvl w:ilvl="4" w:tplc="EA1CEC2A">
      <w:numFmt w:val="bullet"/>
      <w:lvlText w:val="•"/>
      <w:lvlJc w:val="left"/>
      <w:pPr>
        <w:ind w:left="6096" w:hanging="309"/>
      </w:pPr>
      <w:rPr>
        <w:rFonts w:hint="default"/>
      </w:rPr>
    </w:lvl>
    <w:lvl w:ilvl="5" w:tplc="8E409E6C">
      <w:numFmt w:val="bullet"/>
      <w:lvlText w:val="•"/>
      <w:lvlJc w:val="left"/>
      <w:pPr>
        <w:ind w:left="7000" w:hanging="309"/>
      </w:pPr>
      <w:rPr>
        <w:rFonts w:hint="default"/>
      </w:rPr>
    </w:lvl>
    <w:lvl w:ilvl="6" w:tplc="0AEA309C">
      <w:numFmt w:val="bullet"/>
      <w:lvlText w:val="•"/>
      <w:lvlJc w:val="left"/>
      <w:pPr>
        <w:ind w:left="7904" w:hanging="309"/>
      </w:pPr>
      <w:rPr>
        <w:rFonts w:hint="default"/>
      </w:rPr>
    </w:lvl>
    <w:lvl w:ilvl="7" w:tplc="2B907AC2">
      <w:numFmt w:val="bullet"/>
      <w:lvlText w:val="•"/>
      <w:lvlJc w:val="left"/>
      <w:pPr>
        <w:ind w:left="8808" w:hanging="309"/>
      </w:pPr>
      <w:rPr>
        <w:rFonts w:hint="default"/>
      </w:rPr>
    </w:lvl>
    <w:lvl w:ilvl="8" w:tplc="DE8633E4">
      <w:numFmt w:val="bullet"/>
      <w:lvlText w:val="•"/>
      <w:lvlJc w:val="left"/>
      <w:pPr>
        <w:ind w:left="9712" w:hanging="309"/>
      </w:pPr>
      <w:rPr>
        <w:rFonts w:hint="default"/>
      </w:rPr>
    </w:lvl>
  </w:abstractNum>
  <w:abstractNum w:abstractNumId="5" w15:restartNumberingAfterBreak="0">
    <w:nsid w:val="7B9546C7"/>
    <w:multiLevelType w:val="hybridMultilevel"/>
    <w:tmpl w:val="EFDC5BC6"/>
    <w:lvl w:ilvl="0" w:tplc="299E062C">
      <w:start w:val="1"/>
      <w:numFmt w:val="decimal"/>
      <w:lvlText w:val="%1."/>
      <w:lvlJc w:val="left"/>
      <w:pPr>
        <w:ind w:left="2738" w:hanging="309"/>
        <w:jc w:val="left"/>
      </w:pPr>
      <w:rPr>
        <w:rFonts w:ascii="Cambria" w:eastAsia="Cambria" w:hAnsi="Cambria" w:cs="Cambria" w:hint="default"/>
        <w:w w:val="129"/>
        <w:sz w:val="20"/>
        <w:szCs w:val="20"/>
      </w:rPr>
    </w:lvl>
    <w:lvl w:ilvl="1" w:tplc="1648091E">
      <w:numFmt w:val="bullet"/>
      <w:lvlText w:val="•"/>
      <w:lvlJc w:val="left"/>
      <w:pPr>
        <w:ind w:left="3618" w:hanging="309"/>
      </w:pPr>
      <w:rPr>
        <w:rFonts w:hint="default"/>
      </w:rPr>
    </w:lvl>
    <w:lvl w:ilvl="2" w:tplc="1554AD3E">
      <w:numFmt w:val="bullet"/>
      <w:lvlText w:val="•"/>
      <w:lvlJc w:val="left"/>
      <w:pPr>
        <w:ind w:left="4496" w:hanging="309"/>
      </w:pPr>
      <w:rPr>
        <w:rFonts w:hint="default"/>
      </w:rPr>
    </w:lvl>
    <w:lvl w:ilvl="3" w:tplc="9FDC32A0">
      <w:numFmt w:val="bullet"/>
      <w:lvlText w:val="•"/>
      <w:lvlJc w:val="left"/>
      <w:pPr>
        <w:ind w:left="5374" w:hanging="309"/>
      </w:pPr>
      <w:rPr>
        <w:rFonts w:hint="default"/>
      </w:rPr>
    </w:lvl>
    <w:lvl w:ilvl="4" w:tplc="86B2E1AE">
      <w:numFmt w:val="bullet"/>
      <w:lvlText w:val="•"/>
      <w:lvlJc w:val="left"/>
      <w:pPr>
        <w:ind w:left="6252" w:hanging="309"/>
      </w:pPr>
      <w:rPr>
        <w:rFonts w:hint="default"/>
      </w:rPr>
    </w:lvl>
    <w:lvl w:ilvl="5" w:tplc="60A04F56">
      <w:numFmt w:val="bullet"/>
      <w:lvlText w:val="•"/>
      <w:lvlJc w:val="left"/>
      <w:pPr>
        <w:ind w:left="7130" w:hanging="309"/>
      </w:pPr>
      <w:rPr>
        <w:rFonts w:hint="default"/>
      </w:rPr>
    </w:lvl>
    <w:lvl w:ilvl="6" w:tplc="2772C12C">
      <w:numFmt w:val="bullet"/>
      <w:lvlText w:val="•"/>
      <w:lvlJc w:val="left"/>
      <w:pPr>
        <w:ind w:left="8008" w:hanging="309"/>
      </w:pPr>
      <w:rPr>
        <w:rFonts w:hint="default"/>
      </w:rPr>
    </w:lvl>
    <w:lvl w:ilvl="7" w:tplc="6F92A54E">
      <w:numFmt w:val="bullet"/>
      <w:lvlText w:val="•"/>
      <w:lvlJc w:val="left"/>
      <w:pPr>
        <w:ind w:left="8886" w:hanging="309"/>
      </w:pPr>
      <w:rPr>
        <w:rFonts w:hint="default"/>
      </w:rPr>
    </w:lvl>
    <w:lvl w:ilvl="8" w:tplc="35AA3FEC">
      <w:numFmt w:val="bullet"/>
      <w:lvlText w:val="•"/>
      <w:lvlJc w:val="left"/>
      <w:pPr>
        <w:ind w:left="9764" w:hanging="309"/>
      </w:pPr>
      <w:rPr>
        <w:rFonts w:hint="default"/>
      </w:rPr>
    </w:lvl>
  </w:abstractNum>
  <w:num w:numId="1" w16cid:durableId="1591621446">
    <w:abstractNumId w:val="2"/>
  </w:num>
  <w:num w:numId="2" w16cid:durableId="1176115799">
    <w:abstractNumId w:val="3"/>
  </w:num>
  <w:num w:numId="3" w16cid:durableId="710954571">
    <w:abstractNumId w:val="0"/>
  </w:num>
  <w:num w:numId="4" w16cid:durableId="1069303536">
    <w:abstractNumId w:val="4"/>
  </w:num>
  <w:num w:numId="5" w16cid:durableId="1536195095">
    <w:abstractNumId w:val="5"/>
  </w:num>
  <w:num w:numId="6" w16cid:durableId="15382046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2"/>
    <w:compatSetting w:name="useWord2013TrackBottomHyphenation" w:uri="http://schemas.microsoft.com/office/word" w:val="1"/>
  </w:compat>
  <w:rsids>
    <w:rsidRoot w:val="00257C98"/>
    <w:rsid w:val="00257C98"/>
    <w:rsid w:val="002B5AE6"/>
    <w:rsid w:val="00300AD9"/>
    <w:rsid w:val="00342E86"/>
    <w:rsid w:val="00571B1F"/>
    <w:rsid w:val="00700334"/>
    <w:rsid w:val="00823995"/>
    <w:rsid w:val="009E1CAC"/>
    <w:rsid w:val="00A031AC"/>
    <w:rsid w:val="00D74877"/>
    <w:rsid w:val="00E915C9"/>
    <w:rsid w:val="00F0169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EC371"/>
  <w15:docId w15:val="{19C49CA5-ECC0-4ABC-8B90-EF02DEE0B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u-E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Ttulo1">
    <w:name w:val="heading 1"/>
    <w:basedOn w:val="Normal"/>
    <w:uiPriority w:val="9"/>
    <w:qFormat/>
    <w:pPr>
      <w:ind w:left="2483" w:hanging="308"/>
      <w:jc w:val="both"/>
      <w:outlineLvl w:val="0"/>
    </w:pPr>
    <w:rPr>
      <w:rFonts w:ascii="Trebuchet MS" w:eastAsia="Trebuchet MS" w:hAnsi="Trebuchet MS" w:cs="Trebuchet MS"/>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2483" w:hanging="308"/>
      <w:jc w:val="both"/>
    </w:pPr>
  </w:style>
  <w:style w:type="paragraph" w:customStyle="1" w:styleId="TableParagraph">
    <w:name w:val="Table Paragraph"/>
    <w:basedOn w:val="Normal"/>
    <w:uiPriority w:val="1"/>
    <w:qFormat/>
    <w:pPr>
      <w:ind w:left="212"/>
      <w:jc w:val="center"/>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5</Pages>
  <Words>2822</Words>
  <Characters>12700</Characters>
  <Application>Microsoft Office Word</Application>
  <DocSecurity>0</DocSecurity>
  <Lines>1814</Lines>
  <Paragraphs>1940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Martin Cestao, Nerea</cp:lastModifiedBy>
  <cp:revision>7</cp:revision>
  <dcterms:created xsi:type="dcterms:W3CDTF">2025-09-25T17:23:00Z</dcterms:created>
  <dcterms:modified xsi:type="dcterms:W3CDTF">2025-10-15T10:45:00Z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2025-09-25T00:00:00Z</vt:filetime>
  </property>
  <property fmtid="{D5CDD505-2E9C-101B-9397-08002B2CF9AE}" pid="3" name="LastSaved">
    <vt:filetime>2025-09-25T00:00:00Z</vt:filetime>
  </property>
</Properties>
</file>