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2A6EE" w14:textId="77777777" w:rsidR="00306B5D" w:rsidRPr="00306B5D" w:rsidRDefault="00306B5D" w:rsidP="00306B5D">
      <w:pPr>
        <w:autoSpaceDE w:val="0"/>
        <w:autoSpaceDN w:val="0"/>
        <w:adjustRightInd w:val="0"/>
        <w:spacing w:after="120" w:line="276" w:lineRule="auto"/>
        <w:ind w:left="0" w:right="0" w:firstLine="0"/>
        <w:rPr>
          <w:rFonts w:asciiTheme="minorHAnsi" w:eastAsiaTheme="minorHAnsi" w:hAnsiTheme="minorHAnsi" w:cstheme="minorHAnsi"/>
          <w:color w:val="auto"/>
          <w:kern w:val="0"/>
          <w:sz w:val="22"/>
          <w:szCs w:val="22"/>
          <w:lang w:eastAsia="en-US"/>
          <w14:ligatures w14:val="none"/>
        </w:rPr>
      </w:pPr>
      <w:r w:rsidRPr="00306B5D">
        <w:rPr>
          <w:rFonts w:asciiTheme="minorHAnsi" w:eastAsiaTheme="minorHAnsi" w:hAnsiTheme="minorHAnsi" w:cstheme="minorHAnsi"/>
          <w:color w:val="auto"/>
          <w:kern w:val="0"/>
          <w:sz w:val="22"/>
          <w:szCs w:val="22"/>
          <w:lang w:eastAsia="en-US"/>
          <w14:ligatures w14:val="none"/>
        </w:rPr>
        <w:t>25PES-388</w:t>
      </w:r>
    </w:p>
    <w:p w14:paraId="5C272D3C" w14:textId="14C2C0F5" w:rsidR="002C66D4" w:rsidRPr="00306B5D" w:rsidRDefault="00306B5D" w:rsidP="00306B5D">
      <w:pPr>
        <w:autoSpaceDE w:val="0"/>
        <w:autoSpaceDN w:val="0"/>
        <w:adjustRightInd w:val="0"/>
        <w:spacing w:after="120" w:line="276" w:lineRule="auto"/>
        <w:ind w:left="0" w:right="0" w:firstLine="0"/>
        <w:rPr>
          <w:rFonts w:asciiTheme="minorHAnsi" w:eastAsiaTheme="minorHAnsi" w:hAnsiTheme="minorHAnsi" w:cstheme="minorHAnsi"/>
          <w:color w:val="auto"/>
          <w:kern w:val="0"/>
          <w:sz w:val="22"/>
          <w:szCs w:val="22"/>
          <w:lang w:eastAsia="en-US"/>
          <w14:ligatures w14:val="none"/>
        </w:rPr>
      </w:pPr>
      <w:r w:rsidRPr="00306B5D">
        <w:rPr>
          <w:rFonts w:asciiTheme="minorHAnsi" w:eastAsiaTheme="minorHAnsi" w:hAnsiTheme="minorHAnsi" w:cstheme="minorHAnsi"/>
          <w:color w:val="auto"/>
          <w:kern w:val="0"/>
          <w:sz w:val="22"/>
          <w:szCs w:val="22"/>
          <w:lang w:eastAsia="en-US"/>
          <w14:ligatures w14:val="none"/>
        </w:rPr>
        <w:t>Doña Eneka Maiz Ulaiar, parlamentaria foral adscrita al grupo parlamentario EH Bildu Nafarroa, al amparo de lo establecido en el Reglamento del Parlamento de Navarra, presenta las siguientes preguntas escritas al Gobierno de Navarra:</w:t>
      </w:r>
    </w:p>
    <w:p w14:paraId="72B6AF97" w14:textId="53F262BD" w:rsidR="002C66D4" w:rsidRPr="00306B5D" w:rsidRDefault="00306B5D" w:rsidP="00306B5D">
      <w:pPr>
        <w:autoSpaceDE w:val="0"/>
        <w:autoSpaceDN w:val="0"/>
        <w:adjustRightInd w:val="0"/>
        <w:spacing w:after="120" w:line="276" w:lineRule="auto"/>
        <w:ind w:left="0" w:right="0" w:firstLine="0"/>
        <w:rPr>
          <w:rFonts w:asciiTheme="minorHAnsi" w:eastAsiaTheme="minorHAnsi" w:hAnsiTheme="minorHAnsi" w:cstheme="minorHAnsi"/>
          <w:color w:val="auto"/>
          <w:kern w:val="0"/>
          <w:sz w:val="22"/>
          <w:szCs w:val="22"/>
          <w:lang w:eastAsia="en-US"/>
          <w14:ligatures w14:val="none"/>
        </w:rPr>
      </w:pPr>
      <w:r w:rsidRPr="00306B5D">
        <w:rPr>
          <w:rFonts w:asciiTheme="minorHAnsi" w:eastAsiaTheme="minorHAnsi" w:hAnsiTheme="minorHAnsi" w:cstheme="minorHAnsi"/>
          <w:color w:val="auto"/>
          <w:kern w:val="0"/>
          <w:sz w:val="22"/>
          <w:szCs w:val="22"/>
          <w:lang w:eastAsia="en-US"/>
          <w14:ligatures w14:val="none"/>
        </w:rPr>
        <w:t>En el curso 2024-2025 entró en vigor la nueva ley de Formación Profesional. Esto supuso la coexistencia de dos planes en los centros: Formación Profesional Dual (nueva) y Formación en Centros de Trabajo (antigua). En 2025-2026 también se están compaginando ambos planes. Esto significa que en 1º y 2º hay alumnas y alumnos del nuevo plan y, a su vez, alumnas y alumnos repetidores de 2º del antiguo plan.</w:t>
      </w:r>
    </w:p>
    <w:p w14:paraId="417221D1" w14:textId="583393DE" w:rsidR="002C66D4" w:rsidRPr="00306B5D" w:rsidRDefault="00306B5D" w:rsidP="00306B5D">
      <w:pPr>
        <w:autoSpaceDE w:val="0"/>
        <w:autoSpaceDN w:val="0"/>
        <w:adjustRightInd w:val="0"/>
        <w:spacing w:after="120" w:line="276" w:lineRule="auto"/>
        <w:ind w:left="0" w:right="0" w:firstLine="0"/>
        <w:rPr>
          <w:rFonts w:asciiTheme="minorHAnsi" w:eastAsiaTheme="minorHAnsi" w:hAnsiTheme="minorHAnsi" w:cstheme="minorHAnsi"/>
          <w:color w:val="auto"/>
          <w:kern w:val="0"/>
          <w:sz w:val="22"/>
          <w:szCs w:val="22"/>
          <w:lang w:eastAsia="en-US"/>
          <w14:ligatures w14:val="none"/>
        </w:rPr>
      </w:pPr>
      <w:r w:rsidRPr="00306B5D">
        <w:rPr>
          <w:rFonts w:asciiTheme="minorHAnsi" w:eastAsiaTheme="minorHAnsi" w:hAnsiTheme="minorHAnsi" w:cstheme="minorHAnsi"/>
          <w:color w:val="auto"/>
          <w:kern w:val="0"/>
          <w:sz w:val="22"/>
          <w:szCs w:val="22"/>
          <w:lang w:eastAsia="en-US"/>
          <w14:ligatures w14:val="none"/>
        </w:rPr>
        <w:t>Profesorado y padres y madres del Centro Integrado Virgen del Camino, sin embargo, señalan que el Departamento de Educación no había previsto esta situación y que el profesorado no dispone de suficientes horas para atender al alumnado que está repitiendo.</w:t>
      </w:r>
    </w:p>
    <w:p w14:paraId="1CE2048B" w14:textId="0E7137BF" w:rsidR="002C66D4" w:rsidRPr="00306B5D" w:rsidRDefault="00306B5D" w:rsidP="00306B5D">
      <w:pPr>
        <w:autoSpaceDE w:val="0"/>
        <w:autoSpaceDN w:val="0"/>
        <w:adjustRightInd w:val="0"/>
        <w:spacing w:after="120" w:line="276" w:lineRule="auto"/>
        <w:ind w:left="0" w:right="0" w:firstLine="0"/>
        <w:rPr>
          <w:rFonts w:asciiTheme="minorHAnsi" w:eastAsiaTheme="minorHAnsi" w:hAnsiTheme="minorHAnsi" w:cstheme="minorHAnsi"/>
          <w:color w:val="auto"/>
          <w:kern w:val="0"/>
          <w:sz w:val="22"/>
          <w:szCs w:val="22"/>
          <w:lang w:eastAsia="en-US"/>
          <w14:ligatures w14:val="none"/>
        </w:rPr>
      </w:pPr>
      <w:r w:rsidRPr="00306B5D">
        <w:rPr>
          <w:rFonts w:asciiTheme="minorHAnsi" w:eastAsiaTheme="minorHAnsi" w:hAnsiTheme="minorHAnsi" w:cstheme="minorHAnsi"/>
          <w:color w:val="auto"/>
          <w:kern w:val="0"/>
          <w:sz w:val="22"/>
          <w:szCs w:val="22"/>
          <w:lang w:eastAsia="en-US"/>
          <w14:ligatures w14:val="none"/>
        </w:rPr>
        <w:t>¿Qué está haciendo el Departamento de Educación para hacer frente a esta situación? ¿Cuántas alumnas y alumnos repetidores hay en esta situación en el colegio Virgen del Camino en el curso 2025-2026? ¿Con qué dotación de horas cuenta el centro para gestionar las necesidades de este alumnado? ¿Están recogidas en las Instrucciones de Inicio de Curso las medidas y recursos necesarios para ello?</w:t>
      </w:r>
    </w:p>
    <w:p w14:paraId="25D519E8" w14:textId="63AEA237" w:rsidR="002C66D4" w:rsidRPr="00306B5D" w:rsidRDefault="00306B5D" w:rsidP="00306B5D">
      <w:pPr>
        <w:autoSpaceDE w:val="0"/>
        <w:autoSpaceDN w:val="0"/>
        <w:adjustRightInd w:val="0"/>
        <w:spacing w:after="120" w:line="276" w:lineRule="auto"/>
        <w:ind w:left="0" w:right="0" w:firstLine="0"/>
        <w:rPr>
          <w:rFonts w:asciiTheme="minorHAnsi" w:eastAsiaTheme="minorHAnsi" w:hAnsiTheme="minorHAnsi" w:cstheme="minorHAnsi"/>
          <w:color w:val="auto"/>
          <w:kern w:val="0"/>
          <w:sz w:val="22"/>
          <w:szCs w:val="22"/>
          <w:lang w:eastAsia="en-US"/>
          <w14:ligatures w14:val="none"/>
        </w:rPr>
      </w:pPr>
      <w:r w:rsidRPr="00306B5D">
        <w:rPr>
          <w:rFonts w:asciiTheme="minorHAnsi" w:eastAsiaTheme="minorHAnsi" w:hAnsiTheme="minorHAnsi" w:cstheme="minorHAnsi"/>
          <w:color w:val="auto"/>
          <w:kern w:val="0"/>
          <w:sz w:val="22"/>
          <w:szCs w:val="22"/>
          <w:lang w:eastAsia="en-US"/>
          <w14:ligatures w14:val="none"/>
        </w:rPr>
        <w:t>Pamplona, 27 de octubre de 2025</w:t>
      </w:r>
    </w:p>
    <w:p w14:paraId="391BD251" w14:textId="0D86BAA5" w:rsidR="00B059CE" w:rsidRDefault="00306B5D" w:rsidP="00306B5D">
      <w:pPr>
        <w:autoSpaceDE w:val="0"/>
        <w:autoSpaceDN w:val="0"/>
        <w:adjustRightInd w:val="0"/>
        <w:spacing w:after="120" w:line="276" w:lineRule="auto"/>
        <w:ind w:left="0" w:right="0" w:firstLine="0"/>
      </w:pPr>
      <w:r w:rsidRPr="00306B5D">
        <w:rPr>
          <w:rFonts w:asciiTheme="minorHAnsi" w:eastAsiaTheme="minorHAnsi" w:hAnsiTheme="minorHAnsi" w:cstheme="minorHAnsi"/>
          <w:color w:val="auto"/>
          <w:kern w:val="0"/>
          <w:sz w:val="22"/>
          <w:szCs w:val="22"/>
          <w:lang w:eastAsia="en-US"/>
          <w14:ligatures w14:val="none"/>
        </w:rPr>
        <w:t>La Parlamentaria Foral: Eneka Maiz Ulaiar</w:t>
      </w:r>
    </w:p>
    <w:sectPr w:rsidR="00B059CE" w:rsidSect="00306B5D">
      <w:pgSz w:w="11900" w:h="16840"/>
      <w:pgMar w:top="1276" w:right="2307" w:bottom="320" w:left="23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6D4"/>
    <w:rsid w:val="002C66D4"/>
    <w:rsid w:val="00306B5D"/>
    <w:rsid w:val="008267D5"/>
    <w:rsid w:val="00AE6DFE"/>
    <w:rsid w:val="00B059CE"/>
    <w:rsid w:val="00B20246"/>
    <w:rsid w:val="00C26C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574E"/>
  <w15:docId w15:val="{AAD1BCA5-4A78-4F13-9549-4F2F6D4E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1" w:hanging="10"/>
      <w:jc w:val="both"/>
    </w:pPr>
    <w:rPr>
      <w:rFonts w:ascii="Times New Roman" w:eastAsia="Times New Roman" w:hAnsi="Times New Roman" w:cs="Times New Roman"/>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1163</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Gadañón Gárriz, Elena</dc:creator>
  <cp:keywords/>
  <cp:lastModifiedBy>Fernández Pérez, Beatriz</cp:lastModifiedBy>
  <cp:revision>4</cp:revision>
  <dcterms:created xsi:type="dcterms:W3CDTF">2025-10-27T15:01:00Z</dcterms:created>
  <dcterms:modified xsi:type="dcterms:W3CDTF">2025-11-06T07:51:00Z</dcterms:modified>
</cp:coreProperties>
</file>