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B250" w14:textId="77777777" w:rsidR="009B34F5" w:rsidRDefault="00341583" w:rsidP="00D97978">
      <w:pPr>
        <w:spacing w:after="120" w:line="276" w:lineRule="auto"/>
        <w:jc w:val="both"/>
        <w:rPr>
          <w:rFonts w:cstheme="minorHAnsi"/>
        </w:rPr>
      </w:pPr>
      <w:r>
        <w:t xml:space="preserve">25PES-417</w:t>
      </w:r>
    </w:p>
    <w:p w14:paraId="684EBC4A" w14:textId="68E5F091" w:rsidR="009B34F5" w:rsidRPr="009B34F5" w:rsidRDefault="009B34F5" w:rsidP="009B34F5">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Nafarroako Gobernuak idatziz erantzun dezan:</w:t>
      </w:r>
    </w:p>
    <w:p w14:paraId="393FABB3" w14:textId="7C8743F2" w:rsidR="009B34F5" w:rsidRPr="009B34F5" w:rsidRDefault="009B34F5" w:rsidP="009B34F5">
      <w:pPr>
        <w:spacing w:after="120" w:line="276" w:lineRule="auto"/>
        <w:jc w:val="both"/>
        <w:rPr>
          <w:rFonts w:cstheme="minorHAnsi"/>
        </w:rPr>
      </w:pPr>
      <w:r>
        <w:t xml:space="preserve">Kultura, Kirol eta Turismo Departamentuaren 2024rako lehentasunezko ekintzetako bat zen artxibo eta dokumentuen lege berri bat taxutzea.</w:t>
      </w:r>
      <w:r>
        <w:t xml:space="preserve"> </w:t>
      </w:r>
      <w:r>
        <w:t xml:space="preserve">Lege horrek 2023an hasi zituen lehen izapideak, eta, gaur egun, Nafarroako Gobernuaren Gardentasunaren Atarian adierazten denez, honako hauek dira jendaurreko epea amaitu ondoren eman beharreko hurrengo urratsak:</w:t>
      </w:r>
    </w:p>
    <w:p w14:paraId="5AAAD5C1" w14:textId="77777777" w:rsidR="009B34F5" w:rsidRPr="009B34F5" w:rsidRDefault="009B34F5" w:rsidP="009B34F5">
      <w:pPr>
        <w:spacing w:after="120" w:line="276" w:lineRule="auto"/>
        <w:jc w:val="both"/>
        <w:rPr>
          <w:rFonts w:cstheme="minorHAnsi"/>
        </w:rPr>
      </w:pPr>
      <w:r>
        <w:t xml:space="preserve">– Arau-testua eta aurreproiektua taxutzeko prozesua hastea.</w:t>
      </w:r>
    </w:p>
    <w:p w14:paraId="66D7443F" w14:textId="77777777" w:rsidR="009B34F5" w:rsidRPr="009B34F5" w:rsidRDefault="009B34F5" w:rsidP="009B34F5">
      <w:pPr>
        <w:spacing w:after="120" w:line="276" w:lineRule="auto"/>
        <w:jc w:val="both"/>
        <w:rPr>
          <w:rFonts w:cstheme="minorHAnsi"/>
        </w:rPr>
      </w:pPr>
      <w:r>
        <w:t xml:space="preserve">– Aurreproiektuaren zirriborroa, eskuragarri dagoena.</w:t>
      </w:r>
    </w:p>
    <w:p w14:paraId="6B621DBE" w14:textId="77777777" w:rsidR="009B34F5" w:rsidRPr="009B34F5" w:rsidRDefault="009B34F5" w:rsidP="009B34F5">
      <w:pPr>
        <w:spacing w:after="120" w:line="276" w:lineRule="auto"/>
        <w:jc w:val="both"/>
        <w:rPr>
          <w:rFonts w:cstheme="minorHAnsi"/>
        </w:rPr>
      </w:pPr>
      <w:r>
        <w:t xml:space="preserve">–  Memoriak.</w:t>
      </w:r>
    </w:p>
    <w:p w14:paraId="2E1C01B4" w14:textId="77777777" w:rsidR="009B34F5" w:rsidRPr="009B34F5" w:rsidRDefault="009B34F5" w:rsidP="009B34F5">
      <w:pPr>
        <w:spacing w:after="120" w:line="276" w:lineRule="auto"/>
        <w:jc w:val="both"/>
        <w:rPr>
          <w:rFonts w:cstheme="minorHAnsi"/>
        </w:rPr>
      </w:pPr>
      <w:r>
        <w:t xml:space="preserve">– Kontsulta-organoen eta departamentuen txostenak.</w:t>
      </w:r>
    </w:p>
    <w:p w14:paraId="7ED0392D" w14:textId="4983F50E" w:rsidR="009B34F5" w:rsidRPr="009B34F5" w:rsidRDefault="009B34F5" w:rsidP="009B34F5">
      <w:pPr>
        <w:spacing w:after="120" w:line="276" w:lineRule="auto"/>
        <w:jc w:val="both"/>
        <w:rPr>
          <w:rFonts w:cstheme="minorHAnsi"/>
        </w:rPr>
      </w:pPr>
      <w:r>
        <w:t xml:space="preserve">– Vianako Printzea Erakundea-Kultura Zuzendaritza Nagusiak Nafarroako Gobernuari proposamen-txostena egitea, onets dezan.</w:t>
      </w:r>
    </w:p>
    <w:p w14:paraId="152E6551" w14:textId="77777777" w:rsidR="009B34F5" w:rsidRPr="009B34F5" w:rsidRDefault="009B34F5" w:rsidP="009B34F5">
      <w:pPr>
        <w:spacing w:after="120" w:line="276" w:lineRule="auto"/>
        <w:jc w:val="both"/>
        <w:rPr>
          <w:rFonts w:cstheme="minorHAnsi"/>
        </w:rPr>
      </w:pPr>
      <w:r>
        <w:t xml:space="preserve">– Nafarroako Gobernuak foru-lege proiektua onestea.</w:t>
      </w:r>
    </w:p>
    <w:p w14:paraId="2FF1928B" w14:textId="77777777" w:rsidR="009B34F5" w:rsidRPr="009B34F5" w:rsidRDefault="009B34F5" w:rsidP="009B34F5">
      <w:pPr>
        <w:spacing w:after="120" w:line="276" w:lineRule="auto"/>
        <w:jc w:val="both"/>
        <w:rPr>
          <w:rFonts w:cstheme="minorHAnsi"/>
        </w:rPr>
      </w:pPr>
      <w:r>
        <w:t xml:space="preserve">– Nafarroako Parlamentura bidaltzea, foru lege gisa onets dezan.</w:t>
      </w:r>
    </w:p>
    <w:p w14:paraId="2CC6167C" w14:textId="77777777" w:rsidR="009B34F5" w:rsidRDefault="009B34F5" w:rsidP="009B34F5">
      <w:pPr>
        <w:spacing w:after="120" w:line="276" w:lineRule="auto"/>
        <w:jc w:val="both"/>
        <w:rPr>
          <w:rFonts w:cstheme="minorHAnsi"/>
        </w:rPr>
      </w:pPr>
      <w:r>
        <w:t xml:space="preserve">Urrats horiei guztiei dagokienez, eskertuko genuke galdera hauen erantzuna jasotzea:</w:t>
      </w:r>
    </w:p>
    <w:p w14:paraId="23CAD7E8" w14:textId="54827B6E" w:rsidR="009B34F5" w:rsidRPr="009B34F5" w:rsidRDefault="009B34F5" w:rsidP="009B34F5">
      <w:pPr>
        <w:spacing w:after="120" w:line="276" w:lineRule="auto"/>
        <w:jc w:val="both"/>
        <w:rPr>
          <w:rFonts w:cstheme="minorHAnsi"/>
        </w:rPr>
      </w:pPr>
      <w:r>
        <w:t xml:space="preserve">– Ba al dago kronogramarik urrats horietako bakoitzerako?</w:t>
      </w:r>
    </w:p>
    <w:p w14:paraId="4E7F8693" w14:textId="40B234B8" w:rsidR="009B34F5" w:rsidRPr="009B34F5" w:rsidRDefault="009B34F5" w:rsidP="009B34F5">
      <w:pPr>
        <w:spacing w:after="120" w:line="276" w:lineRule="auto"/>
        <w:jc w:val="both"/>
        <w:rPr>
          <w:rFonts w:cstheme="minorHAnsi"/>
        </w:rPr>
      </w:pPr>
      <w:r>
        <w:t xml:space="preserve">– Erantzuna baiezkoa bada, zeintzuk dira horietako bakoitzerako aurreikusitako datak?</w:t>
      </w:r>
    </w:p>
    <w:p w14:paraId="79288D30" w14:textId="1E8999A4" w:rsidR="009B34F5" w:rsidRDefault="009B34F5" w:rsidP="009B34F5">
      <w:pPr>
        <w:spacing w:after="120" w:line="276" w:lineRule="auto"/>
        <w:jc w:val="both"/>
        <w:rPr>
          <w:rFonts w:cstheme="minorHAnsi"/>
        </w:rPr>
      </w:pPr>
      <w:r>
        <w:t xml:space="preserve">– Noizko dago aurreikusita Nafarroako Parlamentura bidaltzea, onets dezan?</w:t>
      </w:r>
    </w:p>
    <w:p w14:paraId="50FC20C2" w14:textId="0E2694D6" w:rsidR="00D97978" w:rsidRPr="00D97978" w:rsidRDefault="00D97978" w:rsidP="00D97978">
      <w:pPr>
        <w:spacing w:after="120" w:line="276" w:lineRule="auto"/>
        <w:jc w:val="both"/>
        <w:rPr>
          <w:rFonts w:cstheme="minorHAnsi"/>
        </w:rPr>
      </w:pPr>
      <w:r>
        <w:t xml:space="preserve">Iruñean, 2025eko azaroaren 11n</w:t>
      </w:r>
    </w:p>
    <w:p w14:paraId="10D5B90A" w14:textId="2794EC73" w:rsidR="00D97978" w:rsidRPr="00B0345E" w:rsidRDefault="00D97978" w:rsidP="00D97978">
      <w:pPr>
        <w:spacing w:after="120" w:line="276" w:lineRule="auto"/>
        <w:jc w:val="both"/>
        <w:rPr>
          <w:rFonts w:cstheme="minorHAnsi"/>
        </w:rPr>
      </w:pPr>
      <w:r>
        <w:t xml:space="preserve">Foru parlamentaria: Francisco Javier Trigo Oubiña</w:t>
      </w:r>
    </w:p>
    <w:sectPr w:rsidR="00D97978"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340C6"/>
    <w:rsid w:val="000C0713"/>
    <w:rsid w:val="00253532"/>
    <w:rsid w:val="00341583"/>
    <w:rsid w:val="004E6415"/>
    <w:rsid w:val="009B34F5"/>
    <w:rsid w:val="00AB654F"/>
    <w:rsid w:val="00B0345E"/>
    <w:rsid w:val="00D97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2025-11-13T12:27:00Z</dcterms:created>
  <dcterms:modified xsi:type="dcterms:W3CDTF">2025-11-13T12:29:00Z</dcterms:modified>
</cp:coreProperties>
</file>