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3E8A5" w14:textId="6EF57C64" w:rsidR="007234E9" w:rsidRPr="00A46AB5" w:rsidRDefault="00A46AB5" w:rsidP="00A46AB5">
      <w:pPr>
        <w:spacing w:after="120" w:line="276" w:lineRule="auto"/>
        <w:jc w:val="both"/>
        <w:rPr>
          <w:rFonts w:cstheme="minorHAnsi"/>
        </w:rPr>
      </w:pPr>
      <w:r w:rsidRPr="00A46AB5">
        <w:rPr>
          <w:rFonts w:cstheme="minorHAnsi"/>
        </w:rPr>
        <w:t>25PES-426</w:t>
      </w:r>
    </w:p>
    <w:p w14:paraId="73608301" w14:textId="78BC3E90" w:rsidR="00A46AB5" w:rsidRPr="00A46AB5" w:rsidRDefault="00A46AB5" w:rsidP="00A46AB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46AB5">
        <w:rPr>
          <w:rFonts w:cstheme="minorHAnsi"/>
        </w:rPr>
        <w:t>Doña Leticia San Martín Rodríguez, miembro de las Cortes de Navarra, adscrita</w:t>
      </w:r>
      <w:r>
        <w:rPr>
          <w:rFonts w:cstheme="minorHAnsi"/>
        </w:rPr>
        <w:t xml:space="preserve"> </w:t>
      </w:r>
      <w:r w:rsidRPr="00A46AB5">
        <w:rPr>
          <w:rFonts w:cstheme="minorHAnsi"/>
        </w:rPr>
        <w:t>al Grupo Parlamentario Unión del Pueblo Navarro (UPN), al amparo de lo</w:t>
      </w:r>
      <w:r>
        <w:rPr>
          <w:rFonts w:cstheme="minorHAnsi"/>
        </w:rPr>
        <w:t xml:space="preserve"> </w:t>
      </w:r>
      <w:r w:rsidRPr="00A46AB5">
        <w:rPr>
          <w:rFonts w:cstheme="minorHAnsi"/>
        </w:rPr>
        <w:t>dispuesto en el Reglamento de la Cámara, realiza la siguiente pregunta escrita</w:t>
      </w:r>
      <w:r>
        <w:rPr>
          <w:rFonts w:cstheme="minorHAnsi"/>
        </w:rPr>
        <w:t xml:space="preserve"> </w:t>
      </w:r>
      <w:r w:rsidRPr="00A46AB5">
        <w:rPr>
          <w:rFonts w:cstheme="minorHAnsi"/>
        </w:rPr>
        <w:t>al Gobierno de Navarra:</w:t>
      </w:r>
    </w:p>
    <w:p w14:paraId="2A2B8F6D" w14:textId="214D9030" w:rsidR="00A46AB5" w:rsidRPr="00A46AB5" w:rsidRDefault="00A46AB5" w:rsidP="00A46AB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46AB5">
        <w:rPr>
          <w:rFonts w:cstheme="minorHAnsi"/>
        </w:rPr>
        <w:t>En junio de 2025 el Departamento de Salud estableció una nueva manera de</w:t>
      </w:r>
      <w:r>
        <w:rPr>
          <w:rFonts w:cstheme="minorHAnsi"/>
        </w:rPr>
        <w:t xml:space="preserve"> </w:t>
      </w:r>
      <w:r w:rsidRPr="00A46AB5">
        <w:rPr>
          <w:rFonts w:cstheme="minorHAnsi"/>
        </w:rPr>
        <w:t>presentar públicamente las listas de espera, incluyendo, entre las medidas, la</w:t>
      </w:r>
      <w:r>
        <w:rPr>
          <w:rFonts w:cstheme="minorHAnsi"/>
        </w:rPr>
        <w:t xml:space="preserve"> </w:t>
      </w:r>
      <w:r w:rsidRPr="00A46AB5">
        <w:rPr>
          <w:rFonts w:cstheme="minorHAnsi"/>
        </w:rPr>
        <w:t>eliminación de 5 especialidades de la lista (Geriatría, Genética, Psiquiatría,</w:t>
      </w:r>
      <w:r>
        <w:rPr>
          <w:rFonts w:cstheme="minorHAnsi"/>
        </w:rPr>
        <w:t xml:space="preserve"> </w:t>
      </w:r>
      <w:r w:rsidRPr="00A46AB5">
        <w:rPr>
          <w:rFonts w:cstheme="minorHAnsi"/>
        </w:rPr>
        <w:t>Nutrición y Unidad del Dolor). ¿Cuándo tiene el Departamento de Salud intención</w:t>
      </w:r>
      <w:r>
        <w:rPr>
          <w:rFonts w:cstheme="minorHAnsi"/>
        </w:rPr>
        <w:t xml:space="preserve"> </w:t>
      </w:r>
      <w:r w:rsidRPr="00A46AB5">
        <w:rPr>
          <w:rFonts w:cstheme="minorHAnsi"/>
        </w:rPr>
        <w:t>de rectificar los datos de listas de espera retrospectivamente y eliminar esas 5</w:t>
      </w:r>
      <w:r>
        <w:rPr>
          <w:rFonts w:cstheme="minorHAnsi"/>
        </w:rPr>
        <w:t xml:space="preserve"> </w:t>
      </w:r>
      <w:r w:rsidRPr="00A46AB5">
        <w:rPr>
          <w:rFonts w:cstheme="minorHAnsi"/>
        </w:rPr>
        <w:t xml:space="preserve">especialidades de las listas publicadas </w:t>
      </w:r>
      <w:proofErr w:type="gramStart"/>
      <w:r w:rsidRPr="00A46AB5">
        <w:rPr>
          <w:rFonts w:cstheme="minorHAnsi"/>
        </w:rPr>
        <w:t>anteriormente a</w:t>
      </w:r>
      <w:proofErr w:type="gramEnd"/>
      <w:r w:rsidRPr="00A46AB5">
        <w:rPr>
          <w:rFonts w:cstheme="minorHAnsi"/>
        </w:rPr>
        <w:t xml:space="preserve"> junio de 2025 con el</w:t>
      </w:r>
      <w:r>
        <w:rPr>
          <w:rFonts w:cstheme="minorHAnsi"/>
        </w:rPr>
        <w:t xml:space="preserve"> </w:t>
      </w:r>
      <w:r w:rsidRPr="00A46AB5">
        <w:rPr>
          <w:rFonts w:cstheme="minorHAnsi"/>
        </w:rPr>
        <w:t>objetivo de que se puedan hacer las correspondientes comparaciones?</w:t>
      </w:r>
    </w:p>
    <w:p w14:paraId="642A2056" w14:textId="0010091C" w:rsidR="00A46AB5" w:rsidRPr="00A46AB5" w:rsidRDefault="00A46AB5" w:rsidP="00A46AB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46AB5">
        <w:rPr>
          <w:rFonts w:cstheme="minorHAnsi"/>
        </w:rPr>
        <w:t>Pamplona, 20 de noviembre de 2025</w:t>
      </w:r>
    </w:p>
    <w:p w14:paraId="5AB1E9CF" w14:textId="37DB11A7" w:rsidR="00A46AB5" w:rsidRPr="00A46AB5" w:rsidRDefault="00A46AB5" w:rsidP="00A46AB5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A46AB5">
        <w:rPr>
          <w:rFonts w:cstheme="minorHAnsi"/>
        </w:rPr>
        <w:t>Leticia San Martín Rodríguez</w:t>
      </w:r>
    </w:p>
    <w:sectPr w:rsidR="00A46AB5" w:rsidRPr="00A46A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B5"/>
    <w:rsid w:val="007234E9"/>
    <w:rsid w:val="00A4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C27AB"/>
  <w15:chartTrackingRefBased/>
  <w15:docId w15:val="{6DF28786-2E76-4782-A582-CDB2CB90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750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2025-11-20T10:53:00Z</dcterms:created>
  <dcterms:modified xsi:type="dcterms:W3CDTF">2025-11-20T10:55:00Z</dcterms:modified>
</cp:coreProperties>
</file>