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092CE" w14:textId="5432D6B2" w:rsidR="00D0376E" w:rsidRPr="00D0376E" w:rsidRDefault="00D0376E" w:rsidP="002457D5">
      <w:pPr>
        <w:spacing w:after="120" w:line="276" w:lineRule="auto"/>
        <w:rPr>
          <w:color w:val="000000"/>
          <w:sz w:val="22"/>
          <w:szCs w:val="22"/>
          <w:rFonts w:asciiTheme="minorHAnsi" w:hAnsiTheme="minorHAnsi" w:cstheme="minorHAnsi"/>
        </w:rPr>
      </w:pPr>
      <w:r>
        <w:rPr>
          <w:color w:val="000000"/>
          <w:sz w:val="22"/>
          <w:rFonts w:asciiTheme="minorHAnsi" w:hAnsiTheme="minorHAnsi"/>
        </w:rPr>
        <w:t xml:space="preserve">2025eko azaroaren 18a</w:t>
      </w:r>
    </w:p>
    <w:p w14:paraId="6818B5C8" w14:textId="5C8B624A" w:rsidR="00934199" w:rsidRPr="00D0376E" w:rsidRDefault="00B07455" w:rsidP="002457D5">
      <w:pPr>
        <w:spacing w:after="120" w:line="276" w:lineRule="auto"/>
        <w:rPr>
          <w:sz w:val="22"/>
          <w:szCs w:val="22"/>
          <w:rFonts w:asciiTheme="minorHAnsi" w:hAnsiTheme="minorHAnsi" w:cstheme="minorHAnsi"/>
        </w:rPr>
      </w:pPr>
      <w:r>
        <w:rPr>
          <w:sz w:val="22"/>
          <w:color w:val="000000"/>
          <w:rFonts w:asciiTheme="minorHAnsi" w:hAnsiTheme="minorHAnsi"/>
        </w:rPr>
        <w:t xml:space="preserve">UPN talde parlamentarioari atxikitako foru parlamentari </w:t>
      </w:r>
      <w:r>
        <w:rPr>
          <w:sz w:val="22"/>
          <w:color w:val="000000"/>
          <w:rFonts w:asciiTheme="minorHAnsi" w:hAnsiTheme="minorHAnsi"/>
        </w:rPr>
        <w:t xml:space="preserve">Félix Zapatero Soria</w:t>
      </w:r>
      <w:r>
        <w:rPr>
          <w:sz w:val="22"/>
          <w:rFonts w:asciiTheme="minorHAnsi" w:hAnsiTheme="minorHAnsi"/>
        </w:rPr>
        <w:t xml:space="preserve"> jaunak 11-25/PES-00383  idatzizko galdera egin zuen, hondakinak zabortegietan uztearen gaineko zerga dela eta Foru Administrazioak bere gain hartutako kostu osoaren edo eragin ekonomikoari buruz. Bada, Landa Garapeneko eta Ingurumeneko kontseilariak horri buruz ematen dion informazioa:</w:t>
      </w:r>
    </w:p>
    <w:p w14:paraId="5AC70AF4" w14:textId="77777777" w:rsidR="009E58C2" w:rsidRPr="00D0376E" w:rsidRDefault="009E58C2" w:rsidP="002457D5">
      <w:pPr>
        <w:spacing w:after="120" w:line="276" w:lineRule="auto"/>
        <w:rPr>
          <w:color w:val="000000"/>
          <w:sz w:val="22"/>
          <w:szCs w:val="22"/>
          <w:rFonts w:asciiTheme="minorHAnsi" w:eastAsia="Arial" w:hAnsiTheme="minorHAnsi" w:cstheme="minorHAnsi"/>
        </w:rPr>
      </w:pPr>
      <w:r>
        <w:rPr>
          <w:color w:val="000000"/>
          <w:sz w:val="22"/>
          <w:rFonts w:asciiTheme="minorHAnsi" w:hAnsiTheme="minorHAnsi"/>
        </w:rPr>
        <w:t xml:space="preserve">Iruñerriko Ingurumen Zentroan tratatu eta kudeatu gabeko hondakin frakzio ezabatuaren ondorioz aplikatutako isurketa zerga jaso da beheko taulan.</w:t>
      </w:r>
    </w:p>
    <w:p w14:paraId="20FC061D" w14:textId="77777777" w:rsidR="009E58C2" w:rsidRPr="009E58C2" w:rsidRDefault="009E58C2" w:rsidP="009E58C2">
      <w:pPr>
        <w:spacing w:line="240" w:lineRule="auto"/>
        <w:ind w:firstLine="723"/>
        <w:rPr>
          <w:rFonts w:eastAsia="Arial" w:cs="Arial"/>
          <w:color w:val="000000"/>
          <w:sz w:val="22"/>
          <w:szCs w:val="22"/>
        </w:rPr>
      </w:pPr>
    </w:p>
    <w:tbl>
      <w:tblPr>
        <w:tblW w:w="5000" w:type="pct"/>
        <w:tblCellMar>
          <w:left w:w="70" w:type="dxa"/>
          <w:right w:w="70" w:type="dxa"/>
        </w:tblCellMar>
        <w:tblLook w:val="04A0" w:firstRow="1" w:lastRow="0" w:firstColumn="1" w:lastColumn="0" w:noHBand="0" w:noVBand="1"/>
      </w:tblPr>
      <w:tblGrid>
        <w:gridCol w:w="5362"/>
        <w:gridCol w:w="1078"/>
        <w:gridCol w:w="1032"/>
        <w:gridCol w:w="1032"/>
      </w:tblGrid>
      <w:tr w:rsidR="009E58C2" w:rsidRPr="009E58C2" w14:paraId="2C839FD4" w14:textId="77777777" w:rsidTr="00DD04BC">
        <w:trPr>
          <w:trHeight w:val="300"/>
        </w:trPr>
        <w:tc>
          <w:tcPr>
            <w:tcW w:w="2890" w:type="pct"/>
            <w:tcBorders>
              <w:top w:val="nil"/>
              <w:left w:val="nil"/>
              <w:bottom w:val="nil"/>
              <w:right w:val="nil"/>
            </w:tcBorders>
            <w:shd w:val="clear" w:color="auto" w:fill="auto"/>
            <w:vAlign w:val="center"/>
            <w:hideMark/>
          </w:tcPr>
          <w:p w14:paraId="7F834758" w14:textId="77777777" w:rsidR="009E58C2" w:rsidRPr="009E58C2" w:rsidRDefault="009E58C2" w:rsidP="009E58C2">
            <w:pPr>
              <w:spacing w:line="240" w:lineRule="auto"/>
              <w:jc w:val="left"/>
              <w:rPr>
                <w:rFonts w:ascii="Times New Roman" w:hAnsi="Times New Roman"/>
                <w:szCs w:val="24"/>
              </w:rPr>
            </w:pPr>
          </w:p>
        </w:tc>
        <w:tc>
          <w:tcPr>
            <w:tcW w:w="779" w:type="pct"/>
            <w:tcBorders>
              <w:top w:val="nil"/>
              <w:left w:val="nil"/>
              <w:bottom w:val="nil"/>
              <w:right w:val="nil"/>
            </w:tcBorders>
            <w:shd w:val="clear" w:color="000000" w:fill="BFBFBF"/>
            <w:noWrap/>
            <w:vAlign w:val="center"/>
            <w:hideMark/>
          </w:tcPr>
          <w:p w14:paraId="6A54FFBD" w14:textId="77777777" w:rsidR="009E58C2" w:rsidRPr="009E58C2" w:rsidRDefault="009E58C2" w:rsidP="009E58C2">
            <w:pPr>
              <w:spacing w:line="240" w:lineRule="auto"/>
              <w:jc w:val="right"/>
              <w:rPr>
                <w:b/>
                <w:bCs/>
                <w:sz w:val="22"/>
                <w:szCs w:val="22"/>
                <w:rFonts w:ascii="Calibri" w:hAnsi="Calibri" w:cs="Calibri"/>
              </w:rPr>
            </w:pPr>
            <w:r>
              <w:rPr>
                <w:b/>
                <w:sz w:val="22"/>
                <w:rFonts w:ascii="Calibri" w:hAnsi="Calibri"/>
              </w:rPr>
              <w:t xml:space="preserve">2023</w:t>
            </w:r>
          </w:p>
        </w:tc>
        <w:tc>
          <w:tcPr>
            <w:tcW w:w="665" w:type="pct"/>
            <w:tcBorders>
              <w:top w:val="nil"/>
              <w:left w:val="nil"/>
              <w:bottom w:val="nil"/>
              <w:right w:val="nil"/>
            </w:tcBorders>
            <w:shd w:val="clear" w:color="000000" w:fill="BFBFBF"/>
            <w:noWrap/>
            <w:vAlign w:val="center"/>
            <w:hideMark/>
          </w:tcPr>
          <w:p w14:paraId="59E3F0C4" w14:textId="77777777" w:rsidR="009E58C2" w:rsidRPr="009E58C2" w:rsidRDefault="009E58C2" w:rsidP="009E58C2">
            <w:pPr>
              <w:spacing w:line="240" w:lineRule="auto"/>
              <w:jc w:val="right"/>
              <w:rPr>
                <w:b/>
                <w:bCs/>
                <w:sz w:val="22"/>
                <w:szCs w:val="22"/>
                <w:rFonts w:ascii="Calibri" w:hAnsi="Calibri" w:cs="Calibri"/>
              </w:rPr>
            </w:pPr>
            <w:r>
              <w:rPr>
                <w:b/>
                <w:sz w:val="22"/>
                <w:rFonts w:ascii="Calibri" w:hAnsi="Calibri"/>
              </w:rPr>
              <w:t xml:space="preserve">2024</w:t>
            </w:r>
          </w:p>
        </w:tc>
        <w:tc>
          <w:tcPr>
            <w:tcW w:w="666" w:type="pct"/>
            <w:tcBorders>
              <w:top w:val="nil"/>
              <w:left w:val="nil"/>
              <w:bottom w:val="nil"/>
              <w:right w:val="nil"/>
            </w:tcBorders>
            <w:shd w:val="clear" w:color="000000" w:fill="BFBFBF"/>
          </w:tcPr>
          <w:p w14:paraId="189879C1" w14:textId="77777777" w:rsidR="009E58C2" w:rsidRPr="009E58C2" w:rsidRDefault="009E58C2" w:rsidP="009E58C2">
            <w:pPr>
              <w:spacing w:line="240" w:lineRule="auto"/>
              <w:jc w:val="right"/>
              <w:rPr>
                <w:b/>
                <w:bCs/>
                <w:sz w:val="22"/>
                <w:szCs w:val="22"/>
                <w:rFonts w:ascii="Calibri" w:hAnsi="Calibri" w:cs="Calibri"/>
              </w:rPr>
            </w:pPr>
            <w:r>
              <w:rPr>
                <w:b/>
                <w:sz w:val="22"/>
                <w:rFonts w:ascii="Calibri" w:hAnsi="Calibri"/>
              </w:rPr>
              <w:t xml:space="preserve">2025*</w:t>
            </w:r>
          </w:p>
        </w:tc>
      </w:tr>
      <w:tr w:rsidR="009E58C2" w:rsidRPr="009E58C2" w14:paraId="75D89CD6" w14:textId="77777777" w:rsidTr="00DD04BC">
        <w:trPr>
          <w:trHeight w:val="315"/>
        </w:trPr>
        <w:tc>
          <w:tcPr>
            <w:tcW w:w="2890" w:type="pct"/>
            <w:tcBorders>
              <w:top w:val="nil"/>
              <w:left w:val="nil"/>
              <w:bottom w:val="nil"/>
              <w:right w:val="nil"/>
            </w:tcBorders>
            <w:shd w:val="clear" w:color="auto" w:fill="auto"/>
            <w:vAlign w:val="center"/>
            <w:hideMark/>
          </w:tcPr>
          <w:p w14:paraId="50976321" w14:textId="77777777" w:rsidR="009E58C2" w:rsidRPr="009E58C2" w:rsidRDefault="009E58C2" w:rsidP="009E58C2">
            <w:pPr>
              <w:spacing w:line="240" w:lineRule="auto"/>
              <w:jc w:val="right"/>
              <w:rPr>
                <w:rFonts w:ascii="Calibri" w:hAnsi="Calibri" w:cs="Calibri"/>
                <w:b/>
                <w:bCs/>
                <w:sz w:val="22"/>
                <w:szCs w:val="22"/>
              </w:rPr>
            </w:pPr>
          </w:p>
        </w:tc>
        <w:tc>
          <w:tcPr>
            <w:tcW w:w="779" w:type="pct"/>
            <w:tcBorders>
              <w:top w:val="nil"/>
              <w:left w:val="nil"/>
              <w:bottom w:val="nil"/>
              <w:right w:val="nil"/>
            </w:tcBorders>
            <w:shd w:val="clear" w:color="auto" w:fill="auto"/>
            <w:vAlign w:val="center"/>
            <w:hideMark/>
          </w:tcPr>
          <w:p w14:paraId="5AC2BE08" w14:textId="77777777" w:rsidR="009E58C2" w:rsidRPr="009E58C2" w:rsidRDefault="009E58C2" w:rsidP="009E58C2">
            <w:pPr>
              <w:spacing w:line="240" w:lineRule="auto"/>
              <w:jc w:val="left"/>
              <w:rPr>
                <w:rFonts w:ascii="Times New Roman" w:hAnsi="Times New Roman"/>
                <w:sz w:val="20"/>
              </w:rPr>
            </w:pPr>
          </w:p>
        </w:tc>
        <w:tc>
          <w:tcPr>
            <w:tcW w:w="665" w:type="pct"/>
            <w:tcBorders>
              <w:top w:val="nil"/>
              <w:left w:val="nil"/>
              <w:bottom w:val="nil"/>
              <w:right w:val="nil"/>
            </w:tcBorders>
            <w:shd w:val="clear" w:color="auto" w:fill="auto"/>
            <w:vAlign w:val="center"/>
            <w:hideMark/>
          </w:tcPr>
          <w:p w14:paraId="7C0118F6" w14:textId="77777777" w:rsidR="009E58C2" w:rsidRPr="009E58C2" w:rsidRDefault="009E58C2" w:rsidP="009E58C2">
            <w:pPr>
              <w:spacing w:line="240" w:lineRule="auto"/>
              <w:jc w:val="left"/>
              <w:rPr>
                <w:rFonts w:ascii="Times New Roman" w:hAnsi="Times New Roman"/>
                <w:sz w:val="20"/>
              </w:rPr>
            </w:pPr>
          </w:p>
        </w:tc>
        <w:tc>
          <w:tcPr>
            <w:tcW w:w="666" w:type="pct"/>
            <w:tcBorders>
              <w:top w:val="nil"/>
              <w:left w:val="nil"/>
              <w:bottom w:val="nil"/>
              <w:right w:val="nil"/>
            </w:tcBorders>
          </w:tcPr>
          <w:p w14:paraId="51279053" w14:textId="77777777" w:rsidR="009E58C2" w:rsidRPr="009E58C2" w:rsidRDefault="009E58C2" w:rsidP="009E58C2">
            <w:pPr>
              <w:spacing w:line="240" w:lineRule="auto"/>
              <w:jc w:val="left"/>
              <w:rPr>
                <w:rFonts w:ascii="Times New Roman" w:hAnsi="Times New Roman"/>
                <w:sz w:val="20"/>
              </w:rPr>
            </w:pPr>
          </w:p>
        </w:tc>
      </w:tr>
      <w:tr w:rsidR="009E58C2" w:rsidRPr="009E58C2" w14:paraId="6FD0BB56" w14:textId="77777777" w:rsidTr="00DD04BC">
        <w:trPr>
          <w:trHeight w:val="315"/>
        </w:trPr>
        <w:tc>
          <w:tcPr>
            <w:tcW w:w="2890" w:type="pct"/>
            <w:tcBorders>
              <w:top w:val="single" w:sz="8" w:space="0" w:color="auto"/>
              <w:left w:val="nil"/>
              <w:bottom w:val="single" w:sz="8" w:space="0" w:color="auto"/>
              <w:right w:val="nil"/>
            </w:tcBorders>
            <w:shd w:val="clear" w:color="000000" w:fill="A5A5A5"/>
            <w:noWrap/>
            <w:vAlign w:val="center"/>
            <w:hideMark/>
          </w:tcPr>
          <w:p w14:paraId="1205B209" w14:textId="77777777" w:rsidR="009E58C2" w:rsidRPr="009E58C2" w:rsidRDefault="009E58C2" w:rsidP="009E58C2">
            <w:pPr>
              <w:spacing w:line="240" w:lineRule="auto"/>
              <w:jc w:val="left"/>
              <w:rPr>
                <w:b/>
                <w:bCs/>
                <w:sz w:val="22"/>
                <w:szCs w:val="22"/>
                <w:rFonts w:ascii="Calibri" w:hAnsi="Calibri" w:cs="Calibri"/>
              </w:rPr>
            </w:pPr>
            <w:r>
              <w:rPr>
                <w:b/>
                <w:sz w:val="22"/>
                <w:rFonts w:ascii="Calibri" w:hAnsi="Calibri"/>
              </w:rPr>
              <w:t xml:space="preserve">JASOTAKO HONDAKIN FRAKZIOA</w:t>
            </w:r>
            <w:r>
              <w:rPr>
                <w:b/>
                <w:sz w:val="22"/>
                <w:rFonts w:ascii="Calibri" w:hAnsi="Calibri"/>
              </w:rPr>
              <w:t xml:space="preserve"> </w:t>
            </w:r>
          </w:p>
        </w:tc>
        <w:tc>
          <w:tcPr>
            <w:tcW w:w="779" w:type="pct"/>
            <w:tcBorders>
              <w:top w:val="single" w:sz="8" w:space="0" w:color="auto"/>
              <w:left w:val="nil"/>
              <w:bottom w:val="single" w:sz="8" w:space="0" w:color="auto"/>
              <w:right w:val="nil"/>
            </w:tcBorders>
            <w:shd w:val="clear" w:color="000000" w:fill="A5A5A5"/>
            <w:noWrap/>
            <w:vAlign w:val="center"/>
            <w:hideMark/>
          </w:tcPr>
          <w:p w14:paraId="7F8BB325" w14:textId="77777777" w:rsidR="009E58C2" w:rsidRPr="009E58C2" w:rsidRDefault="009E58C2" w:rsidP="009E58C2">
            <w:pPr>
              <w:spacing w:line="240" w:lineRule="auto"/>
              <w:jc w:val="right"/>
              <w:rPr>
                <w:b/>
                <w:bCs/>
                <w:sz w:val="22"/>
                <w:szCs w:val="22"/>
                <w:rFonts w:ascii="Calibri" w:hAnsi="Calibri" w:cs="Calibri"/>
              </w:rPr>
            </w:pPr>
            <w:r>
              <w:rPr>
                <w:b/>
                <w:sz w:val="22"/>
                <w:rFonts w:ascii="Calibri" w:hAnsi="Calibri"/>
              </w:rPr>
              <w:t xml:space="preserve">62.863</w:t>
            </w:r>
          </w:p>
        </w:tc>
        <w:tc>
          <w:tcPr>
            <w:tcW w:w="665" w:type="pct"/>
            <w:tcBorders>
              <w:top w:val="single" w:sz="8" w:space="0" w:color="auto"/>
              <w:left w:val="nil"/>
              <w:bottom w:val="single" w:sz="8" w:space="0" w:color="auto"/>
              <w:right w:val="single" w:sz="8" w:space="0" w:color="auto"/>
            </w:tcBorders>
            <w:shd w:val="clear" w:color="000000" w:fill="A5A5A5"/>
            <w:noWrap/>
            <w:vAlign w:val="center"/>
            <w:hideMark/>
          </w:tcPr>
          <w:p w14:paraId="2D649545" w14:textId="77777777" w:rsidR="009E58C2" w:rsidRPr="009E58C2" w:rsidRDefault="009E58C2" w:rsidP="009E58C2">
            <w:pPr>
              <w:spacing w:line="240" w:lineRule="auto"/>
              <w:jc w:val="right"/>
              <w:rPr>
                <w:b/>
                <w:bCs/>
                <w:sz w:val="22"/>
                <w:szCs w:val="22"/>
                <w:rFonts w:ascii="Calibri" w:hAnsi="Calibri" w:cs="Calibri"/>
              </w:rPr>
            </w:pPr>
            <w:r>
              <w:rPr>
                <w:b/>
                <w:sz w:val="22"/>
                <w:rFonts w:ascii="Calibri" w:hAnsi="Calibri"/>
              </w:rPr>
              <w:t xml:space="preserve">64.031</w:t>
            </w:r>
          </w:p>
        </w:tc>
        <w:tc>
          <w:tcPr>
            <w:tcW w:w="666" w:type="pct"/>
            <w:tcBorders>
              <w:top w:val="single" w:sz="8" w:space="0" w:color="auto"/>
              <w:left w:val="nil"/>
              <w:bottom w:val="single" w:sz="8" w:space="0" w:color="auto"/>
              <w:right w:val="single" w:sz="8" w:space="0" w:color="auto"/>
            </w:tcBorders>
            <w:shd w:val="clear" w:color="000000" w:fill="A5A5A5"/>
            <w:vAlign w:val="bottom"/>
          </w:tcPr>
          <w:p w14:paraId="06BF313E" w14:textId="77777777" w:rsidR="009E58C2" w:rsidRPr="009E58C2" w:rsidRDefault="009E58C2" w:rsidP="009E58C2">
            <w:pPr>
              <w:spacing w:line="240" w:lineRule="auto"/>
              <w:jc w:val="right"/>
              <w:rPr>
                <w:b/>
                <w:bCs/>
                <w:sz w:val="22"/>
                <w:szCs w:val="22"/>
                <w:rFonts w:ascii="Calibri" w:hAnsi="Calibri" w:cs="Calibri"/>
              </w:rPr>
            </w:pPr>
            <w:r>
              <w:rPr>
                <w:b/>
                <w:sz w:val="22"/>
                <w:rFonts w:ascii="Calibri" w:hAnsi="Calibri"/>
              </w:rPr>
              <w:t xml:space="preserve">58.500</w:t>
            </w:r>
          </w:p>
        </w:tc>
      </w:tr>
      <w:tr w:rsidR="009E58C2" w:rsidRPr="009E58C2" w14:paraId="188B94C4" w14:textId="77777777" w:rsidTr="00DD04BC">
        <w:trPr>
          <w:trHeight w:val="300"/>
        </w:trPr>
        <w:tc>
          <w:tcPr>
            <w:tcW w:w="2890" w:type="pct"/>
            <w:tcBorders>
              <w:top w:val="nil"/>
              <w:left w:val="nil"/>
              <w:bottom w:val="nil"/>
              <w:right w:val="nil"/>
            </w:tcBorders>
            <w:shd w:val="clear" w:color="auto" w:fill="auto"/>
            <w:noWrap/>
            <w:vAlign w:val="bottom"/>
            <w:hideMark/>
          </w:tcPr>
          <w:p w14:paraId="35AFCBB4" w14:textId="77777777" w:rsidR="009E58C2" w:rsidRPr="009E58C2" w:rsidRDefault="009E58C2" w:rsidP="009E58C2">
            <w:pPr>
              <w:spacing w:line="240" w:lineRule="auto"/>
              <w:jc w:val="right"/>
              <w:rPr>
                <w:rFonts w:ascii="Calibri" w:hAnsi="Calibri" w:cs="Calibri"/>
                <w:b/>
                <w:bCs/>
                <w:sz w:val="22"/>
                <w:szCs w:val="22"/>
              </w:rPr>
            </w:pPr>
          </w:p>
        </w:tc>
        <w:tc>
          <w:tcPr>
            <w:tcW w:w="779" w:type="pct"/>
            <w:tcBorders>
              <w:top w:val="nil"/>
              <w:left w:val="nil"/>
              <w:bottom w:val="nil"/>
              <w:right w:val="nil"/>
            </w:tcBorders>
            <w:shd w:val="clear" w:color="auto" w:fill="auto"/>
            <w:noWrap/>
            <w:vAlign w:val="bottom"/>
            <w:hideMark/>
          </w:tcPr>
          <w:p w14:paraId="34267CCD" w14:textId="77777777" w:rsidR="009E58C2" w:rsidRPr="009E58C2" w:rsidRDefault="009E58C2" w:rsidP="009E58C2">
            <w:pPr>
              <w:spacing w:line="240" w:lineRule="auto"/>
              <w:jc w:val="left"/>
              <w:rPr>
                <w:rFonts w:ascii="Times New Roman" w:hAnsi="Times New Roman"/>
                <w:sz w:val="20"/>
              </w:rPr>
            </w:pPr>
          </w:p>
        </w:tc>
        <w:tc>
          <w:tcPr>
            <w:tcW w:w="665" w:type="pct"/>
            <w:tcBorders>
              <w:top w:val="nil"/>
              <w:left w:val="nil"/>
              <w:bottom w:val="nil"/>
              <w:right w:val="nil"/>
            </w:tcBorders>
            <w:shd w:val="clear" w:color="auto" w:fill="auto"/>
            <w:noWrap/>
            <w:vAlign w:val="bottom"/>
            <w:hideMark/>
          </w:tcPr>
          <w:p w14:paraId="438E9818" w14:textId="77777777" w:rsidR="009E58C2" w:rsidRPr="009E58C2" w:rsidRDefault="009E58C2" w:rsidP="009E58C2">
            <w:pPr>
              <w:spacing w:line="240" w:lineRule="auto"/>
              <w:jc w:val="left"/>
              <w:rPr>
                <w:rFonts w:ascii="Times New Roman" w:hAnsi="Times New Roman"/>
                <w:sz w:val="20"/>
              </w:rPr>
            </w:pPr>
          </w:p>
        </w:tc>
        <w:tc>
          <w:tcPr>
            <w:tcW w:w="666" w:type="pct"/>
            <w:tcBorders>
              <w:top w:val="nil"/>
              <w:left w:val="nil"/>
              <w:bottom w:val="nil"/>
              <w:right w:val="nil"/>
            </w:tcBorders>
            <w:vAlign w:val="bottom"/>
          </w:tcPr>
          <w:p w14:paraId="506D9F78" w14:textId="77777777" w:rsidR="009E58C2" w:rsidRPr="009E58C2" w:rsidRDefault="009E58C2" w:rsidP="009E58C2">
            <w:pPr>
              <w:spacing w:line="240" w:lineRule="auto"/>
              <w:jc w:val="left"/>
              <w:rPr>
                <w:rFonts w:ascii="Times New Roman" w:hAnsi="Times New Roman"/>
                <w:sz w:val="20"/>
              </w:rPr>
            </w:pPr>
          </w:p>
        </w:tc>
      </w:tr>
      <w:tr w:rsidR="009E58C2" w:rsidRPr="009E58C2" w14:paraId="096BA93A" w14:textId="77777777" w:rsidTr="00DD04BC">
        <w:trPr>
          <w:trHeight w:val="300"/>
        </w:trPr>
        <w:tc>
          <w:tcPr>
            <w:tcW w:w="2890" w:type="pct"/>
            <w:tcBorders>
              <w:top w:val="nil"/>
              <w:left w:val="nil"/>
              <w:bottom w:val="nil"/>
              <w:right w:val="nil"/>
            </w:tcBorders>
            <w:shd w:val="clear" w:color="auto" w:fill="auto"/>
            <w:noWrap/>
            <w:vAlign w:val="bottom"/>
            <w:hideMark/>
          </w:tcPr>
          <w:p w14:paraId="3DD6D255" w14:textId="77777777" w:rsidR="009E58C2" w:rsidRPr="009E58C2" w:rsidRDefault="009E58C2" w:rsidP="009E58C2">
            <w:pPr>
              <w:spacing w:line="240" w:lineRule="auto"/>
              <w:jc w:val="left"/>
              <w:rPr>
                <w:b/>
                <w:bCs/>
                <w:color w:val="000000"/>
                <w:sz w:val="22"/>
                <w:szCs w:val="22"/>
                <w:rFonts w:ascii="Calibri" w:hAnsi="Calibri" w:cs="Calibri"/>
              </w:rPr>
            </w:pPr>
            <w:r>
              <w:rPr>
                <w:b/>
                <w:color w:val="000000"/>
                <w:sz w:val="22"/>
                <w:rFonts w:ascii="Calibri" w:hAnsi="Calibri"/>
              </w:rPr>
              <w:t xml:space="preserve">Zerga aplikatzeko HONDAKINEN tonak</w:t>
            </w:r>
            <w:r>
              <w:rPr>
                <w:b/>
                <w:color w:val="000000"/>
                <w:sz w:val="22"/>
                <w:rFonts w:ascii="Calibri" w:hAnsi="Calibri"/>
              </w:rPr>
              <w:t xml:space="preserve"> </w:t>
            </w:r>
          </w:p>
        </w:tc>
        <w:tc>
          <w:tcPr>
            <w:tcW w:w="779" w:type="pct"/>
            <w:tcBorders>
              <w:top w:val="nil"/>
              <w:left w:val="nil"/>
              <w:bottom w:val="nil"/>
              <w:right w:val="nil"/>
            </w:tcBorders>
            <w:shd w:val="clear" w:color="000000" w:fill="B4C6E7"/>
            <w:noWrap/>
            <w:vAlign w:val="bottom"/>
            <w:hideMark/>
          </w:tcPr>
          <w:p w14:paraId="754FEA61" w14:textId="77777777" w:rsidR="009E58C2" w:rsidRPr="009E58C2" w:rsidRDefault="009E58C2" w:rsidP="009E58C2">
            <w:pPr>
              <w:spacing w:line="240" w:lineRule="auto"/>
              <w:jc w:val="right"/>
              <w:rPr>
                <w:b/>
                <w:bCs/>
                <w:color w:val="000000"/>
                <w:sz w:val="22"/>
                <w:szCs w:val="22"/>
                <w:rFonts w:ascii="Calibri" w:hAnsi="Calibri" w:cs="Calibri"/>
              </w:rPr>
            </w:pPr>
            <w:r>
              <w:rPr>
                <w:b/>
                <w:color w:val="000000"/>
                <w:sz w:val="22"/>
                <w:rFonts w:ascii="Calibri" w:hAnsi="Calibri"/>
              </w:rPr>
              <w:t xml:space="preserve">62.863</w:t>
            </w:r>
          </w:p>
        </w:tc>
        <w:tc>
          <w:tcPr>
            <w:tcW w:w="665" w:type="pct"/>
            <w:tcBorders>
              <w:top w:val="nil"/>
              <w:left w:val="nil"/>
              <w:bottom w:val="nil"/>
              <w:right w:val="nil"/>
            </w:tcBorders>
            <w:shd w:val="clear" w:color="000000" w:fill="B4C6E7"/>
            <w:noWrap/>
            <w:vAlign w:val="bottom"/>
            <w:hideMark/>
          </w:tcPr>
          <w:p w14:paraId="15DF93D6" w14:textId="77777777" w:rsidR="009E58C2" w:rsidRPr="009E58C2" w:rsidRDefault="009E58C2" w:rsidP="009E58C2">
            <w:pPr>
              <w:spacing w:line="240" w:lineRule="auto"/>
              <w:jc w:val="right"/>
              <w:rPr>
                <w:b/>
                <w:bCs/>
                <w:color w:val="000000"/>
                <w:sz w:val="22"/>
                <w:szCs w:val="22"/>
                <w:rFonts w:ascii="Calibri" w:hAnsi="Calibri" w:cs="Calibri"/>
              </w:rPr>
            </w:pPr>
            <w:r>
              <w:rPr>
                <w:b/>
                <w:color w:val="000000"/>
                <w:sz w:val="22"/>
                <w:rFonts w:ascii="Calibri" w:hAnsi="Calibri"/>
              </w:rPr>
              <w:t xml:space="preserve">64.031</w:t>
            </w:r>
          </w:p>
        </w:tc>
        <w:tc>
          <w:tcPr>
            <w:tcW w:w="666" w:type="pct"/>
            <w:tcBorders>
              <w:top w:val="nil"/>
              <w:left w:val="nil"/>
              <w:bottom w:val="nil"/>
              <w:right w:val="nil"/>
            </w:tcBorders>
            <w:shd w:val="clear" w:color="000000" w:fill="B4C6E7"/>
            <w:vAlign w:val="bottom"/>
          </w:tcPr>
          <w:p w14:paraId="3D373150" w14:textId="77777777" w:rsidR="009E58C2" w:rsidRPr="009E58C2" w:rsidRDefault="009E58C2" w:rsidP="009E58C2">
            <w:pPr>
              <w:spacing w:line="240" w:lineRule="auto"/>
              <w:jc w:val="right"/>
              <w:rPr>
                <w:b/>
                <w:bCs/>
                <w:color w:val="000000"/>
                <w:sz w:val="22"/>
                <w:szCs w:val="22"/>
                <w:rFonts w:ascii="Calibri" w:hAnsi="Calibri" w:cs="Calibri"/>
              </w:rPr>
            </w:pPr>
            <w:r>
              <w:rPr>
                <w:b/>
                <w:color w:val="000000"/>
                <w:sz w:val="22"/>
                <w:rFonts w:ascii="Calibri" w:hAnsi="Calibri"/>
              </w:rPr>
              <w:t xml:space="preserve">58.500</w:t>
            </w:r>
          </w:p>
        </w:tc>
      </w:tr>
      <w:tr w:rsidR="009E58C2" w:rsidRPr="009E58C2" w14:paraId="48315C97" w14:textId="77777777" w:rsidTr="00DD04BC">
        <w:trPr>
          <w:trHeight w:val="315"/>
        </w:trPr>
        <w:tc>
          <w:tcPr>
            <w:tcW w:w="2890" w:type="pct"/>
            <w:tcBorders>
              <w:top w:val="nil"/>
              <w:left w:val="nil"/>
              <w:bottom w:val="single" w:sz="8" w:space="0" w:color="auto"/>
              <w:right w:val="nil"/>
            </w:tcBorders>
            <w:shd w:val="clear" w:color="auto" w:fill="auto"/>
            <w:noWrap/>
            <w:vAlign w:val="bottom"/>
            <w:hideMark/>
          </w:tcPr>
          <w:p w14:paraId="0247BD69" w14:textId="77777777" w:rsidR="009E58C2" w:rsidRPr="009E58C2" w:rsidRDefault="009E58C2" w:rsidP="009E58C2">
            <w:pPr>
              <w:spacing w:line="240" w:lineRule="auto"/>
              <w:jc w:val="left"/>
              <w:rPr>
                <w:color w:val="000000"/>
                <w:sz w:val="22"/>
                <w:szCs w:val="22"/>
                <w:rFonts w:ascii="Calibri" w:hAnsi="Calibri" w:cs="Calibri"/>
              </w:rPr>
            </w:pPr>
            <w:r>
              <w:rPr>
                <w:color w:val="000000"/>
                <w:sz w:val="22"/>
                <w:rFonts w:ascii="Calibri" w:hAnsi="Calibri"/>
              </w:rPr>
              <w:t xml:space="preserve">Aplikatutako isurketa zerga, eurotan</w:t>
            </w:r>
            <w:r>
              <w:rPr>
                <w:color w:val="000000"/>
                <w:sz w:val="22"/>
                <w:rFonts w:ascii="Calibri" w:hAnsi="Calibri"/>
              </w:rPr>
              <w:t xml:space="preserve"> </w:t>
            </w:r>
          </w:p>
        </w:tc>
        <w:tc>
          <w:tcPr>
            <w:tcW w:w="779" w:type="pct"/>
            <w:tcBorders>
              <w:top w:val="nil"/>
              <w:left w:val="nil"/>
              <w:bottom w:val="single" w:sz="8" w:space="0" w:color="auto"/>
              <w:right w:val="nil"/>
            </w:tcBorders>
            <w:shd w:val="clear" w:color="auto" w:fill="auto"/>
            <w:noWrap/>
            <w:vAlign w:val="bottom"/>
            <w:hideMark/>
          </w:tcPr>
          <w:p w14:paraId="153A267C" w14:textId="77777777" w:rsidR="009E58C2" w:rsidRPr="009E58C2" w:rsidRDefault="009E58C2" w:rsidP="009E58C2">
            <w:pPr>
              <w:spacing w:line="240" w:lineRule="auto"/>
              <w:jc w:val="right"/>
              <w:rPr>
                <w:color w:val="000000"/>
                <w:sz w:val="22"/>
                <w:szCs w:val="22"/>
                <w:rFonts w:ascii="Calibri" w:hAnsi="Calibri" w:cs="Calibri"/>
              </w:rPr>
            </w:pPr>
            <w:r>
              <w:rPr>
                <w:color w:val="000000"/>
                <w:sz w:val="22"/>
                <w:rFonts w:ascii="Calibri" w:hAnsi="Calibri"/>
              </w:rPr>
              <w:t xml:space="preserve">2.514.507</w:t>
            </w:r>
          </w:p>
        </w:tc>
        <w:tc>
          <w:tcPr>
            <w:tcW w:w="665" w:type="pct"/>
            <w:tcBorders>
              <w:top w:val="nil"/>
              <w:left w:val="nil"/>
              <w:bottom w:val="single" w:sz="8" w:space="0" w:color="auto"/>
              <w:right w:val="nil"/>
            </w:tcBorders>
            <w:shd w:val="clear" w:color="auto" w:fill="auto"/>
            <w:noWrap/>
            <w:vAlign w:val="bottom"/>
            <w:hideMark/>
          </w:tcPr>
          <w:p w14:paraId="72E32582" w14:textId="77777777" w:rsidR="009E58C2" w:rsidRPr="009E58C2" w:rsidRDefault="009E58C2" w:rsidP="009E58C2">
            <w:pPr>
              <w:spacing w:line="240" w:lineRule="auto"/>
              <w:jc w:val="right"/>
              <w:rPr>
                <w:color w:val="000000"/>
                <w:sz w:val="22"/>
                <w:szCs w:val="22"/>
                <w:rFonts w:ascii="Calibri" w:hAnsi="Calibri" w:cs="Calibri"/>
              </w:rPr>
            </w:pPr>
            <w:r>
              <w:rPr>
                <w:color w:val="000000"/>
                <w:sz w:val="22"/>
                <w:rFonts w:ascii="Calibri" w:hAnsi="Calibri"/>
              </w:rPr>
              <w:t xml:space="preserve">2.561.233</w:t>
            </w:r>
          </w:p>
        </w:tc>
        <w:tc>
          <w:tcPr>
            <w:tcW w:w="666" w:type="pct"/>
            <w:tcBorders>
              <w:top w:val="nil"/>
              <w:left w:val="nil"/>
              <w:bottom w:val="single" w:sz="8" w:space="0" w:color="auto"/>
              <w:right w:val="nil"/>
            </w:tcBorders>
            <w:vAlign w:val="bottom"/>
          </w:tcPr>
          <w:p w14:paraId="0F22E17E" w14:textId="77777777" w:rsidR="009E58C2" w:rsidRPr="009E58C2" w:rsidRDefault="009E58C2" w:rsidP="009E58C2">
            <w:pPr>
              <w:spacing w:line="240" w:lineRule="auto"/>
              <w:jc w:val="right"/>
              <w:rPr>
                <w:color w:val="000000"/>
                <w:sz w:val="22"/>
                <w:szCs w:val="22"/>
                <w:rFonts w:ascii="Calibri" w:hAnsi="Calibri" w:cs="Calibri"/>
              </w:rPr>
            </w:pPr>
            <w:r>
              <w:rPr>
                <w:color w:val="000000"/>
                <w:sz w:val="22"/>
                <w:rFonts w:ascii="Calibri" w:hAnsi="Calibri"/>
              </w:rPr>
              <w:t xml:space="preserve">2.340.000</w:t>
            </w:r>
          </w:p>
        </w:tc>
      </w:tr>
      <w:tr w:rsidR="009E58C2" w:rsidRPr="009E58C2" w14:paraId="1A11EB16" w14:textId="77777777" w:rsidTr="00DD04BC">
        <w:trPr>
          <w:trHeight w:val="300"/>
        </w:trPr>
        <w:tc>
          <w:tcPr>
            <w:tcW w:w="2890" w:type="pct"/>
            <w:tcBorders>
              <w:top w:val="nil"/>
              <w:left w:val="nil"/>
              <w:bottom w:val="nil"/>
              <w:right w:val="nil"/>
            </w:tcBorders>
            <w:shd w:val="clear" w:color="auto" w:fill="auto"/>
            <w:noWrap/>
            <w:vAlign w:val="bottom"/>
            <w:hideMark/>
          </w:tcPr>
          <w:p w14:paraId="28B9E114" w14:textId="77777777" w:rsidR="009E58C2" w:rsidRPr="009E58C2" w:rsidRDefault="009E58C2" w:rsidP="009E58C2">
            <w:pPr>
              <w:spacing w:line="240" w:lineRule="auto"/>
              <w:jc w:val="right"/>
              <w:rPr>
                <w:rFonts w:ascii="Calibri" w:hAnsi="Calibri" w:cs="Calibri"/>
                <w:color w:val="000000"/>
                <w:sz w:val="22"/>
                <w:szCs w:val="22"/>
              </w:rPr>
            </w:pPr>
          </w:p>
        </w:tc>
        <w:tc>
          <w:tcPr>
            <w:tcW w:w="779" w:type="pct"/>
            <w:tcBorders>
              <w:top w:val="nil"/>
              <w:left w:val="nil"/>
              <w:bottom w:val="nil"/>
              <w:right w:val="nil"/>
            </w:tcBorders>
            <w:shd w:val="clear" w:color="auto" w:fill="auto"/>
            <w:noWrap/>
            <w:vAlign w:val="bottom"/>
            <w:hideMark/>
          </w:tcPr>
          <w:p w14:paraId="7DFC7608" w14:textId="77777777" w:rsidR="009E58C2" w:rsidRPr="009E58C2" w:rsidRDefault="009E58C2" w:rsidP="009E58C2">
            <w:pPr>
              <w:spacing w:line="240" w:lineRule="auto"/>
              <w:jc w:val="left"/>
              <w:rPr>
                <w:rFonts w:ascii="Times New Roman" w:hAnsi="Times New Roman"/>
                <w:sz w:val="20"/>
              </w:rPr>
            </w:pPr>
          </w:p>
        </w:tc>
        <w:tc>
          <w:tcPr>
            <w:tcW w:w="665" w:type="pct"/>
            <w:tcBorders>
              <w:top w:val="nil"/>
              <w:left w:val="nil"/>
              <w:bottom w:val="nil"/>
              <w:right w:val="nil"/>
            </w:tcBorders>
            <w:shd w:val="clear" w:color="auto" w:fill="auto"/>
            <w:noWrap/>
            <w:vAlign w:val="bottom"/>
            <w:hideMark/>
          </w:tcPr>
          <w:p w14:paraId="594912D5" w14:textId="77777777" w:rsidR="009E58C2" w:rsidRPr="009E58C2" w:rsidRDefault="009E58C2" w:rsidP="009E58C2">
            <w:pPr>
              <w:spacing w:line="240" w:lineRule="auto"/>
              <w:jc w:val="left"/>
              <w:rPr>
                <w:rFonts w:ascii="Times New Roman" w:hAnsi="Times New Roman"/>
                <w:sz w:val="20"/>
              </w:rPr>
            </w:pPr>
          </w:p>
        </w:tc>
        <w:tc>
          <w:tcPr>
            <w:tcW w:w="666" w:type="pct"/>
            <w:tcBorders>
              <w:top w:val="nil"/>
              <w:left w:val="nil"/>
              <w:bottom w:val="nil"/>
              <w:right w:val="nil"/>
            </w:tcBorders>
            <w:vAlign w:val="bottom"/>
          </w:tcPr>
          <w:p w14:paraId="63644E04" w14:textId="77777777" w:rsidR="009E58C2" w:rsidRPr="009E58C2" w:rsidRDefault="009E58C2" w:rsidP="009E58C2">
            <w:pPr>
              <w:spacing w:line="240" w:lineRule="auto"/>
              <w:jc w:val="left"/>
              <w:rPr>
                <w:rFonts w:ascii="Times New Roman" w:hAnsi="Times New Roman"/>
                <w:sz w:val="20"/>
              </w:rPr>
            </w:pPr>
          </w:p>
        </w:tc>
      </w:tr>
      <w:tr w:rsidR="009E58C2" w:rsidRPr="009E58C2" w14:paraId="77C84264" w14:textId="77777777" w:rsidTr="00DD04BC">
        <w:trPr>
          <w:trHeight w:val="600"/>
        </w:trPr>
        <w:tc>
          <w:tcPr>
            <w:tcW w:w="2890" w:type="pct"/>
            <w:tcBorders>
              <w:top w:val="nil"/>
              <w:left w:val="nil"/>
              <w:bottom w:val="nil"/>
              <w:right w:val="nil"/>
            </w:tcBorders>
            <w:shd w:val="clear" w:color="auto" w:fill="auto"/>
            <w:vAlign w:val="bottom"/>
            <w:hideMark/>
          </w:tcPr>
          <w:p w14:paraId="3C747998" w14:textId="77777777" w:rsidR="009E58C2" w:rsidRPr="009E58C2" w:rsidRDefault="009E58C2" w:rsidP="009E58C2">
            <w:pPr>
              <w:spacing w:line="240" w:lineRule="auto"/>
              <w:jc w:val="left"/>
              <w:rPr>
                <w:color w:val="000000"/>
                <w:sz w:val="22"/>
                <w:szCs w:val="22"/>
                <w:rFonts w:ascii="Calibri" w:hAnsi="Calibri" w:cs="Calibri"/>
              </w:rPr>
            </w:pPr>
            <w:r>
              <w:rPr>
                <w:color w:val="000000"/>
                <w:sz w:val="22"/>
                <w:rFonts w:ascii="Calibri" w:hAnsi="Calibri"/>
              </w:rPr>
              <w:t xml:space="preserve">Isurketara joanen liratekeen HONDAKINEN tratamenduaren ERREFUS tonak</w:t>
            </w:r>
            <w:r>
              <w:rPr>
                <w:color w:val="000000"/>
                <w:sz w:val="22"/>
                <w:rFonts w:ascii="Calibri" w:hAnsi="Calibri"/>
              </w:rPr>
              <w:t xml:space="preserve"> </w:t>
            </w:r>
          </w:p>
        </w:tc>
        <w:tc>
          <w:tcPr>
            <w:tcW w:w="779" w:type="pct"/>
            <w:tcBorders>
              <w:top w:val="nil"/>
              <w:left w:val="nil"/>
              <w:bottom w:val="nil"/>
              <w:right w:val="nil"/>
            </w:tcBorders>
            <w:shd w:val="clear" w:color="auto" w:fill="auto"/>
            <w:noWrap/>
            <w:vAlign w:val="bottom"/>
            <w:hideMark/>
          </w:tcPr>
          <w:p w14:paraId="5B698473" w14:textId="77777777" w:rsidR="009E58C2" w:rsidRPr="009E58C2" w:rsidRDefault="009E58C2" w:rsidP="009E58C2">
            <w:pPr>
              <w:spacing w:line="240" w:lineRule="auto"/>
              <w:jc w:val="right"/>
              <w:rPr>
                <w:color w:val="000000"/>
                <w:sz w:val="22"/>
                <w:szCs w:val="22"/>
                <w:rFonts w:ascii="Calibri" w:hAnsi="Calibri" w:cs="Calibri"/>
              </w:rPr>
            </w:pPr>
            <w:r>
              <w:rPr>
                <w:color w:val="000000"/>
                <w:sz w:val="22"/>
                <w:rFonts w:ascii="Calibri" w:hAnsi="Calibri"/>
              </w:rPr>
              <w:t xml:space="preserve">35.845</w:t>
            </w:r>
          </w:p>
        </w:tc>
        <w:tc>
          <w:tcPr>
            <w:tcW w:w="665" w:type="pct"/>
            <w:tcBorders>
              <w:top w:val="nil"/>
              <w:left w:val="nil"/>
              <w:bottom w:val="nil"/>
              <w:right w:val="nil"/>
            </w:tcBorders>
            <w:shd w:val="clear" w:color="auto" w:fill="auto"/>
            <w:noWrap/>
            <w:vAlign w:val="bottom"/>
            <w:hideMark/>
          </w:tcPr>
          <w:p w14:paraId="7A0B0D82" w14:textId="77777777" w:rsidR="009E58C2" w:rsidRPr="009E58C2" w:rsidRDefault="009E58C2" w:rsidP="009E58C2">
            <w:pPr>
              <w:spacing w:line="240" w:lineRule="auto"/>
              <w:jc w:val="right"/>
              <w:rPr>
                <w:color w:val="000000"/>
                <w:sz w:val="22"/>
                <w:szCs w:val="22"/>
                <w:rFonts w:ascii="Calibri" w:hAnsi="Calibri" w:cs="Calibri"/>
              </w:rPr>
            </w:pPr>
            <w:r>
              <w:rPr>
                <w:color w:val="000000"/>
                <w:sz w:val="22"/>
                <w:rFonts w:ascii="Calibri" w:hAnsi="Calibri"/>
              </w:rPr>
              <w:t xml:space="preserve">35.492</w:t>
            </w:r>
          </w:p>
        </w:tc>
        <w:tc>
          <w:tcPr>
            <w:tcW w:w="666" w:type="pct"/>
            <w:tcBorders>
              <w:top w:val="nil"/>
              <w:left w:val="nil"/>
              <w:bottom w:val="nil"/>
              <w:right w:val="nil"/>
            </w:tcBorders>
            <w:vAlign w:val="bottom"/>
          </w:tcPr>
          <w:p w14:paraId="15123D59" w14:textId="77777777" w:rsidR="009E58C2" w:rsidRPr="009E58C2" w:rsidRDefault="009E58C2" w:rsidP="009E58C2">
            <w:pPr>
              <w:spacing w:line="240" w:lineRule="auto"/>
              <w:jc w:val="right"/>
              <w:rPr>
                <w:color w:val="000000"/>
                <w:sz w:val="22"/>
                <w:szCs w:val="22"/>
                <w:rFonts w:ascii="Calibri" w:hAnsi="Calibri" w:cs="Calibri"/>
              </w:rPr>
            </w:pPr>
            <w:r>
              <w:rPr>
                <w:color w:val="000000"/>
                <w:sz w:val="22"/>
                <w:rFonts w:ascii="Calibri" w:hAnsi="Calibri"/>
              </w:rPr>
              <w:t xml:space="preserve">32.427</w:t>
            </w:r>
          </w:p>
        </w:tc>
      </w:tr>
      <w:tr w:rsidR="009E58C2" w:rsidRPr="009E58C2" w14:paraId="3863FF96" w14:textId="77777777" w:rsidTr="00DD04BC">
        <w:trPr>
          <w:trHeight w:val="315"/>
        </w:trPr>
        <w:tc>
          <w:tcPr>
            <w:tcW w:w="2890" w:type="pct"/>
            <w:tcBorders>
              <w:top w:val="nil"/>
              <w:left w:val="nil"/>
              <w:bottom w:val="single" w:sz="8" w:space="0" w:color="auto"/>
              <w:right w:val="nil"/>
            </w:tcBorders>
            <w:shd w:val="clear" w:color="auto" w:fill="auto"/>
            <w:noWrap/>
            <w:vAlign w:val="bottom"/>
            <w:hideMark/>
          </w:tcPr>
          <w:p w14:paraId="58A7E5F8" w14:textId="77777777" w:rsidR="009E58C2" w:rsidRPr="009E58C2" w:rsidRDefault="009E58C2" w:rsidP="009E58C2">
            <w:pPr>
              <w:spacing w:line="240" w:lineRule="auto"/>
              <w:jc w:val="left"/>
              <w:rPr>
                <w:color w:val="000000"/>
                <w:sz w:val="22"/>
                <w:szCs w:val="22"/>
                <w:rFonts w:ascii="Calibri" w:hAnsi="Calibri" w:cs="Calibri"/>
              </w:rPr>
            </w:pPr>
            <w:r>
              <w:rPr>
                <w:color w:val="000000"/>
                <w:sz w:val="22"/>
                <w:rFonts w:ascii="Calibri" w:hAnsi="Calibri"/>
              </w:rPr>
              <w:t xml:space="preserve">Isurketa zerga, HONDAKINEN ERREFUSari aplikatua, eurotan</w:t>
            </w:r>
            <w:r>
              <w:rPr>
                <w:color w:val="000000"/>
                <w:sz w:val="22"/>
                <w:rFonts w:ascii="Calibri" w:hAnsi="Calibri"/>
              </w:rPr>
              <w:t xml:space="preserve"> </w:t>
            </w:r>
          </w:p>
        </w:tc>
        <w:tc>
          <w:tcPr>
            <w:tcW w:w="779" w:type="pct"/>
            <w:tcBorders>
              <w:top w:val="nil"/>
              <w:left w:val="nil"/>
              <w:bottom w:val="single" w:sz="8" w:space="0" w:color="auto"/>
              <w:right w:val="nil"/>
            </w:tcBorders>
            <w:shd w:val="clear" w:color="000000" w:fill="C6E0B4"/>
            <w:noWrap/>
            <w:vAlign w:val="bottom"/>
            <w:hideMark/>
          </w:tcPr>
          <w:p w14:paraId="3C2E4DCF" w14:textId="77777777" w:rsidR="009E58C2" w:rsidRPr="009E58C2" w:rsidRDefault="009E58C2" w:rsidP="009E58C2">
            <w:pPr>
              <w:spacing w:line="240" w:lineRule="auto"/>
              <w:jc w:val="right"/>
              <w:rPr>
                <w:color w:val="000000"/>
                <w:sz w:val="22"/>
                <w:szCs w:val="22"/>
                <w:rFonts w:ascii="Calibri" w:hAnsi="Calibri" w:cs="Calibri"/>
              </w:rPr>
            </w:pPr>
            <w:r>
              <w:rPr>
                <w:color w:val="000000"/>
                <w:sz w:val="22"/>
                <w:rFonts w:ascii="Calibri" w:hAnsi="Calibri"/>
              </w:rPr>
              <w:t xml:space="preserve">1.045.345</w:t>
            </w:r>
          </w:p>
        </w:tc>
        <w:tc>
          <w:tcPr>
            <w:tcW w:w="665" w:type="pct"/>
            <w:tcBorders>
              <w:top w:val="nil"/>
              <w:left w:val="nil"/>
              <w:bottom w:val="single" w:sz="8" w:space="0" w:color="auto"/>
              <w:right w:val="nil"/>
            </w:tcBorders>
            <w:shd w:val="clear" w:color="000000" w:fill="C6E0B4"/>
            <w:noWrap/>
            <w:vAlign w:val="bottom"/>
            <w:hideMark/>
          </w:tcPr>
          <w:p w14:paraId="576BDB8F" w14:textId="77777777" w:rsidR="009E58C2" w:rsidRPr="009E58C2" w:rsidRDefault="009E58C2" w:rsidP="009E58C2">
            <w:pPr>
              <w:spacing w:line="240" w:lineRule="auto"/>
              <w:jc w:val="right"/>
              <w:rPr>
                <w:color w:val="000000"/>
                <w:sz w:val="22"/>
                <w:szCs w:val="22"/>
                <w:rFonts w:ascii="Calibri" w:hAnsi="Calibri" w:cs="Calibri"/>
              </w:rPr>
            </w:pPr>
            <w:r>
              <w:rPr>
                <w:color w:val="000000"/>
                <w:sz w:val="22"/>
                <w:rFonts w:ascii="Calibri" w:hAnsi="Calibri"/>
              </w:rPr>
              <w:t xml:space="preserve">1.064.770</w:t>
            </w:r>
          </w:p>
        </w:tc>
        <w:tc>
          <w:tcPr>
            <w:tcW w:w="666" w:type="pct"/>
            <w:tcBorders>
              <w:top w:val="nil"/>
              <w:left w:val="nil"/>
              <w:bottom w:val="single" w:sz="8" w:space="0" w:color="auto"/>
              <w:right w:val="nil"/>
            </w:tcBorders>
            <w:shd w:val="clear" w:color="000000" w:fill="C6E0B4"/>
            <w:vAlign w:val="bottom"/>
          </w:tcPr>
          <w:p w14:paraId="5FD2E33A" w14:textId="77777777" w:rsidR="009E58C2" w:rsidRPr="009E58C2" w:rsidRDefault="009E58C2" w:rsidP="009E58C2">
            <w:pPr>
              <w:spacing w:line="240" w:lineRule="auto"/>
              <w:jc w:val="right"/>
              <w:rPr>
                <w:color w:val="000000"/>
                <w:sz w:val="22"/>
                <w:szCs w:val="22"/>
                <w:rFonts w:ascii="Calibri" w:hAnsi="Calibri" w:cs="Calibri"/>
              </w:rPr>
            </w:pPr>
            <w:r>
              <w:rPr>
                <w:color w:val="000000"/>
                <w:sz w:val="22"/>
                <w:rFonts w:ascii="Calibri" w:hAnsi="Calibri"/>
              </w:rPr>
              <w:t xml:space="preserve">972.798</w:t>
            </w:r>
          </w:p>
        </w:tc>
      </w:tr>
      <w:tr w:rsidR="009E58C2" w:rsidRPr="009E58C2" w14:paraId="10E18F66" w14:textId="77777777" w:rsidTr="00DD04BC">
        <w:trPr>
          <w:trHeight w:val="300"/>
        </w:trPr>
        <w:tc>
          <w:tcPr>
            <w:tcW w:w="2890" w:type="pct"/>
            <w:tcBorders>
              <w:top w:val="nil"/>
              <w:left w:val="nil"/>
              <w:bottom w:val="nil"/>
              <w:right w:val="nil"/>
            </w:tcBorders>
            <w:shd w:val="clear" w:color="auto" w:fill="auto"/>
            <w:noWrap/>
            <w:vAlign w:val="bottom"/>
            <w:hideMark/>
          </w:tcPr>
          <w:p w14:paraId="6F50FD53" w14:textId="77777777" w:rsidR="009E58C2" w:rsidRPr="009E58C2" w:rsidRDefault="009E58C2" w:rsidP="009E58C2">
            <w:pPr>
              <w:spacing w:line="240" w:lineRule="auto"/>
              <w:jc w:val="right"/>
              <w:rPr>
                <w:rFonts w:ascii="Calibri" w:hAnsi="Calibri" w:cs="Calibri"/>
                <w:color w:val="000000"/>
                <w:sz w:val="22"/>
                <w:szCs w:val="22"/>
              </w:rPr>
            </w:pPr>
          </w:p>
        </w:tc>
        <w:tc>
          <w:tcPr>
            <w:tcW w:w="779" w:type="pct"/>
            <w:tcBorders>
              <w:top w:val="nil"/>
              <w:left w:val="nil"/>
              <w:bottom w:val="nil"/>
              <w:right w:val="nil"/>
            </w:tcBorders>
            <w:shd w:val="clear" w:color="auto" w:fill="auto"/>
            <w:noWrap/>
            <w:vAlign w:val="bottom"/>
            <w:hideMark/>
          </w:tcPr>
          <w:p w14:paraId="11133F35" w14:textId="77777777" w:rsidR="009E58C2" w:rsidRPr="009E58C2" w:rsidRDefault="009E58C2" w:rsidP="009E58C2">
            <w:pPr>
              <w:spacing w:line="240" w:lineRule="auto"/>
              <w:jc w:val="left"/>
              <w:rPr>
                <w:rFonts w:ascii="Times New Roman" w:hAnsi="Times New Roman"/>
                <w:sz w:val="20"/>
              </w:rPr>
            </w:pPr>
          </w:p>
        </w:tc>
        <w:tc>
          <w:tcPr>
            <w:tcW w:w="665" w:type="pct"/>
            <w:tcBorders>
              <w:top w:val="nil"/>
              <w:left w:val="nil"/>
              <w:bottom w:val="nil"/>
              <w:right w:val="nil"/>
            </w:tcBorders>
            <w:shd w:val="clear" w:color="auto" w:fill="auto"/>
            <w:noWrap/>
            <w:vAlign w:val="bottom"/>
            <w:hideMark/>
          </w:tcPr>
          <w:p w14:paraId="2A6C9704" w14:textId="77777777" w:rsidR="009E58C2" w:rsidRPr="009E58C2" w:rsidRDefault="009E58C2" w:rsidP="009E58C2">
            <w:pPr>
              <w:spacing w:line="240" w:lineRule="auto"/>
              <w:jc w:val="left"/>
              <w:rPr>
                <w:rFonts w:ascii="Times New Roman" w:hAnsi="Times New Roman"/>
                <w:sz w:val="20"/>
              </w:rPr>
            </w:pPr>
          </w:p>
        </w:tc>
        <w:tc>
          <w:tcPr>
            <w:tcW w:w="666" w:type="pct"/>
            <w:tcBorders>
              <w:top w:val="nil"/>
              <w:left w:val="nil"/>
              <w:bottom w:val="nil"/>
              <w:right w:val="nil"/>
            </w:tcBorders>
            <w:vAlign w:val="bottom"/>
          </w:tcPr>
          <w:p w14:paraId="22EA483A" w14:textId="77777777" w:rsidR="009E58C2" w:rsidRPr="009E58C2" w:rsidRDefault="009E58C2" w:rsidP="009E58C2">
            <w:pPr>
              <w:spacing w:line="240" w:lineRule="auto"/>
              <w:jc w:val="left"/>
              <w:rPr>
                <w:rFonts w:ascii="Times New Roman" w:hAnsi="Times New Roman"/>
                <w:sz w:val="20"/>
              </w:rPr>
            </w:pPr>
          </w:p>
        </w:tc>
      </w:tr>
      <w:tr w:rsidR="009E58C2" w:rsidRPr="009E58C2" w14:paraId="73B7D10E" w14:textId="77777777" w:rsidTr="00DD04BC">
        <w:trPr>
          <w:trHeight w:val="315"/>
        </w:trPr>
        <w:tc>
          <w:tcPr>
            <w:tcW w:w="2890" w:type="pct"/>
            <w:tcBorders>
              <w:top w:val="nil"/>
              <w:left w:val="nil"/>
              <w:bottom w:val="single" w:sz="8" w:space="0" w:color="auto"/>
              <w:right w:val="nil"/>
            </w:tcBorders>
            <w:shd w:val="clear" w:color="auto" w:fill="auto"/>
            <w:noWrap/>
            <w:vAlign w:val="bottom"/>
            <w:hideMark/>
          </w:tcPr>
          <w:p w14:paraId="3846E39E" w14:textId="77777777" w:rsidR="009E58C2" w:rsidRPr="009E58C2" w:rsidRDefault="009E58C2" w:rsidP="009E58C2">
            <w:pPr>
              <w:spacing w:line="240" w:lineRule="auto"/>
              <w:jc w:val="left"/>
              <w:rPr>
                <w:b/>
                <w:bCs/>
                <w:color w:val="000000"/>
                <w:sz w:val="22"/>
                <w:szCs w:val="22"/>
                <w:rFonts w:ascii="Calibri" w:hAnsi="Calibri" w:cs="Calibri"/>
              </w:rPr>
            </w:pPr>
            <w:r>
              <w:rPr>
                <w:b/>
                <w:color w:val="000000"/>
                <w:sz w:val="22"/>
                <w:rFonts w:ascii="Calibri" w:hAnsi="Calibri"/>
              </w:rPr>
              <w:t xml:space="preserve">Aldea:</w:t>
            </w:r>
            <w:r>
              <w:rPr>
                <w:b/>
                <w:color w:val="000000"/>
                <w:sz w:val="22"/>
                <w:rFonts w:ascii="Calibri" w:hAnsi="Calibri"/>
              </w:rPr>
              <w:t xml:space="preserve"> </w:t>
            </w:r>
          </w:p>
        </w:tc>
        <w:tc>
          <w:tcPr>
            <w:tcW w:w="779" w:type="pct"/>
            <w:tcBorders>
              <w:top w:val="nil"/>
              <w:left w:val="nil"/>
              <w:bottom w:val="single" w:sz="8" w:space="0" w:color="auto"/>
              <w:right w:val="nil"/>
            </w:tcBorders>
            <w:shd w:val="clear" w:color="auto" w:fill="auto"/>
            <w:noWrap/>
            <w:vAlign w:val="bottom"/>
            <w:hideMark/>
          </w:tcPr>
          <w:p w14:paraId="1296FAA5" w14:textId="77777777" w:rsidR="009E58C2" w:rsidRPr="009E58C2" w:rsidRDefault="009E58C2" w:rsidP="009E58C2">
            <w:pPr>
              <w:spacing w:line="240" w:lineRule="auto"/>
              <w:jc w:val="left"/>
              <w:rPr>
                <w:color w:val="000000"/>
                <w:sz w:val="22"/>
                <w:szCs w:val="22"/>
                <w:rFonts w:ascii="Calibri" w:hAnsi="Calibri" w:cs="Calibri"/>
              </w:rPr>
            </w:pPr>
            <w:r>
              <w:rPr>
                <w:color w:val="000000"/>
                <w:sz w:val="22"/>
                <w:rFonts w:ascii="Calibri" w:hAnsi="Calibri"/>
              </w:rPr>
              <w:t xml:space="preserve"> </w:t>
            </w:r>
          </w:p>
        </w:tc>
        <w:tc>
          <w:tcPr>
            <w:tcW w:w="665" w:type="pct"/>
            <w:tcBorders>
              <w:top w:val="nil"/>
              <w:left w:val="nil"/>
              <w:bottom w:val="single" w:sz="8" w:space="0" w:color="auto"/>
              <w:right w:val="nil"/>
            </w:tcBorders>
            <w:shd w:val="clear" w:color="auto" w:fill="auto"/>
            <w:noWrap/>
            <w:vAlign w:val="bottom"/>
            <w:hideMark/>
          </w:tcPr>
          <w:p w14:paraId="451A420A" w14:textId="77777777" w:rsidR="009E58C2" w:rsidRPr="009E58C2" w:rsidRDefault="009E58C2" w:rsidP="009E58C2">
            <w:pPr>
              <w:spacing w:line="240" w:lineRule="auto"/>
              <w:jc w:val="left"/>
              <w:rPr>
                <w:color w:val="000000"/>
                <w:sz w:val="22"/>
                <w:szCs w:val="22"/>
                <w:rFonts w:ascii="Calibri" w:hAnsi="Calibri" w:cs="Calibri"/>
              </w:rPr>
            </w:pPr>
            <w:r>
              <w:rPr>
                <w:color w:val="000000"/>
                <w:sz w:val="22"/>
                <w:rFonts w:ascii="Calibri" w:hAnsi="Calibri"/>
              </w:rPr>
              <w:t xml:space="preserve"> </w:t>
            </w:r>
          </w:p>
        </w:tc>
        <w:tc>
          <w:tcPr>
            <w:tcW w:w="666" w:type="pct"/>
            <w:tcBorders>
              <w:top w:val="nil"/>
              <w:left w:val="nil"/>
              <w:bottom w:val="single" w:sz="8" w:space="0" w:color="auto"/>
              <w:right w:val="nil"/>
            </w:tcBorders>
            <w:vAlign w:val="bottom"/>
          </w:tcPr>
          <w:p w14:paraId="1B645905" w14:textId="77777777" w:rsidR="009E58C2" w:rsidRPr="009E58C2" w:rsidRDefault="009E58C2" w:rsidP="009E58C2">
            <w:pPr>
              <w:spacing w:line="240" w:lineRule="auto"/>
              <w:jc w:val="left"/>
              <w:rPr>
                <w:rFonts w:ascii="Calibri" w:hAnsi="Calibri" w:cs="Calibri"/>
                <w:color w:val="000000"/>
                <w:sz w:val="22"/>
                <w:szCs w:val="22"/>
              </w:rPr>
            </w:pPr>
          </w:p>
        </w:tc>
      </w:tr>
      <w:tr w:rsidR="009E58C2" w:rsidRPr="009E58C2" w14:paraId="2BE0C496" w14:textId="77777777" w:rsidTr="00DD04BC">
        <w:trPr>
          <w:trHeight w:val="405"/>
        </w:trPr>
        <w:tc>
          <w:tcPr>
            <w:tcW w:w="2890" w:type="pct"/>
            <w:tcBorders>
              <w:top w:val="nil"/>
              <w:left w:val="nil"/>
              <w:bottom w:val="nil"/>
              <w:right w:val="nil"/>
            </w:tcBorders>
            <w:shd w:val="clear" w:color="auto" w:fill="auto"/>
            <w:noWrap/>
            <w:vAlign w:val="bottom"/>
            <w:hideMark/>
          </w:tcPr>
          <w:p w14:paraId="6DDC07C9" w14:textId="77777777" w:rsidR="009E58C2" w:rsidRPr="009E58C2" w:rsidRDefault="009E58C2" w:rsidP="009E58C2">
            <w:pPr>
              <w:spacing w:line="240" w:lineRule="auto"/>
              <w:jc w:val="left"/>
              <w:rPr>
                <w:color w:val="000000"/>
                <w:sz w:val="22"/>
                <w:szCs w:val="22"/>
                <w:rFonts w:ascii="Calibri" w:hAnsi="Calibri" w:cs="Calibri"/>
              </w:rPr>
            </w:pPr>
            <w:r>
              <w:rPr>
                <w:color w:val="000000"/>
                <w:sz w:val="22"/>
                <w:rFonts w:ascii="Calibri" w:hAnsi="Calibri"/>
              </w:rPr>
              <w:t xml:space="preserve">Saihestuko liratekeen isuritako tonak</w:t>
            </w:r>
          </w:p>
        </w:tc>
        <w:tc>
          <w:tcPr>
            <w:tcW w:w="779" w:type="pct"/>
            <w:tcBorders>
              <w:top w:val="nil"/>
              <w:left w:val="nil"/>
              <w:bottom w:val="nil"/>
              <w:right w:val="nil"/>
            </w:tcBorders>
            <w:shd w:val="clear" w:color="auto" w:fill="auto"/>
            <w:noWrap/>
            <w:vAlign w:val="bottom"/>
            <w:hideMark/>
          </w:tcPr>
          <w:p w14:paraId="2D23940B" w14:textId="77777777" w:rsidR="009E58C2" w:rsidRPr="009E58C2" w:rsidRDefault="009E58C2" w:rsidP="009E58C2">
            <w:pPr>
              <w:spacing w:line="240" w:lineRule="auto"/>
              <w:jc w:val="right"/>
              <w:rPr>
                <w:color w:val="000000"/>
                <w:sz w:val="22"/>
                <w:szCs w:val="22"/>
                <w:rFonts w:ascii="Calibri" w:hAnsi="Calibri" w:cs="Calibri"/>
              </w:rPr>
            </w:pPr>
            <w:r>
              <w:rPr>
                <w:color w:val="000000"/>
                <w:sz w:val="22"/>
                <w:rFonts w:ascii="Calibri" w:hAnsi="Calibri"/>
              </w:rPr>
              <w:t xml:space="preserve">28.018</w:t>
            </w:r>
          </w:p>
        </w:tc>
        <w:tc>
          <w:tcPr>
            <w:tcW w:w="665" w:type="pct"/>
            <w:tcBorders>
              <w:top w:val="nil"/>
              <w:left w:val="nil"/>
              <w:bottom w:val="nil"/>
              <w:right w:val="nil"/>
            </w:tcBorders>
            <w:shd w:val="clear" w:color="auto" w:fill="auto"/>
            <w:noWrap/>
            <w:vAlign w:val="bottom"/>
            <w:hideMark/>
          </w:tcPr>
          <w:p w14:paraId="48F344BC" w14:textId="77777777" w:rsidR="009E58C2" w:rsidRPr="009E58C2" w:rsidRDefault="009E58C2" w:rsidP="009E58C2">
            <w:pPr>
              <w:spacing w:line="240" w:lineRule="auto"/>
              <w:jc w:val="right"/>
              <w:rPr>
                <w:color w:val="000000"/>
                <w:sz w:val="22"/>
                <w:szCs w:val="22"/>
                <w:rFonts w:ascii="Calibri" w:hAnsi="Calibri" w:cs="Calibri"/>
              </w:rPr>
            </w:pPr>
            <w:r>
              <w:rPr>
                <w:color w:val="000000"/>
                <w:sz w:val="22"/>
                <w:rFonts w:ascii="Calibri" w:hAnsi="Calibri"/>
              </w:rPr>
              <w:t xml:space="preserve">28.538</w:t>
            </w:r>
          </w:p>
        </w:tc>
        <w:tc>
          <w:tcPr>
            <w:tcW w:w="666" w:type="pct"/>
            <w:tcBorders>
              <w:top w:val="nil"/>
              <w:left w:val="nil"/>
              <w:bottom w:val="nil"/>
              <w:right w:val="nil"/>
            </w:tcBorders>
            <w:vAlign w:val="bottom"/>
          </w:tcPr>
          <w:p w14:paraId="37A0B8DD" w14:textId="77777777" w:rsidR="009E58C2" w:rsidRPr="009E58C2" w:rsidRDefault="009E58C2" w:rsidP="009E58C2">
            <w:pPr>
              <w:spacing w:line="240" w:lineRule="auto"/>
              <w:jc w:val="right"/>
              <w:rPr>
                <w:color w:val="000000"/>
                <w:sz w:val="22"/>
                <w:szCs w:val="22"/>
                <w:rFonts w:ascii="Calibri" w:hAnsi="Calibri" w:cs="Calibri"/>
              </w:rPr>
            </w:pPr>
            <w:r>
              <w:rPr>
                <w:color w:val="000000"/>
                <w:sz w:val="22"/>
                <w:rFonts w:ascii="Calibri" w:hAnsi="Calibri"/>
              </w:rPr>
              <w:t xml:space="preserve">26.073</w:t>
            </w:r>
          </w:p>
        </w:tc>
      </w:tr>
      <w:tr w:rsidR="009E58C2" w:rsidRPr="009E58C2" w14:paraId="1D8FE30A" w14:textId="77777777" w:rsidTr="00DD04BC">
        <w:trPr>
          <w:trHeight w:val="315"/>
        </w:trPr>
        <w:tc>
          <w:tcPr>
            <w:tcW w:w="2890" w:type="pct"/>
            <w:tcBorders>
              <w:top w:val="nil"/>
              <w:left w:val="nil"/>
              <w:bottom w:val="single" w:sz="8" w:space="0" w:color="auto"/>
              <w:right w:val="nil"/>
            </w:tcBorders>
            <w:shd w:val="clear" w:color="auto" w:fill="auto"/>
            <w:noWrap/>
            <w:vAlign w:val="bottom"/>
            <w:hideMark/>
          </w:tcPr>
          <w:p w14:paraId="68E28136" w14:textId="77777777" w:rsidR="009E58C2" w:rsidRPr="009E58C2" w:rsidRDefault="009E58C2" w:rsidP="009E58C2">
            <w:pPr>
              <w:spacing w:line="240" w:lineRule="auto"/>
              <w:jc w:val="left"/>
              <w:rPr>
                <w:color w:val="000000"/>
                <w:sz w:val="22"/>
                <w:szCs w:val="22"/>
                <w:rFonts w:ascii="Calibri" w:hAnsi="Calibri" w:cs="Calibri"/>
              </w:rPr>
            </w:pPr>
            <w:r>
              <w:rPr>
                <w:color w:val="000000"/>
                <w:sz w:val="22"/>
                <w:rFonts w:ascii="Calibri" w:hAnsi="Calibri"/>
              </w:rPr>
              <w:t xml:space="preserve">Isurketa zerga, ez tratatzeagatik aplikatua, eurotan</w:t>
            </w:r>
            <w:r>
              <w:rPr>
                <w:color w:val="000000"/>
                <w:sz w:val="22"/>
                <w:rFonts w:ascii="Calibri" w:hAnsi="Calibri"/>
              </w:rPr>
              <w:t xml:space="preserve"> </w:t>
            </w:r>
          </w:p>
        </w:tc>
        <w:tc>
          <w:tcPr>
            <w:tcW w:w="779" w:type="pct"/>
            <w:tcBorders>
              <w:top w:val="nil"/>
              <w:left w:val="nil"/>
              <w:bottom w:val="single" w:sz="8" w:space="0" w:color="auto"/>
              <w:right w:val="nil"/>
            </w:tcBorders>
            <w:shd w:val="clear" w:color="auto" w:fill="auto"/>
            <w:noWrap/>
            <w:vAlign w:val="bottom"/>
            <w:hideMark/>
          </w:tcPr>
          <w:p w14:paraId="5483E2D6" w14:textId="77777777" w:rsidR="009E58C2" w:rsidRPr="009E58C2" w:rsidRDefault="009E58C2" w:rsidP="009E58C2">
            <w:pPr>
              <w:spacing w:line="240" w:lineRule="auto"/>
              <w:jc w:val="right"/>
              <w:rPr>
                <w:color w:val="000000"/>
                <w:sz w:val="22"/>
                <w:szCs w:val="22"/>
                <w:rFonts w:ascii="Calibri" w:hAnsi="Calibri" w:cs="Calibri"/>
              </w:rPr>
            </w:pPr>
            <w:r>
              <w:rPr>
                <w:color w:val="000000"/>
                <w:sz w:val="22"/>
                <w:rFonts w:ascii="Calibri" w:hAnsi="Calibri"/>
              </w:rPr>
              <w:t xml:space="preserve">1.469.163</w:t>
            </w:r>
          </w:p>
        </w:tc>
        <w:tc>
          <w:tcPr>
            <w:tcW w:w="665" w:type="pct"/>
            <w:tcBorders>
              <w:top w:val="nil"/>
              <w:left w:val="nil"/>
              <w:bottom w:val="single" w:sz="8" w:space="0" w:color="auto"/>
              <w:right w:val="nil"/>
            </w:tcBorders>
            <w:shd w:val="clear" w:color="auto" w:fill="auto"/>
            <w:noWrap/>
            <w:vAlign w:val="bottom"/>
            <w:hideMark/>
          </w:tcPr>
          <w:p w14:paraId="62A20CFF" w14:textId="77777777" w:rsidR="009E58C2" w:rsidRPr="009E58C2" w:rsidRDefault="009E58C2" w:rsidP="009E58C2">
            <w:pPr>
              <w:spacing w:line="240" w:lineRule="auto"/>
              <w:jc w:val="right"/>
              <w:rPr>
                <w:color w:val="000000"/>
                <w:sz w:val="22"/>
                <w:szCs w:val="22"/>
                <w:rFonts w:ascii="Calibri" w:hAnsi="Calibri" w:cs="Calibri"/>
              </w:rPr>
            </w:pPr>
            <w:r>
              <w:rPr>
                <w:color w:val="000000"/>
                <w:sz w:val="22"/>
                <w:rFonts w:ascii="Calibri" w:hAnsi="Calibri"/>
              </w:rPr>
              <w:t xml:space="preserve">1.496.463</w:t>
            </w:r>
          </w:p>
        </w:tc>
        <w:tc>
          <w:tcPr>
            <w:tcW w:w="666" w:type="pct"/>
            <w:tcBorders>
              <w:top w:val="nil"/>
              <w:left w:val="nil"/>
              <w:bottom w:val="single" w:sz="8" w:space="0" w:color="auto"/>
              <w:right w:val="nil"/>
            </w:tcBorders>
            <w:vAlign w:val="bottom"/>
          </w:tcPr>
          <w:p w14:paraId="7DD989FE" w14:textId="77777777" w:rsidR="009E58C2" w:rsidRPr="009E58C2" w:rsidRDefault="009E58C2" w:rsidP="009E58C2">
            <w:pPr>
              <w:spacing w:line="240" w:lineRule="auto"/>
              <w:jc w:val="right"/>
              <w:rPr>
                <w:color w:val="000000"/>
                <w:sz w:val="22"/>
                <w:szCs w:val="22"/>
                <w:rFonts w:ascii="Calibri" w:hAnsi="Calibri" w:cs="Calibri"/>
              </w:rPr>
            </w:pPr>
            <w:r>
              <w:rPr>
                <w:color w:val="000000"/>
                <w:sz w:val="22"/>
                <w:rFonts w:ascii="Calibri" w:hAnsi="Calibri"/>
              </w:rPr>
              <w:t xml:space="preserve">1.367.202</w:t>
            </w:r>
          </w:p>
        </w:tc>
      </w:tr>
    </w:tbl>
    <w:p w14:paraId="3405C396" w14:textId="77777777" w:rsidR="009E58C2" w:rsidRPr="009E58C2" w:rsidRDefault="009E58C2" w:rsidP="009E58C2">
      <w:pPr>
        <w:spacing w:line="240" w:lineRule="auto"/>
        <w:rPr>
          <w:color w:val="000000"/>
          <w:sz w:val="18"/>
          <w:szCs w:val="18"/>
          <w:rFonts w:eastAsia="Arial" w:cs="Arial"/>
        </w:rPr>
      </w:pPr>
      <w:r>
        <w:rPr>
          <w:color w:val="000000"/>
          <w:sz w:val="18"/>
        </w:rPr>
        <w:t xml:space="preserve">*Estimatua</w:t>
      </w:r>
    </w:p>
    <w:p w14:paraId="5C2D19DF" w14:textId="77777777" w:rsidR="009E58C2" w:rsidRPr="009E58C2" w:rsidRDefault="009E58C2" w:rsidP="009E58C2">
      <w:pPr>
        <w:spacing w:line="240" w:lineRule="auto"/>
        <w:ind w:firstLine="723"/>
        <w:rPr>
          <w:rFonts w:eastAsia="Arial" w:cs="Arial"/>
          <w:color w:val="000000"/>
          <w:sz w:val="22"/>
          <w:szCs w:val="22"/>
        </w:rPr>
      </w:pPr>
    </w:p>
    <w:p w14:paraId="49466BAF" w14:textId="77777777" w:rsidR="009E58C2" w:rsidRPr="00D0376E" w:rsidRDefault="009E58C2" w:rsidP="002457D5">
      <w:pPr>
        <w:spacing w:after="120" w:line="276" w:lineRule="auto"/>
        <w:rPr>
          <w:color w:val="000000"/>
          <w:sz w:val="22"/>
          <w:szCs w:val="22"/>
          <w:rFonts w:asciiTheme="minorHAnsi" w:eastAsia="Arial" w:hAnsiTheme="minorHAnsi" w:cstheme="minorHAnsi"/>
        </w:rPr>
      </w:pPr>
      <w:r>
        <w:rPr>
          <w:color w:val="000000"/>
          <w:sz w:val="22"/>
          <w:rFonts w:asciiTheme="minorHAnsi" w:hAnsiTheme="minorHAnsi"/>
        </w:rPr>
        <w:t xml:space="preserve">Kalkulua egiteko, balio hauek hartu dira kontuan:</w:t>
      </w:r>
    </w:p>
    <w:p w14:paraId="2D9DF317" w14:textId="77777777" w:rsidR="009E58C2" w:rsidRPr="00D0376E" w:rsidRDefault="009E58C2" w:rsidP="00D0376E">
      <w:pPr>
        <w:numPr>
          <w:ilvl w:val="0"/>
          <w:numId w:val="18"/>
        </w:numPr>
        <w:spacing w:after="120" w:line="276" w:lineRule="auto"/>
        <w:rPr>
          <w:color w:val="000000"/>
          <w:sz w:val="22"/>
          <w:szCs w:val="22"/>
          <w:rFonts w:asciiTheme="minorHAnsi" w:eastAsia="Arial" w:hAnsiTheme="minorHAnsi" w:cstheme="minorHAnsi"/>
        </w:rPr>
      </w:pPr>
      <w:r>
        <w:rPr>
          <w:color w:val="000000"/>
          <w:sz w:val="22"/>
          <w:rFonts w:asciiTheme="minorHAnsi" w:hAnsiTheme="minorHAnsi"/>
        </w:rPr>
        <w:t xml:space="preserve">Bildutako hondakinen frakzioa frakzio haren guztizkoa da urte bakoitzerako.</w:t>
      </w:r>
    </w:p>
    <w:p w14:paraId="1F837D05" w14:textId="72C0314D" w:rsidR="009E58C2" w:rsidRPr="00D0376E" w:rsidRDefault="009E58C2" w:rsidP="00D0376E">
      <w:pPr>
        <w:numPr>
          <w:ilvl w:val="0"/>
          <w:numId w:val="18"/>
        </w:numPr>
        <w:spacing w:after="120" w:line="276" w:lineRule="auto"/>
        <w:rPr>
          <w:color w:val="000000"/>
          <w:sz w:val="22"/>
          <w:szCs w:val="22"/>
          <w:rFonts w:asciiTheme="minorHAnsi" w:eastAsia="Arial" w:hAnsiTheme="minorHAnsi" w:cstheme="minorHAnsi"/>
        </w:rPr>
      </w:pPr>
      <w:r>
        <w:rPr>
          <w:color w:val="000000"/>
          <w:sz w:val="22"/>
          <w:rFonts w:asciiTheme="minorHAnsi" w:hAnsiTheme="minorHAnsi"/>
        </w:rPr>
        <w:t xml:space="preserve">Isurketa zerga kalkulatzeko, tona metriko bakoitzeko 40 euroko kuota erabili da, zuzeneko isurketako udal hondakinak baitira, 14/2018 Foru Legearen 37. artikuluaren arabera (2023ko urtarrilaren 1etik aplikatu behar da).</w:t>
      </w:r>
    </w:p>
    <w:p w14:paraId="125FDD1F" w14:textId="26BF2915" w:rsidR="009E58C2" w:rsidRPr="00D0376E" w:rsidRDefault="009E58C2" w:rsidP="00D0376E">
      <w:pPr>
        <w:numPr>
          <w:ilvl w:val="0"/>
          <w:numId w:val="18"/>
        </w:numPr>
        <w:spacing w:after="120" w:line="276" w:lineRule="auto"/>
        <w:rPr>
          <w:color w:val="000000"/>
          <w:sz w:val="22"/>
          <w:szCs w:val="22"/>
          <w:rFonts w:asciiTheme="minorHAnsi" w:eastAsia="Arial" w:hAnsiTheme="minorHAnsi" w:cstheme="minorHAnsi"/>
        </w:rPr>
      </w:pPr>
      <w:r>
        <w:rPr>
          <w:color w:val="000000"/>
          <w:sz w:val="22"/>
          <w:rFonts w:asciiTheme="minorHAnsi" w:hAnsiTheme="minorHAnsi"/>
        </w:rPr>
        <w:t xml:space="preserve">Proiektuaren datuen arabera lortutako % 55eko errefus ehunekoa hartu da kontuan.</w:t>
      </w:r>
    </w:p>
    <w:p w14:paraId="02B29980" w14:textId="77777777" w:rsidR="009E58C2" w:rsidRPr="00D0376E" w:rsidRDefault="009E58C2" w:rsidP="00D0376E">
      <w:pPr>
        <w:numPr>
          <w:ilvl w:val="0"/>
          <w:numId w:val="18"/>
        </w:numPr>
        <w:spacing w:after="120" w:line="276" w:lineRule="auto"/>
        <w:rPr>
          <w:color w:val="000000"/>
          <w:sz w:val="22"/>
          <w:szCs w:val="22"/>
          <w:rFonts w:asciiTheme="minorHAnsi" w:eastAsia="Arial" w:hAnsiTheme="minorHAnsi" w:cstheme="minorHAnsi"/>
        </w:rPr>
      </w:pPr>
      <w:r>
        <w:rPr>
          <w:color w:val="000000"/>
          <w:sz w:val="22"/>
          <w:rFonts w:asciiTheme="minorHAnsi" w:hAnsiTheme="minorHAnsi"/>
        </w:rPr>
        <w:t xml:space="preserve">Hondakinen errefusari aplikatutako isurketaren gaineko zerga kalkulatzeko, 30 euroko kuota erabili da, arestian adierazitako artikulua aplikatuz.</w:t>
      </w:r>
    </w:p>
    <w:p w14:paraId="18B76F90" w14:textId="77777777" w:rsidR="009E58C2" w:rsidRPr="00D0376E" w:rsidRDefault="009E58C2" w:rsidP="00D0376E">
      <w:pPr>
        <w:numPr>
          <w:ilvl w:val="0"/>
          <w:numId w:val="18"/>
        </w:numPr>
        <w:spacing w:after="120" w:line="276" w:lineRule="auto"/>
        <w:rPr>
          <w:color w:val="000000"/>
          <w:sz w:val="22"/>
          <w:szCs w:val="22"/>
          <w:rFonts w:asciiTheme="minorHAnsi" w:eastAsia="Arial" w:hAnsiTheme="minorHAnsi" w:cstheme="minorHAnsi"/>
        </w:rPr>
      </w:pPr>
      <w:r>
        <w:rPr>
          <w:color w:val="000000"/>
          <w:sz w:val="22"/>
          <w:rFonts w:asciiTheme="minorHAnsi" w:hAnsiTheme="minorHAnsi"/>
        </w:rPr>
        <w:t xml:space="preserve">Nola tonak hala tratamendua ez egiteagatik aplikatutako isurketa zerga aurreko datuen kendura dira.</w:t>
      </w:r>
    </w:p>
    <w:p w14:paraId="503F934C" w14:textId="77777777" w:rsidR="009E58C2" w:rsidRPr="00D0376E" w:rsidRDefault="009E58C2" w:rsidP="00D0376E">
      <w:pPr>
        <w:numPr>
          <w:ilvl w:val="0"/>
          <w:numId w:val="18"/>
        </w:numPr>
        <w:spacing w:after="120" w:line="276" w:lineRule="auto"/>
        <w:rPr>
          <w:color w:val="000000"/>
          <w:sz w:val="22"/>
          <w:szCs w:val="22"/>
          <w:rFonts w:asciiTheme="minorHAnsi" w:eastAsia="Arial" w:hAnsiTheme="minorHAnsi" w:cstheme="minorHAnsi"/>
        </w:rPr>
      </w:pPr>
      <w:r>
        <w:rPr>
          <w:color w:val="000000"/>
          <w:sz w:val="22"/>
          <w:rFonts w:asciiTheme="minorHAnsi" w:hAnsiTheme="minorHAnsi"/>
        </w:rPr>
        <w:t xml:space="preserve">2025ean jasotako errefusaren frakzioaren datua estimazio hutsa da.</w:t>
      </w:r>
    </w:p>
    <w:p w14:paraId="3202ACFE" w14:textId="77777777" w:rsidR="009E58C2" w:rsidRPr="00D0376E" w:rsidRDefault="009E58C2" w:rsidP="00D0376E">
      <w:pPr>
        <w:numPr>
          <w:ilvl w:val="0"/>
          <w:numId w:val="18"/>
        </w:numPr>
        <w:spacing w:after="120" w:line="276" w:lineRule="auto"/>
        <w:rPr>
          <w:color w:val="000000"/>
          <w:sz w:val="22"/>
          <w:szCs w:val="22"/>
          <w:rFonts w:asciiTheme="minorHAnsi" w:eastAsia="Arial" w:hAnsiTheme="minorHAnsi" w:cstheme="minorHAnsi"/>
        </w:rPr>
      </w:pPr>
      <w:r>
        <w:rPr>
          <w:color w:val="000000"/>
          <w:sz w:val="22"/>
          <w:rFonts w:asciiTheme="minorHAnsi" w:hAnsiTheme="minorHAnsi"/>
        </w:rPr>
        <w:t xml:space="preserve">2026ari dagokionez, otsail-martxo inguruan martxan jartzen hastea aurreikusten da.</w:t>
      </w:r>
      <w:r>
        <w:rPr>
          <w:color w:val="000000"/>
          <w:sz w:val="22"/>
          <w:rFonts w:asciiTheme="minorHAnsi" w:hAnsiTheme="minorHAnsi"/>
        </w:rPr>
        <w:t xml:space="preserve"> </w:t>
      </w:r>
      <w:r>
        <w:rPr>
          <w:color w:val="000000"/>
          <w:sz w:val="22"/>
          <w:rFonts w:asciiTheme="minorHAnsi" w:hAnsiTheme="minorHAnsi"/>
        </w:rPr>
        <w:t xml:space="preserve">Gaur egunean, ezin da egin tratatuko den frakzio zatiaren estimaziorik, abiaraztearen araberakoa izanen baita hori.</w:t>
      </w:r>
    </w:p>
    <w:p w14:paraId="2BB352B5" w14:textId="77777777" w:rsidR="00A56CCF" w:rsidRPr="00D0376E" w:rsidRDefault="00A56CCF" w:rsidP="00D0376E">
      <w:pPr>
        <w:spacing w:after="120" w:line="276" w:lineRule="auto"/>
        <w:ind w:firstLine="709"/>
        <w:rPr>
          <w:rFonts w:asciiTheme="minorHAnsi" w:hAnsiTheme="minorHAnsi" w:cstheme="minorHAnsi"/>
          <w:sz w:val="22"/>
          <w:szCs w:val="22"/>
        </w:rPr>
      </w:pPr>
    </w:p>
    <w:p w14:paraId="1978B9B4" w14:textId="77777777" w:rsidR="00A56CCF" w:rsidRPr="00D0376E" w:rsidRDefault="00A56CCF" w:rsidP="002457D5">
      <w:pPr>
        <w:spacing w:after="120" w:line="276" w:lineRule="auto"/>
        <w:rPr>
          <w:color w:val="000000"/>
          <w:sz w:val="22"/>
          <w:szCs w:val="22"/>
          <w:rFonts w:asciiTheme="minorHAnsi" w:hAnsiTheme="minorHAnsi" w:cstheme="minorHAnsi"/>
        </w:rPr>
      </w:pPr>
      <w:r>
        <w:rPr>
          <w:color w:val="000000"/>
          <w:sz w:val="22"/>
          <w:rFonts w:asciiTheme="minorHAnsi" w:hAnsiTheme="minorHAnsi"/>
        </w:rPr>
        <w:t xml:space="preserve">Hori guztia jakinarazten dizut, Nafarroako Parlamentuko Erregelamenduaren 215. artikulua betez.</w:t>
      </w:r>
    </w:p>
    <w:p w14:paraId="0826BDA7" w14:textId="00123EE8" w:rsidR="00934199" w:rsidRPr="00D0376E" w:rsidRDefault="00A56CCF" w:rsidP="00D0376E">
      <w:pPr>
        <w:spacing w:after="120" w:line="276" w:lineRule="auto"/>
        <w:rPr>
          <w:color w:val="000000"/>
          <w:sz w:val="22"/>
          <w:szCs w:val="22"/>
          <w:rFonts w:asciiTheme="minorHAnsi" w:hAnsiTheme="minorHAnsi" w:cstheme="minorHAnsi"/>
        </w:rPr>
      </w:pPr>
      <w:r>
        <w:rPr>
          <w:color w:val="000000"/>
          <w:sz w:val="22"/>
          <w:rFonts w:asciiTheme="minorHAnsi" w:hAnsiTheme="minorHAnsi"/>
        </w:rPr>
        <w:t xml:space="preserve">Iruñean, 2025ko azaroaren </w:t>
      </w:r>
      <w:r>
        <w:rPr>
          <w:color w:val="000000"/>
          <w:sz w:val="22"/>
          <w:i w:val="false"/>
          <w:iCs w:val="false"/>
          <w:rFonts w:asciiTheme="minorHAnsi" w:hAnsiTheme="minorHAnsi"/>
        </w:rPr>
        <w:t xml:space="preserve">17an</w:t>
      </w:r>
    </w:p>
    <w:p w14:paraId="4A23A51A" w14:textId="2EA73BAF" w:rsidR="00D77C2F" w:rsidRPr="00D0376E" w:rsidRDefault="00D0376E" w:rsidP="002457D5">
      <w:pPr>
        <w:pStyle w:val="Ttulo1"/>
        <w:rPr>
          <w:sz w:val="22"/>
          <w:szCs w:val="22"/>
          <w:rFonts w:asciiTheme="minorHAnsi" w:hAnsiTheme="minorHAnsi" w:cstheme="minorHAnsi"/>
        </w:rPr>
      </w:pPr>
      <w:r>
        <w:rPr>
          <w:sz w:val="22"/>
          <w:rFonts w:asciiTheme="minorHAnsi" w:hAnsiTheme="minorHAnsi"/>
        </w:rPr>
        <w:t xml:space="preserve">Landa Garapeneko eta Ingurumeneko kontseilaria: </w:t>
      </w:r>
      <w:r>
        <w:rPr>
          <w:sz w:val="22"/>
          <w:color w:val="000000"/>
          <w:rFonts w:asciiTheme="minorHAnsi" w:hAnsiTheme="minorHAnsi"/>
        </w:rPr>
        <w:t xml:space="preserve">José María Aierdi Fernández de Barrena</w:t>
      </w:r>
    </w:p>
    <w:sectPr w:rsidR="00D77C2F" w:rsidRPr="00D0376E" w:rsidSect="00D0376E">
      <w:headerReference w:type="default" r:id="rId8"/>
      <w:footerReference w:type="even" r:id="rId9"/>
      <w:footerReference w:type="default" r:id="rId10"/>
      <w:pgSz w:w="11906" w:h="16838" w:code="9"/>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FEB60" w14:textId="77777777" w:rsidR="00C81DFD" w:rsidRDefault="00C81DFD" w:rsidP="00381BB8">
      <w:pPr>
        <w:pStyle w:val="Encabezado"/>
      </w:pPr>
      <w:r>
        <w:separator/>
      </w:r>
    </w:p>
  </w:endnote>
  <w:endnote w:type="continuationSeparator" w:id="0">
    <w:p w14:paraId="64173604" w14:textId="77777777" w:rsidR="00C81DFD" w:rsidRDefault="00C81DFD"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427A"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rPr>
      <w:t>2</w:t>
    </w:r>
    <w:r w:rsidRPr="00514ED6">
      <w:rPr>
        <w:rStyle w:val="Nmerodepgina"/>
        <w:rFonts w:cs="Arial"/>
      </w:rPr>
      <w:fldChar w:fldCharType="end"/>
    </w:r>
    <w:r>
      <w:rPr>
        <w:rStyle w:val="Nmerodepgina"/>
      </w:rPr>
      <w:t xml:space="preserve">/</w:t>
    </w:r>
    <w:r w:rsidRPr="00514ED6">
      <w:rPr>
        <w:rStyle w:val="Nmerodepgina"/>
        <w:rFonts w:cs="Arial"/>
      </w:rPr>
      <w:fldChar w:fldCharType="begin" w:dirty="true"/>
    </w:r>
    <w:r w:rsidRPr="00514ED6">
      <w:rPr>
        <w:rStyle w:val="Nmerodepgina"/>
        <w:rFonts w:cs="Arial"/>
      </w:rPr>
      <w:instrText xml:space="preserve"> NUMPAGES </w:instrText>
    </w:r>
    <w:r w:rsidRPr="00514ED6">
      <w:rPr>
        <w:rStyle w:val="Nmerodepgina"/>
        <w:rFonts w:cs="Arial"/>
      </w:rPr>
      <w:fldChar w:fldCharType="separate"/>
    </w:r>
    <w:r w:rsidR="00C81DFD">
      <w:rPr>
        <w:rStyle w:val="Nmerodepgina"/>
        <w:rFonts w:cs="Arial"/>
      </w:rPr>
      <w:t>1</w:t>
    </w:r>
    <w:r w:rsidRPr="00514ED6">
      <w:rPr>
        <w:rStyle w:val="Nmerodepgina"/>
        <w:rFonts w:cs="Arial"/>
      </w:rPr>
      <w:fldChar w:fldCharType="end"/>
    </w:r>
    <w:r>
      <w:rPr>
        <w:rStyle w:val="Nmerodepgina"/>
      </w:rPr>
      <w:t xml:space="preserve"> </w:t>
    </w:r>
    <w:r>
      <w:rPr>
        <w:rStyle w:val="Nmerodepgina"/>
      </w:rPr>
      <w:tab/>
    </w:r>
    <w:r>
      <w:rPr>
        <w:rStyle w:val="Nmerodepgina"/>
      </w:rPr>
      <w:tab/>
    </w:r>
    <w:r>
      <w:rPr>
        <w:rStyle w:val="Nmerodepgina"/>
      </w:rPr>
      <w:t xml:space="preserve">Q19/</w:t>
    </w:r>
    <w:r>
      <w:rPr>
        <w:rStyle w:val="Nmerodepgina"/>
        <w:highlight w:val="yellow"/>
      </w:rPr>
      <w:t xml:space="preserve">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A2290" w14:textId="56D0147A" w:rsidR="002B729A" w:rsidRPr="003158C1" w:rsidRDefault="002B729A" w:rsidP="003158C1">
    <w:pPr>
      <w:pStyle w:val="Piedepgina"/>
      <w:spacing w:before="120"/>
      <w:rPr>
        <w:rFonts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1BE4C" w14:textId="77777777" w:rsidR="00C81DFD" w:rsidRDefault="00C81DFD" w:rsidP="00381BB8">
      <w:pPr>
        <w:pStyle w:val="Encabezado"/>
      </w:pPr>
      <w:r>
        <w:separator/>
      </w:r>
    </w:p>
  </w:footnote>
  <w:footnote w:type="continuationSeparator" w:id="0">
    <w:p w14:paraId="6FB434BE" w14:textId="77777777" w:rsidR="00C81DFD" w:rsidRDefault="00C81DFD"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EEB10" w14:textId="26622CD3" w:rsidR="00797AF9" w:rsidRDefault="00797AF9" w:rsidP="00211860">
    <w:pPr>
      <w:pStyle w:val="Encabezado"/>
      <w:tabs>
        <w:tab w:val="clear" w:pos="8504"/>
        <w:tab w:val="right" w:pos="9072"/>
      </w:tabs>
      <w:ind w:righ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1EE6E87"/>
    <w:multiLevelType w:val="hybridMultilevel"/>
    <w:tmpl w:val="A6268762"/>
    <w:lvl w:ilvl="0" w:tplc="7C66D5AC">
      <w:start w:val="1"/>
      <w:numFmt w:val="bullet"/>
      <w:lvlText w:val="-"/>
      <w:lvlJc w:val="left"/>
      <w:pPr>
        <w:ind w:left="1083" w:hanging="360"/>
      </w:pPr>
      <w:rPr>
        <w:rFonts w:ascii="Arial" w:eastAsia="Arial" w:hAnsi="Arial" w:cs="Arial" w:hint="default"/>
      </w:rPr>
    </w:lvl>
    <w:lvl w:ilvl="1" w:tplc="0C0A0003" w:tentative="1">
      <w:start w:val="1"/>
      <w:numFmt w:val="bullet"/>
      <w:lvlText w:val="o"/>
      <w:lvlJc w:val="left"/>
      <w:pPr>
        <w:ind w:left="1803" w:hanging="360"/>
      </w:pPr>
      <w:rPr>
        <w:rFonts w:ascii="Courier New" w:hAnsi="Courier New" w:cs="Courier New" w:hint="default"/>
      </w:rPr>
    </w:lvl>
    <w:lvl w:ilvl="2" w:tplc="0C0A0005" w:tentative="1">
      <w:start w:val="1"/>
      <w:numFmt w:val="bullet"/>
      <w:lvlText w:val=""/>
      <w:lvlJc w:val="left"/>
      <w:pPr>
        <w:ind w:left="2523" w:hanging="360"/>
      </w:pPr>
      <w:rPr>
        <w:rFonts w:ascii="Wingdings" w:hAnsi="Wingdings" w:hint="default"/>
      </w:rPr>
    </w:lvl>
    <w:lvl w:ilvl="3" w:tplc="0C0A0001" w:tentative="1">
      <w:start w:val="1"/>
      <w:numFmt w:val="bullet"/>
      <w:lvlText w:val=""/>
      <w:lvlJc w:val="left"/>
      <w:pPr>
        <w:ind w:left="3243" w:hanging="360"/>
      </w:pPr>
      <w:rPr>
        <w:rFonts w:ascii="Symbol" w:hAnsi="Symbol" w:hint="default"/>
      </w:rPr>
    </w:lvl>
    <w:lvl w:ilvl="4" w:tplc="0C0A0003" w:tentative="1">
      <w:start w:val="1"/>
      <w:numFmt w:val="bullet"/>
      <w:lvlText w:val="o"/>
      <w:lvlJc w:val="left"/>
      <w:pPr>
        <w:ind w:left="3963" w:hanging="360"/>
      </w:pPr>
      <w:rPr>
        <w:rFonts w:ascii="Courier New" w:hAnsi="Courier New" w:cs="Courier New" w:hint="default"/>
      </w:rPr>
    </w:lvl>
    <w:lvl w:ilvl="5" w:tplc="0C0A0005" w:tentative="1">
      <w:start w:val="1"/>
      <w:numFmt w:val="bullet"/>
      <w:lvlText w:val=""/>
      <w:lvlJc w:val="left"/>
      <w:pPr>
        <w:ind w:left="4683" w:hanging="360"/>
      </w:pPr>
      <w:rPr>
        <w:rFonts w:ascii="Wingdings" w:hAnsi="Wingdings" w:hint="default"/>
      </w:rPr>
    </w:lvl>
    <w:lvl w:ilvl="6" w:tplc="0C0A0001" w:tentative="1">
      <w:start w:val="1"/>
      <w:numFmt w:val="bullet"/>
      <w:lvlText w:val=""/>
      <w:lvlJc w:val="left"/>
      <w:pPr>
        <w:ind w:left="5403" w:hanging="360"/>
      </w:pPr>
      <w:rPr>
        <w:rFonts w:ascii="Symbol" w:hAnsi="Symbol" w:hint="default"/>
      </w:rPr>
    </w:lvl>
    <w:lvl w:ilvl="7" w:tplc="0C0A0003" w:tentative="1">
      <w:start w:val="1"/>
      <w:numFmt w:val="bullet"/>
      <w:lvlText w:val="o"/>
      <w:lvlJc w:val="left"/>
      <w:pPr>
        <w:ind w:left="6123" w:hanging="360"/>
      </w:pPr>
      <w:rPr>
        <w:rFonts w:ascii="Courier New" w:hAnsi="Courier New" w:cs="Courier New" w:hint="default"/>
      </w:rPr>
    </w:lvl>
    <w:lvl w:ilvl="8" w:tplc="0C0A0005" w:tentative="1">
      <w:start w:val="1"/>
      <w:numFmt w:val="bullet"/>
      <w:lvlText w:val=""/>
      <w:lvlJc w:val="left"/>
      <w:pPr>
        <w:ind w:left="6843" w:hanging="360"/>
      </w:pPr>
      <w:rPr>
        <w:rFonts w:ascii="Wingdings" w:hAnsi="Wingdings" w:hint="default"/>
      </w:rPr>
    </w:lvl>
  </w:abstractNum>
  <w:abstractNum w:abstractNumId="7"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8"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1"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abstractNumId w:val="8"/>
  </w:num>
  <w:num w:numId="2">
    <w:abstractNumId w:val="3"/>
  </w:num>
  <w:num w:numId="3">
    <w:abstractNumId w:val="9"/>
  </w:num>
  <w:num w:numId="4">
    <w:abstractNumId w:val="15"/>
  </w:num>
  <w:num w:numId="5">
    <w:abstractNumId w:val="1"/>
  </w:num>
  <w:num w:numId="6">
    <w:abstractNumId w:val="14"/>
  </w:num>
  <w:num w:numId="7">
    <w:abstractNumId w:val="5"/>
  </w:num>
  <w:num w:numId="8">
    <w:abstractNumId w:val="4"/>
  </w:num>
  <w:num w:numId="9">
    <w:abstractNumId w:val="7"/>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
  </w:num>
  <w:num w:numId="14">
    <w:abstractNumId w:val="13"/>
  </w:num>
  <w:num w:numId="15">
    <w:abstractNumId w:val="0"/>
  </w:num>
  <w:num w:numId="16">
    <w:abstractNumId w:val="10"/>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dirty"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DFD"/>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5709"/>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058C"/>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7E1"/>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2E8E"/>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7D5"/>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9A3"/>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27B"/>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6512"/>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2F6A"/>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840"/>
    <w:rsid w:val="0094099A"/>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58C2"/>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910"/>
    <w:rsid w:val="00A07C3C"/>
    <w:rsid w:val="00A1034F"/>
    <w:rsid w:val="00A107CB"/>
    <w:rsid w:val="00A1161A"/>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AD8"/>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5E37"/>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3BB1"/>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1DF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2E"/>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376E"/>
    <w:rsid w:val="00D04ABD"/>
    <w:rsid w:val="00D04B17"/>
    <w:rsid w:val="00D05F84"/>
    <w:rsid w:val="00D0718B"/>
    <w:rsid w:val="00D1104C"/>
    <w:rsid w:val="00D11082"/>
    <w:rsid w:val="00D116EC"/>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6B9"/>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94F"/>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2FC"/>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289C"/>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046E89A"/>
  <w15:chartTrackingRefBased/>
  <w15:docId w15:val="{FA7674AB-7EF8-4693-BB6C-2C7114746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u-ES"/>
    </w:rPr>
  </w:style>
  <w:style w:type="paragraph" w:styleId="Sangra2detindependiente">
    <w:name w:val="Body Text Indent 2"/>
    <w:basedOn w:val="Normal"/>
    <w:rsid w:val="00085EEC"/>
    <w:pPr>
      <w:spacing w:line="360" w:lineRule="atLeast"/>
      <w:ind w:left="426" w:hanging="426"/>
    </w:pPr>
    <w:rPr>
      <w:lang w:val="eu-ES"/>
    </w:rPr>
  </w:style>
  <w:style w:type="paragraph" w:styleId="Sangradetextonormal">
    <w:name w:val="Body Text Indent"/>
    <w:basedOn w:val="Normal"/>
    <w:rsid w:val="00753C28"/>
    <w:pPr>
      <w:spacing w:after="120"/>
      <w:ind w:left="283"/>
    </w:pPr>
  </w:style>
  <w:style w:type="paragraph" w:styleId="Prrafodelista">
    <w:name w:val="List Paragraph"/>
    <w:basedOn w:val="Normal"/>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E0219-D50C-4EE0-8E0A-9AE3D6630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PES</Template>
  <TotalTime>8</TotalTime>
  <Pages>2</Pages>
  <Words>397</Words>
  <Characters>2011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cp:lastModifiedBy>Fernández Pérez, Beatriz</cp:lastModifiedBy>
  <cp:revision>3</cp:revision>
  <cp:lastPrinted>2018-10-15T10:28:00Z</cp:lastPrinted>
  <dcterms:created xsi:type="dcterms:W3CDTF">2025-11-18T11:17:00Z</dcterms:created>
  <dcterms:modified xsi:type="dcterms:W3CDTF">2025-11-25T12:49:00Z</dcterms:modified>
</cp:coreProperties>
</file>