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0ED6" w14:textId="4399CE86" w:rsidR="0003788E" w:rsidRDefault="0003788E" w:rsidP="0003788E">
      <w:pPr>
        <w:spacing w:after="120" w:line="276" w:lineRule="auto"/>
        <w:jc w:val="both"/>
        <w:rPr>
          <w:rFonts w:cstheme="minorHAnsi"/>
        </w:rPr>
      </w:pPr>
      <w:r w:rsidRPr="0003788E">
        <w:rPr>
          <w:rFonts w:cstheme="minorHAnsi"/>
        </w:rPr>
        <w:t>25PES-45</w:t>
      </w:r>
      <w:r w:rsidR="008B03F2">
        <w:rPr>
          <w:rFonts w:cstheme="minorHAnsi"/>
        </w:rPr>
        <w:t>9</w:t>
      </w:r>
    </w:p>
    <w:p w14:paraId="0A94C8C9" w14:textId="1B7B5603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 xml:space="preserve">Adolfo </w:t>
      </w:r>
      <w:proofErr w:type="spellStart"/>
      <w:r w:rsidRPr="008B03F2">
        <w:rPr>
          <w:rFonts w:cstheme="minorHAnsi"/>
        </w:rPr>
        <w:t>Araiz</w:t>
      </w:r>
      <w:proofErr w:type="spellEnd"/>
      <w:r w:rsidRPr="008B03F2">
        <w:rPr>
          <w:rFonts w:cstheme="minorHAnsi"/>
        </w:rPr>
        <w:t xml:space="preserve"> </w:t>
      </w:r>
      <w:proofErr w:type="spellStart"/>
      <w:r w:rsidRPr="008B03F2">
        <w:rPr>
          <w:rFonts w:cstheme="minorHAnsi"/>
        </w:rPr>
        <w:t>Flamarique</w:t>
      </w:r>
      <w:proofErr w:type="spellEnd"/>
      <w:r w:rsidRPr="008B03F2">
        <w:rPr>
          <w:rFonts w:cstheme="minorHAnsi"/>
        </w:rPr>
        <w:t>, miembro del Grupo Parlamentario EH Bildu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Nafarroa, ante la Mesa de la C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mara presenta para su tramitaci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las siguientes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preguntas para su respuesta escrita por el Departamento de Cohesi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Territorial</w:t>
      </w:r>
      <w:r>
        <w:rPr>
          <w:rFonts w:cstheme="minorHAnsi"/>
        </w:rPr>
        <w:t>,</w:t>
      </w:r>
      <w:r w:rsidRPr="008B03F2">
        <w:rPr>
          <w:rFonts w:cstheme="minorHAnsi"/>
        </w:rPr>
        <w:t xml:space="preserve"> Econom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 y Hacienda:</w:t>
      </w:r>
    </w:p>
    <w:p w14:paraId="37BC764F" w14:textId="3CB6DE5E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 xml:space="preserve">La </w:t>
      </w:r>
      <w:proofErr w:type="gramStart"/>
      <w:r w:rsidRPr="008B03F2">
        <w:rPr>
          <w:rFonts w:cstheme="minorHAnsi"/>
        </w:rPr>
        <w:t>Presidenta</w:t>
      </w:r>
      <w:proofErr w:type="gramEnd"/>
      <w:r w:rsidRPr="008B03F2">
        <w:rPr>
          <w:rFonts w:cstheme="minorHAnsi"/>
        </w:rPr>
        <w:t xml:space="preserve"> del Gobierno anunci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 el 27 de octubre de 2020 que en la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reuni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n de la </w:t>
      </w:r>
      <w:r w:rsidR="003C2240">
        <w:rPr>
          <w:rFonts w:cstheme="minorHAnsi"/>
        </w:rPr>
        <w:t>C</w:t>
      </w:r>
      <w:r w:rsidRPr="008B03F2">
        <w:rPr>
          <w:rFonts w:cstheme="minorHAnsi"/>
        </w:rPr>
        <w:t>omisi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n de </w:t>
      </w:r>
      <w:r w:rsidR="003C2240">
        <w:rPr>
          <w:rFonts w:cstheme="minorHAnsi"/>
        </w:rPr>
        <w:t>S</w:t>
      </w:r>
      <w:r w:rsidRPr="008B03F2">
        <w:rPr>
          <w:rFonts w:cstheme="minorHAnsi"/>
        </w:rPr>
        <w:t>eguimiento del Canal Navarra-Estado y en el Consejo de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Administraci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n de </w:t>
      </w:r>
      <w:proofErr w:type="spellStart"/>
      <w:r w:rsidR="003C2240" w:rsidRPr="008B03F2">
        <w:rPr>
          <w:rFonts w:cstheme="minorHAnsi"/>
        </w:rPr>
        <w:t>Canasa</w:t>
      </w:r>
      <w:proofErr w:type="spellEnd"/>
      <w:r w:rsidR="003C2240" w:rsidRPr="008B03F2">
        <w:rPr>
          <w:rFonts w:cstheme="minorHAnsi"/>
        </w:rPr>
        <w:t xml:space="preserve"> </w:t>
      </w:r>
      <w:r w:rsidRPr="003B738F">
        <w:rPr>
          <w:rFonts w:cstheme="minorHAnsi"/>
        </w:rPr>
        <w:t>se hab</w:t>
      </w:r>
      <w:r w:rsidRPr="003B738F">
        <w:rPr>
          <w:rFonts w:cstheme="minorHAnsi" w:hint="eastAsia"/>
        </w:rPr>
        <w:t>í</w:t>
      </w:r>
      <w:r w:rsidRPr="003B738F">
        <w:rPr>
          <w:rFonts w:cstheme="minorHAnsi"/>
        </w:rPr>
        <w:t xml:space="preserve">a alcanzado un acuerdo </w:t>
      </w:r>
      <w:r w:rsidR="003B738F" w:rsidRPr="003B738F">
        <w:rPr>
          <w:rFonts w:cstheme="minorHAnsi"/>
        </w:rPr>
        <w:t xml:space="preserve">de </w:t>
      </w:r>
      <w:r w:rsidRPr="003B738F">
        <w:rPr>
          <w:rFonts w:cstheme="minorHAnsi"/>
        </w:rPr>
        <w:t>la construcci</w:t>
      </w:r>
      <w:r w:rsidRPr="003B738F">
        <w:rPr>
          <w:rFonts w:cstheme="minorHAnsi" w:hint="eastAsia"/>
        </w:rPr>
        <w:t>ó</w:t>
      </w:r>
      <w:r w:rsidRPr="003B738F">
        <w:rPr>
          <w:rFonts w:cstheme="minorHAnsi"/>
        </w:rPr>
        <w:t>n simult</w:t>
      </w:r>
      <w:r w:rsidRPr="003B738F">
        <w:rPr>
          <w:rFonts w:cstheme="minorHAnsi" w:hint="eastAsia"/>
        </w:rPr>
        <w:t>á</w:t>
      </w:r>
      <w:r w:rsidRPr="003B738F">
        <w:rPr>
          <w:rFonts w:cstheme="minorHAnsi"/>
        </w:rPr>
        <w:t>nea de dos tuber</w:t>
      </w:r>
      <w:r w:rsidRPr="003B738F">
        <w:rPr>
          <w:rFonts w:cstheme="minorHAnsi" w:hint="eastAsia"/>
        </w:rPr>
        <w:t>í</w:t>
      </w:r>
      <w:r w:rsidRPr="003B738F">
        <w:rPr>
          <w:rFonts w:cstheme="minorHAnsi"/>
        </w:rPr>
        <w:t>as (sin decalaje) en la 2</w:t>
      </w:r>
      <w:r w:rsidR="003C2240" w:rsidRPr="003B738F">
        <w:rPr>
          <w:rFonts w:cstheme="minorHAnsi"/>
        </w:rPr>
        <w:t>ª</w:t>
      </w:r>
      <w:r w:rsidRPr="003B738F">
        <w:rPr>
          <w:rFonts w:cstheme="minorHAnsi"/>
        </w:rPr>
        <w:t xml:space="preserve"> fase del Canal de Navarra. Una de las razones que se tuvo en cuenta para optar por </w:t>
      </w:r>
      <w:r w:rsidRPr="008B03F2">
        <w:rPr>
          <w:rFonts w:cstheme="minorHAnsi"/>
        </w:rPr>
        <w:t>esta opci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en lugar de la de dos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tuber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as construidas primero una y posteriormente la segunda (con decalaje) fue la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econ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mica</w:t>
      </w:r>
      <w:r w:rsidR="003C2240">
        <w:rPr>
          <w:rFonts w:cstheme="minorHAnsi"/>
        </w:rPr>
        <w:t>,</w:t>
      </w:r>
      <w:r w:rsidRPr="008B03F2">
        <w:rPr>
          <w:rFonts w:cstheme="minorHAnsi"/>
        </w:rPr>
        <w:t xml:space="preserve"> ya que la soluci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seleccionada conlleva un menor presupuesto frente 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la opci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de dos conducciones con decalaje: 220 millones de euros frente a los 225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 xml:space="preserve">millones de euros de la alternativa </w:t>
      </w:r>
      <w:proofErr w:type="spellStart"/>
      <w:r w:rsidRPr="008B03F2">
        <w:rPr>
          <w:rFonts w:cstheme="minorHAnsi"/>
        </w:rPr>
        <w:t>decalada</w:t>
      </w:r>
      <w:proofErr w:type="spellEnd"/>
      <w:r w:rsidRPr="008B03F2">
        <w:rPr>
          <w:rFonts w:cstheme="minorHAnsi"/>
        </w:rPr>
        <w:t>.</w:t>
      </w:r>
    </w:p>
    <w:p w14:paraId="36EBFC3F" w14:textId="07034A5A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El proyecto de construcci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de la Segunda Fase del Canal de Navarra, fechado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en marzo de 2022, fij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 como valor estimado del contrato la cantidad de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241.226.402,33 euros, sumando a ello el coste de las asistencias t</w:t>
      </w:r>
      <w:r w:rsidRPr="008B03F2">
        <w:rPr>
          <w:rFonts w:cstheme="minorHAnsi" w:hint="eastAsia"/>
        </w:rPr>
        <w:t>é</w:t>
      </w:r>
      <w:r w:rsidRPr="008B03F2">
        <w:rPr>
          <w:rFonts w:cstheme="minorHAnsi"/>
        </w:rPr>
        <w:t>cnicas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(3.618.396,03 euros), el de las expropiaciones (3.722.049,92 euros) y 2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%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Patrimonio Cultural del PEM (1.216.267,57 euros)</w:t>
      </w:r>
      <w:r w:rsidR="003C2240">
        <w:rPr>
          <w:rFonts w:cstheme="minorHAnsi"/>
        </w:rPr>
        <w:t>,</w:t>
      </w:r>
      <w:r w:rsidRPr="008B03F2">
        <w:rPr>
          <w:rFonts w:cstheme="minorHAnsi"/>
        </w:rPr>
        <w:t xml:space="preserve"> el Presupuesto para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Conocimiento de la Administraci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(PAC) ascender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 un total de 249.783.115,86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euros que aplicado el IVA supondr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 un total de 302.237.570 euros</w:t>
      </w:r>
      <w:r w:rsidR="003C2240">
        <w:rPr>
          <w:rFonts w:cstheme="minorHAnsi"/>
        </w:rPr>
        <w:t>.</w:t>
      </w:r>
    </w:p>
    <w:p w14:paraId="2CBE8BC3" w14:textId="2841ECEF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El Consejero de Cohesi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Territorial particip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 el 23 de mayo de 2025, en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Tudela, en la Jornada celebrada con el t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 xml:space="preserve">tulo </w:t>
      </w:r>
      <w:r>
        <w:rPr>
          <w:rFonts w:cstheme="minorHAnsi"/>
        </w:rPr>
        <w:t>“</w:t>
      </w:r>
      <w:r w:rsidRPr="008B03F2">
        <w:rPr>
          <w:rFonts w:cstheme="minorHAnsi"/>
        </w:rPr>
        <w:t>Infraestructuras y Sostenibilidad del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agua en Navarra</w:t>
      </w:r>
      <w:r>
        <w:rPr>
          <w:rFonts w:cstheme="minorHAnsi"/>
        </w:rPr>
        <w:t>”</w:t>
      </w:r>
      <w:r w:rsidRPr="008B03F2">
        <w:rPr>
          <w:rFonts w:cstheme="minorHAnsi"/>
        </w:rPr>
        <w:t>. En la misma se inform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 por el Director de Riegos de Navarra que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el coste estimado para la construcci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n de la </w:t>
      </w:r>
      <w:r>
        <w:rPr>
          <w:rFonts w:cstheme="minorHAnsi"/>
        </w:rPr>
        <w:t>2ª</w:t>
      </w:r>
      <w:r w:rsidRPr="008B03F2">
        <w:rPr>
          <w:rFonts w:cstheme="minorHAnsi"/>
        </w:rPr>
        <w:t xml:space="preserve"> fase ser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an 306,86 millones de euros,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cantidad a la que saldr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 la obra a concurso</w:t>
      </w:r>
      <w:r>
        <w:rPr>
          <w:rFonts w:cstheme="minorHAnsi"/>
        </w:rPr>
        <w:t>.</w:t>
      </w:r>
    </w:p>
    <w:p w14:paraId="265ADCE2" w14:textId="042B4D1E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El 13 de noviembre de 2025 el Ministerio de Transici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Ecol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gica y Reto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Demogr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fico (MITECO) anunci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 que la Direcci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General del Agua de este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Ministerio hab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 procedido a la aprobaci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t</w:t>
      </w:r>
      <w:r w:rsidRPr="008B03F2">
        <w:rPr>
          <w:rFonts w:cstheme="minorHAnsi" w:hint="eastAsia"/>
        </w:rPr>
        <w:t>é</w:t>
      </w:r>
      <w:r w:rsidRPr="008B03F2">
        <w:rPr>
          <w:rFonts w:cstheme="minorHAnsi"/>
        </w:rPr>
        <w:t>cnica del proyecto de construcci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de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la segunda fase del Canal de Navarra, se</w:t>
      </w:r>
      <w:r w:rsidRPr="008B03F2">
        <w:rPr>
          <w:rFonts w:cstheme="minorHAnsi" w:hint="eastAsia"/>
        </w:rPr>
        <w:t>ñ</w:t>
      </w:r>
      <w:r w:rsidRPr="008B03F2">
        <w:rPr>
          <w:rFonts w:cstheme="minorHAnsi"/>
        </w:rPr>
        <w:t>al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ndose que las obras tendr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n un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presupuesto de licitaci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de 373.731.170 euros</w:t>
      </w:r>
      <w:r>
        <w:rPr>
          <w:rFonts w:cstheme="minorHAnsi"/>
        </w:rPr>
        <w:t>.</w:t>
      </w:r>
    </w:p>
    <w:p w14:paraId="3EE29410" w14:textId="57C10C3B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A la vista de lo anterior, se formulan las siguientes preguntas para su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respuesta por escrito:</w:t>
      </w:r>
    </w:p>
    <w:p w14:paraId="433A319C" w14:textId="786976E0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1.-</w:t>
      </w:r>
      <w:r w:rsidRPr="008B03F2">
        <w:rPr>
          <w:rFonts w:cstheme="minorHAnsi" w:hint="eastAsia"/>
        </w:rPr>
        <w:t xml:space="preserve"> ¿</w:t>
      </w:r>
      <w:r w:rsidRPr="008B03F2">
        <w:rPr>
          <w:rFonts w:cstheme="minorHAnsi"/>
        </w:rPr>
        <w:t>Conoce el Gobierno de Navarra el precio final de licitaci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de las obras de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construcci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n de la </w:t>
      </w:r>
      <w:r w:rsidR="003C2240" w:rsidRPr="008B03F2">
        <w:rPr>
          <w:rFonts w:cstheme="minorHAnsi"/>
        </w:rPr>
        <w:t xml:space="preserve">segunda fase </w:t>
      </w:r>
      <w:r w:rsidRPr="008B03F2">
        <w:rPr>
          <w:rFonts w:cstheme="minorHAnsi"/>
        </w:rPr>
        <w:t>del Canal de Navarra?</w:t>
      </w:r>
    </w:p>
    <w:p w14:paraId="22B78A42" w14:textId="294CB893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 xml:space="preserve">2.- </w:t>
      </w:r>
      <w:r w:rsidRPr="008B03F2">
        <w:rPr>
          <w:rFonts w:cstheme="minorHAnsi" w:hint="eastAsia"/>
        </w:rPr>
        <w:t>¿</w:t>
      </w:r>
      <w:r w:rsidRPr="008B03F2">
        <w:rPr>
          <w:rFonts w:cstheme="minorHAnsi"/>
        </w:rPr>
        <w:t>Ser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n los 373.731.170 euros anunciados el 13 de noviembre de 2025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por el Ministerio de Transici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Ecol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gica y Reto Demogr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fico, o ascender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 xml:space="preserve"> a una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nueva cantidad?</w:t>
      </w:r>
    </w:p>
    <w:p w14:paraId="537A027B" w14:textId="086E358C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3.-</w:t>
      </w:r>
      <w:r>
        <w:rPr>
          <w:rFonts w:cstheme="minorHAnsi"/>
        </w:rPr>
        <w:t xml:space="preserve"> </w:t>
      </w:r>
      <w:r w:rsidRPr="008B03F2">
        <w:rPr>
          <w:rFonts w:cstheme="minorHAnsi" w:hint="eastAsia"/>
        </w:rPr>
        <w:t>¿</w:t>
      </w:r>
      <w:r w:rsidRPr="008B03F2">
        <w:rPr>
          <w:rFonts w:cstheme="minorHAnsi"/>
        </w:rPr>
        <w:t>Por qu</w:t>
      </w:r>
      <w:r w:rsidRPr="008B03F2">
        <w:rPr>
          <w:rFonts w:cstheme="minorHAnsi" w:hint="eastAsia"/>
        </w:rPr>
        <w:t>é</w:t>
      </w:r>
      <w:r w:rsidRPr="008B03F2">
        <w:rPr>
          <w:rFonts w:cstheme="minorHAnsi"/>
        </w:rPr>
        <w:t xml:space="preserve"> el importe anunciado en el Proyecto de construcci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en marzo de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2022 ha sufrido un incremento de m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s de 70 millones de euros hasta el actual de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 xml:space="preserve">373? </w:t>
      </w:r>
      <w:r w:rsidRPr="008B03F2">
        <w:rPr>
          <w:rFonts w:cstheme="minorHAnsi" w:hint="eastAsia"/>
        </w:rPr>
        <w:t>¿</w:t>
      </w:r>
      <w:r>
        <w:rPr>
          <w:rFonts w:cstheme="minorHAnsi" w:hint="eastAsia"/>
        </w:rPr>
        <w:t>Q</w:t>
      </w:r>
      <w:r w:rsidRPr="008B03F2">
        <w:rPr>
          <w:rFonts w:cstheme="minorHAnsi"/>
        </w:rPr>
        <w:t>u</w:t>
      </w:r>
      <w:r w:rsidRPr="008B03F2">
        <w:rPr>
          <w:rFonts w:cstheme="minorHAnsi" w:hint="eastAsia"/>
        </w:rPr>
        <w:t>é</w:t>
      </w:r>
      <w:r w:rsidRPr="008B03F2">
        <w:rPr>
          <w:rFonts w:cstheme="minorHAnsi"/>
        </w:rPr>
        <w:t xml:space="preserve"> conoce el Gobierno sobre este incremento?</w:t>
      </w:r>
    </w:p>
    <w:p w14:paraId="2DCC2CB5" w14:textId="26409FF1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4.-</w:t>
      </w:r>
      <w:r>
        <w:rPr>
          <w:rFonts w:cstheme="minorHAnsi"/>
        </w:rPr>
        <w:t xml:space="preserve"> </w:t>
      </w:r>
      <w:r w:rsidRPr="008B03F2">
        <w:rPr>
          <w:rFonts w:cstheme="minorHAnsi" w:hint="eastAsia"/>
        </w:rPr>
        <w:t>¿</w:t>
      </w:r>
      <w:r w:rsidRPr="008B03F2">
        <w:rPr>
          <w:rFonts w:cstheme="minorHAnsi"/>
        </w:rPr>
        <w:t>A qu</w:t>
      </w:r>
      <w:r w:rsidRPr="008B03F2">
        <w:rPr>
          <w:rFonts w:cstheme="minorHAnsi" w:hint="eastAsia"/>
        </w:rPr>
        <w:t>é</w:t>
      </w:r>
      <w:r w:rsidRPr="008B03F2">
        <w:rPr>
          <w:rFonts w:cstheme="minorHAnsi"/>
        </w:rPr>
        <w:t xml:space="preserve"> se debe </w:t>
      </w:r>
      <w:r>
        <w:rPr>
          <w:rFonts w:cstheme="minorHAnsi"/>
        </w:rPr>
        <w:t>—</w:t>
      </w:r>
      <w:r w:rsidRPr="008B03F2">
        <w:rPr>
          <w:rFonts w:cstheme="minorHAnsi"/>
        </w:rPr>
        <w:t>seg</w:t>
      </w:r>
      <w:r w:rsidRPr="008B03F2">
        <w:rPr>
          <w:rFonts w:cstheme="minorHAnsi" w:hint="eastAsia"/>
        </w:rPr>
        <w:t>ú</w:t>
      </w:r>
      <w:r w:rsidRPr="008B03F2">
        <w:rPr>
          <w:rFonts w:cstheme="minorHAnsi"/>
        </w:rPr>
        <w:t>n la informaci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que posee el Gobierno</w:t>
      </w:r>
      <w:r>
        <w:rPr>
          <w:rFonts w:cstheme="minorHAnsi"/>
        </w:rPr>
        <w:t>—</w:t>
      </w:r>
      <w:r w:rsidRPr="008B03F2">
        <w:rPr>
          <w:rFonts w:cstheme="minorHAnsi"/>
        </w:rPr>
        <w:t xml:space="preserve"> el incremento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de m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s de 150 millones producido entre la cuant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 que se anunci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 en 2020 y la que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ahora acaba de anunciar el MITECO?</w:t>
      </w:r>
    </w:p>
    <w:p w14:paraId="6C670AAC" w14:textId="548DEB03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5.-</w:t>
      </w:r>
      <w:r>
        <w:rPr>
          <w:rFonts w:cstheme="minorHAnsi"/>
        </w:rPr>
        <w:t xml:space="preserve"> </w:t>
      </w:r>
      <w:r w:rsidRPr="008B03F2">
        <w:rPr>
          <w:rFonts w:cstheme="minorHAnsi" w:hint="eastAsia"/>
        </w:rPr>
        <w:t>¿</w:t>
      </w:r>
      <w:r w:rsidRPr="008B03F2">
        <w:rPr>
          <w:rFonts w:cstheme="minorHAnsi"/>
        </w:rPr>
        <w:t>No considera el Gobierno que teniendo en cuenta el incremento en m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s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de 150 millones de euros que se ha producido en el precio de construcci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de la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Segunda Fase del Canal de Navarra desde que en 2020 se opt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 por la construcci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simult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nea de dos tuber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as (sin decalaje) no ser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 xml:space="preserve">a </w:t>
      </w:r>
      <w:r w:rsidRPr="008B03F2">
        <w:rPr>
          <w:rFonts w:cstheme="minorHAnsi"/>
        </w:rPr>
        <w:lastRenderedPageBreak/>
        <w:t>m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s conveniente para los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 xml:space="preserve">intereses tanto de </w:t>
      </w:r>
      <w:proofErr w:type="spellStart"/>
      <w:r w:rsidR="003C2240" w:rsidRPr="008B03F2">
        <w:rPr>
          <w:rFonts w:cstheme="minorHAnsi"/>
        </w:rPr>
        <w:t>Canasa</w:t>
      </w:r>
      <w:proofErr w:type="spellEnd"/>
      <w:r w:rsidR="003C2240" w:rsidRPr="008B03F2">
        <w:rPr>
          <w:rFonts w:cstheme="minorHAnsi"/>
        </w:rPr>
        <w:t xml:space="preserve"> </w:t>
      </w:r>
      <w:r w:rsidRPr="008B03F2">
        <w:rPr>
          <w:rFonts w:cstheme="minorHAnsi"/>
        </w:rPr>
        <w:t>como para el de los usuarios ejecutar la obra mediante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dos tuber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as construidas primero una y posteriormente la segunda (con decalaje)?</w:t>
      </w:r>
    </w:p>
    <w:p w14:paraId="288D19FF" w14:textId="64A73AAD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 xml:space="preserve">6.- </w:t>
      </w:r>
      <w:r w:rsidRPr="008B03F2">
        <w:rPr>
          <w:rFonts w:cstheme="minorHAnsi" w:hint="eastAsia"/>
        </w:rPr>
        <w:t>¿</w:t>
      </w:r>
      <w:r w:rsidRPr="008B03F2">
        <w:rPr>
          <w:rFonts w:cstheme="minorHAnsi"/>
        </w:rPr>
        <w:t>No considera el Gobierno que esta segunda opci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>n supondr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 un ahorro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de m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s de 100 millones de euros en un momento en el que se desconoce la demanda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de las Comunidades de regantes para incorporarse al sistema del Canal de Navarra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 xml:space="preserve">en la zona afectada por la </w:t>
      </w:r>
      <w:r w:rsidR="003C2240" w:rsidRPr="008B03F2">
        <w:rPr>
          <w:rFonts w:cstheme="minorHAnsi"/>
        </w:rPr>
        <w:t>segunda fase</w:t>
      </w:r>
      <w:r w:rsidRPr="008B03F2">
        <w:rPr>
          <w:rFonts w:cstheme="minorHAnsi"/>
        </w:rPr>
        <w:t xml:space="preserve">, siendo el </w:t>
      </w:r>
      <w:r w:rsidRPr="008B03F2">
        <w:rPr>
          <w:rFonts w:cstheme="minorHAnsi" w:hint="eastAsia"/>
        </w:rPr>
        <w:t>ú</w:t>
      </w:r>
      <w:r w:rsidRPr="008B03F2">
        <w:rPr>
          <w:rFonts w:cstheme="minorHAnsi"/>
        </w:rPr>
        <w:t>ltimo dato conocido de 2018 en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el que no se llegaba ni a 10.000 hect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reas las que se incorporar</w:t>
      </w:r>
      <w:r w:rsidRPr="008B03F2">
        <w:rPr>
          <w:rFonts w:cstheme="minorHAnsi" w:hint="eastAsia"/>
        </w:rPr>
        <w:t>í</w:t>
      </w:r>
      <w:r w:rsidRPr="008B03F2">
        <w:rPr>
          <w:rFonts w:cstheme="minorHAnsi"/>
        </w:rPr>
        <w:t>an a dicho sistema?</w:t>
      </w:r>
    </w:p>
    <w:p w14:paraId="35250639" w14:textId="7E6356B9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7.-</w:t>
      </w:r>
      <w:r w:rsidR="00751001">
        <w:rPr>
          <w:rFonts w:cstheme="minorHAnsi"/>
        </w:rPr>
        <w:t xml:space="preserve"> </w:t>
      </w:r>
      <w:r w:rsidRPr="008B03F2">
        <w:rPr>
          <w:rFonts w:cstheme="minorHAnsi" w:hint="eastAsia"/>
        </w:rPr>
        <w:t>¿</w:t>
      </w:r>
      <w:r w:rsidRPr="008B03F2">
        <w:rPr>
          <w:rFonts w:cstheme="minorHAnsi"/>
        </w:rPr>
        <w:t>Para cu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ndo prev</w:t>
      </w:r>
      <w:r w:rsidRPr="008B03F2">
        <w:rPr>
          <w:rFonts w:cstheme="minorHAnsi" w:hint="eastAsia"/>
        </w:rPr>
        <w:t>é</w:t>
      </w:r>
      <w:r w:rsidRPr="008B03F2">
        <w:rPr>
          <w:rFonts w:cstheme="minorHAnsi"/>
        </w:rPr>
        <w:t xml:space="preserve"> conocer el Gobierno el n</w:t>
      </w:r>
      <w:r w:rsidRPr="008B03F2">
        <w:rPr>
          <w:rFonts w:cstheme="minorHAnsi" w:hint="eastAsia"/>
        </w:rPr>
        <w:t>ú</w:t>
      </w:r>
      <w:r w:rsidRPr="008B03F2">
        <w:rPr>
          <w:rFonts w:cstheme="minorHAnsi"/>
        </w:rPr>
        <w:t>mero total de hect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reas que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se incorporar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 xml:space="preserve">n al sistema del Canal de Navarra en </w:t>
      </w:r>
      <w:r w:rsidR="003C2240" w:rsidRPr="008B03F2">
        <w:rPr>
          <w:rFonts w:cstheme="minorHAnsi"/>
        </w:rPr>
        <w:t>la segunda fase</w:t>
      </w:r>
      <w:r w:rsidRPr="008B03F2">
        <w:rPr>
          <w:rFonts w:cstheme="minorHAnsi"/>
        </w:rPr>
        <w:t>?</w:t>
      </w:r>
    </w:p>
    <w:p w14:paraId="6820AE4C" w14:textId="43D8622C" w:rsidR="008B03F2" w:rsidRPr="008B03F2" w:rsidRDefault="008B03F2" w:rsidP="008B03F2">
      <w:pPr>
        <w:spacing w:after="120" w:line="276" w:lineRule="auto"/>
        <w:jc w:val="both"/>
        <w:rPr>
          <w:rFonts w:cstheme="minorHAnsi"/>
        </w:rPr>
      </w:pPr>
      <w:r w:rsidRPr="008B03F2">
        <w:rPr>
          <w:rFonts w:cstheme="minorHAnsi"/>
        </w:rPr>
        <w:t>8.-</w:t>
      </w:r>
      <w:r w:rsidR="00751001">
        <w:rPr>
          <w:rFonts w:cstheme="minorHAnsi"/>
        </w:rPr>
        <w:t xml:space="preserve"> </w:t>
      </w:r>
      <w:r w:rsidRPr="008B03F2">
        <w:rPr>
          <w:rFonts w:cstheme="minorHAnsi" w:hint="eastAsia"/>
        </w:rPr>
        <w:t>¿</w:t>
      </w:r>
      <w:r w:rsidRPr="008B03F2">
        <w:rPr>
          <w:rFonts w:cstheme="minorHAnsi"/>
        </w:rPr>
        <w:t>Se va a esperar a la licitaci</w:t>
      </w:r>
      <w:r w:rsidRPr="008B03F2">
        <w:rPr>
          <w:rFonts w:cstheme="minorHAnsi" w:hint="eastAsia"/>
        </w:rPr>
        <w:t>ó</w:t>
      </w:r>
      <w:r w:rsidRPr="008B03F2">
        <w:rPr>
          <w:rFonts w:cstheme="minorHAnsi"/>
        </w:rPr>
        <w:t xml:space="preserve">n de las obras por parte de </w:t>
      </w:r>
      <w:proofErr w:type="spellStart"/>
      <w:r w:rsidR="003C2240" w:rsidRPr="008B03F2">
        <w:rPr>
          <w:rFonts w:cstheme="minorHAnsi"/>
        </w:rPr>
        <w:t>Canasa</w:t>
      </w:r>
      <w:proofErr w:type="spellEnd"/>
      <w:r w:rsidR="003C2240" w:rsidRPr="008B03F2">
        <w:rPr>
          <w:rFonts w:cstheme="minorHAnsi"/>
        </w:rPr>
        <w:t xml:space="preserve"> </w:t>
      </w:r>
      <w:r w:rsidRPr="008B03F2">
        <w:rPr>
          <w:rFonts w:cstheme="minorHAnsi"/>
        </w:rPr>
        <w:t>hasta que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se conozca el dato de las hect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>reas incorporadas o se har</w:t>
      </w:r>
      <w:r w:rsidRPr="008B03F2">
        <w:rPr>
          <w:rFonts w:cstheme="minorHAnsi" w:hint="eastAsia"/>
        </w:rPr>
        <w:t>á</w:t>
      </w:r>
      <w:r w:rsidRPr="008B03F2">
        <w:rPr>
          <w:rFonts w:cstheme="minorHAnsi"/>
        </w:rPr>
        <w:t xml:space="preserve"> independientemente del</w:t>
      </w:r>
      <w:r>
        <w:rPr>
          <w:rFonts w:cstheme="minorHAnsi"/>
        </w:rPr>
        <w:t xml:space="preserve"> </w:t>
      </w:r>
      <w:r w:rsidRPr="008B03F2">
        <w:rPr>
          <w:rFonts w:cstheme="minorHAnsi"/>
        </w:rPr>
        <w:t>n</w:t>
      </w:r>
      <w:r w:rsidRPr="008B03F2">
        <w:rPr>
          <w:rFonts w:cstheme="minorHAnsi" w:hint="eastAsia"/>
        </w:rPr>
        <w:t>ú</w:t>
      </w:r>
      <w:r w:rsidRPr="008B03F2">
        <w:rPr>
          <w:rFonts w:cstheme="minorHAnsi"/>
        </w:rPr>
        <w:t>mero que sean?</w:t>
      </w:r>
    </w:p>
    <w:p w14:paraId="6293974D" w14:textId="4CDB973F" w:rsidR="008B03F2" w:rsidRDefault="008B03F2" w:rsidP="008B03F2">
      <w:pPr>
        <w:spacing w:after="120" w:line="276" w:lineRule="auto"/>
        <w:jc w:val="both"/>
        <w:rPr>
          <w:rFonts w:cstheme="minorHAnsi"/>
        </w:rPr>
      </w:pPr>
      <w:proofErr w:type="spellStart"/>
      <w:r w:rsidRPr="008B03F2">
        <w:rPr>
          <w:rFonts w:cstheme="minorHAnsi"/>
        </w:rPr>
        <w:t>Iru</w:t>
      </w:r>
      <w:r w:rsidRPr="008B03F2">
        <w:rPr>
          <w:rFonts w:cstheme="minorHAnsi" w:hint="eastAsia"/>
        </w:rPr>
        <w:t>ñ</w:t>
      </w:r>
      <w:r w:rsidRPr="008B03F2">
        <w:rPr>
          <w:rFonts w:cstheme="minorHAnsi"/>
        </w:rPr>
        <w:t>ea</w:t>
      </w:r>
      <w:proofErr w:type="spellEnd"/>
      <w:r w:rsidRPr="008B03F2">
        <w:rPr>
          <w:rFonts w:cstheme="minorHAnsi"/>
        </w:rPr>
        <w:t>/Pamplona</w:t>
      </w:r>
      <w:r w:rsidR="00751001">
        <w:rPr>
          <w:rFonts w:cstheme="minorHAnsi"/>
        </w:rPr>
        <w:t>,</w:t>
      </w:r>
      <w:r w:rsidRPr="008B03F2">
        <w:rPr>
          <w:rFonts w:cstheme="minorHAnsi"/>
        </w:rPr>
        <w:t xml:space="preserve"> 29 de diciembre de 2025</w:t>
      </w:r>
    </w:p>
    <w:p w14:paraId="1F4632D7" w14:textId="2FD7A041" w:rsidR="00751001" w:rsidRPr="0003788E" w:rsidRDefault="00751001" w:rsidP="008B03F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Adolfo </w:t>
      </w:r>
      <w:proofErr w:type="spellStart"/>
      <w:r>
        <w:rPr>
          <w:rFonts w:cstheme="minorHAnsi"/>
        </w:rPr>
        <w:t>Araiz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Flamarique</w:t>
      </w:r>
      <w:proofErr w:type="spellEnd"/>
    </w:p>
    <w:sectPr w:rsidR="00751001" w:rsidRPr="00037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8E"/>
    <w:rsid w:val="0003788E"/>
    <w:rsid w:val="003B738F"/>
    <w:rsid w:val="003C2240"/>
    <w:rsid w:val="00751001"/>
    <w:rsid w:val="008B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982D"/>
  <w15:chartTrackingRefBased/>
  <w15:docId w15:val="{570342A1-2A62-4D83-B19F-F40E6E72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2026-01-07T07:25:00Z</dcterms:created>
  <dcterms:modified xsi:type="dcterms:W3CDTF">2026-01-07T11:42:00Z</dcterms:modified>
</cp:coreProperties>
</file>