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8D64" w14:textId="43984675" w:rsidR="00B5468B" w:rsidRDefault="00B5468B" w:rsidP="00B5468B">
      <w:pPr>
        <w:autoSpaceDE w:val="0"/>
        <w:autoSpaceDN w:val="0"/>
        <w:adjustRightInd w:val="0"/>
        <w:spacing w:after="120" w:line="276" w:lineRule="auto"/>
        <w:jc w:val="both"/>
        <w:rPr>
          <w:sz w:val="22"/>
          <w:szCs w:val="22"/>
          <w:rFonts w:asciiTheme="minorHAnsi" w:hAnsiTheme="minorHAnsi" w:cstheme="minorHAnsi"/>
        </w:rPr>
      </w:pPr>
      <w:r>
        <w:rPr>
          <w:sz w:val="22"/>
          <w:rFonts w:asciiTheme="minorHAnsi" w:hAnsiTheme="minorHAnsi"/>
        </w:rPr>
        <w:t xml:space="preserve">Abenduak 15</w:t>
      </w:r>
    </w:p>
    <w:p w14:paraId="3F6E31DB" w14:textId="7171FC03" w:rsidR="00520FD6" w:rsidRPr="00B5468B" w:rsidRDefault="005C5D95" w:rsidP="00B5468B">
      <w:pPr>
        <w:autoSpaceDE w:val="0"/>
        <w:autoSpaceDN w:val="0"/>
        <w:adjustRightInd w:val="0"/>
        <w:spacing w:after="120" w:line="276" w:lineRule="auto"/>
        <w:jc w:val="both"/>
        <w:rPr>
          <w:sz w:val="22"/>
          <w:szCs w:val="22"/>
          <w:rFonts w:asciiTheme="minorHAnsi" w:hAnsiTheme="minorHAnsi" w:cstheme="minorHAnsi"/>
        </w:rPr>
      </w:pPr>
      <w:r>
        <w:rPr>
          <w:sz w:val="22"/>
          <w:rFonts w:asciiTheme="minorHAnsi" w:hAnsiTheme="minorHAnsi"/>
        </w:rPr>
        <w:t xml:space="preserve">UPN</w:t>
      </w:r>
      <w:r>
        <w:rPr>
          <w:sz w:val="22"/>
          <w:color w:val="FF0000"/>
          <w:rFonts w:asciiTheme="minorHAnsi" w:hAnsiTheme="minorHAnsi"/>
        </w:rPr>
        <w:t xml:space="preserve"> </w:t>
      </w:r>
      <w:r>
        <w:rPr>
          <w:sz w:val="22"/>
          <w:rFonts w:asciiTheme="minorHAnsi" w:hAnsiTheme="minorHAnsi"/>
        </w:rPr>
        <w:t xml:space="preserve">talde parlamentarioari atxikitako foru parlamentari Francisco Javier Trigo Oubiña jaunak 11-25/PES-00415 galdera idatzia egin du, Kirol Legeari buruz. Honako hau jakinarazten dio Nafarroako Gobernuko Kultura, Kirol eta Turismoko kontseilariak horren inguruan:</w:t>
      </w:r>
    </w:p>
    <w:p w14:paraId="7992C98B" w14:textId="77777777" w:rsidR="00C42CF7" w:rsidRPr="00B5468B" w:rsidRDefault="00C42CF7" w:rsidP="00B5468B">
      <w:pPr>
        <w:autoSpaceDE w:val="0"/>
        <w:autoSpaceDN w:val="0"/>
        <w:adjustRightInd w:val="0"/>
        <w:spacing w:after="120" w:line="276" w:lineRule="auto"/>
        <w:jc w:val="both"/>
        <w:rPr>
          <w:sz w:val="22"/>
          <w:szCs w:val="22"/>
          <w:rFonts w:asciiTheme="minorHAnsi" w:eastAsiaTheme="minorHAnsi" w:hAnsiTheme="minorHAnsi" w:cstheme="minorHAnsi"/>
        </w:rPr>
      </w:pPr>
      <w:r>
        <w:rPr>
          <w:sz w:val="22"/>
          <w:rFonts w:asciiTheme="minorHAnsi" w:hAnsiTheme="minorHAnsi"/>
        </w:rPr>
        <w:t xml:space="preserve">Nafarroako Kirolaren eta Jarduera Fisikoaren Institutua hasia da gaur egungo Legea aztertzeko eta eginen diren jarduerak eta hurrengo urratsak baloratzeko barne-lanetan.</w:t>
      </w:r>
      <w:r>
        <w:rPr>
          <w:sz w:val="22"/>
          <w:rFonts w:asciiTheme="minorHAnsi" w:hAnsiTheme="minorHAnsi"/>
        </w:rPr>
        <w:t xml:space="preserve"> </w:t>
      </w:r>
      <w:r>
        <w:rPr>
          <w:sz w:val="22"/>
          <w:rFonts w:asciiTheme="minorHAnsi" w:hAnsiTheme="minorHAnsi"/>
        </w:rPr>
        <w:t xml:space="preserve">Era berean, prozesu horretan parte hartzeko lantalde bat sor dezala eskatu zaio Nafarroako Kirolaren Kontseiluari.</w:t>
      </w:r>
      <w:r>
        <w:rPr>
          <w:sz w:val="22"/>
          <w:rFonts w:asciiTheme="minorHAnsi" w:hAnsiTheme="minorHAnsi"/>
        </w:rPr>
        <w:t xml:space="preserve"> </w:t>
      </w:r>
    </w:p>
    <w:p w14:paraId="41E28F87" w14:textId="77777777" w:rsidR="00C42CF7" w:rsidRPr="00B5468B" w:rsidRDefault="00C42CF7" w:rsidP="00B5468B">
      <w:pPr>
        <w:autoSpaceDE w:val="0"/>
        <w:autoSpaceDN w:val="0"/>
        <w:adjustRightInd w:val="0"/>
        <w:spacing w:after="120" w:line="276" w:lineRule="auto"/>
        <w:jc w:val="both"/>
        <w:rPr>
          <w:sz w:val="22"/>
          <w:szCs w:val="22"/>
          <w:rFonts w:asciiTheme="minorHAnsi" w:eastAsiaTheme="minorHAnsi" w:hAnsiTheme="minorHAnsi" w:cstheme="minorHAnsi"/>
        </w:rPr>
      </w:pPr>
      <w:r>
        <w:rPr>
          <w:sz w:val="22"/>
          <w:rFonts w:asciiTheme="minorHAnsi" w:hAnsiTheme="minorHAnsi"/>
        </w:rPr>
        <w:t xml:space="preserve">Nolanahi ere, eta lege bat indarrean dagoenez, beharrezkotzat jo da aldez aurretik Nafarroako Kirolaren 2025-2028 Plan Estrategikoa egitea (joan den urrian aurkeztu zen), bi arrazoirengatik:</w:t>
      </w:r>
    </w:p>
    <w:p w14:paraId="0F2194F5" w14:textId="77777777" w:rsidR="00C42CF7" w:rsidRPr="00B5468B" w:rsidRDefault="00C42CF7" w:rsidP="00B5468B">
      <w:pPr>
        <w:pStyle w:val="NormalWeb"/>
        <w:shd w:val="clear" w:color="auto" w:fill="FFFFFF"/>
        <w:spacing w:before="0" w:beforeAutospacing="0" w:after="120" w:afterAutospacing="0" w:line="276" w:lineRule="auto"/>
        <w:jc w:val="both"/>
        <w:rPr>
          <w:sz w:val="22"/>
          <w:szCs w:val="22"/>
          <w:rFonts w:asciiTheme="minorHAnsi" w:eastAsiaTheme="minorHAnsi" w:hAnsiTheme="minorHAnsi" w:cstheme="minorHAnsi"/>
        </w:rPr>
      </w:pPr>
      <w:r>
        <w:rPr>
          <w:sz w:val="22"/>
          <w:rFonts w:asciiTheme="minorHAnsi" w:hAnsiTheme="minorHAnsi"/>
        </w:rPr>
        <w:t xml:space="preserve">Plan hori funtsezkoa izanen da sektorearen eta Nafarroako gizartearen egungo eskaerei erantzungo dien esparru estrategiko bat osatzeko bidean aurrera egiteko, eta, jakina, Kirolaren Legean berrikuntzak eta aldaketak eragingo ditu esparru horrek.</w:t>
      </w:r>
      <w:r>
        <w:rPr>
          <w:sz w:val="22"/>
          <w:rFonts w:asciiTheme="minorHAnsi" w:hAnsiTheme="minorHAnsi"/>
        </w:rPr>
        <w:t xml:space="preserve"> </w:t>
      </w:r>
      <w:r>
        <w:rPr>
          <w:sz w:val="22"/>
          <w:rFonts w:asciiTheme="minorHAnsi" w:hAnsiTheme="minorHAnsi"/>
        </w:rPr>
        <w:t xml:space="preserve">Bestetik, parte-hartzea handia izan delako (14 elkarrizketa mahai, sei lurralde mahai eta zortzi sektore mahai, inkestak, elkarrizketak, Nafarroako Kirolaren eta Jarduera Fisikoaren Institutuko teknikariekin bilerak, eta alegazioen fase publiko bat). Beraz, hitza eman zaie herritarrei eta kirolari lotutako eragile, elkarte eta erakundeei.</w:t>
      </w:r>
      <w:r>
        <w:rPr>
          <w:sz w:val="22"/>
          <w:rFonts w:asciiTheme="minorHAnsi" w:hAnsiTheme="minorHAnsi"/>
        </w:rPr>
        <w:t xml:space="preserve"> </w:t>
      </w:r>
    </w:p>
    <w:p w14:paraId="6A530C23" w14:textId="22B2E43E" w:rsidR="00C42CF7" w:rsidRPr="00B5468B" w:rsidRDefault="00C42CF7" w:rsidP="00B5468B">
      <w:pPr>
        <w:autoSpaceDE w:val="0"/>
        <w:autoSpaceDN w:val="0"/>
        <w:adjustRightInd w:val="0"/>
        <w:spacing w:after="120" w:line="276" w:lineRule="auto"/>
        <w:jc w:val="both"/>
        <w:rPr>
          <w:sz w:val="22"/>
          <w:szCs w:val="22"/>
          <w:rFonts w:asciiTheme="minorHAnsi" w:eastAsiaTheme="minorHAnsi" w:hAnsiTheme="minorHAnsi" w:cstheme="minorHAnsi"/>
        </w:rPr>
      </w:pPr>
      <w:r>
        <w:rPr>
          <w:sz w:val="22"/>
          <w:rFonts w:asciiTheme="minorHAnsi" w:hAnsiTheme="minorHAnsi"/>
        </w:rPr>
        <w:t xml:space="preserve">Foru lege bat onesteko fase batzuk ez daude Institutuaren baitan, baina irmo uste dugu ahalik eta azkarren garatuko direla beharrezko prozedura guztiak, eta behar besteko epeak bermatuko direla, beharrezkoa den segurtasun juridikoa ziurtatzeko eta lana luze-zabal kontrastatu ahal izateko. Hartara, ahalik eta adostasun handiena izanen du legeak.</w:t>
      </w:r>
    </w:p>
    <w:p w14:paraId="6237FC05" w14:textId="77777777" w:rsidR="00520FD6" w:rsidRPr="00B5468B" w:rsidRDefault="005C5D95" w:rsidP="00B5468B">
      <w:pPr>
        <w:tabs>
          <w:tab w:val="left" w:pos="709"/>
          <w:tab w:val="left" w:pos="992"/>
          <w:tab w:val="left" w:pos="1276"/>
          <w:tab w:val="center" w:pos="3827"/>
        </w:tabs>
        <w:spacing w:after="120" w:line="276" w:lineRule="auto"/>
        <w:ind w:right="-1"/>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artikuluan xedatzen dena betez.</w:t>
      </w:r>
    </w:p>
    <w:p w14:paraId="18CC3445" w14:textId="43EAE6FB" w:rsidR="005C5D95" w:rsidRPr="00B5468B" w:rsidRDefault="00044E27" w:rsidP="00B5468B">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12an</w:t>
      </w:r>
    </w:p>
    <w:p w14:paraId="3C2E4F6C" w14:textId="7A12E1FE" w:rsidR="00D74EC4" w:rsidRPr="00B5468B" w:rsidRDefault="00B5468B" w:rsidP="00B5468B">
      <w:pPr>
        <w:spacing w:after="120" w:line="276" w:lineRule="auto"/>
        <w:jc w:val="both"/>
        <w:rPr>
          <w:sz w:val="22"/>
          <w:szCs w:val="22"/>
          <w:rFonts w:asciiTheme="minorHAnsi" w:hAnsiTheme="minorHAnsi" w:cstheme="minorHAnsi"/>
        </w:rPr>
      </w:pPr>
      <w:r>
        <w:rPr>
          <w:sz w:val="22"/>
          <w:rFonts w:asciiTheme="minorHAnsi" w:hAnsiTheme="minorHAnsi"/>
        </w:rPr>
        <w:t xml:space="preserve">Kultura, Kirol eta Turismoko kontseilaria: Rebeca Esnaola Bermejo</w:t>
      </w:r>
    </w:p>
    <w:sectPr w:rsidR="00D74EC4" w:rsidRPr="00B5468B" w:rsidSect="00B5468B">
      <w:pgSz w:w="11906" w:h="16838"/>
      <w:pgMar w:top="1560" w:right="170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836843"/>
    <w:multiLevelType w:val="hybridMultilevel"/>
    <w:tmpl w:val="06D6A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9700A1"/>
    <w:multiLevelType w:val="hybridMultilevel"/>
    <w:tmpl w:val="7D882CB4"/>
    <w:lvl w:ilvl="0" w:tplc="CCCE7ED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4BCA3A3A"/>
    <w:multiLevelType w:val="hybridMultilevel"/>
    <w:tmpl w:val="0288680E"/>
    <w:lvl w:ilvl="0" w:tplc="3230DCE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45C38"/>
    <w:rsid w:val="00165C78"/>
    <w:rsid w:val="00257D7A"/>
    <w:rsid w:val="002601DD"/>
    <w:rsid w:val="002B3F6C"/>
    <w:rsid w:val="002E62D5"/>
    <w:rsid w:val="00322385"/>
    <w:rsid w:val="003E48EE"/>
    <w:rsid w:val="00436602"/>
    <w:rsid w:val="00444730"/>
    <w:rsid w:val="00484F26"/>
    <w:rsid w:val="004D46C0"/>
    <w:rsid w:val="004F146C"/>
    <w:rsid w:val="00512C90"/>
    <w:rsid w:val="00520FD6"/>
    <w:rsid w:val="005234C5"/>
    <w:rsid w:val="005322EF"/>
    <w:rsid w:val="00583BDA"/>
    <w:rsid w:val="00587A69"/>
    <w:rsid w:val="005C33C7"/>
    <w:rsid w:val="005C5D95"/>
    <w:rsid w:val="005D19BA"/>
    <w:rsid w:val="00733746"/>
    <w:rsid w:val="0073496C"/>
    <w:rsid w:val="00734A91"/>
    <w:rsid w:val="0075427A"/>
    <w:rsid w:val="007E509F"/>
    <w:rsid w:val="0081139A"/>
    <w:rsid w:val="008215C1"/>
    <w:rsid w:val="00842895"/>
    <w:rsid w:val="008432FA"/>
    <w:rsid w:val="008E03B3"/>
    <w:rsid w:val="008E6CDA"/>
    <w:rsid w:val="00996D1B"/>
    <w:rsid w:val="00A02DDE"/>
    <w:rsid w:val="00A454EF"/>
    <w:rsid w:val="00AC1E58"/>
    <w:rsid w:val="00B21AE8"/>
    <w:rsid w:val="00B5468B"/>
    <w:rsid w:val="00B64662"/>
    <w:rsid w:val="00B700A2"/>
    <w:rsid w:val="00B77EAC"/>
    <w:rsid w:val="00BA1AD4"/>
    <w:rsid w:val="00BA5D83"/>
    <w:rsid w:val="00BB4A96"/>
    <w:rsid w:val="00C04996"/>
    <w:rsid w:val="00C42CF7"/>
    <w:rsid w:val="00D1626C"/>
    <w:rsid w:val="00D20825"/>
    <w:rsid w:val="00D32093"/>
    <w:rsid w:val="00D36E14"/>
    <w:rsid w:val="00D74EC4"/>
    <w:rsid w:val="00DA4B63"/>
    <w:rsid w:val="00DC4BD1"/>
    <w:rsid w:val="00E57209"/>
    <w:rsid w:val="00E76858"/>
    <w:rsid w:val="00E94BB4"/>
    <w:rsid w:val="00EA3076"/>
    <w:rsid w:val="00EC3B62"/>
    <w:rsid w:val="00F16AC7"/>
    <w:rsid w:val="00F31D35"/>
    <w:rsid w:val="00F8416F"/>
    <w:rsid w:val="00FA171C"/>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D431"/>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A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7447">
      <w:bodyDiv w:val="1"/>
      <w:marLeft w:val="0"/>
      <w:marRight w:val="0"/>
      <w:marTop w:val="0"/>
      <w:marBottom w:val="0"/>
      <w:divBdr>
        <w:top w:val="none" w:sz="0" w:space="0" w:color="auto"/>
        <w:left w:val="none" w:sz="0" w:space="0" w:color="auto"/>
        <w:bottom w:val="none" w:sz="0" w:space="0" w:color="auto"/>
        <w:right w:val="none" w:sz="0" w:space="0" w:color="auto"/>
      </w:divBdr>
    </w:div>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CE18-A7CF-48F8-BD42-5AFE1585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Fernández Pérez, Beatriz</cp:lastModifiedBy>
  <cp:revision>2</cp:revision>
  <cp:lastPrinted>2023-11-27T10:19:00Z</cp:lastPrinted>
  <dcterms:created xsi:type="dcterms:W3CDTF">2025-12-15T08:26:00Z</dcterms:created>
  <dcterms:modified xsi:type="dcterms:W3CDTF">2025-12-15T08:26:00Z</dcterms:modified>
</cp:coreProperties>
</file>