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AB00" w14:textId="69246AB4" w:rsidR="00934199" w:rsidRPr="00163D60" w:rsidRDefault="00B07455" w:rsidP="00163D60">
      <w:pPr>
        <w:spacing w:after="120" w:line="276" w:lineRule="auto"/>
        <w:rPr>
          <w:rFonts w:asciiTheme="minorHAnsi" w:hAnsiTheme="minorHAnsi" w:cstheme="minorHAnsi"/>
          <w:color w:val="000000"/>
          <w:sz w:val="22"/>
          <w:szCs w:val="22"/>
        </w:rPr>
      </w:pPr>
      <w:r w:rsidRPr="00163D60">
        <w:rPr>
          <w:rFonts w:asciiTheme="minorHAnsi" w:hAnsiTheme="minorHAnsi" w:cstheme="minorHAnsi"/>
          <w:color w:val="000000"/>
          <w:sz w:val="22"/>
          <w:szCs w:val="22"/>
        </w:rPr>
        <w:t xml:space="preserve">El Consejero de Desarrollo Rural y Medio Ambiente, </w:t>
      </w:r>
      <w:r w:rsidR="00163D60" w:rsidRPr="00163D60">
        <w:rPr>
          <w:rFonts w:asciiTheme="minorHAnsi" w:hAnsiTheme="minorHAnsi" w:cstheme="minorHAnsi"/>
          <w:color w:val="000000"/>
          <w:sz w:val="22"/>
          <w:szCs w:val="22"/>
        </w:rPr>
        <w:t>con relación a</w:t>
      </w:r>
      <w:r w:rsidRPr="00163D60">
        <w:rPr>
          <w:rFonts w:asciiTheme="minorHAnsi" w:hAnsiTheme="minorHAnsi" w:cstheme="minorHAnsi"/>
          <w:color w:val="000000"/>
          <w:sz w:val="22"/>
          <w:szCs w:val="22"/>
        </w:rPr>
        <w:t xml:space="preserve"> la </w:t>
      </w:r>
      <w:r w:rsidR="002F227B" w:rsidRPr="00163D60">
        <w:rPr>
          <w:rFonts w:asciiTheme="minorHAnsi" w:hAnsiTheme="minorHAnsi" w:cstheme="minorHAnsi"/>
          <w:color w:val="000000"/>
          <w:sz w:val="22"/>
          <w:szCs w:val="22"/>
        </w:rPr>
        <w:t xml:space="preserve">pregunta escrita </w:t>
      </w:r>
      <w:r w:rsidRPr="00163D60">
        <w:rPr>
          <w:rFonts w:asciiTheme="minorHAnsi" w:hAnsiTheme="minorHAnsi" w:cstheme="minorHAnsi"/>
          <w:sz w:val="22"/>
          <w:szCs w:val="22"/>
        </w:rPr>
        <w:t>11-2</w:t>
      </w:r>
      <w:r w:rsidR="000C785E" w:rsidRPr="00163D60">
        <w:rPr>
          <w:rFonts w:asciiTheme="minorHAnsi" w:hAnsiTheme="minorHAnsi" w:cstheme="minorHAnsi"/>
          <w:sz w:val="22"/>
          <w:szCs w:val="22"/>
        </w:rPr>
        <w:t>5</w:t>
      </w:r>
      <w:r w:rsidRPr="00163D60">
        <w:rPr>
          <w:rFonts w:asciiTheme="minorHAnsi" w:hAnsiTheme="minorHAnsi" w:cstheme="minorHAnsi"/>
          <w:sz w:val="22"/>
          <w:szCs w:val="22"/>
        </w:rPr>
        <w:t>/</w:t>
      </w:r>
      <w:r w:rsidR="002E2482" w:rsidRPr="00163D60">
        <w:rPr>
          <w:rFonts w:asciiTheme="minorHAnsi" w:hAnsiTheme="minorHAnsi" w:cstheme="minorHAnsi"/>
          <w:sz w:val="22"/>
          <w:szCs w:val="22"/>
        </w:rPr>
        <w:t>PES</w:t>
      </w:r>
      <w:r w:rsidR="000C785E" w:rsidRPr="00163D60">
        <w:rPr>
          <w:rFonts w:asciiTheme="minorHAnsi" w:hAnsiTheme="minorHAnsi" w:cstheme="minorHAnsi"/>
          <w:sz w:val="22"/>
          <w:szCs w:val="22"/>
        </w:rPr>
        <w:t>-00448</w:t>
      </w:r>
      <w:r w:rsidRPr="00163D60">
        <w:rPr>
          <w:rFonts w:asciiTheme="minorHAnsi" w:hAnsiTheme="minorHAnsi" w:cstheme="minorHAnsi"/>
          <w:sz w:val="22"/>
          <w:szCs w:val="22"/>
        </w:rPr>
        <w:t xml:space="preserve"> solicitada por el Parlamentario Foral Ilmo. Sr. </w:t>
      </w:r>
      <w:r w:rsidR="00BC3A3A" w:rsidRPr="00163D60">
        <w:rPr>
          <w:rFonts w:asciiTheme="minorHAnsi" w:hAnsiTheme="minorHAnsi" w:cstheme="minorHAnsi"/>
          <w:color w:val="000000"/>
          <w:sz w:val="22"/>
          <w:szCs w:val="22"/>
        </w:rPr>
        <w:t>don</w:t>
      </w:r>
      <w:r w:rsidR="000C785E" w:rsidRPr="00163D60">
        <w:rPr>
          <w:rFonts w:asciiTheme="minorHAnsi" w:hAnsiTheme="minorHAnsi" w:cstheme="minorHAnsi"/>
          <w:color w:val="000000"/>
          <w:sz w:val="22"/>
          <w:szCs w:val="22"/>
        </w:rPr>
        <w:t xml:space="preserve"> Carlos Guzmán Pérez</w:t>
      </w:r>
      <w:r w:rsidR="00BC3A3A" w:rsidRPr="00163D60">
        <w:rPr>
          <w:rFonts w:asciiTheme="minorHAnsi" w:hAnsiTheme="minorHAnsi" w:cstheme="minorHAnsi"/>
          <w:color w:val="000000"/>
          <w:sz w:val="22"/>
          <w:szCs w:val="22"/>
        </w:rPr>
        <w:t>,</w:t>
      </w:r>
      <w:r w:rsidR="00BC3A3A" w:rsidRPr="00163D60">
        <w:rPr>
          <w:rFonts w:asciiTheme="minorHAnsi" w:hAnsiTheme="minorHAnsi" w:cstheme="minorHAnsi"/>
          <w:sz w:val="22"/>
          <w:szCs w:val="22"/>
        </w:rPr>
        <w:t xml:space="preserve"> adscrito al Grupo Parlamentario</w:t>
      </w:r>
      <w:r w:rsidR="000C785E" w:rsidRPr="00163D60">
        <w:rPr>
          <w:rFonts w:asciiTheme="minorHAnsi" w:hAnsiTheme="minorHAnsi" w:cstheme="minorHAnsi"/>
          <w:sz w:val="22"/>
          <w:szCs w:val="22"/>
        </w:rPr>
        <w:t xml:space="preserve"> </w:t>
      </w:r>
      <w:r w:rsidR="000C785E" w:rsidRPr="00163D60">
        <w:rPr>
          <w:rFonts w:asciiTheme="minorHAnsi" w:hAnsiTheme="minorHAnsi" w:cstheme="minorHAnsi"/>
          <w:color w:val="000000"/>
          <w:sz w:val="22"/>
          <w:szCs w:val="22"/>
        </w:rPr>
        <w:t>Contigo Navarra–Zurekin Nafarroa</w:t>
      </w:r>
      <w:r w:rsidR="00BC3A3A" w:rsidRPr="00163D60">
        <w:rPr>
          <w:rFonts w:asciiTheme="minorHAnsi" w:hAnsiTheme="minorHAnsi" w:cstheme="minorHAnsi"/>
          <w:sz w:val="22"/>
          <w:szCs w:val="22"/>
        </w:rPr>
        <w:t xml:space="preserve">, </w:t>
      </w:r>
      <w:r w:rsidR="001C2E8E" w:rsidRPr="00163D60">
        <w:rPr>
          <w:rFonts w:asciiTheme="minorHAnsi" w:hAnsiTheme="minorHAnsi" w:cstheme="minorHAnsi"/>
          <w:sz w:val="22"/>
          <w:szCs w:val="22"/>
        </w:rPr>
        <w:t>sobre</w:t>
      </w:r>
      <w:r w:rsidR="000C785E" w:rsidRPr="00163D60">
        <w:rPr>
          <w:rFonts w:asciiTheme="minorHAnsi" w:hAnsiTheme="minorHAnsi" w:cstheme="minorHAnsi"/>
          <w:sz w:val="22"/>
          <w:szCs w:val="22"/>
        </w:rPr>
        <w:t xml:space="preserve"> las medidas complementarias de protección medioambiental en las plantas de biometanización que quedan fuera de la moratoria aprobada,</w:t>
      </w:r>
      <w:r w:rsidR="001C2E8E" w:rsidRPr="00163D60">
        <w:rPr>
          <w:rFonts w:asciiTheme="minorHAnsi" w:hAnsiTheme="minorHAnsi" w:cstheme="minorHAnsi"/>
          <w:sz w:val="22"/>
          <w:szCs w:val="22"/>
        </w:rPr>
        <w:t xml:space="preserve"> </w:t>
      </w:r>
      <w:r w:rsidR="00BC3A3A" w:rsidRPr="00163D60">
        <w:rPr>
          <w:rFonts w:asciiTheme="minorHAnsi" w:hAnsiTheme="minorHAnsi" w:cstheme="minorHAnsi"/>
          <w:sz w:val="22"/>
          <w:szCs w:val="22"/>
        </w:rPr>
        <w:t xml:space="preserve">tiene el honor de </w:t>
      </w:r>
      <w:r w:rsidR="000C785E" w:rsidRPr="00163D60">
        <w:rPr>
          <w:rFonts w:asciiTheme="minorHAnsi" w:hAnsiTheme="minorHAnsi" w:cstheme="minorHAnsi"/>
          <w:sz w:val="22"/>
          <w:szCs w:val="22"/>
        </w:rPr>
        <w:t>informar lo siguiente</w:t>
      </w:r>
      <w:r w:rsidRPr="00163D60">
        <w:rPr>
          <w:rFonts w:asciiTheme="minorHAnsi" w:hAnsiTheme="minorHAnsi" w:cstheme="minorHAnsi"/>
          <w:sz w:val="22"/>
          <w:szCs w:val="22"/>
        </w:rPr>
        <w:t>:</w:t>
      </w:r>
    </w:p>
    <w:p w14:paraId="3D49A653" w14:textId="292439E7" w:rsidR="00F26851" w:rsidRPr="00163D60" w:rsidRDefault="00F26851" w:rsidP="00163D60">
      <w:pPr>
        <w:spacing w:after="120" w:line="276" w:lineRule="auto"/>
        <w:rPr>
          <w:rFonts w:asciiTheme="minorHAnsi" w:eastAsia="Arial" w:hAnsiTheme="minorHAnsi" w:cstheme="minorHAnsi"/>
          <w:sz w:val="22"/>
          <w:szCs w:val="22"/>
        </w:rPr>
      </w:pPr>
      <w:r w:rsidRPr="00163D60">
        <w:rPr>
          <w:rFonts w:asciiTheme="minorHAnsi" w:eastAsia="Arial" w:hAnsiTheme="minorHAnsi" w:cstheme="minorHAnsi"/>
          <w:sz w:val="22"/>
          <w:szCs w:val="22"/>
        </w:rPr>
        <w:t xml:space="preserve">En relación con la pregunta formulada desde el </w:t>
      </w:r>
      <w:r w:rsidR="00F97BA7" w:rsidRPr="00F97BA7">
        <w:rPr>
          <w:rFonts w:asciiTheme="minorHAnsi" w:eastAsia="Arial" w:hAnsiTheme="minorHAnsi" w:cstheme="minorHAnsi"/>
          <w:bCs/>
          <w:sz w:val="22"/>
          <w:szCs w:val="22"/>
        </w:rPr>
        <w:t>Servicio de Economía Circular e Innovación</w:t>
      </w:r>
      <w:r w:rsidR="00F97BA7" w:rsidRPr="00163D60">
        <w:rPr>
          <w:rFonts w:asciiTheme="minorHAnsi" w:eastAsia="Arial" w:hAnsiTheme="minorHAnsi" w:cstheme="minorHAnsi"/>
          <w:sz w:val="22"/>
          <w:szCs w:val="22"/>
        </w:rPr>
        <w:t xml:space="preserve"> </w:t>
      </w:r>
      <w:r w:rsidRPr="00163D60">
        <w:rPr>
          <w:rFonts w:asciiTheme="minorHAnsi" w:eastAsia="Arial" w:hAnsiTheme="minorHAnsi" w:cstheme="minorHAnsi"/>
          <w:sz w:val="22"/>
          <w:szCs w:val="22"/>
        </w:rPr>
        <w:t>se informa de lo siguiente:</w:t>
      </w:r>
    </w:p>
    <w:p w14:paraId="09D97CA2" w14:textId="77777777" w:rsidR="00F26851" w:rsidRPr="00163D60" w:rsidRDefault="00F26851" w:rsidP="00163D60">
      <w:pPr>
        <w:spacing w:after="120" w:line="276" w:lineRule="auto"/>
        <w:rPr>
          <w:rFonts w:asciiTheme="minorHAnsi" w:eastAsia="Arial" w:hAnsiTheme="minorHAnsi" w:cstheme="minorHAnsi"/>
          <w:sz w:val="22"/>
          <w:szCs w:val="22"/>
          <w:u w:val="single"/>
        </w:rPr>
      </w:pPr>
      <w:r w:rsidRPr="00163D60">
        <w:rPr>
          <w:rFonts w:asciiTheme="minorHAnsi" w:eastAsia="Arial" w:hAnsiTheme="minorHAnsi" w:cstheme="minorHAnsi"/>
          <w:sz w:val="22"/>
          <w:szCs w:val="22"/>
          <w:u w:val="single"/>
        </w:rPr>
        <w:t>Aplicación de las Mejores Técnicas Disponibles:</w:t>
      </w:r>
    </w:p>
    <w:p w14:paraId="46B5E1E2" w14:textId="210108EE" w:rsidR="00F26851" w:rsidRPr="00163D60" w:rsidRDefault="00F26851" w:rsidP="00163D60">
      <w:pPr>
        <w:spacing w:after="120" w:line="276" w:lineRule="auto"/>
        <w:rPr>
          <w:rFonts w:asciiTheme="minorHAnsi" w:hAnsiTheme="minorHAnsi" w:cstheme="minorHAnsi"/>
          <w:sz w:val="22"/>
          <w:szCs w:val="22"/>
        </w:rPr>
      </w:pPr>
      <w:r w:rsidRPr="00163D60">
        <w:rPr>
          <w:rFonts w:asciiTheme="minorHAnsi" w:hAnsiTheme="minorHAnsi" w:cstheme="minorHAnsi"/>
          <w:sz w:val="22"/>
          <w:szCs w:val="22"/>
        </w:rPr>
        <w:t>Las Autorizaciones Ambientales Integradas (AAI) de las instalaciones de biometanización en Navarra incorporan las Mejores Técnicas Disponibles (MTD) establecidas en la Decisión de Ejecu</w:t>
      </w:r>
      <w:r w:rsidR="00163D60">
        <w:rPr>
          <w:rFonts w:asciiTheme="minorHAnsi" w:hAnsiTheme="minorHAnsi" w:cstheme="minorHAnsi"/>
          <w:sz w:val="22"/>
          <w:szCs w:val="22"/>
        </w:rPr>
        <w:t>c</w:t>
      </w:r>
      <w:r w:rsidRPr="00163D60">
        <w:rPr>
          <w:rFonts w:asciiTheme="minorHAnsi" w:hAnsiTheme="minorHAnsi" w:cstheme="minorHAnsi"/>
          <w:sz w:val="22"/>
          <w:szCs w:val="22"/>
        </w:rPr>
        <w:t>ión (UE) 2018/1147 de la Comisión, de 10 de agosto de 2018, por la que se establecen las conclusiones sobre las mejores técnicas disponibles en el tratamiento de residuos.</w:t>
      </w:r>
    </w:p>
    <w:p w14:paraId="15F60AF3" w14:textId="38D1C2E7" w:rsidR="00F26851" w:rsidRPr="00163D60" w:rsidRDefault="00F26851" w:rsidP="00163D60">
      <w:pPr>
        <w:spacing w:after="120" w:line="276" w:lineRule="auto"/>
        <w:rPr>
          <w:rFonts w:asciiTheme="minorHAnsi" w:hAnsiTheme="minorHAnsi" w:cstheme="minorHAnsi"/>
          <w:sz w:val="22"/>
          <w:szCs w:val="22"/>
        </w:rPr>
      </w:pPr>
      <w:r w:rsidRPr="00163D60">
        <w:rPr>
          <w:rFonts w:asciiTheme="minorHAnsi" w:hAnsiTheme="minorHAnsi" w:cstheme="minorHAnsi"/>
          <w:sz w:val="22"/>
          <w:szCs w:val="22"/>
        </w:rPr>
        <w:t>Se puede realizar la comprobación de que cada resolución de la AAI incluye un Anexo específico de verificación del cumplimiento de las MTD, donde se analiza la apli</w:t>
      </w:r>
      <w:r w:rsidR="00163D60">
        <w:rPr>
          <w:rFonts w:asciiTheme="minorHAnsi" w:hAnsiTheme="minorHAnsi" w:cstheme="minorHAnsi"/>
          <w:sz w:val="22"/>
          <w:szCs w:val="22"/>
        </w:rPr>
        <w:t>c</w:t>
      </w:r>
      <w:r w:rsidRPr="00163D60">
        <w:rPr>
          <w:rFonts w:asciiTheme="minorHAnsi" w:hAnsiTheme="minorHAnsi" w:cstheme="minorHAnsi"/>
          <w:sz w:val="22"/>
          <w:szCs w:val="22"/>
        </w:rPr>
        <w:t>ab</w:t>
      </w:r>
      <w:r w:rsidR="00163D60">
        <w:rPr>
          <w:rFonts w:asciiTheme="minorHAnsi" w:hAnsiTheme="minorHAnsi" w:cstheme="minorHAnsi"/>
          <w:sz w:val="22"/>
          <w:szCs w:val="22"/>
        </w:rPr>
        <w:t>i</w:t>
      </w:r>
      <w:r w:rsidRPr="00163D60">
        <w:rPr>
          <w:rFonts w:asciiTheme="minorHAnsi" w:hAnsiTheme="minorHAnsi" w:cstheme="minorHAnsi"/>
          <w:sz w:val="22"/>
          <w:szCs w:val="22"/>
        </w:rPr>
        <w:t>lidad de cada técnica y su cumplimiento, conforme a las clá</w:t>
      </w:r>
      <w:r w:rsidR="00163D60">
        <w:rPr>
          <w:rFonts w:asciiTheme="minorHAnsi" w:hAnsiTheme="minorHAnsi" w:cstheme="minorHAnsi"/>
          <w:sz w:val="22"/>
          <w:szCs w:val="22"/>
        </w:rPr>
        <w:t>u</w:t>
      </w:r>
      <w:r w:rsidRPr="00163D60">
        <w:rPr>
          <w:rFonts w:asciiTheme="minorHAnsi" w:hAnsiTheme="minorHAnsi" w:cstheme="minorHAnsi"/>
          <w:sz w:val="22"/>
          <w:szCs w:val="22"/>
        </w:rPr>
        <w:t>sulas establecidas en la propia decisión.</w:t>
      </w:r>
    </w:p>
    <w:p w14:paraId="2085D949" w14:textId="77777777" w:rsidR="00F26851" w:rsidRPr="00163D60" w:rsidRDefault="00F26851" w:rsidP="00163D60">
      <w:pPr>
        <w:spacing w:after="120" w:line="276" w:lineRule="auto"/>
        <w:rPr>
          <w:rFonts w:asciiTheme="minorHAnsi" w:hAnsiTheme="minorHAnsi" w:cstheme="minorHAnsi"/>
          <w:sz w:val="22"/>
          <w:szCs w:val="22"/>
        </w:rPr>
      </w:pPr>
      <w:r w:rsidRPr="00163D60">
        <w:rPr>
          <w:rFonts w:asciiTheme="minorHAnsi" w:hAnsiTheme="minorHAnsi" w:cstheme="minorHAnsi"/>
          <w:sz w:val="22"/>
          <w:szCs w:val="22"/>
        </w:rPr>
        <w:t>No obstante, cabe destacar que fuera del ámbito de las MTD incluidas en la decisión, las AAI establecen las siguientes medidas complementarias de protección:</w:t>
      </w:r>
    </w:p>
    <w:p w14:paraId="3AA2EE21" w14:textId="77777777" w:rsidR="00F26851" w:rsidRPr="00163D60" w:rsidRDefault="00F26851" w:rsidP="00163D60">
      <w:pPr>
        <w:numPr>
          <w:ilvl w:val="0"/>
          <w:numId w:val="18"/>
        </w:numPr>
        <w:spacing w:after="120" w:line="276" w:lineRule="auto"/>
        <w:rPr>
          <w:rFonts w:asciiTheme="minorHAnsi" w:hAnsiTheme="minorHAnsi" w:cstheme="minorHAnsi"/>
          <w:sz w:val="22"/>
          <w:szCs w:val="22"/>
        </w:rPr>
      </w:pPr>
      <w:r w:rsidRPr="00163D60">
        <w:rPr>
          <w:rFonts w:asciiTheme="minorHAnsi" w:hAnsiTheme="minorHAnsi" w:cstheme="minorHAnsi"/>
          <w:sz w:val="22"/>
          <w:szCs w:val="22"/>
        </w:rPr>
        <w:t>Valores límite de inmisión de olores:</w:t>
      </w:r>
    </w:p>
    <w:p w14:paraId="17964DAB" w14:textId="7E6CE9C8" w:rsidR="00F26851" w:rsidRPr="00163D60" w:rsidRDefault="00F26851" w:rsidP="00163D60">
      <w:pPr>
        <w:spacing w:after="120" w:line="276" w:lineRule="auto"/>
        <w:ind w:left="709"/>
        <w:rPr>
          <w:rFonts w:asciiTheme="minorHAnsi" w:hAnsiTheme="minorHAnsi" w:cstheme="minorHAnsi"/>
          <w:sz w:val="22"/>
          <w:szCs w:val="22"/>
        </w:rPr>
      </w:pPr>
      <w:r w:rsidRPr="00163D60">
        <w:rPr>
          <w:rFonts w:asciiTheme="minorHAnsi" w:hAnsiTheme="minorHAnsi" w:cstheme="minorHAnsi"/>
          <w:sz w:val="22"/>
          <w:szCs w:val="22"/>
        </w:rPr>
        <w:t xml:space="preserve">Las AAI establecen un valor límite de inmisión de 1.5 UOE/Nm3 en las zonas habitadas más próximas. Este valor límite constituye un criterio de inmisión altamente conservador basado en </w:t>
      </w:r>
      <w:r w:rsidR="00163D60" w:rsidRPr="00163D60">
        <w:rPr>
          <w:rFonts w:asciiTheme="minorHAnsi" w:hAnsiTheme="minorHAnsi" w:cstheme="minorHAnsi"/>
          <w:sz w:val="22"/>
          <w:szCs w:val="22"/>
        </w:rPr>
        <w:t>estándares</w:t>
      </w:r>
      <w:r w:rsidRPr="00163D60">
        <w:rPr>
          <w:rFonts w:asciiTheme="minorHAnsi" w:hAnsiTheme="minorHAnsi" w:cstheme="minorHAnsi"/>
          <w:sz w:val="22"/>
          <w:szCs w:val="22"/>
        </w:rPr>
        <w:t xml:space="preserve"> internacionales de máxima protección a nivel europeo.</w:t>
      </w:r>
    </w:p>
    <w:p w14:paraId="1A091B0E" w14:textId="662C3573" w:rsidR="00F26851" w:rsidRPr="00163D60" w:rsidRDefault="00F26851" w:rsidP="00163D60">
      <w:pPr>
        <w:numPr>
          <w:ilvl w:val="0"/>
          <w:numId w:val="18"/>
        </w:numPr>
        <w:spacing w:after="120" w:line="276" w:lineRule="auto"/>
        <w:rPr>
          <w:rFonts w:asciiTheme="minorHAnsi" w:hAnsiTheme="minorHAnsi" w:cstheme="minorHAnsi"/>
          <w:sz w:val="22"/>
          <w:szCs w:val="22"/>
        </w:rPr>
      </w:pPr>
      <w:r w:rsidRPr="00163D60">
        <w:rPr>
          <w:rFonts w:asciiTheme="minorHAnsi" w:hAnsiTheme="minorHAnsi" w:cstheme="minorHAnsi"/>
          <w:sz w:val="22"/>
          <w:szCs w:val="22"/>
        </w:rPr>
        <w:t>Sistema de trazabilidad con GPS</w:t>
      </w:r>
      <w:r w:rsidR="00AF6E28">
        <w:rPr>
          <w:rFonts w:asciiTheme="minorHAnsi" w:hAnsiTheme="minorHAnsi" w:cstheme="minorHAnsi"/>
          <w:sz w:val="22"/>
          <w:szCs w:val="22"/>
        </w:rPr>
        <w:t>:</w:t>
      </w:r>
    </w:p>
    <w:p w14:paraId="6A5FA4DA" w14:textId="77777777" w:rsidR="00F26851" w:rsidRPr="00163D60" w:rsidRDefault="00F26851" w:rsidP="00163D60">
      <w:pPr>
        <w:spacing w:after="120" w:line="276" w:lineRule="auto"/>
        <w:ind w:left="709"/>
        <w:rPr>
          <w:rFonts w:asciiTheme="minorHAnsi" w:hAnsiTheme="minorHAnsi" w:cstheme="minorHAnsi"/>
          <w:sz w:val="22"/>
          <w:szCs w:val="22"/>
        </w:rPr>
      </w:pPr>
      <w:r w:rsidRPr="00163D60">
        <w:rPr>
          <w:rFonts w:asciiTheme="minorHAnsi" w:hAnsiTheme="minorHAnsi" w:cstheme="minorHAnsi"/>
          <w:sz w:val="22"/>
          <w:szCs w:val="22"/>
        </w:rPr>
        <w:t xml:space="preserve">Los equipos de aplicación de digestato deben disponer de </w:t>
      </w:r>
      <w:r w:rsidR="002A4E3E" w:rsidRPr="00163D60">
        <w:rPr>
          <w:rFonts w:asciiTheme="minorHAnsi" w:hAnsiTheme="minorHAnsi" w:cstheme="minorHAnsi"/>
          <w:sz w:val="22"/>
          <w:szCs w:val="22"/>
        </w:rPr>
        <w:t>localización</w:t>
      </w:r>
      <w:r w:rsidRPr="00163D60">
        <w:rPr>
          <w:rFonts w:asciiTheme="minorHAnsi" w:hAnsiTheme="minorHAnsi" w:cstheme="minorHAnsi"/>
          <w:sz w:val="22"/>
          <w:szCs w:val="22"/>
        </w:rPr>
        <w:t xml:space="preserve"> GPS con transmisión telemática de los datos que no permitan su modificación que permite un seguimiento a tiempo real de la aplicación.</w:t>
      </w:r>
    </w:p>
    <w:p w14:paraId="3B4A4B61" w14:textId="4265947E" w:rsidR="00F26851" w:rsidRPr="00163D60" w:rsidRDefault="00F26851" w:rsidP="00163D60">
      <w:pPr>
        <w:numPr>
          <w:ilvl w:val="0"/>
          <w:numId w:val="18"/>
        </w:numPr>
        <w:spacing w:after="120" w:line="276" w:lineRule="auto"/>
        <w:rPr>
          <w:rFonts w:asciiTheme="minorHAnsi" w:hAnsiTheme="minorHAnsi" w:cstheme="minorHAnsi"/>
          <w:sz w:val="22"/>
          <w:szCs w:val="22"/>
        </w:rPr>
      </w:pPr>
      <w:r w:rsidRPr="00163D60">
        <w:rPr>
          <w:rFonts w:asciiTheme="minorHAnsi" w:hAnsiTheme="minorHAnsi" w:cstheme="minorHAnsi"/>
          <w:sz w:val="22"/>
          <w:szCs w:val="22"/>
        </w:rPr>
        <w:t xml:space="preserve">Control de </w:t>
      </w:r>
      <w:r w:rsidR="00525BFA">
        <w:rPr>
          <w:rFonts w:asciiTheme="minorHAnsi" w:hAnsiTheme="minorHAnsi" w:cstheme="minorHAnsi"/>
          <w:sz w:val="22"/>
          <w:szCs w:val="22"/>
        </w:rPr>
        <w:t>n</w:t>
      </w:r>
      <w:r w:rsidRPr="00163D60">
        <w:rPr>
          <w:rFonts w:asciiTheme="minorHAnsi" w:hAnsiTheme="minorHAnsi" w:cstheme="minorHAnsi"/>
          <w:sz w:val="22"/>
          <w:szCs w:val="22"/>
        </w:rPr>
        <w:t>itrógeno durante la aplicación</w:t>
      </w:r>
      <w:r w:rsidR="00AF6E28">
        <w:rPr>
          <w:rFonts w:asciiTheme="minorHAnsi" w:hAnsiTheme="minorHAnsi" w:cstheme="minorHAnsi"/>
          <w:sz w:val="22"/>
          <w:szCs w:val="22"/>
        </w:rPr>
        <w:t>:</w:t>
      </w:r>
    </w:p>
    <w:p w14:paraId="2C3A9EA2" w14:textId="77777777" w:rsidR="00F26851" w:rsidRPr="00163D60" w:rsidRDefault="00F26851" w:rsidP="00163D60">
      <w:pPr>
        <w:spacing w:after="120" w:line="276" w:lineRule="auto"/>
        <w:ind w:left="709"/>
        <w:rPr>
          <w:rFonts w:asciiTheme="minorHAnsi" w:hAnsiTheme="minorHAnsi" w:cstheme="minorHAnsi"/>
          <w:sz w:val="22"/>
          <w:szCs w:val="22"/>
        </w:rPr>
      </w:pPr>
      <w:r w:rsidRPr="00163D60">
        <w:rPr>
          <w:rFonts w:asciiTheme="minorHAnsi" w:hAnsiTheme="minorHAnsi" w:cstheme="minorHAnsi"/>
          <w:sz w:val="22"/>
          <w:szCs w:val="22"/>
        </w:rPr>
        <w:t>Los equipos de reparto deben incorporar conductivímetros para el control de nitrógeno durante la aplicación, asegurando el cumplimiento de las dosis autorizadas.</w:t>
      </w:r>
    </w:p>
    <w:p w14:paraId="59CB8B9B" w14:textId="53BBD4EC" w:rsidR="00F26851" w:rsidRPr="00163D60" w:rsidRDefault="00F26851" w:rsidP="00163D60">
      <w:pPr>
        <w:numPr>
          <w:ilvl w:val="0"/>
          <w:numId w:val="18"/>
        </w:numPr>
        <w:spacing w:after="120" w:line="276" w:lineRule="auto"/>
        <w:rPr>
          <w:rFonts w:asciiTheme="minorHAnsi" w:hAnsiTheme="minorHAnsi" w:cstheme="minorHAnsi"/>
          <w:sz w:val="22"/>
          <w:szCs w:val="22"/>
        </w:rPr>
      </w:pPr>
      <w:r w:rsidRPr="00163D60">
        <w:rPr>
          <w:rFonts w:asciiTheme="minorHAnsi" w:hAnsiTheme="minorHAnsi" w:cstheme="minorHAnsi"/>
          <w:sz w:val="22"/>
          <w:szCs w:val="22"/>
        </w:rPr>
        <w:t>Red de piezómetros</w:t>
      </w:r>
      <w:r w:rsidR="00AF6E28">
        <w:rPr>
          <w:rFonts w:asciiTheme="minorHAnsi" w:hAnsiTheme="minorHAnsi" w:cstheme="minorHAnsi"/>
          <w:sz w:val="22"/>
          <w:szCs w:val="22"/>
        </w:rPr>
        <w:t>:</w:t>
      </w:r>
    </w:p>
    <w:p w14:paraId="70B79CA9" w14:textId="77777777" w:rsidR="00F26851" w:rsidRPr="00163D60" w:rsidRDefault="00F26851" w:rsidP="00163D60">
      <w:pPr>
        <w:spacing w:after="120" w:line="276" w:lineRule="auto"/>
        <w:ind w:left="709"/>
        <w:rPr>
          <w:rFonts w:asciiTheme="minorHAnsi" w:hAnsiTheme="minorHAnsi" w:cstheme="minorHAnsi"/>
          <w:sz w:val="22"/>
          <w:szCs w:val="22"/>
        </w:rPr>
      </w:pPr>
      <w:r w:rsidRPr="00163D60">
        <w:rPr>
          <w:rFonts w:asciiTheme="minorHAnsi" w:hAnsiTheme="minorHAnsi" w:cstheme="minorHAnsi"/>
          <w:sz w:val="22"/>
          <w:szCs w:val="22"/>
        </w:rPr>
        <w:t>Las instalaciones estarán dotadas de una red de piezómetros ubicados de forma que permitan el control y la detección de posibles escorrentías contaminadas o posibles infiltraciones de lixiviados al terreno.</w:t>
      </w:r>
    </w:p>
    <w:p w14:paraId="19E2ABE7" w14:textId="3B131976" w:rsidR="00F26851" w:rsidRPr="00163D60" w:rsidRDefault="00F26851" w:rsidP="00163D60">
      <w:pPr>
        <w:numPr>
          <w:ilvl w:val="0"/>
          <w:numId w:val="18"/>
        </w:numPr>
        <w:spacing w:after="120" w:line="276" w:lineRule="auto"/>
        <w:rPr>
          <w:rFonts w:asciiTheme="minorHAnsi" w:hAnsiTheme="minorHAnsi" w:cstheme="minorHAnsi"/>
          <w:sz w:val="22"/>
          <w:szCs w:val="22"/>
        </w:rPr>
      </w:pPr>
      <w:r w:rsidRPr="00163D60">
        <w:rPr>
          <w:rFonts w:asciiTheme="minorHAnsi" w:hAnsiTheme="minorHAnsi" w:cstheme="minorHAnsi"/>
          <w:sz w:val="22"/>
          <w:szCs w:val="22"/>
        </w:rPr>
        <w:t>Analíticas periódicas de suelos</w:t>
      </w:r>
      <w:r w:rsidR="00AF6E28">
        <w:rPr>
          <w:rFonts w:asciiTheme="minorHAnsi" w:hAnsiTheme="minorHAnsi" w:cstheme="minorHAnsi"/>
          <w:sz w:val="22"/>
          <w:szCs w:val="22"/>
        </w:rPr>
        <w:t>:</w:t>
      </w:r>
    </w:p>
    <w:p w14:paraId="27E974F7" w14:textId="77777777" w:rsidR="00F26851" w:rsidRPr="00163D60" w:rsidRDefault="00F26851" w:rsidP="00163D60">
      <w:pPr>
        <w:spacing w:after="120" w:line="276" w:lineRule="auto"/>
        <w:ind w:left="709"/>
        <w:rPr>
          <w:rFonts w:asciiTheme="minorHAnsi" w:hAnsiTheme="minorHAnsi" w:cstheme="minorHAnsi"/>
          <w:sz w:val="22"/>
          <w:szCs w:val="22"/>
        </w:rPr>
      </w:pPr>
      <w:r w:rsidRPr="00163D60">
        <w:rPr>
          <w:rFonts w:asciiTheme="minorHAnsi" w:hAnsiTheme="minorHAnsi" w:cstheme="minorHAnsi"/>
          <w:sz w:val="22"/>
          <w:szCs w:val="22"/>
        </w:rPr>
        <w:t>Los planes de gestión de digestato establecen la obligación de realizar analíticas periódicas del digestato y de los suelos receptores (mínimo cada 2 años).</w:t>
      </w:r>
    </w:p>
    <w:p w14:paraId="1F3A9882" w14:textId="7C1398FB" w:rsidR="00F26851" w:rsidRPr="00163D60" w:rsidRDefault="00F26851" w:rsidP="00163D60">
      <w:pPr>
        <w:spacing w:after="120" w:line="276" w:lineRule="auto"/>
        <w:rPr>
          <w:rFonts w:asciiTheme="minorHAnsi" w:eastAsia="Arial" w:hAnsiTheme="minorHAnsi" w:cstheme="minorHAnsi"/>
          <w:sz w:val="22"/>
          <w:szCs w:val="22"/>
        </w:rPr>
      </w:pPr>
      <w:r w:rsidRPr="00163D60">
        <w:rPr>
          <w:rFonts w:asciiTheme="minorHAnsi" w:eastAsia="Arial" w:hAnsiTheme="minorHAnsi" w:cstheme="minorHAnsi"/>
          <w:sz w:val="22"/>
          <w:szCs w:val="22"/>
        </w:rPr>
        <w:t>Por otra par</w:t>
      </w:r>
      <w:r w:rsidRPr="00A55253">
        <w:rPr>
          <w:rFonts w:asciiTheme="minorHAnsi" w:eastAsia="Arial" w:hAnsiTheme="minorHAnsi" w:cstheme="minorHAnsi"/>
          <w:sz w:val="22"/>
          <w:szCs w:val="22"/>
        </w:rPr>
        <w:t xml:space="preserve">te, el </w:t>
      </w:r>
      <w:r w:rsidR="00A55253" w:rsidRPr="00A55253">
        <w:rPr>
          <w:rFonts w:asciiTheme="minorHAnsi" w:eastAsia="Arial" w:hAnsiTheme="minorHAnsi" w:cstheme="minorHAnsi"/>
          <w:sz w:val="22"/>
          <w:szCs w:val="22"/>
        </w:rPr>
        <w:t xml:space="preserve">Servicio de Biodiversidad y Gestión Piscícola </w:t>
      </w:r>
      <w:r w:rsidRPr="00163D60">
        <w:rPr>
          <w:rFonts w:asciiTheme="minorHAnsi" w:eastAsia="Arial" w:hAnsiTheme="minorHAnsi" w:cstheme="minorHAnsi"/>
          <w:sz w:val="22"/>
          <w:szCs w:val="22"/>
        </w:rPr>
        <w:t>ha informado de lo siguiente:</w:t>
      </w:r>
    </w:p>
    <w:p w14:paraId="6D9505A9" w14:textId="77777777" w:rsidR="00F26851" w:rsidRPr="00163D60" w:rsidRDefault="00F26851" w:rsidP="00163D60">
      <w:pPr>
        <w:spacing w:after="120" w:line="276" w:lineRule="auto"/>
        <w:rPr>
          <w:rFonts w:asciiTheme="minorHAnsi" w:hAnsiTheme="minorHAnsi" w:cstheme="minorHAnsi"/>
          <w:sz w:val="22"/>
          <w:szCs w:val="22"/>
        </w:rPr>
      </w:pPr>
      <w:r w:rsidRPr="00163D60">
        <w:rPr>
          <w:rFonts w:asciiTheme="minorHAnsi" w:hAnsiTheme="minorHAnsi" w:cstheme="minorHAnsi"/>
          <w:sz w:val="22"/>
          <w:szCs w:val="22"/>
        </w:rPr>
        <w:lastRenderedPageBreak/>
        <w:t>Las medidas de prevención, corrección y, en su caso, compensación de impactos ambientales, propuestas en el ámbito de las competencias del Servicio de Biodiversidad y Gestión Piscícola, son las que han sido recogidas en cada uno de los informes de impacto ambiental formulados para las plantas de biometanización objeto de la consulta y que más adelante se detallan.</w:t>
      </w:r>
    </w:p>
    <w:p w14:paraId="09071FCE" w14:textId="77777777" w:rsidR="00F26851" w:rsidRPr="00163D60" w:rsidRDefault="00F26851" w:rsidP="00163D60">
      <w:pPr>
        <w:spacing w:after="120" w:line="276" w:lineRule="auto"/>
        <w:rPr>
          <w:rFonts w:asciiTheme="minorHAnsi" w:hAnsiTheme="minorHAnsi" w:cstheme="minorHAnsi"/>
          <w:i/>
          <w:sz w:val="22"/>
          <w:szCs w:val="22"/>
        </w:rPr>
      </w:pPr>
      <w:r w:rsidRPr="00163D60">
        <w:rPr>
          <w:rFonts w:asciiTheme="minorHAnsi" w:hAnsiTheme="minorHAnsi" w:cstheme="minorHAnsi"/>
          <w:sz w:val="22"/>
          <w:szCs w:val="22"/>
        </w:rPr>
        <w:t>Para todas ellas se establece que los proyectos, en relación con la calidad del medio ambiente, el consumo de recursos y las afecciones en materia de emisiones, vertidos y generación de residuos, estará sujeto a las condiciones que se establezcan en el procedimiento de autorización administrativa que les haya sido de aplicación (autorización ambiental unificada o autorización ambiental integrada). Además, se advierte de que los promotores deberán proveerse de cuantas autorizaciones se establezcan en la normativa específica que les sea de aplicación, y en concreto, en el texto refundido de la Ley de prevención y control integrados de la contaminación, aprobado por el Real Decreto Legislativo 1/2016, de 16 de diciembre.</w:t>
      </w:r>
    </w:p>
    <w:p w14:paraId="715BDB9A" w14:textId="77777777" w:rsidR="00F26851" w:rsidRPr="00163D60" w:rsidRDefault="00F26851" w:rsidP="00163D60">
      <w:pPr>
        <w:spacing w:after="120" w:line="276" w:lineRule="auto"/>
        <w:rPr>
          <w:rFonts w:asciiTheme="minorHAnsi" w:hAnsiTheme="minorHAnsi" w:cstheme="minorHAnsi"/>
          <w:i/>
          <w:sz w:val="22"/>
          <w:szCs w:val="22"/>
        </w:rPr>
      </w:pPr>
      <w:r w:rsidRPr="00163D60">
        <w:rPr>
          <w:rFonts w:asciiTheme="minorHAnsi" w:hAnsiTheme="minorHAnsi" w:cstheme="minorHAnsi"/>
          <w:sz w:val="22"/>
          <w:szCs w:val="22"/>
        </w:rPr>
        <w:t xml:space="preserve">En el caso de la Planta de tratamiento de lodos de Tudela, ubicada en dominio público hidráulico, además se señala que </w:t>
      </w:r>
      <w:r w:rsidRPr="00163D60">
        <w:rPr>
          <w:rFonts w:asciiTheme="minorHAnsi" w:hAnsiTheme="minorHAnsi" w:cstheme="minorHAnsi"/>
          <w:i/>
          <w:sz w:val="22"/>
          <w:szCs w:val="22"/>
        </w:rPr>
        <w:t xml:space="preserve">“En cuanto a las afecciones a las aguas superficiales y subterráneas, dado que el conjunto de las instalaciones (EDAR de Tudela, Fase I y Fase II en tramitación) se ubica en zona de policía de aguas y zona de flujo preferente del río Ebro, la modificación que se proyecta queda supeditada a lo que en conformidad a sus competencias establezca, el organismo de cuenca (Confederación Hidrográfica del Ebro)”. </w:t>
      </w:r>
    </w:p>
    <w:p w14:paraId="0935D7A8" w14:textId="77777777" w:rsidR="00F26851" w:rsidRPr="00163D60" w:rsidRDefault="00F26851" w:rsidP="00163D60">
      <w:pPr>
        <w:numPr>
          <w:ilvl w:val="0"/>
          <w:numId w:val="19"/>
        </w:numPr>
        <w:spacing w:after="120" w:line="276" w:lineRule="auto"/>
        <w:rPr>
          <w:rFonts w:asciiTheme="minorHAnsi" w:hAnsiTheme="minorHAnsi" w:cstheme="minorHAnsi"/>
          <w:sz w:val="22"/>
          <w:szCs w:val="22"/>
        </w:rPr>
      </w:pPr>
      <w:r w:rsidRPr="00163D60">
        <w:rPr>
          <w:rFonts w:asciiTheme="minorHAnsi" w:hAnsiTheme="minorHAnsi" w:cstheme="minorHAnsi"/>
          <w:sz w:val="22"/>
          <w:szCs w:val="22"/>
          <w:u w:val="single"/>
        </w:rPr>
        <w:t>Condicionado ambiental Planta de biometanización en Sesma</w:t>
      </w:r>
      <w:r w:rsidRPr="00163D60">
        <w:rPr>
          <w:rFonts w:asciiTheme="minorHAnsi" w:hAnsiTheme="minorHAnsi" w:cstheme="minorHAnsi"/>
          <w:sz w:val="22"/>
          <w:szCs w:val="22"/>
        </w:rPr>
        <w:t>:</w:t>
      </w:r>
    </w:p>
    <w:p w14:paraId="719EF702"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Durante el replanteo se balizarán con cinta y marcas visibles todas las superficies de afección por las obras, incluidas las auxiliares y zonas de acopios. No transitará maquinaria, ni vehículos por zonas con vegetación natural.</w:t>
      </w:r>
    </w:p>
    <w:p w14:paraId="7A7703A8"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Las explanaciones del terreno no darán lugar a desmontes o terraplenes de altura superior a la proyectada (6,5 m). Si se crean taludes estos serán tendidos con una pendiente inferior a la proyectada, preferiblemente 2H/1V, o incluso menor, sus cabeceras serán redondeadas y sobre los taludes de terraplén se extenderá una capa de al menos 30 cm de tierra vegetal.</w:t>
      </w:r>
    </w:p>
    <w:p w14:paraId="42D42EA8"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Previamente a la remoción o excavación del terreno se retirará la tierra vegetal de todas las superficies afectadas por las obras en un perfil de, al menos, 30 cm de profundidad (superficies de ocupación permanente o temporal). Este material se acopiará en los espacios seleccionados a tal efecto formando caballones de una altura inferior a 2 m. Se procurará el mayor aprovechamiento posible de los excedentes de los movimientos de tierras empleándolos en la propia obra. Las tierras sobrantes, de acuerdo a proyecto 228 m3, que no se utilicen en la obra serán gestionadas por gestor de residuos autorizado y su destino prioritario será la restauración de espacios degradados próximos. En último término, su destino será el de vertedero autorizado. Se informa que cualquiera de estas operaciones que exige un traslado de tierras deberá contar con el informe favorable de la Sección de Residuos del Servicio de Economía Circular e Innovación.</w:t>
      </w:r>
    </w:p>
    <w:p w14:paraId="610EA8CA"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Siempre que sea posible, las calles de trabajo y las zanjas para la instalación de las canalizaciones de abastecimiento de agua y de energía se realizarán por caminos o se rediseñarán por campos de labor, sin afectar a la vegetación de sus límites. Esta medida </w:t>
      </w:r>
      <w:r w:rsidRPr="00163D60">
        <w:rPr>
          <w:rFonts w:asciiTheme="minorHAnsi" w:hAnsiTheme="minorHAnsi" w:cstheme="minorHAnsi"/>
          <w:i/>
          <w:sz w:val="22"/>
          <w:szCs w:val="22"/>
        </w:rPr>
        <w:lastRenderedPageBreak/>
        <w:t>será de especial aplicación en el tramo coincidente con la Pasada Principal del Ebro. En este mismo sentido se evitará la corta de arbolado de la Cañada Real.</w:t>
      </w:r>
    </w:p>
    <w:p w14:paraId="0A6E2B59" w14:textId="5E404222"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Todas las superficies afectadas por la ejecución de las obras en el entorno de las instalaciones y las afectadas por las canalizaciones del abastecimiento de agua y de energía se descompactarán, despedregarán y se prepararán para su cultivo o para su siembra en el caso de afección a pastizales. Finalmente, en el caso de superficies con pendientes moderadas (taludes de desmonte y terraplén) se hidrosembrarán con una mezcla </w:t>
      </w:r>
      <w:r w:rsidR="00163D60">
        <w:rPr>
          <w:rFonts w:asciiTheme="minorHAnsi" w:hAnsiTheme="minorHAnsi" w:cstheme="minorHAnsi"/>
          <w:i/>
          <w:sz w:val="22"/>
          <w:szCs w:val="22"/>
        </w:rPr>
        <w:t>d</w:t>
      </w:r>
      <w:r w:rsidRPr="00163D60">
        <w:rPr>
          <w:rFonts w:asciiTheme="minorHAnsi" w:hAnsiTheme="minorHAnsi" w:cstheme="minorHAnsi"/>
          <w:i/>
          <w:sz w:val="22"/>
          <w:szCs w:val="22"/>
        </w:rPr>
        <w:t>e semillas herbáceas y arbustivas autóctonas y adaptadas a las condiciones de suelo y clima de la zona de proyecto.</w:t>
      </w:r>
    </w:p>
    <w:p w14:paraId="3F81A044"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Tal como señala el documento ambiental, se realizarán las plantaciones proyectadas, en las parcelas 200, 208 y 209 del polígono 11 de Sesma, y con las especies allí seleccionadas (olivos, almendros y encinas), debiendo incluir, además, tamariz (Tamarix africana o Tamarix canariensis), pino carrasco (Pinus halepensis), carrascas (Quercus ilex rotundifolia), coscoja (Quercus coccifera), romero (Rosmarinus officinalis). Las plantaciones se extenderán al perímetro del conjunto de las instalaciones, zona este, sur y oeste. La plantación se realizará entre noviembre y febrero, tras la finalización de las obras y se les proporcionará el riego y los cuidados que garanticen su correcto estado a lo largo de toda la vida de la instalación. Además, si las plantaciones quedan en el exterior del vallado de las instalaciones, se protegerán para evitar su afección por el ganado (instalación de tubos protectores y tutor).</w:t>
      </w:r>
    </w:p>
    <w:p w14:paraId="6AEE2D9D"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Si durante la ejecución de las obras se detectara la presencia de alguna especie incluida en el Catálogo Español de Especies Amenazadas (RD 139/2011), que pudiera verse afectada por las mismas, se comunicará con inmediatez al Servicio de Biodiversidad y Gestión Piscícola, y se estará a lo que se disponga por el mismo.</w:t>
      </w:r>
    </w:p>
    <w:p w14:paraId="4E58C2DD"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Si fuese necesario el control de roedores u otros animales en el interior de las instalaciones, éste se realizará, previas las autorizaciones que sean pertinentes, por medios mecánicos y biológicos, prohibiéndose expresamente el empleo de plaguicidas, insecticidas, rodenticidas y otros venenos.</w:t>
      </w:r>
    </w:p>
    <w:p w14:paraId="3E38889A" w14:textId="77777777" w:rsidR="00F26851" w:rsidRPr="00163D60" w:rsidRDefault="00F26851" w:rsidP="00163D60">
      <w:pPr>
        <w:spacing w:after="120" w:line="276" w:lineRule="auto"/>
        <w:rPr>
          <w:rFonts w:asciiTheme="minorHAnsi" w:hAnsiTheme="minorHAnsi" w:cstheme="minorHAnsi"/>
          <w:sz w:val="22"/>
          <w:szCs w:val="22"/>
        </w:rPr>
      </w:pPr>
      <w:r w:rsidRPr="00163D60">
        <w:rPr>
          <w:rFonts w:asciiTheme="minorHAnsi" w:hAnsiTheme="minorHAnsi" w:cstheme="minorHAnsi"/>
          <w:i/>
          <w:sz w:val="22"/>
          <w:szCs w:val="22"/>
        </w:rPr>
        <w:t>La recepción y almacenamiento de los estiércoles y resto de residuos se realizarán bajo cubierta y en el caso de los purines, en depósitos estancos tal como recoge el proyecto.</w:t>
      </w:r>
    </w:p>
    <w:p w14:paraId="19DD6080"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Así mismo, las pilas de digestato sólido en compostaje quedarán bajo cubierta (tejavana o cerramiento completo). En el caso de cubrición bajo techo sin cerramiento lateral, se instalará un zócalo de hormigón en el perímetro de la campa de compostaje. Se trata de evitar cualquier foco de atracción de especies oportunistas que a su vez atraigan a otras especies predadoras.</w:t>
      </w:r>
    </w:p>
    <w:p w14:paraId="5CCBDF32"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En las dos balsas se instalarán sistemas de salida, colocando en las paredes de ambas balsas, por encima del recubrimiento de geotextil de polipropileno, una red plástica (continua o en tramos, cubriendo al menos 1/3 de la superficie total) que se fijará en la orilla y se anclará al fondo. Entre el borde de la balsa y el cierre de las mismas deberá quedar un espacio de al menos 1 m para permitir a las aves que se introduzcan levantar </w:t>
      </w:r>
      <w:r w:rsidRPr="00163D60">
        <w:rPr>
          <w:rFonts w:asciiTheme="minorHAnsi" w:hAnsiTheme="minorHAnsi" w:cstheme="minorHAnsi"/>
          <w:i/>
          <w:sz w:val="22"/>
          <w:szCs w:val="22"/>
        </w:rPr>
        <w:lastRenderedPageBreak/>
        <w:t xml:space="preserve">vuelo para salir del recinto. En cuanto a la posible caída de personas se colocarán cuerdas en los taludes interiores y sistemas de flotación en su interior. </w:t>
      </w:r>
    </w:p>
    <w:p w14:paraId="143E730F"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Las balsas se diseñarán con capacidad suficiente y se implementarán medidas para que en períodos de lluvias excepcionales no se produzcan desbordamientos ni fugas accidentales que puedan afectar a los barrancos ubicados al sur de las instalaciones en el espacio ZEC Yesos de la Ribera Estellesa.</w:t>
      </w:r>
    </w:p>
    <w:p w14:paraId="3AD0BD86"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Para favorecer a la avifauna esteparia, se habrá de aumentar la superficie de compensación propuesta por el promotor, por lo que se deberá contar con una superficie mínima de compensación de en torno a 25 hectáreas de superficie de cultivo de secano sin cultivar que en la fecha de la presente resolución estén en cultivo o descanso, según el régimen de año y vez. Para evitar el excesivo desarrollo de la vegetación, las parcelas se labrarán superficialmente una vez cada 2 o 3 años, en los meses de noviembre, diciembre, enero o febrero. Dichas parcelas se ubicarán en zonas llanas, despejadas y dominantes, dentro de las áreas críticas para la conservación de la avifauna esteparia del entorno. En todo caso, para la elección de las parcelas podrá consultarse al Servicio de Biodiversidad y Gestión Piscícola, a quien deberá presentarse el listado de las parcelas finalmente destinadas a este fin para su validación, que deberá ser obtenida de forma previa al inicio de las obras. Deberá acreditarse además la disponibilidad del derecho de uso de dichas parcelas. De forma anual el promotor presentará informe de seguimiento que certifique el cumplimiento de esta condición.</w:t>
      </w:r>
    </w:p>
    <w:p w14:paraId="7503848F" w14:textId="50C8723E"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En relación con el reparto de digestatos y para prevenir afecciones a las poblaciones de especies de aves esteparias catalogadas, en las parcelas del plan de reparto incluidas en el área crítica para la conservación de la avifauna esteparia AC3 Arróniz-Los Arcos-Mendavia-Sesma se seguirá el “Protocolo para la correcta gestión de purines, digestato y/o estiércoles” que se incluye en el Ane</w:t>
      </w:r>
      <w:r w:rsidR="00F17B1A">
        <w:rPr>
          <w:rFonts w:asciiTheme="minorHAnsi" w:hAnsiTheme="minorHAnsi" w:cstheme="minorHAnsi"/>
          <w:i/>
          <w:sz w:val="22"/>
          <w:szCs w:val="22"/>
        </w:rPr>
        <w:t>x</w:t>
      </w:r>
      <w:r w:rsidRPr="00163D60">
        <w:rPr>
          <w:rFonts w:asciiTheme="minorHAnsi" w:hAnsiTheme="minorHAnsi" w:cstheme="minorHAnsi"/>
          <w:i/>
          <w:sz w:val="22"/>
          <w:szCs w:val="22"/>
        </w:rPr>
        <w:t>o III de este informe. Se deberá establecer por parte del promotor un sistema de control para que se pueda comprobar de forma fehaciente que la fertilización agraria en estas zonas se realiza fuera del periodo crítico de reproducción de la avifauna esteparia.</w:t>
      </w:r>
    </w:p>
    <w:p w14:paraId="23015BB6" w14:textId="6EF51322"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Se habrá de preservar el corral ubicado en el punto de coordenadas ETRS89 572.752/4.698.516, junto al cierre sur de las instalaciones.</w:t>
      </w:r>
    </w:p>
    <w:p w14:paraId="06280F0A"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En el vallado que limita las instalaciones y las balsas, de acuerdo a proyecto, se instalarán lazos visuales para evitar colisiones de avifauna. Se recomienda un cierre de simple torsión, enterrado en su base al menos 30 cm para evitar la entrada de fauna oportunista al interior y se evitarán elementos punzantes en su último hilo del cierre.</w:t>
      </w:r>
    </w:p>
    <w:p w14:paraId="49D5B5C5"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En la tramitación de la autorización de la línea eléctrica, que deberá obtener la preceptiva evaluación de afecciones ambientales, se deberá cumplir con lo dispuesto en el Real Decreto 1432/2008, de 29 de agosto, por el que se establecen medidas para la protección de la avifauna contra la colisión y electrocución en líneas eléctricas de alta tensión. </w:t>
      </w:r>
    </w:p>
    <w:p w14:paraId="26AB16D1"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Con objeto de reducir la contaminación lumínica, la luz intrusa y la afección a la fauna se deberá cumplir lo previsto en el “Real Decreto 1890/2008, de 14 de noviembre, por el </w:t>
      </w:r>
      <w:r w:rsidRPr="00163D60">
        <w:rPr>
          <w:rFonts w:asciiTheme="minorHAnsi" w:hAnsiTheme="minorHAnsi" w:cstheme="minorHAnsi"/>
          <w:i/>
          <w:sz w:val="22"/>
          <w:szCs w:val="22"/>
        </w:rPr>
        <w:lastRenderedPageBreak/>
        <w:t>que se aprueba el Reglamento de eficiencia energética en instalaciones de alumbrado exterior, y sus instrucciones técnicas complementarias EA-01 a EA-07”, para Zonas clasificadas como E1.</w:t>
      </w:r>
    </w:p>
    <w:p w14:paraId="0C971803"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Se aportará un Plan de vigilancia ambiental para la fase de funcionamiento de la actividad en relación con las medidas dirigidas a la prevención de la atracción de fauna silvestre a las instalaciones. </w:t>
      </w:r>
    </w:p>
    <w:p w14:paraId="1B80D487"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Si se constatara que, pese a las medidas adoptadas por el promotor, la actividad de la Planta de biometano y biofertilizantes contribuye a aumentar la mortalidad por colisión de avifauna y quirópteros en los parques eólicos cercanos hasta límites no aceptables, la Dirección General de Medio Ambiente podrá imponer cuantas medidas sean oportunas para evitar este impacto, incluso la parada de la actividad en la planta de Planta de biometano y biofertilizantes sin posibilidad de petición de indemnización al respecto.</w:t>
      </w:r>
    </w:p>
    <w:p w14:paraId="386603AE" w14:textId="77777777" w:rsidR="00F26851"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Junto con la declaración responsable de puesta en marcha de la ampliación de la explotación, el titular deberá presentar un informe (memoria y documentación gráfica) que muestre el cumplimiento de todas las medidas recogidas en este informe de impacto ambiental a ejecutar durante las obras como por ejemplo las plantaciones previstas y el estado de las mismas, las características del vallado, la estructura de cubrición de la campa de compostaje o las medidas de control de impactos en las balsas. Pasado un año tras el inicio de la actividad, se aportará documentación escrita y gráfica que muestre la implementación de las medidas propuestas por el promotor y su efectividad en el caso del sistema de compostaje de los digestatos sólidos.</w:t>
      </w:r>
    </w:p>
    <w:p w14:paraId="3CA7EC60" w14:textId="77777777" w:rsidR="001526B4" w:rsidRPr="00163D60" w:rsidRDefault="00F26851"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Previamente al inicio de las obras se deberá contar con el informe favorable de la Sección de Registro, Bienes Muebles y Arqueología, de la Dirección General de Cultura – Institución Príncipe de Viana, de forma previa a la obtención de la autorización administrativa. En cualquier caso, no se afectará por instalaciones auxiliares, vertederos o cualquier otro tipo de ocupación el elemento etnográfico Casilla de La Pinilla, distante 200 m al límite sur de las parcelas donde se ubica el proyecto. Si durante el trascurso de las obras apareciese algún resto arqueológico, según lo establecido en el artículo 59 de la Ley Foral 14/2005, de 22 de noviembre, del Patrimonio Cultural de Navarra y artículos 42.3 y 44 de la Ley 16/1985, de 25 de junio, de Patrimonio Histórico Español, se</w:t>
      </w:r>
      <w:r w:rsidR="001526B4" w:rsidRPr="00163D60">
        <w:rPr>
          <w:rFonts w:asciiTheme="minorHAnsi" w:hAnsiTheme="minorHAnsi" w:cstheme="minorHAnsi"/>
          <w:i/>
          <w:sz w:val="22"/>
          <w:szCs w:val="22"/>
        </w:rPr>
        <w:t xml:space="preserve"> comunicará el hallazgo de forma inmediata a Sección de Registro, Bienes Muebles y Arqueología del citado Servicio.</w:t>
      </w:r>
    </w:p>
    <w:p w14:paraId="1123E144"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Finalizada la vida útil del proyecto se procederá al desmantelamiento de la totalidad de las instalaciones, recuperando los terrenos ocupados a su estado original.</w:t>
      </w:r>
    </w:p>
    <w:p w14:paraId="28859EA2" w14:textId="7F9EA881" w:rsidR="001526B4" w:rsidRPr="00163D60" w:rsidRDefault="001526B4" w:rsidP="00163D60">
      <w:pPr>
        <w:spacing w:after="120" w:line="276" w:lineRule="auto"/>
        <w:rPr>
          <w:rFonts w:asciiTheme="minorHAnsi" w:hAnsiTheme="minorHAnsi" w:cstheme="minorHAnsi"/>
          <w:sz w:val="22"/>
          <w:szCs w:val="22"/>
          <w:u w:val="single"/>
        </w:rPr>
      </w:pPr>
      <w:r w:rsidRPr="00163D60">
        <w:rPr>
          <w:rFonts w:asciiTheme="minorHAnsi" w:hAnsiTheme="minorHAnsi" w:cstheme="minorHAnsi"/>
          <w:sz w:val="22"/>
          <w:szCs w:val="22"/>
        </w:rPr>
        <w:t xml:space="preserve">2. </w:t>
      </w:r>
      <w:r w:rsidRPr="00163D60">
        <w:rPr>
          <w:rFonts w:asciiTheme="minorHAnsi" w:hAnsiTheme="minorHAnsi" w:cstheme="minorHAnsi"/>
          <w:sz w:val="22"/>
          <w:szCs w:val="22"/>
          <w:u w:val="single"/>
        </w:rPr>
        <w:t>Condicionado ambiental de la Planta de biogás en Arróniz</w:t>
      </w:r>
      <w:r w:rsidR="00201E63">
        <w:rPr>
          <w:rFonts w:asciiTheme="minorHAnsi" w:hAnsiTheme="minorHAnsi" w:cstheme="minorHAnsi"/>
          <w:sz w:val="22"/>
          <w:szCs w:val="22"/>
          <w:u w:val="single"/>
        </w:rPr>
        <w:t>:</w:t>
      </w:r>
    </w:p>
    <w:p w14:paraId="292377C8"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Tanto los movimientos de tierras necesarios para la implantación de la planta como las excavaciones que se derivan de los proyectos auxiliares (dotación eléctrica, abastecimiento de agua y evacuación de biometano para su inyección en la red) deberán contar con informe favorable de la Sección de Bienes Muebles y Arqueología del Gobierno de Navarra.</w:t>
      </w:r>
    </w:p>
    <w:p w14:paraId="50B6FFB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lastRenderedPageBreak/>
        <w:t>Para limitar posibles afecciones a la avifauna, las obras se realizarán fuera de su período de reproducción y cría, entre el 15 de marzo y el 15 de junio.</w:t>
      </w:r>
    </w:p>
    <w:p w14:paraId="177CAA9B"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En coherencia con el informe del Negociado de Especies del Servicio de Biodiversidad y Gestión Piscícola, la gestión ambiental de la parcela 562 del polígono 7 de Arróniz para mejora del hábitat estepario de la zona, se prolongará durante la vida útil de la planta. Durante los dos años inicialmente propuestos para la gestión de esta parcela se hará un seguimiento del estado de la misma y un estudio de la presencia de las especies de aves esteparias en la parcela y en su entorno cercano. Tras esos dos años el Servicio de Biodiversidad y Gestión Piscícola podrá determinar la necesidad de establecer nuevos seguimientos o exigir nuevas medidas ambientales en relación con la conservación de las aves esteparias en el entorno cercano a la planta.</w:t>
      </w:r>
    </w:p>
    <w:p w14:paraId="24A9CCB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Las tierras obtenidas de los movimientos de tierras, excavaciones, desmontes y terraplenes previstos en la urbanización y edificación de la planta, se extenderán en la propia parcela, conformando una topografía naturalizada, sin afectar a los ribazos con vegetación natural (pastos, coscojares y masas de carrascas), situados al sur, oeste y norte del emplazamiento. Si el extendido en la parcela no es viable, se gestionarán conforme a la legislación vigente en materia de residuos, destinándolas o a otra obra o proyecto de restauración autorizados.</w:t>
      </w:r>
    </w:p>
    <w:p w14:paraId="211F11C6"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Con objeto de proteger dichos ribazos de las obras y con objeto de que se potencie en los límites de la planta el crecimiento de vegetación natural de valor ambiental que compense la pérdida de naturalidad de la zona por el proyecto, el ámbito a urbanizar y el cerramiento de la planta se alejarán, al menos, 5 m de la parte alta de los taludes que rodean el emplazamiento elegido.</w:t>
      </w:r>
    </w:p>
    <w:p w14:paraId="3FF9A07D"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Los taludes de desmonte y terraplén que se generen se sembrarán o hidrosembrarán con especies herbáceas y arbustivas autóctonas y propias de la zona. Al pie del terraplén que se genere al oeste de la parcela 988 del polígono 3 de Arróniz se ejecutará una plantación con especies propias de sotos y riberas, especialmente álamos como los que crecen en el entorno cercano del río Bueno.</w:t>
      </w:r>
    </w:p>
    <w:p w14:paraId="668EA0CB" w14:textId="35569CF2"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A estas plantaciones y a las que se pudieran necesitar para el cumplimiento de otras autorizaciones y permisos, se les proporcionará el riego y los cuidados que garanticen su correcto estado a lo largo de toda la vida de la instalación. Además, las plantaciones que queden en el exterior de los </w:t>
      </w:r>
      <w:r w:rsidR="00F17B1A" w:rsidRPr="00163D60">
        <w:rPr>
          <w:rFonts w:asciiTheme="minorHAnsi" w:hAnsiTheme="minorHAnsi" w:cstheme="minorHAnsi"/>
          <w:i/>
          <w:sz w:val="22"/>
          <w:szCs w:val="22"/>
        </w:rPr>
        <w:t>vallados</w:t>
      </w:r>
      <w:r w:rsidRPr="00163D60">
        <w:rPr>
          <w:rFonts w:asciiTheme="minorHAnsi" w:hAnsiTheme="minorHAnsi" w:cstheme="minorHAnsi"/>
          <w:i/>
          <w:sz w:val="22"/>
          <w:szCs w:val="22"/>
        </w:rPr>
        <w:t xml:space="preserve"> se protegerán para evitar su afección por el ganado.</w:t>
      </w:r>
    </w:p>
    <w:p w14:paraId="08BB6D3B"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Para minimizar las afecciones sobre hábitats y especies de fauna catalogadas interiores a Red Natura 2000 y/o a Áreas Críticas para la Conservación de las Aves Esteparias, derivadas del plan de gestión de los digestatos, en su caso, en parcelas interiores a esos espacios, se seguirán las directrices incluidas en el Anexo III de este informe.</w:t>
      </w:r>
    </w:p>
    <w:p w14:paraId="195A2FFA"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Si fuese necesario el control de roedores u otros animales en el interior de las instalaciones, éste se realizará, previas las autorizaciones que sean pertinentes, por medios mecánicos y biológicos, prohibiéndose expresamente el empleo de plaguicidas, insecticidas, rodenticidas y otros venenos.</w:t>
      </w:r>
    </w:p>
    <w:p w14:paraId="33EF3E7F" w14:textId="5BE3EBB5"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lastRenderedPageBreak/>
        <w:t xml:space="preserve">La iluminación exterior de la planta cumplirá con el Reglamento de eficiencia energética en instalaciones de alumbrado exterior (RD 1890/2008) así como con las Instrucción Técnica Complementaria EA-01 Eficiencia Energética. </w:t>
      </w:r>
    </w:p>
    <w:p w14:paraId="7C3D5C3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El tendido eléctrico y el abastecimiento de agua precisos para el proyecto deberán ejecutarse de modo subterráneo por caminos rurales. </w:t>
      </w:r>
    </w:p>
    <w:p w14:paraId="590767CC"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La conducción de evacuación del gas para su inyección en la red de la zona se someterá, al ser un tipo de proyecto incluido en el Anexo II de la Ley 21/2013 de 9 de diciembre, a evaluación de impacto ambiental simplificada una vez se presente para autorización por el órgano competente. En cualquier caso, se debe valorar como opción más favorable desde el punto de vista ambiental, un trazado semejante al recogido en la documentación presentada, recorriendo caminos rurales de la zona.</w:t>
      </w:r>
    </w:p>
    <w:p w14:paraId="0C25D168"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Finalizada la vida útil del proyecto se procederá al desmantelamiento de la totalidad de las instalaciones, recuperando los terrenos ocupados a su estado original.</w:t>
      </w:r>
    </w:p>
    <w:p w14:paraId="21DF438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Las balsas de almacenamiento de alperujo y, en su caso, de residuos líquidos y de los digestatos líquidos producidos contarán con un cerramiento que impida la caída y ahogamiento de fauna silvestre en ellas, especialmente pequeños y medianos vertebrados.</w:t>
      </w:r>
    </w:p>
    <w:p w14:paraId="0D2E1CC3"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Junto con la declaración responsable de puesta en marcha de la actividad, el titular deberá presentar un informe (memoria y documentación gráfica) con el cumplimiento de todas las medidas recogidas en este informe de impacto ambiental, especialmente: justificante de la puesta en marcha de la medida compensatoria en la parcela 562 del polígono 7 de Arróniz; plan de revegetación; medidas para evitar la caída y ahogamiento de vertebrados en las balsas.</w:t>
      </w:r>
    </w:p>
    <w:p w14:paraId="3D121758" w14:textId="77777777" w:rsidR="001526B4" w:rsidRPr="00163D60" w:rsidRDefault="001526B4" w:rsidP="00163D60">
      <w:pPr>
        <w:spacing w:after="120" w:line="276" w:lineRule="auto"/>
        <w:rPr>
          <w:rFonts w:asciiTheme="minorHAnsi" w:hAnsiTheme="minorHAnsi" w:cstheme="minorHAnsi"/>
          <w:sz w:val="22"/>
          <w:szCs w:val="22"/>
          <w:u w:val="single"/>
        </w:rPr>
      </w:pPr>
      <w:r w:rsidRPr="00163D60">
        <w:rPr>
          <w:rFonts w:asciiTheme="minorHAnsi" w:hAnsiTheme="minorHAnsi" w:cstheme="minorHAnsi"/>
          <w:sz w:val="22"/>
          <w:szCs w:val="22"/>
        </w:rPr>
        <w:t xml:space="preserve">3. </w:t>
      </w:r>
      <w:r w:rsidRPr="00163D60">
        <w:rPr>
          <w:rFonts w:asciiTheme="minorHAnsi" w:hAnsiTheme="minorHAnsi" w:cstheme="minorHAnsi"/>
          <w:sz w:val="22"/>
          <w:szCs w:val="22"/>
          <w:u w:val="single"/>
        </w:rPr>
        <w:t>Condicionado ambiental de la Planta centralizada de fangos de Tudela (Fase II, tratamiento de fangos en la EDAR)</w:t>
      </w:r>
    </w:p>
    <w:p w14:paraId="7A164EC7"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En cumplimiento de la legislación vigente en materia de patrimonio histórico, si en el trascurso de la obra apareciese algún resto arqueológico, se deberá comunicar el hallazgo a la Sección de Registro, Bienes Muebles y Arqueología del Gobierno de Navarra (email: </w:t>
      </w:r>
      <w:hyperlink r:id="rId7" w:history="1">
        <w:r w:rsidRPr="00163D60">
          <w:rPr>
            <w:rStyle w:val="Hipervnculo"/>
            <w:rFonts w:asciiTheme="minorHAnsi" w:hAnsiTheme="minorHAnsi" w:cstheme="minorHAnsi"/>
            <w:i/>
            <w:sz w:val="22"/>
            <w:szCs w:val="22"/>
          </w:rPr>
          <w:t>arqueologia@navarra.es</w:t>
        </w:r>
      </w:hyperlink>
      <w:r w:rsidRPr="00163D60">
        <w:rPr>
          <w:rFonts w:asciiTheme="minorHAnsi" w:hAnsiTheme="minorHAnsi" w:cstheme="minorHAnsi"/>
          <w:i/>
          <w:sz w:val="22"/>
          <w:szCs w:val="22"/>
        </w:rPr>
        <w:t>).</w:t>
      </w:r>
    </w:p>
    <w:p w14:paraId="44D910E5"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Durante las obras se cerrará el paso de agua de las acequias afectadas evitando así que se arrastren sólidos y posibles vertidos accidentales hacia el cauce del río, con probable afección al ecosistema fluvial y de ribera.</w:t>
      </w:r>
    </w:p>
    <w:p w14:paraId="5669EA8C"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Previamente al inicio de las obras se realizará una supervisión por especialista en fauna para la revisión de la acequia del norte y de los pequeños edificios que se desmantelan para garantizar que no hay rastros de la presencia de fauna de interés y catalogada y, en su caso, determinar las medidas a adoptar para evitar afecciones a estos grupos de fauna.</w:t>
      </w:r>
    </w:p>
    <w:p w14:paraId="3857D008"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 xml:space="preserve">Para la protección del visón europeo, especie catalogada “En peligro de extinción” conforme al RD 139/2011, de 4 de febrero, para el desarrollo del Listado de Especies Silvestres en Régimen de Protección Especial y del Catálogo Español de Especies </w:t>
      </w:r>
      <w:r w:rsidRPr="00163D60">
        <w:rPr>
          <w:rFonts w:asciiTheme="minorHAnsi" w:hAnsiTheme="minorHAnsi" w:cstheme="minorHAnsi"/>
          <w:i/>
          <w:sz w:val="22"/>
          <w:szCs w:val="22"/>
        </w:rPr>
        <w:lastRenderedPageBreak/>
        <w:t>Amenazadas con presencia probable en el área se habrá de cumplir las siguientes condiciones:</w:t>
      </w:r>
    </w:p>
    <w:p w14:paraId="1BD48E36"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sidRPr="00163D60">
        <w:rPr>
          <w:rFonts w:asciiTheme="minorHAnsi" w:hAnsiTheme="minorHAnsi" w:cstheme="minorHAnsi"/>
          <w:i/>
          <w:sz w:val="22"/>
          <w:szCs w:val="22"/>
        </w:rPr>
        <w:t xml:space="preserve">a. Para evitar que el tramo de acequia que se repone pueda ser una trampa para la fauna silvestre, en especial para el visón europeo, éste se ejecutará preferentemente en tierras, con sus márgenes en estado natural. Si se proyecta en hormigón, se procurará que la acequia tenga sección trapezoidal y se dejarán los márgenes a ambos lados sin afectar. Si finalmente se proyecta con sección en “U”, el nuevo tramo de acequia contará con tres estructuras de salida y escape para este tipo de fauna, dispuestas equidistantes entre sí. En su diseño se podrá consultar el documento “Directrices y recomendaciones técnicas para la conservación del visón europeo” (Gobierno de Navarra. Gestión Ambiental de Navarra, SA.2019), disponible en nik.es/es/publicaciones. (Capítulo 5, -figura 3-). internet: </w:t>
      </w:r>
      <w:hyperlink r:id="rId8" w:history="1">
        <w:r w:rsidRPr="00163D60">
          <w:rPr>
            <w:rStyle w:val="Hipervnculo"/>
            <w:rFonts w:asciiTheme="minorHAnsi" w:hAnsiTheme="minorHAnsi" w:cstheme="minorHAnsi"/>
            <w:i/>
            <w:sz w:val="22"/>
            <w:szCs w:val="22"/>
          </w:rPr>
          <w:t>https://www.gan</w:t>
        </w:r>
      </w:hyperlink>
    </w:p>
    <w:p w14:paraId="44607626"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sidRPr="00163D60">
        <w:rPr>
          <w:rFonts w:asciiTheme="minorHAnsi" w:hAnsiTheme="minorHAnsi" w:cstheme="minorHAnsi"/>
          <w:i/>
          <w:sz w:val="22"/>
          <w:szCs w:val="22"/>
        </w:rPr>
        <w:t>b. La actuación junto a la acequia de La Mosquera (tramo de unos 56 m que se propone cubrir al suroeste de la planta centralizada) es un hábitat característico del visón europeo por lo que, para no interferir en el periodo reproductivo de la especie, los trabajos de desbroce de riberas y acequias se llevarán a cabo entre el 1 de septiembre y el 31 de marzo. Si pasado este período no se hubieran iniciado las obras se procederá con desbroces periódicos de mantenimiento para evitar que se instale esta especie.</w:t>
      </w:r>
    </w:p>
    <w:p w14:paraId="43A1630D" w14:textId="7C4AE4FB" w:rsidR="001526B4" w:rsidRPr="00163D60" w:rsidRDefault="001526B4" w:rsidP="00163D60">
      <w:pPr>
        <w:spacing w:after="120" w:line="276" w:lineRule="auto"/>
        <w:ind w:left="709" w:firstLine="11"/>
        <w:rPr>
          <w:rFonts w:asciiTheme="minorHAnsi" w:hAnsiTheme="minorHAnsi" w:cstheme="minorHAnsi"/>
          <w:i/>
          <w:sz w:val="22"/>
          <w:szCs w:val="22"/>
        </w:rPr>
      </w:pPr>
      <w:r w:rsidRPr="00163D60">
        <w:rPr>
          <w:rFonts w:asciiTheme="minorHAnsi" w:hAnsiTheme="minorHAnsi" w:cstheme="minorHAnsi"/>
          <w:i/>
          <w:sz w:val="22"/>
          <w:szCs w:val="22"/>
        </w:rPr>
        <w:t xml:space="preserve">c. La revisión de la presencia de visón europeo y, en su caso, la restricción del calendario de las obras para la protección de esta </w:t>
      </w:r>
      <w:r w:rsidR="00F17B1A" w:rsidRPr="00163D60">
        <w:rPr>
          <w:rFonts w:asciiTheme="minorHAnsi" w:hAnsiTheme="minorHAnsi" w:cstheme="minorHAnsi"/>
          <w:i/>
          <w:sz w:val="22"/>
          <w:szCs w:val="22"/>
        </w:rPr>
        <w:t>especie</w:t>
      </w:r>
      <w:r w:rsidRPr="00163D60">
        <w:rPr>
          <w:rFonts w:asciiTheme="minorHAnsi" w:hAnsiTheme="minorHAnsi" w:cstheme="minorHAnsi"/>
          <w:i/>
          <w:sz w:val="22"/>
          <w:szCs w:val="22"/>
        </w:rPr>
        <w:t xml:space="preserve"> se aplicará también a los márgenes del tramo de unos 56 m de la acequia Mosquera que se propone cubrir al suroeste de la planta centralizada.</w:t>
      </w:r>
    </w:p>
    <w:p w14:paraId="2161BBFF"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sidRPr="00163D60">
        <w:rPr>
          <w:rFonts w:asciiTheme="minorHAnsi" w:hAnsiTheme="minorHAnsi" w:cstheme="minorHAnsi"/>
          <w:i/>
          <w:sz w:val="22"/>
          <w:szCs w:val="22"/>
        </w:rPr>
        <w:t>d. En el resto de la acequia La Mosquera que recorre el sureste de la Fase II de la planta, se instalarán dos estructuras de escape para visón europeo, una al final de la parte que se cubre y otra en el extremo este de la planta.</w:t>
      </w:r>
    </w:p>
    <w:p w14:paraId="3D75EA0C"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Los trabajos extremarán las medidas tendentes a preservar la vegetación, minimizando la afección de la misma a lo imprescindible para realizar la actuación. La eliminación de vegetación debida a las obras requiere de su recuperación, por ello procede:</w:t>
      </w:r>
    </w:p>
    <w:p w14:paraId="6FA0A1FA"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sidRPr="00163D60">
        <w:rPr>
          <w:rFonts w:asciiTheme="minorHAnsi" w:hAnsiTheme="minorHAnsi" w:cstheme="minorHAnsi"/>
          <w:i/>
          <w:sz w:val="22"/>
          <w:szCs w:val="22"/>
        </w:rPr>
        <w:t>a. Recuperar la vegetación natural afectada por las obras en parte del extremo noreste de la parcela 349 del polígono 29 de Tudela (parcela en la que se ubican las instalaciones, en un total de 0,15 ha) con una plantación de vegetación de ribera en el extremo norte de dicha parcela, o bien dentro de la ZEC “Río Ebro”. Los árboles en la parte norte de la urbanización (nogales, higueras, chopos, etc.) que se hayan mantenido tras las obras de la primea fase se tratarán de integrar en el ajardinamiento propuesto.</w:t>
      </w:r>
    </w:p>
    <w:p w14:paraId="0072E8F0"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sidRPr="00163D60">
        <w:rPr>
          <w:rFonts w:asciiTheme="minorHAnsi" w:hAnsiTheme="minorHAnsi" w:cstheme="minorHAnsi"/>
          <w:i/>
          <w:sz w:val="22"/>
          <w:szCs w:val="22"/>
        </w:rPr>
        <w:t xml:space="preserve">b. Las medidas de revegetación propuestas en el documento ambiental son interesantes y cumplen la función de pantalla visual, si bien aportan un aspecto ajardinado. Por ello, se considera que además es conveniente efectuar actuaciones más integradas en el medio, mediante plantaciones de arbolado de ribera en el extremo norte de la parcela 349 o en las adquiridas 88 y 91 del mismo polígono, además de medias complementarias de refuerzo de la vegetación arbolada de ribera dentro de la ZEC, en una faja estrecha entre el cauce y la mota que presenta zonas o huecos desarbolados. Se recomiendan </w:t>
      </w:r>
      <w:r w:rsidRPr="00163D60">
        <w:rPr>
          <w:rFonts w:asciiTheme="minorHAnsi" w:hAnsiTheme="minorHAnsi" w:cstheme="minorHAnsi"/>
          <w:i/>
          <w:sz w:val="22"/>
          <w:szCs w:val="22"/>
        </w:rPr>
        <w:lastRenderedPageBreak/>
        <w:t>plantaciones en las siguientes parcelas hasta cubrir una superficie de 0,5 ha: 17, 65, 89, 98, 126 y 127 del polígono 29 de Tudela.</w:t>
      </w:r>
    </w:p>
    <w:p w14:paraId="7C063BA3"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sidRPr="00163D60">
        <w:rPr>
          <w:rFonts w:asciiTheme="minorHAnsi" w:hAnsiTheme="minorHAnsi" w:cstheme="minorHAnsi"/>
          <w:i/>
          <w:sz w:val="22"/>
          <w:szCs w:val="22"/>
        </w:rPr>
        <w:t>c. Indicar que la especie Salix nigra no es autóctona, pudiéndose sustituir por Salix alba que sí es propia de la vegetación de ribera del lugar.</w:t>
      </w:r>
    </w:p>
    <w:p w14:paraId="162AC711"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sidRPr="00163D60">
        <w:rPr>
          <w:rFonts w:asciiTheme="minorHAnsi" w:hAnsiTheme="minorHAnsi" w:cstheme="minorHAnsi"/>
          <w:i/>
          <w:sz w:val="22"/>
          <w:szCs w:val="22"/>
        </w:rPr>
        <w:t>d. La restauración de la zona cubierta con tamarices y empleada para acopio de material en la zona sureste de la parcela 349. Se propone efectuar plantaciones con tamarices (Tamarix gallica) por bosquetes o de modo perimetral.</w:t>
      </w:r>
    </w:p>
    <w:p w14:paraId="02238B8E" w14:textId="6F9B56CF" w:rsidR="001526B4" w:rsidRPr="00163D60" w:rsidRDefault="001526B4" w:rsidP="00163D60">
      <w:pPr>
        <w:spacing w:after="120" w:line="276" w:lineRule="auto"/>
        <w:ind w:left="709"/>
        <w:rPr>
          <w:rFonts w:asciiTheme="minorHAnsi" w:hAnsiTheme="minorHAnsi" w:cstheme="minorHAnsi"/>
          <w:i/>
          <w:sz w:val="22"/>
          <w:szCs w:val="22"/>
        </w:rPr>
      </w:pPr>
      <w:r w:rsidRPr="00163D60">
        <w:rPr>
          <w:rFonts w:asciiTheme="minorHAnsi" w:hAnsiTheme="minorHAnsi" w:cstheme="minorHAnsi"/>
          <w:i/>
          <w:sz w:val="22"/>
          <w:szCs w:val="22"/>
        </w:rPr>
        <w:t xml:space="preserve">e. </w:t>
      </w:r>
      <w:r w:rsidR="000E7FA1" w:rsidRPr="00163D60">
        <w:rPr>
          <w:rFonts w:asciiTheme="minorHAnsi" w:hAnsiTheme="minorHAnsi" w:cstheme="minorHAnsi"/>
          <w:i/>
          <w:sz w:val="22"/>
          <w:szCs w:val="22"/>
        </w:rPr>
        <w:t>De acuerdo con el</w:t>
      </w:r>
      <w:r w:rsidRPr="00163D60">
        <w:rPr>
          <w:rFonts w:asciiTheme="minorHAnsi" w:hAnsiTheme="minorHAnsi" w:cstheme="minorHAnsi"/>
          <w:i/>
          <w:sz w:val="22"/>
          <w:szCs w:val="22"/>
        </w:rPr>
        <w:t xml:space="preserve"> contenido del informe de la Sección de Calidad de Agua y Obras Hidráulicas, se presentará al Servicio de Oficina de Cambio Climático de Navarra una instancia para efectuar estas plantaciones, adjuntando un proyecto o memoria técnica que describa todos los aspectos técnicos de la misma. Esta documentación se presentará con antelación al inicio de las obras (al menos 3 meses antes), debiendo tener la conformidad del Servicio y efectuándose la plantación una vez finalizadas las obras (o previamente si no interfieren con la misma) y en parada vegetativa (finales de otoño o finales de invierno).</w:t>
      </w:r>
    </w:p>
    <w:p w14:paraId="28AD78CA" w14:textId="77777777" w:rsidR="001526B4" w:rsidRPr="00163D60" w:rsidRDefault="001526B4" w:rsidP="00163D60">
      <w:pPr>
        <w:spacing w:after="120" w:line="276" w:lineRule="auto"/>
        <w:ind w:left="709" w:firstLine="11"/>
        <w:rPr>
          <w:rFonts w:asciiTheme="minorHAnsi" w:hAnsiTheme="minorHAnsi" w:cstheme="minorHAnsi"/>
          <w:i/>
          <w:sz w:val="22"/>
          <w:szCs w:val="22"/>
        </w:rPr>
      </w:pPr>
      <w:r w:rsidRPr="00163D60">
        <w:rPr>
          <w:rFonts w:asciiTheme="minorHAnsi" w:hAnsiTheme="minorHAnsi" w:cstheme="minorHAnsi"/>
          <w:i/>
          <w:sz w:val="22"/>
          <w:szCs w:val="22"/>
        </w:rPr>
        <w:t>f. Además, se realizarán siembras con especies herbáceas autóctonas para procurar una adecuada revegetación: los terrenos y espacios no urbanizados entre los elementos de la planta, especialmente la banda situada al norte de la acequia Mosquera, los terrenos marginales a la nueva acequia norte, el entorno del nuevo acceso al camino agrícola desde el camino de la mota y los propios terrenos destinados a las plantaciones proyectadas.</w:t>
      </w:r>
    </w:p>
    <w:p w14:paraId="21FFABB0"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En el caso concreto de las cañas, abundantes en el lugar, se eliminará la parte aérea y la subterránea y los restos serán retirados y trasladados a Gestor autorizado (se trata de una especies exótica e invasora). También podrán ser objeto de quema conforme a la Orden Foral 222/2016 de uso del fuego y modificaciones posteriores; el astillado solo sería válido si fuese muy fino, en caso contrario deja fragmentos de rizoma en el lugar; o bien el enterramiento de los restos a más de 1 metro de profundidad y recubiertos de plástico. Ver el apartado “5.3. Gestión de los residuos generados en la eliminación de cañaverales” del manual “Bases para el manejo y control de Arundo donax -caña común-”, avaladas por el Ministerio para la Transición Ecológica y Reto Demográfico. https://www.miteco.gob.es/content/dam/miteco/es/ceneam/grupos-de-trabajo-yseminarios/red-parquesnacionales/Bases%20para%20el%20manejo%20y%20control%20de%20Arundo%20do nax_tcm30-169319.pdf.</w:t>
      </w:r>
    </w:p>
    <w:p w14:paraId="686A424C" w14:textId="77777777" w:rsidR="001526B4" w:rsidRPr="00163D60" w:rsidRDefault="001526B4"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Los demás restos vegetales (diferentes a cañas) quedarán debidamente triturados en el propio lugar o ser llevados a un gestor de residuos autorizado. También podrán ser objeto de quema conforme a la Orden Foral 222/2016 de uso del fuego y modificaciones posteriores.</w:t>
      </w:r>
    </w:p>
    <w:p w14:paraId="4F7E42C3" w14:textId="77777777" w:rsidR="002A4E3E" w:rsidRPr="00163D60" w:rsidRDefault="002A4E3E"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Las tierras sobrantes de la excavación,10.000 m</w:t>
      </w:r>
      <w:r w:rsidRPr="00BA6444">
        <w:rPr>
          <w:rFonts w:asciiTheme="minorHAnsi" w:hAnsiTheme="minorHAnsi" w:cstheme="minorHAnsi"/>
          <w:i/>
          <w:sz w:val="22"/>
          <w:szCs w:val="22"/>
          <w:vertAlign w:val="superscript"/>
        </w:rPr>
        <w:t>3</w:t>
      </w:r>
      <w:r w:rsidRPr="00163D60">
        <w:rPr>
          <w:rFonts w:asciiTheme="minorHAnsi" w:hAnsiTheme="minorHAnsi" w:cstheme="minorHAnsi"/>
          <w:i/>
          <w:sz w:val="22"/>
          <w:szCs w:val="22"/>
        </w:rPr>
        <w:t>, se retirarán por gestor autorizado, siendo su destino prioritario la restauración de espacios degradados próximos, “bolsa de tierras” para su posterior valorización, o en su defecto, vertedero autorizado.</w:t>
      </w:r>
    </w:p>
    <w:p w14:paraId="39D414EC" w14:textId="77777777" w:rsidR="002A4E3E" w:rsidRPr="00163D60" w:rsidRDefault="002A4E3E"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lastRenderedPageBreak/>
        <w:t>Queda expresamente prohibido cualquier tipo de vertido en la acequia de La Mosquera, con especial cuidado en el manejo de sustancias contaminantes como el gasoil, aceites u hormigón fresco. Un vertido de hormigón fresco en el cauce puede tener graves afecciones en la fauna piscícola.</w:t>
      </w:r>
    </w:p>
    <w:p w14:paraId="183372A9" w14:textId="77777777" w:rsidR="002A4E3E" w:rsidRPr="00163D60" w:rsidRDefault="002A4E3E" w:rsidP="00163D60">
      <w:pPr>
        <w:numPr>
          <w:ilvl w:val="0"/>
          <w:numId w:val="18"/>
        </w:numPr>
        <w:spacing w:after="120" w:line="276" w:lineRule="auto"/>
        <w:rPr>
          <w:rFonts w:asciiTheme="minorHAnsi" w:hAnsiTheme="minorHAnsi" w:cstheme="minorHAnsi"/>
          <w:i/>
          <w:sz w:val="22"/>
          <w:szCs w:val="22"/>
        </w:rPr>
      </w:pPr>
      <w:r w:rsidRPr="00163D60">
        <w:rPr>
          <w:rFonts w:asciiTheme="minorHAnsi" w:hAnsiTheme="minorHAnsi" w:cstheme="minorHAnsi"/>
          <w:i/>
          <w:sz w:val="22"/>
          <w:szCs w:val="22"/>
        </w:rPr>
        <w:t>En referencia al alumbrado exterior y contaminación lumínica hay que señalar que, al estar la Planta ubicada en una zona próxima a la actual depuradora, se correspondería con una zona de protección E3 contra la contaminación luminosa. No obstante, al ser colindante a la ZEC Río Ebro (Red Natura 2000) se clasifica como zona de protección E1 contra la contaminación lumínica. Así, el proyecto constructivo de la planta debe incluir criterios respecto al alumbrado exterior para garantizar la no afección a este espacio natural (reducir la contaminación lumínica, la luz intrusa y la afección a la fauna).</w:t>
      </w:r>
    </w:p>
    <w:p w14:paraId="3D693558" w14:textId="06995B35" w:rsidR="00A56CCF" w:rsidRPr="00163D60" w:rsidRDefault="00A56CCF" w:rsidP="005D4B5D">
      <w:pPr>
        <w:spacing w:after="120" w:line="276" w:lineRule="auto"/>
        <w:rPr>
          <w:rFonts w:asciiTheme="minorHAnsi" w:hAnsiTheme="minorHAnsi" w:cstheme="minorHAnsi"/>
          <w:color w:val="000000"/>
          <w:sz w:val="22"/>
          <w:szCs w:val="22"/>
        </w:rPr>
      </w:pPr>
      <w:r w:rsidRPr="00163D60">
        <w:rPr>
          <w:rFonts w:asciiTheme="minorHAnsi" w:hAnsiTheme="minorHAnsi" w:cstheme="minorHAnsi"/>
          <w:color w:val="000000"/>
          <w:sz w:val="22"/>
          <w:szCs w:val="22"/>
        </w:rPr>
        <w:t>Es cuanto tengo el honor de informar a V.E.</w:t>
      </w:r>
      <w:r w:rsidR="00BF37AF" w:rsidRPr="00163D60">
        <w:rPr>
          <w:rFonts w:asciiTheme="minorHAnsi" w:hAnsiTheme="minorHAnsi" w:cstheme="minorHAnsi"/>
          <w:color w:val="000000"/>
          <w:sz w:val="22"/>
          <w:szCs w:val="22"/>
        </w:rPr>
        <w:t>, en cumplimiento del artículo 215</w:t>
      </w:r>
      <w:r w:rsidRPr="00163D60">
        <w:rPr>
          <w:rFonts w:asciiTheme="minorHAnsi" w:hAnsiTheme="minorHAnsi" w:cstheme="minorHAnsi"/>
          <w:color w:val="000000"/>
          <w:sz w:val="22"/>
          <w:szCs w:val="22"/>
        </w:rPr>
        <w:t xml:space="preserve"> del Reglamento del Parlamento de Navarra</w:t>
      </w:r>
      <w:r w:rsidR="005D4B5D">
        <w:rPr>
          <w:rFonts w:asciiTheme="minorHAnsi" w:hAnsiTheme="minorHAnsi" w:cstheme="minorHAnsi"/>
          <w:color w:val="000000"/>
          <w:sz w:val="22"/>
          <w:szCs w:val="22"/>
        </w:rPr>
        <w:t>.</w:t>
      </w:r>
    </w:p>
    <w:p w14:paraId="7DFB3738" w14:textId="315BB6B3" w:rsidR="00934199" w:rsidRPr="00163D60" w:rsidRDefault="00C5294A" w:rsidP="005D4B5D">
      <w:pPr>
        <w:spacing w:after="120" w:line="276" w:lineRule="auto"/>
        <w:rPr>
          <w:rFonts w:asciiTheme="minorHAnsi" w:hAnsiTheme="minorHAnsi" w:cstheme="minorHAnsi"/>
          <w:color w:val="000000"/>
          <w:sz w:val="22"/>
          <w:szCs w:val="22"/>
        </w:rPr>
      </w:pPr>
      <w:r w:rsidRPr="00163D60">
        <w:rPr>
          <w:rFonts w:asciiTheme="minorHAnsi" w:hAnsiTheme="minorHAnsi" w:cstheme="minorHAnsi"/>
          <w:color w:val="000000"/>
          <w:sz w:val="22"/>
          <w:szCs w:val="22"/>
        </w:rPr>
        <w:t>En Pamplona, 3 de febrero de 2026</w:t>
      </w:r>
    </w:p>
    <w:p w14:paraId="24CCDB94" w14:textId="2E537352" w:rsidR="00D77C2F" w:rsidRPr="005D4B5D" w:rsidRDefault="005D4B5D" w:rsidP="005D4B5D">
      <w:pPr>
        <w:rPr>
          <w:rFonts w:asciiTheme="minorHAnsi" w:hAnsiTheme="minorHAnsi" w:cstheme="minorHAnsi"/>
          <w:sz w:val="22"/>
          <w:szCs w:val="22"/>
        </w:rPr>
      </w:pPr>
      <w:r w:rsidRPr="005D4B5D">
        <w:rPr>
          <w:rFonts w:asciiTheme="minorHAnsi" w:hAnsiTheme="minorHAnsi" w:cstheme="minorHAnsi"/>
          <w:sz w:val="22"/>
          <w:szCs w:val="22"/>
        </w:rPr>
        <w:t xml:space="preserve">El Consejero de Desarrollo Rural y Medio Ambiente: </w:t>
      </w:r>
      <w:r w:rsidR="0083638A" w:rsidRPr="005D4B5D">
        <w:rPr>
          <w:rFonts w:asciiTheme="minorHAnsi" w:hAnsiTheme="minorHAnsi" w:cstheme="minorHAnsi"/>
          <w:sz w:val="22"/>
          <w:szCs w:val="22"/>
        </w:rPr>
        <w:t>José María Aierdi Fernández de Barrena</w:t>
      </w:r>
    </w:p>
    <w:sectPr w:rsidR="00D77C2F" w:rsidRPr="005D4B5D" w:rsidSect="00163D60">
      <w:headerReference w:type="default" r:id="rId9"/>
      <w:footerReference w:type="even" r:id="rId10"/>
      <w:footerReference w:type="default" r:id="rId11"/>
      <w:pgSz w:w="11906" w:h="16838" w:code="9"/>
      <w:pgMar w:top="1701"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9FE6" w14:textId="77777777" w:rsidR="00561922" w:rsidRDefault="00561922" w:rsidP="00381BB8">
      <w:pPr>
        <w:pStyle w:val="Encabezado"/>
      </w:pPr>
      <w:r>
        <w:separator/>
      </w:r>
    </w:p>
  </w:endnote>
  <w:endnote w:type="continuationSeparator" w:id="0">
    <w:p w14:paraId="5E2D1927" w14:textId="77777777" w:rsidR="00561922" w:rsidRDefault="00561922"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C81"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0C785E">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6EA9" w14:textId="1FB67C8B"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5FE1" w14:textId="77777777" w:rsidR="00561922" w:rsidRDefault="00561922" w:rsidP="00381BB8">
      <w:pPr>
        <w:pStyle w:val="Encabezado"/>
      </w:pPr>
      <w:r>
        <w:separator/>
      </w:r>
    </w:p>
  </w:footnote>
  <w:footnote w:type="continuationSeparator" w:id="0">
    <w:p w14:paraId="6FC47229" w14:textId="77777777" w:rsidR="00561922" w:rsidRDefault="00561922"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9BEA" w14:textId="2AEA8312"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523F7E"/>
    <w:multiLevelType w:val="hybridMultilevel"/>
    <w:tmpl w:val="EBC200CE"/>
    <w:lvl w:ilvl="0" w:tplc="EABE0F5C">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9F622F"/>
    <w:multiLevelType w:val="hybridMultilevel"/>
    <w:tmpl w:val="79D45F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9"/>
  </w:num>
  <w:num w:numId="4">
    <w:abstractNumId w:val="16"/>
  </w:num>
  <w:num w:numId="5">
    <w:abstractNumId w:val="1"/>
  </w:num>
  <w:num w:numId="6">
    <w:abstractNumId w:val="14"/>
  </w:num>
  <w:num w:numId="7">
    <w:abstractNumId w:val="5"/>
  </w:num>
  <w:num w:numId="8">
    <w:abstractNumId w:val="4"/>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3"/>
  </w:num>
  <w:num w:numId="15">
    <w:abstractNumId w:val="0"/>
  </w:num>
  <w:num w:numId="16">
    <w:abstractNumId w:val="10"/>
  </w:num>
  <w:num w:numId="17">
    <w:abstractNumId w:val="12"/>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85E"/>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C785E"/>
    <w:rsid w:val="000D338C"/>
    <w:rsid w:val="000D44DD"/>
    <w:rsid w:val="000D5832"/>
    <w:rsid w:val="000D584D"/>
    <w:rsid w:val="000D7994"/>
    <w:rsid w:val="000D7A22"/>
    <w:rsid w:val="000D7A33"/>
    <w:rsid w:val="000E154C"/>
    <w:rsid w:val="000E3BEA"/>
    <w:rsid w:val="000E5709"/>
    <w:rsid w:val="000E76C3"/>
    <w:rsid w:val="000E7FA1"/>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196C"/>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6B4"/>
    <w:rsid w:val="001529FE"/>
    <w:rsid w:val="00153133"/>
    <w:rsid w:val="00153147"/>
    <w:rsid w:val="00155D73"/>
    <w:rsid w:val="00156845"/>
    <w:rsid w:val="00157D02"/>
    <w:rsid w:val="00157E44"/>
    <w:rsid w:val="00160F70"/>
    <w:rsid w:val="001612A5"/>
    <w:rsid w:val="001627DC"/>
    <w:rsid w:val="00163D60"/>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1E63"/>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C5F"/>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4E3E"/>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19"/>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5BFA"/>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92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B5D"/>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253"/>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AF6E2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6444"/>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378"/>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DF6"/>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4A"/>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6654E"/>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B1A"/>
    <w:rsid w:val="00F17DD1"/>
    <w:rsid w:val="00F20186"/>
    <w:rsid w:val="00F2021A"/>
    <w:rsid w:val="00F2166A"/>
    <w:rsid w:val="00F227C7"/>
    <w:rsid w:val="00F2289C"/>
    <w:rsid w:val="00F24527"/>
    <w:rsid w:val="00F24783"/>
    <w:rsid w:val="00F25F61"/>
    <w:rsid w:val="00F26851"/>
    <w:rsid w:val="00F26F42"/>
    <w:rsid w:val="00F277A0"/>
    <w:rsid w:val="00F277E5"/>
    <w:rsid w:val="00F306D3"/>
    <w:rsid w:val="00F31356"/>
    <w:rsid w:val="00F31B91"/>
    <w:rsid w:val="00F31BC1"/>
    <w:rsid w:val="00F32C39"/>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97BA7"/>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2775"/>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E548E"/>
  <w15:chartTrackingRefBased/>
  <w15:docId w15:val="{C35201BE-DA5C-45F4-B83C-F30FBF46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1526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queologia@navarra.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75</TotalTime>
  <Pages>10</Pages>
  <Words>4745</Words>
  <Characters>24721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12</cp:revision>
  <cp:lastPrinted>2018-10-15T10:28:00Z</cp:lastPrinted>
  <dcterms:created xsi:type="dcterms:W3CDTF">2026-02-03T10:19:00Z</dcterms:created>
  <dcterms:modified xsi:type="dcterms:W3CDTF">2026-03-13T11:54:00Z</dcterms:modified>
</cp:coreProperties>
</file>