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9686" w14:textId="77777777" w:rsidR="000246DE" w:rsidRDefault="00F74D46" w:rsidP="009D5BED">
      <w:pPr>
        <w:pStyle w:val="Ttulo"/>
        <w:spacing w:after="240" w:line="288" w:lineRule="auto"/>
        <w:ind w:firstLine="0"/>
      </w:pPr>
      <w:r>
        <w:t>11-26/MOC-00044. Erabakia, zeinaren bidez Nafarroako Gobernua premiatzen baita ingurune digitalean ere garatu dezan hezkidetza</w:t>
      </w:r>
    </w:p>
    <w:p w14:paraId="5E890728" w14:textId="77777777" w:rsidR="000246DE" w:rsidRDefault="00F74D46" w:rsidP="009D5BED">
      <w:pPr>
        <w:spacing w:after="240"/>
        <w:ind w:left="2759"/>
        <w:rPr>
          <w:rFonts w:ascii="Arial MT" w:hAnsi="Arial MT"/>
          <w:sz w:val="20"/>
        </w:rPr>
      </w:pPr>
      <w:r>
        <w:rPr>
          <w:rFonts w:ascii="Arial MT" w:hAnsi="Arial MT"/>
          <w:sz w:val="20"/>
        </w:rPr>
        <w:t>Osoko Bilkurak onetsi du</w:t>
      </w:r>
    </w:p>
    <w:p w14:paraId="5AE47840" w14:textId="77777777" w:rsidR="000246DE" w:rsidRDefault="00F74D46" w:rsidP="009D5BED">
      <w:pPr>
        <w:spacing w:after="240" w:line="304" w:lineRule="auto"/>
        <w:ind w:left="2759" w:right="1793" w:firstLine="486"/>
        <w:jc w:val="both"/>
        <w:rPr>
          <w:rFonts w:ascii="Arial MT" w:hAnsi="Arial MT"/>
          <w:sz w:val="20"/>
        </w:rPr>
      </w:pPr>
      <w:r>
        <w:rPr>
          <w:rFonts w:ascii="Arial MT" w:hAnsi="Arial MT"/>
          <w:sz w:val="20"/>
        </w:rPr>
        <w:t>Legebiltzarreko Erregelamenduko 125. artikuluan xedatua betez, agintzen da Nafarroako Parlamentuko Aldizkari Ofizialean argitara dadin Nafarroako Parlamentuko Osoko Bilkurak 2026ko martxoaren 5ean onetsitako erabakia, zeinaren bidez Nafarroako Gobernua premiatzen baita ingurune digitalean ere garatu dezan hezkidetza. Hona testua:</w:t>
      </w:r>
    </w:p>
    <w:p w14:paraId="5A61B8BB" w14:textId="62E24CD2" w:rsidR="000246DE" w:rsidRDefault="00F74D46" w:rsidP="009D5BED">
      <w:pPr>
        <w:pStyle w:val="Textoindependiente"/>
        <w:spacing w:after="240" w:line="283" w:lineRule="auto"/>
        <w:ind w:left="3367" w:right="2289" w:hanging="122"/>
        <w:jc w:val="both"/>
      </w:pPr>
      <w:r>
        <w:t>"1. Nafarroako Parlamentuak gobernu zentrala premiatzen du plataformei eta algoritmoei buruzko araubidean aurrera egin dezan, zertarako eta korporazio teknologikoek beren gain har dezaten zabaltzen dituzten edukien eta eduki horiek gure bizitzetan duten eraginaren gaineko erantzukizuna.</w:t>
      </w:r>
    </w:p>
    <w:p w14:paraId="71F8C927" w14:textId="77777777" w:rsidR="000246DE" w:rsidRDefault="00F74D46" w:rsidP="009D5BED">
      <w:pPr>
        <w:pStyle w:val="Prrafodelista"/>
        <w:numPr>
          <w:ilvl w:val="0"/>
          <w:numId w:val="1"/>
        </w:numPr>
        <w:tabs>
          <w:tab w:val="left" w:pos="3575"/>
        </w:tabs>
        <w:spacing w:before="167" w:after="240" w:line="283" w:lineRule="auto"/>
        <w:ind w:right="2287" w:firstLine="0"/>
        <w:jc w:val="both"/>
        <w:rPr>
          <w:i/>
          <w:sz w:val="19"/>
        </w:rPr>
      </w:pPr>
      <w:r>
        <w:rPr>
          <w:i/>
          <w:sz w:val="19"/>
        </w:rPr>
        <w:t xml:space="preserve">Nafarroako Parlamentuak Nafarroako Gobernua premiatzen du, gainerako erakundeekin lankidetzan, irakasleei eta familiei zuzendutako prestakuntza-ekintza gehiago egin dezan, haurrak eta nerabeak ingurune digitaleko eduki </w:t>
      </w:r>
      <w:proofErr w:type="spellStart"/>
      <w:r>
        <w:rPr>
          <w:i/>
          <w:sz w:val="19"/>
        </w:rPr>
        <w:t>sexualizatu</w:t>
      </w:r>
      <w:proofErr w:type="spellEnd"/>
      <w:r>
        <w:rPr>
          <w:i/>
          <w:sz w:val="19"/>
        </w:rPr>
        <w:t xml:space="preserve"> eta bortitzetatik babesteko behar diren tresnak eduki ditzaten.</w:t>
      </w:r>
    </w:p>
    <w:p w14:paraId="7049DA98" w14:textId="6725DC7E" w:rsidR="000246DE" w:rsidRDefault="00F74D46" w:rsidP="009D5BED">
      <w:pPr>
        <w:pStyle w:val="Prrafodelista"/>
        <w:numPr>
          <w:ilvl w:val="0"/>
          <w:numId w:val="1"/>
        </w:numPr>
        <w:tabs>
          <w:tab w:val="left" w:pos="3579"/>
        </w:tabs>
        <w:spacing w:before="166" w:after="240" w:line="283" w:lineRule="auto"/>
        <w:ind w:firstLine="0"/>
        <w:jc w:val="both"/>
        <w:rPr>
          <w:i/>
          <w:sz w:val="19"/>
        </w:rPr>
      </w:pPr>
      <w:r>
        <w:rPr>
          <w:i/>
          <w:sz w:val="19"/>
        </w:rPr>
        <w:t xml:space="preserve">Nafarroako Parlamentuak Nafarroako Gobernua premiatzen du begirada feminista txerta dezan </w:t>
      </w:r>
      <w:proofErr w:type="spellStart"/>
      <w:r>
        <w:rPr>
          <w:i/>
          <w:sz w:val="19"/>
        </w:rPr>
        <w:t>zibersegurtasunaren</w:t>
      </w:r>
      <w:proofErr w:type="spellEnd"/>
      <w:r>
        <w:rPr>
          <w:i/>
          <w:sz w:val="19"/>
        </w:rPr>
        <w:t xml:space="preserve">, adimen artifizialaren, datuen eta eskubide digitalen inguruan egiten diren eztabaida guztietan. Begirada feminista horrek ikuspegi </w:t>
      </w:r>
      <w:proofErr w:type="spellStart"/>
      <w:r>
        <w:rPr>
          <w:i/>
          <w:sz w:val="19"/>
        </w:rPr>
        <w:t>intersekzionala</w:t>
      </w:r>
      <w:proofErr w:type="spellEnd"/>
      <w:r>
        <w:rPr>
          <w:i/>
          <w:sz w:val="19"/>
        </w:rPr>
        <w:t xml:space="preserve"> gehituko du, kontuan hartuta eremu digitalean identitate eta esperientzia desberdinak nola gurutzatzen diren eta indarkeria digitalek zer eragin duten.</w:t>
      </w:r>
    </w:p>
    <w:p w14:paraId="2AAF6DFE" w14:textId="77777777" w:rsidR="000246DE" w:rsidRDefault="00F74D46" w:rsidP="009D5BED">
      <w:pPr>
        <w:pStyle w:val="Prrafodelista"/>
        <w:numPr>
          <w:ilvl w:val="0"/>
          <w:numId w:val="1"/>
        </w:numPr>
        <w:tabs>
          <w:tab w:val="left" w:pos="3642"/>
        </w:tabs>
        <w:spacing w:after="240" w:line="283" w:lineRule="auto"/>
        <w:ind w:firstLine="0"/>
        <w:jc w:val="both"/>
        <w:rPr>
          <w:i/>
          <w:sz w:val="19"/>
        </w:rPr>
      </w:pPr>
      <w:r>
        <w:rPr>
          <w:i/>
          <w:sz w:val="19"/>
        </w:rPr>
        <w:t>Nafarroako Parlamentuak Nafarroako Gobernua premiatzen du sentsibilizazio-kanpainak egin ditzan neska-mutikoak kontzientziatzeko eta babesteko sare sozialetan mezu matxisten, sexu-jazarpenaren, ezkutuko prostituzioaren eta genero-indarkeriaren aurrean.</w:t>
      </w:r>
    </w:p>
    <w:p w14:paraId="271B6C43" w14:textId="77777777" w:rsidR="000246DE" w:rsidRDefault="00F74D46" w:rsidP="009D5BED">
      <w:pPr>
        <w:pStyle w:val="Prrafodelista"/>
        <w:numPr>
          <w:ilvl w:val="0"/>
          <w:numId w:val="1"/>
        </w:numPr>
        <w:tabs>
          <w:tab w:val="left" w:pos="3585"/>
        </w:tabs>
        <w:spacing w:before="167" w:after="240" w:line="283" w:lineRule="auto"/>
        <w:ind w:right="2290" w:firstLine="0"/>
        <w:jc w:val="both"/>
        <w:rPr>
          <w:i/>
          <w:sz w:val="19"/>
        </w:rPr>
      </w:pPr>
      <w:r>
        <w:rPr>
          <w:i/>
          <w:sz w:val="19"/>
        </w:rPr>
        <w:t xml:space="preserve">Nafarroako Parlamentuak Nafarroako Gobernua premiatzen du lanean jarrai dezan eremu digitalean ere zabaltzeko eta sakontzeko </w:t>
      </w:r>
      <w:proofErr w:type="spellStart"/>
      <w:r>
        <w:rPr>
          <w:i/>
          <w:sz w:val="19"/>
        </w:rPr>
        <w:t>Skolae</w:t>
      </w:r>
      <w:proofErr w:type="spellEnd"/>
      <w:r>
        <w:rPr>
          <w:i/>
          <w:sz w:val="19"/>
        </w:rPr>
        <w:t xml:space="preserve"> hezkidetza-programa.</w:t>
      </w:r>
    </w:p>
    <w:p w14:paraId="621508A6" w14:textId="77777777" w:rsidR="000246DE" w:rsidRDefault="00F74D46" w:rsidP="009D5BED">
      <w:pPr>
        <w:pStyle w:val="Prrafodelista"/>
        <w:numPr>
          <w:ilvl w:val="0"/>
          <w:numId w:val="1"/>
        </w:numPr>
        <w:tabs>
          <w:tab w:val="left" w:pos="3580"/>
        </w:tabs>
        <w:spacing w:before="169" w:after="240" w:line="283" w:lineRule="auto"/>
        <w:ind w:right="2289" w:firstLine="0"/>
        <w:jc w:val="both"/>
        <w:rPr>
          <w:i/>
          <w:sz w:val="19"/>
        </w:rPr>
      </w:pPr>
      <w:r>
        <w:rPr>
          <w:i/>
          <w:sz w:val="19"/>
        </w:rPr>
        <w:t xml:space="preserve">Nafarroako Parlamentuak Nafarroako Gobernua premiatzen du berrikus eta gaurkotu ditzan emakumeen kontrako indarkeriaren aurrean koordinatzeko Erakundeen arteko Akordioa, bai eta Nafarroan indarrean dauden protokoloak ere, bereziki sexu-indarkeria digitalak jasotzen dituztela eta arreta integrala eskaintzen dutela bermatzeko. (Hezkuntza, osasun, epai eta polizia </w:t>
      </w:r>
      <w:r>
        <w:rPr>
          <w:i/>
          <w:sz w:val="19"/>
        </w:rPr>
        <w:lastRenderedPageBreak/>
        <w:t>arloko protokoloak, bai eta tokiko protokoloak, barne).</w:t>
      </w:r>
    </w:p>
    <w:p w14:paraId="5BF9BEFD" w14:textId="121780EB" w:rsidR="000246DE" w:rsidRDefault="00F74D46" w:rsidP="009D5BED">
      <w:pPr>
        <w:pStyle w:val="Prrafodelista"/>
        <w:numPr>
          <w:ilvl w:val="0"/>
          <w:numId w:val="1"/>
        </w:numPr>
        <w:tabs>
          <w:tab w:val="left" w:pos="3642"/>
        </w:tabs>
        <w:spacing w:before="165" w:after="240" w:line="283" w:lineRule="auto"/>
        <w:ind w:firstLine="0"/>
        <w:jc w:val="both"/>
        <w:rPr>
          <w:i/>
          <w:sz w:val="19"/>
        </w:rPr>
      </w:pPr>
      <w:r>
        <w:rPr>
          <w:i/>
          <w:sz w:val="19"/>
        </w:rPr>
        <w:t>Nafarroako Parlamentuak Nafarroako Gobernua premiatzen du genero-ikuspegia duen prestakuntza espezializatua eta diziplina anitzekoa berma diezaien profesionalei indarkeria digitalen kasuak identifikatzeari eta lantzeari buruz</w:t>
      </w:r>
      <w:r w:rsidR="007D5A99">
        <w:rPr>
          <w:i/>
          <w:sz w:val="19"/>
        </w:rPr>
        <w:t>.</w:t>
      </w:r>
      <w:r>
        <w:rPr>
          <w:i/>
          <w:sz w:val="19"/>
        </w:rPr>
        <w:t xml:space="preserve"> (</w:t>
      </w:r>
      <w:r w:rsidR="007D5A99">
        <w:rPr>
          <w:i/>
          <w:sz w:val="19"/>
        </w:rPr>
        <w:t>H</w:t>
      </w:r>
      <w:r>
        <w:rPr>
          <w:i/>
          <w:sz w:val="19"/>
        </w:rPr>
        <w:t>ezkuntza, osasuna, gizarte-lana, psikologia, sistema judiziala, segurtasuna eta funtsezko eragileak)".</w:t>
      </w:r>
    </w:p>
    <w:p w14:paraId="7EFDEC62" w14:textId="77777777" w:rsidR="000246DE" w:rsidRDefault="00F74D46" w:rsidP="009D5BED">
      <w:pPr>
        <w:spacing w:after="240"/>
        <w:ind w:left="2759"/>
        <w:rPr>
          <w:rFonts w:ascii="Arial MT"/>
          <w:sz w:val="20"/>
        </w:rPr>
      </w:pPr>
      <w:r>
        <w:rPr>
          <w:rFonts w:ascii="Arial MT"/>
          <w:sz w:val="20"/>
        </w:rPr>
        <w:t>Iru</w:t>
      </w:r>
      <w:r>
        <w:rPr>
          <w:rFonts w:ascii="Arial MT"/>
          <w:sz w:val="20"/>
        </w:rPr>
        <w:t>ñ</w:t>
      </w:r>
      <w:r>
        <w:rPr>
          <w:rFonts w:ascii="Arial MT"/>
          <w:sz w:val="20"/>
        </w:rPr>
        <w:t>ean, 2026ko martxoaren 6an</w:t>
      </w:r>
    </w:p>
    <w:p w14:paraId="6E6276F7" w14:textId="77777777" w:rsidR="000246DE" w:rsidRDefault="00F74D46" w:rsidP="009D5BED">
      <w:pPr>
        <w:spacing w:before="6" w:after="240"/>
        <w:ind w:left="2759"/>
        <w:rPr>
          <w:rFonts w:ascii="Arial MT"/>
          <w:sz w:val="20"/>
        </w:rPr>
      </w:pPr>
      <w:r>
        <w:rPr>
          <w:rFonts w:ascii="Arial MT"/>
          <w:sz w:val="20"/>
        </w:rPr>
        <w:t>Lehendakaria: Unai Hualde Iglesias</w:t>
      </w:r>
    </w:p>
    <w:sectPr w:rsidR="000246DE">
      <w:pgSz w:w="11910" w:h="16840"/>
      <w:pgMar w:top="2780" w:right="283" w:bottom="1800" w:left="283" w:header="1073"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392A" w14:textId="77777777" w:rsidR="009B5106" w:rsidRDefault="009B5106">
      <w:r>
        <w:separator/>
      </w:r>
    </w:p>
  </w:endnote>
  <w:endnote w:type="continuationSeparator" w:id="0">
    <w:p w14:paraId="02C19658" w14:textId="77777777" w:rsidR="009B5106" w:rsidRDefault="009B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71D9" w14:textId="77777777" w:rsidR="009B5106" w:rsidRDefault="009B5106">
      <w:r>
        <w:separator/>
      </w:r>
    </w:p>
  </w:footnote>
  <w:footnote w:type="continuationSeparator" w:id="0">
    <w:p w14:paraId="2B624986" w14:textId="77777777" w:rsidR="009B5106" w:rsidRDefault="009B5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946B8"/>
    <w:multiLevelType w:val="hybridMultilevel"/>
    <w:tmpl w:val="E2EE41E6"/>
    <w:lvl w:ilvl="0" w:tplc="A14ECB0C">
      <w:start w:val="2"/>
      <w:numFmt w:val="decimal"/>
      <w:lvlText w:val="%1."/>
      <w:lvlJc w:val="left"/>
      <w:pPr>
        <w:ind w:left="3367" w:hanging="211"/>
        <w:jc w:val="left"/>
      </w:pPr>
      <w:rPr>
        <w:rFonts w:ascii="Arial" w:eastAsia="Arial" w:hAnsi="Arial" w:cs="Arial" w:hint="default"/>
        <w:b w:val="0"/>
        <w:bCs w:val="0"/>
        <w:i/>
        <w:iCs/>
        <w:spacing w:val="-1"/>
        <w:w w:val="99"/>
        <w:sz w:val="19"/>
        <w:szCs w:val="19"/>
        <w:lang w:val="es-ES" w:eastAsia="en-US" w:bidi="ar-SA"/>
      </w:rPr>
    </w:lvl>
    <w:lvl w:ilvl="1" w:tplc="35EABF34">
      <w:numFmt w:val="bullet"/>
      <w:lvlText w:val="•"/>
      <w:lvlJc w:val="left"/>
      <w:pPr>
        <w:ind w:left="4158" w:hanging="211"/>
      </w:pPr>
      <w:rPr>
        <w:rFonts w:hint="default"/>
        <w:lang w:val="es-ES" w:eastAsia="en-US" w:bidi="ar-SA"/>
      </w:rPr>
    </w:lvl>
    <w:lvl w:ilvl="2" w:tplc="E56C11A2">
      <w:numFmt w:val="bullet"/>
      <w:lvlText w:val="•"/>
      <w:lvlJc w:val="left"/>
      <w:pPr>
        <w:ind w:left="4956" w:hanging="211"/>
      </w:pPr>
      <w:rPr>
        <w:rFonts w:hint="default"/>
        <w:lang w:val="es-ES" w:eastAsia="en-US" w:bidi="ar-SA"/>
      </w:rPr>
    </w:lvl>
    <w:lvl w:ilvl="3" w:tplc="F8905A32">
      <w:numFmt w:val="bullet"/>
      <w:lvlText w:val="•"/>
      <w:lvlJc w:val="left"/>
      <w:pPr>
        <w:ind w:left="5754" w:hanging="211"/>
      </w:pPr>
      <w:rPr>
        <w:rFonts w:hint="default"/>
        <w:lang w:val="es-ES" w:eastAsia="en-US" w:bidi="ar-SA"/>
      </w:rPr>
    </w:lvl>
    <w:lvl w:ilvl="4" w:tplc="890C13DA">
      <w:numFmt w:val="bullet"/>
      <w:lvlText w:val="•"/>
      <w:lvlJc w:val="left"/>
      <w:pPr>
        <w:ind w:left="6552" w:hanging="211"/>
      </w:pPr>
      <w:rPr>
        <w:rFonts w:hint="default"/>
        <w:lang w:val="es-ES" w:eastAsia="en-US" w:bidi="ar-SA"/>
      </w:rPr>
    </w:lvl>
    <w:lvl w:ilvl="5" w:tplc="02DAA5EA">
      <w:numFmt w:val="bullet"/>
      <w:lvlText w:val="•"/>
      <w:lvlJc w:val="left"/>
      <w:pPr>
        <w:ind w:left="7350" w:hanging="211"/>
      </w:pPr>
      <w:rPr>
        <w:rFonts w:hint="default"/>
        <w:lang w:val="es-ES" w:eastAsia="en-US" w:bidi="ar-SA"/>
      </w:rPr>
    </w:lvl>
    <w:lvl w:ilvl="6" w:tplc="74A43A48">
      <w:numFmt w:val="bullet"/>
      <w:lvlText w:val="•"/>
      <w:lvlJc w:val="left"/>
      <w:pPr>
        <w:ind w:left="8148" w:hanging="211"/>
      </w:pPr>
      <w:rPr>
        <w:rFonts w:hint="default"/>
        <w:lang w:val="es-ES" w:eastAsia="en-US" w:bidi="ar-SA"/>
      </w:rPr>
    </w:lvl>
    <w:lvl w:ilvl="7" w:tplc="32B0E654">
      <w:numFmt w:val="bullet"/>
      <w:lvlText w:val="•"/>
      <w:lvlJc w:val="left"/>
      <w:pPr>
        <w:ind w:left="8947" w:hanging="211"/>
      </w:pPr>
      <w:rPr>
        <w:rFonts w:hint="default"/>
        <w:lang w:val="es-ES" w:eastAsia="en-US" w:bidi="ar-SA"/>
      </w:rPr>
    </w:lvl>
    <w:lvl w:ilvl="8" w:tplc="E264A8E8">
      <w:numFmt w:val="bullet"/>
      <w:lvlText w:val="•"/>
      <w:lvlJc w:val="left"/>
      <w:pPr>
        <w:ind w:left="9745" w:hanging="211"/>
      </w:pPr>
      <w:rPr>
        <w:rFonts w:hint="default"/>
        <w:lang w:val="es-ES" w:eastAsia="en-US" w:bidi="ar-SA"/>
      </w:rPr>
    </w:lvl>
  </w:abstractNum>
  <w:num w:numId="1" w16cid:durableId="195463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46DE"/>
    <w:rsid w:val="0000166C"/>
    <w:rsid w:val="000246DE"/>
    <w:rsid w:val="00292B79"/>
    <w:rsid w:val="00307310"/>
    <w:rsid w:val="003976F6"/>
    <w:rsid w:val="004E582E"/>
    <w:rsid w:val="005B1703"/>
    <w:rsid w:val="006E7B5E"/>
    <w:rsid w:val="00786031"/>
    <w:rsid w:val="007D5A99"/>
    <w:rsid w:val="008A2D14"/>
    <w:rsid w:val="00937E11"/>
    <w:rsid w:val="009B0B88"/>
    <w:rsid w:val="009B5106"/>
    <w:rsid w:val="009B5699"/>
    <w:rsid w:val="009D5BED"/>
    <w:rsid w:val="00C60238"/>
    <w:rsid w:val="00ED5493"/>
    <w:rsid w:val="00F74D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BF71"/>
  <w15:docId w15:val="{23C27A92-C8D6-4D53-9173-C6A446D9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9"/>
      <w:szCs w:val="19"/>
    </w:rPr>
  </w:style>
  <w:style w:type="paragraph" w:styleId="Ttulo">
    <w:name w:val="Title"/>
    <w:basedOn w:val="Normal"/>
    <w:uiPriority w:val="10"/>
    <w:qFormat/>
    <w:pPr>
      <w:spacing w:before="1"/>
      <w:ind w:left="2759" w:right="1406" w:hanging="998"/>
    </w:pPr>
    <w:rPr>
      <w:rFonts w:ascii="Cambria" w:eastAsia="Cambria" w:hAnsi="Cambria" w:cs="Cambria"/>
      <w:b/>
      <w:bCs/>
      <w:sz w:val="20"/>
      <w:szCs w:val="20"/>
    </w:rPr>
  </w:style>
  <w:style w:type="paragraph" w:styleId="Prrafodelista">
    <w:name w:val="List Paragraph"/>
    <w:basedOn w:val="Normal"/>
    <w:uiPriority w:val="1"/>
    <w:qFormat/>
    <w:pPr>
      <w:ind w:left="3367" w:right="2292"/>
      <w:jc w:val="both"/>
    </w:pPr>
  </w:style>
  <w:style w:type="paragraph" w:customStyle="1" w:styleId="TableParagraph">
    <w:name w:val="Table Paragraph"/>
    <w:basedOn w:val="Normal"/>
    <w:uiPriority w:val="1"/>
    <w:qFormat/>
    <w:pPr>
      <w:jc w:val="center"/>
    </w:pPr>
    <w:rPr>
      <w:rFonts w:ascii="Arial MT" w:eastAsia="Arial MT" w:hAnsi="Arial MT" w:cs="Arial MT"/>
    </w:rPr>
  </w:style>
  <w:style w:type="paragraph" w:styleId="Revisin">
    <w:name w:val="Revision"/>
    <w:hidden/>
    <w:uiPriority w:val="99"/>
    <w:semiHidden/>
    <w:rsid w:val="00C60238"/>
    <w:pPr>
      <w:widowControl/>
      <w:autoSpaceDE/>
      <w:autoSpaceDN/>
    </w:pPr>
    <w:rPr>
      <w:rFonts w:ascii="Arial" w:eastAsia="Arial" w:hAnsi="Arial" w:cs="Arial"/>
    </w:rPr>
  </w:style>
  <w:style w:type="paragraph" w:styleId="Encabezado">
    <w:name w:val="header"/>
    <w:basedOn w:val="Normal"/>
    <w:link w:val="EncabezadoCar"/>
    <w:uiPriority w:val="99"/>
    <w:unhideWhenUsed/>
    <w:rsid w:val="009D5BED"/>
    <w:pPr>
      <w:tabs>
        <w:tab w:val="center" w:pos="4252"/>
        <w:tab w:val="right" w:pos="8504"/>
      </w:tabs>
    </w:pPr>
  </w:style>
  <w:style w:type="character" w:customStyle="1" w:styleId="EncabezadoCar">
    <w:name w:val="Encabezado Car"/>
    <w:basedOn w:val="Fuentedeprrafopredeter"/>
    <w:link w:val="Encabezado"/>
    <w:uiPriority w:val="99"/>
    <w:rsid w:val="009D5BED"/>
    <w:rPr>
      <w:rFonts w:ascii="Arial" w:eastAsia="Arial" w:hAnsi="Arial" w:cs="Arial"/>
      <w:lang w:val="eu-ES"/>
    </w:rPr>
  </w:style>
  <w:style w:type="paragraph" w:styleId="Piedepgina">
    <w:name w:val="footer"/>
    <w:basedOn w:val="Normal"/>
    <w:link w:val="PiedepginaCar"/>
    <w:uiPriority w:val="99"/>
    <w:unhideWhenUsed/>
    <w:rsid w:val="009D5BED"/>
    <w:pPr>
      <w:tabs>
        <w:tab w:val="center" w:pos="4252"/>
        <w:tab w:val="right" w:pos="8504"/>
      </w:tabs>
    </w:pPr>
  </w:style>
  <w:style w:type="character" w:customStyle="1" w:styleId="PiedepginaCar">
    <w:name w:val="Pie de página Car"/>
    <w:basedOn w:val="Fuentedeprrafopredeter"/>
    <w:link w:val="Piedepgina"/>
    <w:uiPriority w:val="99"/>
    <w:rsid w:val="009D5BED"/>
    <w:rPr>
      <w:rFonts w:ascii="Arial" w:eastAsia="Arial" w:hAnsi="Arial" w:cs="Arial"/>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9</cp:revision>
  <dcterms:created xsi:type="dcterms:W3CDTF">2026-03-16T06:43:00Z</dcterms:created>
  <dcterms:modified xsi:type="dcterms:W3CDTF">2026-03-16T12:54:00Z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