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CCFC" w14:textId="786E5696" w:rsidR="00CA1803" w:rsidRPr="00EC04F4" w:rsidRDefault="0026391D" w:rsidP="00CA1803">
      <w:pPr>
        <w:pStyle w:val="EstiloPortada"/>
        <w:tabs>
          <w:tab w:val="left" w:pos="4396"/>
        </w:tabs>
        <w:ind w:left="0" w:right="567"/>
        <w:jc w:val="right"/>
      </w:pPr>
      <w:r>
        <w:rPr>
          <w:rFonts w:ascii="Arial" w:hAnsi="Arial"/>
          <w:b w:val="0"/>
          <w:sz w:val="36"/>
        </w:rPr>
        <w:t>Behin betiko txostena</w:t>
      </w:r>
    </w:p>
    <w:p w14:paraId="25E0AFC2" w14:textId="1B1FCD67" w:rsidR="001C3A32" w:rsidRPr="00EC04F4" w:rsidRDefault="005B7E18" w:rsidP="00C21681">
      <w:pPr>
        <w:pStyle w:val="EstiloPortada"/>
        <w:ind w:left="2977" w:right="567"/>
        <w:jc w:val="right"/>
      </w:pPr>
      <w:r>
        <w:t>Mélidako Udalaren kontu orokorra, 2023</w:t>
      </w:r>
    </w:p>
    <w:p w14:paraId="672A6659" w14:textId="77777777" w:rsidR="001C3A32" w:rsidRPr="00EC04F4" w:rsidRDefault="001C3A32" w:rsidP="00C21681">
      <w:pPr>
        <w:pStyle w:val="texto"/>
        <w:ind w:left="2977" w:right="567"/>
      </w:pPr>
    </w:p>
    <w:p w14:paraId="0A37501D" w14:textId="77777777" w:rsidR="001C3A32" w:rsidRPr="00EC04F4" w:rsidRDefault="001C3A32" w:rsidP="00B3015A">
      <w:pPr>
        <w:pStyle w:val="texto"/>
      </w:pPr>
    </w:p>
    <w:p w14:paraId="5DAB6C7B" w14:textId="77777777" w:rsidR="002F2530" w:rsidRPr="00EC04F4" w:rsidRDefault="002F2530" w:rsidP="00B3015A">
      <w:pPr>
        <w:pStyle w:val="texto"/>
      </w:pPr>
    </w:p>
    <w:p w14:paraId="02EB378F" w14:textId="77777777" w:rsidR="002F2530" w:rsidRPr="00EC04F4" w:rsidRDefault="002F2530" w:rsidP="00B3015A">
      <w:pPr>
        <w:pStyle w:val="texto"/>
      </w:pPr>
    </w:p>
    <w:p w14:paraId="6A05A809" w14:textId="77777777" w:rsidR="001C3A32" w:rsidRPr="00EC04F4" w:rsidRDefault="001C3A32" w:rsidP="00B3015A">
      <w:pPr>
        <w:pStyle w:val="texto"/>
      </w:pPr>
    </w:p>
    <w:p w14:paraId="5A39BBE3" w14:textId="77777777" w:rsidR="001C3A32" w:rsidRPr="00EC04F4" w:rsidRDefault="001C3A32" w:rsidP="00B3015A">
      <w:pPr>
        <w:pStyle w:val="texto"/>
      </w:pPr>
    </w:p>
    <w:p w14:paraId="41C8F396" w14:textId="77777777" w:rsidR="001C3A32" w:rsidRPr="00EC04F4" w:rsidRDefault="001C3A32" w:rsidP="00B3015A">
      <w:pPr>
        <w:pStyle w:val="texto"/>
      </w:pPr>
    </w:p>
    <w:p w14:paraId="0D0B940D" w14:textId="0699FE5F" w:rsidR="001C3A32" w:rsidRPr="00EC04F4" w:rsidRDefault="001C3A32" w:rsidP="00B3015A">
      <w:pPr>
        <w:pStyle w:val="texto"/>
      </w:pPr>
    </w:p>
    <w:p w14:paraId="0E27B00A" w14:textId="77777777" w:rsidR="00844F74" w:rsidRPr="00EC04F4" w:rsidRDefault="00844F74" w:rsidP="00B3015A">
      <w:pPr>
        <w:pStyle w:val="texto"/>
      </w:pPr>
    </w:p>
    <w:p w14:paraId="60061E4C" w14:textId="77777777" w:rsidR="00303F40" w:rsidRPr="00EC04F4" w:rsidRDefault="00303F40" w:rsidP="00B3015A">
      <w:pPr>
        <w:pStyle w:val="texto"/>
      </w:pPr>
    </w:p>
    <w:p w14:paraId="44EAFD9C" w14:textId="77777777" w:rsidR="00303F40" w:rsidRPr="00EC04F4" w:rsidRDefault="00303F40" w:rsidP="00B3015A">
      <w:pPr>
        <w:pStyle w:val="texto"/>
      </w:pPr>
    </w:p>
    <w:p w14:paraId="4B94D5A5" w14:textId="77777777" w:rsidR="00303F40" w:rsidRPr="00EC04F4" w:rsidRDefault="00303F40" w:rsidP="00B3015A">
      <w:pPr>
        <w:pStyle w:val="texto"/>
      </w:pPr>
    </w:p>
    <w:p w14:paraId="3DEEC669" w14:textId="77777777" w:rsidR="00303F40" w:rsidRPr="00EC04F4" w:rsidRDefault="00303F40" w:rsidP="00B3015A">
      <w:pPr>
        <w:pStyle w:val="texto"/>
      </w:pPr>
    </w:p>
    <w:p w14:paraId="3656B9AB" w14:textId="77777777" w:rsidR="00844F74" w:rsidRPr="00EC04F4" w:rsidRDefault="00844F74" w:rsidP="00B3015A">
      <w:pPr>
        <w:pStyle w:val="texto"/>
      </w:pPr>
    </w:p>
    <w:p w14:paraId="4854446F" w14:textId="66D6928C" w:rsidR="00716463" w:rsidRPr="00EC04F4" w:rsidRDefault="0026391D" w:rsidP="007E0FB7">
      <w:pPr>
        <w:pStyle w:val="Fechaportada"/>
      </w:pPr>
      <w:r>
        <w:t>2026ko martxoa</w:t>
      </w:r>
    </w:p>
    <w:p w14:paraId="45FB0818" w14:textId="77777777" w:rsidR="008E3FFE" w:rsidRPr="00EC04F4" w:rsidRDefault="008E3FFE" w:rsidP="007E0FB7">
      <w:pPr>
        <w:pStyle w:val="ndice"/>
        <w:jc w:val="right"/>
        <w:rPr>
          <w:rFonts w:ascii="Times New Roman" w:hAnsi="Times New Roman"/>
          <w:color w:val="auto"/>
        </w:rPr>
        <w:sectPr w:rsidR="008E3FFE" w:rsidRPr="00EC04F4" w:rsidSect="00801A5A">
          <w:headerReference w:type="default" r:id="rId11"/>
          <w:footerReference w:type="even" r:id="rId12"/>
          <w:footerReference w:type="default" r:id="rId13"/>
          <w:headerReference w:type="first" r:id="rId14"/>
          <w:footerReference w:type="first" r:id="rId15"/>
          <w:pgSz w:w="11907" w:h="16840" w:code="9"/>
          <w:pgMar w:top="2835" w:right="1559" w:bottom="1644" w:left="1559" w:header="369" w:footer="136" w:gutter="0"/>
          <w:cols w:space="720"/>
          <w:titlePg/>
          <w:docGrid w:linePitch="360"/>
        </w:sectPr>
      </w:pPr>
    </w:p>
    <w:p w14:paraId="6EC93065" w14:textId="22C124E6" w:rsidR="00AF09FB" w:rsidRPr="00EC04F4" w:rsidRDefault="00D13C20" w:rsidP="03D9E28B">
      <w:pPr>
        <w:pStyle w:val="ndice"/>
        <w:rPr>
          <w:color w:val="auto"/>
          <w:sz w:val="26"/>
        </w:rPr>
      </w:pPr>
      <w:r>
        <w:rPr>
          <w:color w:val="auto"/>
          <w:sz w:val="26"/>
        </w:rPr>
        <w:lastRenderedPageBreak/>
        <w:t>aurkibidea</w:t>
      </w:r>
    </w:p>
    <w:p w14:paraId="3AD3D9EC" w14:textId="77777777" w:rsidR="00AF09FB" w:rsidRPr="00EC04F4" w:rsidRDefault="00AF09FB" w:rsidP="00AF09FB">
      <w:pPr>
        <w:pStyle w:val="texto"/>
        <w:ind w:right="-142"/>
        <w:jc w:val="right"/>
        <w:rPr>
          <w:smallCaps/>
          <w:sz w:val="20"/>
          <w:szCs w:val="20"/>
        </w:rPr>
      </w:pPr>
      <w:r>
        <w:rPr>
          <w:smallCaps/>
          <w:sz w:val="20"/>
        </w:rPr>
        <w:t>Orrialdea</w:t>
      </w:r>
    </w:p>
    <w:p w14:paraId="3FD32C26" w14:textId="371C323D" w:rsidR="00961EA4" w:rsidRDefault="00AF09FB">
      <w:pPr>
        <w:pStyle w:val="TDC1"/>
        <w:rPr>
          <w:rFonts w:asciiTheme="minorHAnsi" w:eastAsiaTheme="minorEastAsia" w:hAnsiTheme="minorHAnsi" w:cstheme="minorBidi"/>
          <w:smallCaps w:val="0"/>
          <w:noProof/>
          <w:kern w:val="2"/>
          <w:sz w:val="24"/>
          <w:szCs w:val="24"/>
          <w:lang w:val="es-ES"/>
          <w14:ligatures w14:val="standardContextual"/>
        </w:rPr>
      </w:pPr>
      <w:r w:rsidRPr="00EC04F4">
        <w:rPr>
          <w:b/>
          <w:caps/>
        </w:rPr>
        <w:fldChar w:fldCharType="begin"/>
      </w:r>
      <w:r w:rsidRPr="00EC04F4">
        <w:rPr>
          <w:b/>
          <w:caps/>
        </w:rPr>
        <w:instrText xml:space="preserve"> TOC \o "1-3" \h \z \t "atitulo1;1;atitulo2;2" </w:instrText>
      </w:r>
      <w:r w:rsidRPr="00EC04F4">
        <w:rPr>
          <w:b/>
          <w:caps/>
        </w:rPr>
        <w:fldChar w:fldCharType="separate"/>
      </w:r>
      <w:hyperlink w:anchor="_Toc226625862" w:history="1">
        <w:r w:rsidR="00961EA4" w:rsidRPr="00294413">
          <w:rPr>
            <w:rStyle w:val="Hipervnculo"/>
            <w:noProof/>
          </w:rPr>
          <w:t>I. Sarrera</w:t>
        </w:r>
        <w:r w:rsidR="00961EA4">
          <w:rPr>
            <w:noProof/>
            <w:webHidden/>
          </w:rPr>
          <w:tab/>
        </w:r>
        <w:r w:rsidR="00961EA4">
          <w:rPr>
            <w:noProof/>
            <w:webHidden/>
          </w:rPr>
          <w:fldChar w:fldCharType="begin"/>
        </w:r>
        <w:r w:rsidR="00961EA4">
          <w:rPr>
            <w:noProof/>
            <w:webHidden/>
          </w:rPr>
          <w:instrText xml:space="preserve"> PAGEREF _Toc226625862 \h </w:instrText>
        </w:r>
        <w:r w:rsidR="00961EA4">
          <w:rPr>
            <w:noProof/>
            <w:webHidden/>
          </w:rPr>
        </w:r>
        <w:r w:rsidR="00961EA4">
          <w:rPr>
            <w:noProof/>
            <w:webHidden/>
          </w:rPr>
          <w:fldChar w:fldCharType="separate"/>
        </w:r>
        <w:r w:rsidR="00961EA4">
          <w:rPr>
            <w:noProof/>
            <w:webHidden/>
          </w:rPr>
          <w:t>4</w:t>
        </w:r>
        <w:r w:rsidR="00961EA4">
          <w:rPr>
            <w:noProof/>
            <w:webHidden/>
          </w:rPr>
          <w:fldChar w:fldCharType="end"/>
        </w:r>
      </w:hyperlink>
    </w:p>
    <w:p w14:paraId="235174B0" w14:textId="174776A5"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63" w:history="1">
        <w:r w:rsidRPr="00294413">
          <w:rPr>
            <w:rStyle w:val="Hipervnculo"/>
            <w:noProof/>
          </w:rPr>
          <w:t>II. Fiskalizazioaren helburuak eta norainokoa</w:t>
        </w:r>
        <w:r>
          <w:rPr>
            <w:noProof/>
            <w:webHidden/>
          </w:rPr>
          <w:tab/>
        </w:r>
        <w:r>
          <w:rPr>
            <w:noProof/>
            <w:webHidden/>
          </w:rPr>
          <w:fldChar w:fldCharType="begin"/>
        </w:r>
        <w:r>
          <w:rPr>
            <w:noProof/>
            <w:webHidden/>
          </w:rPr>
          <w:instrText xml:space="preserve"> PAGEREF _Toc226625863 \h </w:instrText>
        </w:r>
        <w:r>
          <w:rPr>
            <w:noProof/>
            <w:webHidden/>
          </w:rPr>
        </w:r>
        <w:r>
          <w:rPr>
            <w:noProof/>
            <w:webHidden/>
          </w:rPr>
          <w:fldChar w:fldCharType="separate"/>
        </w:r>
        <w:r>
          <w:rPr>
            <w:noProof/>
            <w:webHidden/>
          </w:rPr>
          <w:t>5</w:t>
        </w:r>
        <w:r>
          <w:rPr>
            <w:noProof/>
            <w:webHidden/>
          </w:rPr>
          <w:fldChar w:fldCharType="end"/>
        </w:r>
      </w:hyperlink>
    </w:p>
    <w:p w14:paraId="06F65756" w14:textId="1967D62F"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64" w:history="1">
        <w:r w:rsidRPr="00294413">
          <w:rPr>
            <w:rStyle w:val="Hipervnculo"/>
            <w:noProof/>
          </w:rPr>
          <w:t>III. Iritzia</w:t>
        </w:r>
        <w:r>
          <w:rPr>
            <w:noProof/>
            <w:webHidden/>
          </w:rPr>
          <w:tab/>
        </w:r>
        <w:r>
          <w:rPr>
            <w:noProof/>
            <w:webHidden/>
          </w:rPr>
          <w:fldChar w:fldCharType="begin"/>
        </w:r>
        <w:r>
          <w:rPr>
            <w:noProof/>
            <w:webHidden/>
          </w:rPr>
          <w:instrText xml:space="preserve"> PAGEREF _Toc226625864 \h </w:instrText>
        </w:r>
        <w:r>
          <w:rPr>
            <w:noProof/>
            <w:webHidden/>
          </w:rPr>
        </w:r>
        <w:r>
          <w:rPr>
            <w:noProof/>
            <w:webHidden/>
          </w:rPr>
          <w:fldChar w:fldCharType="separate"/>
        </w:r>
        <w:r>
          <w:rPr>
            <w:noProof/>
            <w:webHidden/>
          </w:rPr>
          <w:t>6</w:t>
        </w:r>
        <w:r>
          <w:rPr>
            <w:noProof/>
            <w:webHidden/>
          </w:rPr>
          <w:fldChar w:fldCharType="end"/>
        </w:r>
      </w:hyperlink>
    </w:p>
    <w:p w14:paraId="33813817" w14:textId="262671F7"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65" w:history="1">
        <w:r w:rsidRPr="00294413">
          <w:rPr>
            <w:rStyle w:val="Hipervnculo"/>
            <w:noProof/>
          </w:rPr>
          <w:t>III.1 Fiskalizazio finantzarioko iritzia ukatzea</w:t>
        </w:r>
        <w:r>
          <w:rPr>
            <w:noProof/>
            <w:webHidden/>
          </w:rPr>
          <w:tab/>
        </w:r>
        <w:r>
          <w:rPr>
            <w:noProof/>
            <w:webHidden/>
          </w:rPr>
          <w:fldChar w:fldCharType="begin"/>
        </w:r>
        <w:r>
          <w:rPr>
            <w:noProof/>
            <w:webHidden/>
          </w:rPr>
          <w:instrText xml:space="preserve"> PAGEREF _Toc226625865 \h </w:instrText>
        </w:r>
        <w:r>
          <w:rPr>
            <w:noProof/>
            <w:webHidden/>
          </w:rPr>
        </w:r>
        <w:r>
          <w:rPr>
            <w:noProof/>
            <w:webHidden/>
          </w:rPr>
          <w:fldChar w:fldCharType="separate"/>
        </w:r>
        <w:r>
          <w:rPr>
            <w:noProof/>
            <w:webHidden/>
          </w:rPr>
          <w:t>6</w:t>
        </w:r>
        <w:r>
          <w:rPr>
            <w:noProof/>
            <w:webHidden/>
          </w:rPr>
          <w:fldChar w:fldCharType="end"/>
        </w:r>
      </w:hyperlink>
    </w:p>
    <w:p w14:paraId="7F518685" w14:textId="035426A2"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66" w:history="1">
        <w:r w:rsidRPr="00294413">
          <w:rPr>
            <w:rStyle w:val="Hipervnculo"/>
            <w:noProof/>
          </w:rPr>
          <w:t>III.2 Legedi-betetzearen fiskalizazioari buruzko iritzia, aurkakoa</w:t>
        </w:r>
        <w:r>
          <w:rPr>
            <w:noProof/>
            <w:webHidden/>
          </w:rPr>
          <w:tab/>
        </w:r>
        <w:r>
          <w:rPr>
            <w:noProof/>
            <w:webHidden/>
          </w:rPr>
          <w:fldChar w:fldCharType="begin"/>
        </w:r>
        <w:r>
          <w:rPr>
            <w:noProof/>
            <w:webHidden/>
          </w:rPr>
          <w:instrText xml:space="preserve"> PAGEREF _Toc226625866 \h </w:instrText>
        </w:r>
        <w:r>
          <w:rPr>
            <w:noProof/>
            <w:webHidden/>
          </w:rPr>
        </w:r>
        <w:r>
          <w:rPr>
            <w:noProof/>
            <w:webHidden/>
          </w:rPr>
          <w:fldChar w:fldCharType="separate"/>
        </w:r>
        <w:r>
          <w:rPr>
            <w:noProof/>
            <w:webHidden/>
          </w:rPr>
          <w:t>6</w:t>
        </w:r>
        <w:r>
          <w:rPr>
            <w:noProof/>
            <w:webHidden/>
          </w:rPr>
          <w:fldChar w:fldCharType="end"/>
        </w:r>
      </w:hyperlink>
    </w:p>
    <w:p w14:paraId="75A2970C" w14:textId="0E5EF231"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67" w:history="1">
        <w:r w:rsidRPr="00294413">
          <w:rPr>
            <w:rStyle w:val="Hipervnculo"/>
            <w:noProof/>
          </w:rPr>
          <w:t>IV. Iritziaren oinarria</w:t>
        </w:r>
        <w:r>
          <w:rPr>
            <w:noProof/>
            <w:webHidden/>
          </w:rPr>
          <w:tab/>
        </w:r>
        <w:r>
          <w:rPr>
            <w:noProof/>
            <w:webHidden/>
          </w:rPr>
          <w:fldChar w:fldCharType="begin"/>
        </w:r>
        <w:r>
          <w:rPr>
            <w:noProof/>
            <w:webHidden/>
          </w:rPr>
          <w:instrText xml:space="preserve"> PAGEREF _Toc226625867 \h </w:instrText>
        </w:r>
        <w:r>
          <w:rPr>
            <w:noProof/>
            <w:webHidden/>
          </w:rPr>
        </w:r>
        <w:r>
          <w:rPr>
            <w:noProof/>
            <w:webHidden/>
          </w:rPr>
          <w:fldChar w:fldCharType="separate"/>
        </w:r>
        <w:r>
          <w:rPr>
            <w:noProof/>
            <w:webHidden/>
          </w:rPr>
          <w:t>7</w:t>
        </w:r>
        <w:r>
          <w:rPr>
            <w:noProof/>
            <w:webHidden/>
          </w:rPr>
          <w:fldChar w:fldCharType="end"/>
        </w:r>
      </w:hyperlink>
    </w:p>
    <w:p w14:paraId="79899593" w14:textId="584BEC94"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68" w:history="1">
        <w:r w:rsidRPr="00294413">
          <w:rPr>
            <w:rStyle w:val="Hipervnculo"/>
            <w:noProof/>
          </w:rPr>
          <w:t>IV.1 Fiskalizazio finantzarioari buruzko iritzia ukatzearen oinarria</w:t>
        </w:r>
        <w:r>
          <w:rPr>
            <w:noProof/>
            <w:webHidden/>
          </w:rPr>
          <w:tab/>
        </w:r>
        <w:r>
          <w:rPr>
            <w:noProof/>
            <w:webHidden/>
          </w:rPr>
          <w:fldChar w:fldCharType="begin"/>
        </w:r>
        <w:r>
          <w:rPr>
            <w:noProof/>
            <w:webHidden/>
          </w:rPr>
          <w:instrText xml:space="preserve"> PAGEREF _Toc226625868 \h </w:instrText>
        </w:r>
        <w:r>
          <w:rPr>
            <w:noProof/>
            <w:webHidden/>
          </w:rPr>
        </w:r>
        <w:r>
          <w:rPr>
            <w:noProof/>
            <w:webHidden/>
          </w:rPr>
          <w:fldChar w:fldCharType="separate"/>
        </w:r>
        <w:r>
          <w:rPr>
            <w:noProof/>
            <w:webHidden/>
          </w:rPr>
          <w:t>7</w:t>
        </w:r>
        <w:r>
          <w:rPr>
            <w:noProof/>
            <w:webHidden/>
          </w:rPr>
          <w:fldChar w:fldCharType="end"/>
        </w:r>
      </w:hyperlink>
    </w:p>
    <w:p w14:paraId="2E3C3019" w14:textId="20D0CB30"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69" w:history="1">
        <w:r w:rsidRPr="00294413">
          <w:rPr>
            <w:rStyle w:val="Hipervnculo"/>
            <w:noProof/>
          </w:rPr>
          <w:t>IV.2 Legedi-betetzearen fiskalizazioari buruzko aurkako iritziaren oinarria</w:t>
        </w:r>
        <w:r>
          <w:rPr>
            <w:noProof/>
            <w:webHidden/>
          </w:rPr>
          <w:tab/>
        </w:r>
        <w:r>
          <w:rPr>
            <w:noProof/>
            <w:webHidden/>
          </w:rPr>
          <w:fldChar w:fldCharType="begin"/>
        </w:r>
        <w:r>
          <w:rPr>
            <w:noProof/>
            <w:webHidden/>
          </w:rPr>
          <w:instrText xml:space="preserve"> PAGEREF _Toc226625869 \h </w:instrText>
        </w:r>
        <w:r>
          <w:rPr>
            <w:noProof/>
            <w:webHidden/>
          </w:rPr>
        </w:r>
        <w:r>
          <w:rPr>
            <w:noProof/>
            <w:webHidden/>
          </w:rPr>
          <w:fldChar w:fldCharType="separate"/>
        </w:r>
        <w:r>
          <w:rPr>
            <w:noProof/>
            <w:webHidden/>
          </w:rPr>
          <w:t>7</w:t>
        </w:r>
        <w:r>
          <w:rPr>
            <w:noProof/>
            <w:webHidden/>
          </w:rPr>
          <w:fldChar w:fldCharType="end"/>
        </w:r>
      </w:hyperlink>
    </w:p>
    <w:p w14:paraId="560E071F" w14:textId="455D8AAE"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70" w:history="1">
        <w:r w:rsidRPr="00294413">
          <w:rPr>
            <w:rStyle w:val="Hipervnculo"/>
            <w:noProof/>
          </w:rPr>
          <w:t>V. Auditoretzako gai giltzarriak</w:t>
        </w:r>
        <w:r>
          <w:rPr>
            <w:noProof/>
            <w:webHidden/>
          </w:rPr>
          <w:tab/>
        </w:r>
        <w:r>
          <w:rPr>
            <w:noProof/>
            <w:webHidden/>
          </w:rPr>
          <w:fldChar w:fldCharType="begin"/>
        </w:r>
        <w:r>
          <w:rPr>
            <w:noProof/>
            <w:webHidden/>
          </w:rPr>
          <w:instrText xml:space="preserve"> PAGEREF _Toc226625870 \h </w:instrText>
        </w:r>
        <w:r>
          <w:rPr>
            <w:noProof/>
            <w:webHidden/>
          </w:rPr>
        </w:r>
        <w:r>
          <w:rPr>
            <w:noProof/>
            <w:webHidden/>
          </w:rPr>
          <w:fldChar w:fldCharType="separate"/>
        </w:r>
        <w:r>
          <w:rPr>
            <w:noProof/>
            <w:webHidden/>
          </w:rPr>
          <w:t>9</w:t>
        </w:r>
        <w:r>
          <w:rPr>
            <w:noProof/>
            <w:webHidden/>
          </w:rPr>
          <w:fldChar w:fldCharType="end"/>
        </w:r>
      </w:hyperlink>
    </w:p>
    <w:p w14:paraId="73341A82" w14:textId="37FC96B1"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71" w:history="1">
        <w:r w:rsidRPr="00294413">
          <w:rPr>
            <w:rStyle w:val="Hipervnculo"/>
            <w:noProof/>
          </w:rPr>
          <w:t>VI. Beste gai batzuei buruzko paragrafoa</w:t>
        </w:r>
        <w:r>
          <w:rPr>
            <w:noProof/>
            <w:webHidden/>
          </w:rPr>
          <w:tab/>
        </w:r>
        <w:r>
          <w:rPr>
            <w:noProof/>
            <w:webHidden/>
          </w:rPr>
          <w:fldChar w:fldCharType="begin"/>
        </w:r>
        <w:r>
          <w:rPr>
            <w:noProof/>
            <w:webHidden/>
          </w:rPr>
          <w:instrText xml:space="preserve"> PAGEREF _Toc226625871 \h </w:instrText>
        </w:r>
        <w:r>
          <w:rPr>
            <w:noProof/>
            <w:webHidden/>
          </w:rPr>
        </w:r>
        <w:r>
          <w:rPr>
            <w:noProof/>
            <w:webHidden/>
          </w:rPr>
          <w:fldChar w:fldCharType="separate"/>
        </w:r>
        <w:r>
          <w:rPr>
            <w:noProof/>
            <w:webHidden/>
          </w:rPr>
          <w:t>10</w:t>
        </w:r>
        <w:r>
          <w:rPr>
            <w:noProof/>
            <w:webHidden/>
          </w:rPr>
          <w:fldChar w:fldCharType="end"/>
        </w:r>
      </w:hyperlink>
    </w:p>
    <w:p w14:paraId="30E9DCCC" w14:textId="2A98DDC9"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72" w:history="1">
        <w:r w:rsidRPr="00294413">
          <w:rPr>
            <w:rStyle w:val="Hipervnculo"/>
            <w:noProof/>
          </w:rPr>
          <w:t>VII. Mélidako Udalaren erantzukizuna</w:t>
        </w:r>
        <w:r>
          <w:rPr>
            <w:noProof/>
            <w:webHidden/>
          </w:rPr>
          <w:tab/>
        </w:r>
        <w:r>
          <w:rPr>
            <w:noProof/>
            <w:webHidden/>
          </w:rPr>
          <w:fldChar w:fldCharType="begin"/>
        </w:r>
        <w:r>
          <w:rPr>
            <w:noProof/>
            <w:webHidden/>
          </w:rPr>
          <w:instrText xml:space="preserve"> PAGEREF _Toc226625872 \h </w:instrText>
        </w:r>
        <w:r>
          <w:rPr>
            <w:noProof/>
            <w:webHidden/>
          </w:rPr>
        </w:r>
        <w:r>
          <w:rPr>
            <w:noProof/>
            <w:webHidden/>
          </w:rPr>
          <w:fldChar w:fldCharType="separate"/>
        </w:r>
        <w:r>
          <w:rPr>
            <w:noProof/>
            <w:webHidden/>
          </w:rPr>
          <w:t>11</w:t>
        </w:r>
        <w:r>
          <w:rPr>
            <w:noProof/>
            <w:webHidden/>
          </w:rPr>
          <w:fldChar w:fldCharType="end"/>
        </w:r>
      </w:hyperlink>
    </w:p>
    <w:p w14:paraId="16C8436C" w14:textId="09EDF06D"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73" w:history="1">
        <w:r w:rsidRPr="00294413">
          <w:rPr>
            <w:rStyle w:val="Hipervnculo"/>
            <w:noProof/>
          </w:rPr>
          <w:t>VIII. Nafarroako Kontuen Ganberaren erantzukizuna</w:t>
        </w:r>
        <w:r>
          <w:rPr>
            <w:noProof/>
            <w:webHidden/>
          </w:rPr>
          <w:tab/>
        </w:r>
        <w:r>
          <w:rPr>
            <w:noProof/>
            <w:webHidden/>
          </w:rPr>
          <w:fldChar w:fldCharType="begin"/>
        </w:r>
        <w:r>
          <w:rPr>
            <w:noProof/>
            <w:webHidden/>
          </w:rPr>
          <w:instrText xml:space="preserve"> PAGEREF _Toc226625873 \h </w:instrText>
        </w:r>
        <w:r>
          <w:rPr>
            <w:noProof/>
            <w:webHidden/>
          </w:rPr>
        </w:r>
        <w:r>
          <w:rPr>
            <w:noProof/>
            <w:webHidden/>
          </w:rPr>
          <w:fldChar w:fldCharType="separate"/>
        </w:r>
        <w:r>
          <w:rPr>
            <w:noProof/>
            <w:webHidden/>
          </w:rPr>
          <w:t>12</w:t>
        </w:r>
        <w:r>
          <w:rPr>
            <w:noProof/>
            <w:webHidden/>
          </w:rPr>
          <w:fldChar w:fldCharType="end"/>
        </w:r>
      </w:hyperlink>
    </w:p>
    <w:p w14:paraId="1BCF3A63" w14:textId="4AD3957D"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74" w:history="1">
        <w:r w:rsidRPr="00294413">
          <w:rPr>
            <w:rStyle w:val="Hipervnculo"/>
            <w:noProof/>
          </w:rPr>
          <w:t>VIII.1 Kontuen Ganberaren erantzukizuna fiskalizazio finantzarioan</w:t>
        </w:r>
        <w:r>
          <w:rPr>
            <w:noProof/>
            <w:webHidden/>
          </w:rPr>
          <w:tab/>
        </w:r>
        <w:r>
          <w:rPr>
            <w:noProof/>
            <w:webHidden/>
          </w:rPr>
          <w:fldChar w:fldCharType="begin"/>
        </w:r>
        <w:r>
          <w:rPr>
            <w:noProof/>
            <w:webHidden/>
          </w:rPr>
          <w:instrText xml:space="preserve"> PAGEREF _Toc226625874 \h </w:instrText>
        </w:r>
        <w:r>
          <w:rPr>
            <w:noProof/>
            <w:webHidden/>
          </w:rPr>
        </w:r>
        <w:r>
          <w:rPr>
            <w:noProof/>
            <w:webHidden/>
          </w:rPr>
          <w:fldChar w:fldCharType="separate"/>
        </w:r>
        <w:r>
          <w:rPr>
            <w:noProof/>
            <w:webHidden/>
          </w:rPr>
          <w:t>12</w:t>
        </w:r>
        <w:r>
          <w:rPr>
            <w:noProof/>
            <w:webHidden/>
          </w:rPr>
          <w:fldChar w:fldCharType="end"/>
        </w:r>
      </w:hyperlink>
    </w:p>
    <w:p w14:paraId="77FFAB9F" w14:textId="438FA0CA"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75" w:history="1">
        <w:r w:rsidRPr="00294413">
          <w:rPr>
            <w:rStyle w:val="Hipervnculo"/>
            <w:noProof/>
          </w:rPr>
          <w:t>VIII.2 Nafarroako Kontuen Ganberaren erantzukizuna legedi-betetzeari buruzko fiskalizazioan.</w:t>
        </w:r>
        <w:r>
          <w:rPr>
            <w:noProof/>
            <w:webHidden/>
          </w:rPr>
          <w:tab/>
        </w:r>
        <w:r>
          <w:rPr>
            <w:noProof/>
            <w:webHidden/>
          </w:rPr>
          <w:fldChar w:fldCharType="begin"/>
        </w:r>
        <w:r>
          <w:rPr>
            <w:noProof/>
            <w:webHidden/>
          </w:rPr>
          <w:instrText xml:space="preserve"> PAGEREF _Toc226625875 \h </w:instrText>
        </w:r>
        <w:r>
          <w:rPr>
            <w:noProof/>
            <w:webHidden/>
          </w:rPr>
        </w:r>
        <w:r>
          <w:rPr>
            <w:noProof/>
            <w:webHidden/>
          </w:rPr>
          <w:fldChar w:fldCharType="separate"/>
        </w:r>
        <w:r>
          <w:rPr>
            <w:noProof/>
            <w:webHidden/>
          </w:rPr>
          <w:t>12</w:t>
        </w:r>
        <w:r>
          <w:rPr>
            <w:noProof/>
            <w:webHidden/>
          </w:rPr>
          <w:fldChar w:fldCharType="end"/>
        </w:r>
      </w:hyperlink>
    </w:p>
    <w:p w14:paraId="2667F3CA" w14:textId="5236224C"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76" w:history="1">
        <w:r w:rsidRPr="00294413">
          <w:rPr>
            <w:rStyle w:val="Hipervnculo"/>
            <w:noProof/>
          </w:rPr>
          <w:t>IX. Gomendio garrantzitsuenak</w:t>
        </w:r>
        <w:r>
          <w:rPr>
            <w:noProof/>
            <w:webHidden/>
          </w:rPr>
          <w:tab/>
        </w:r>
        <w:r>
          <w:rPr>
            <w:noProof/>
            <w:webHidden/>
          </w:rPr>
          <w:fldChar w:fldCharType="begin"/>
        </w:r>
        <w:r>
          <w:rPr>
            <w:noProof/>
            <w:webHidden/>
          </w:rPr>
          <w:instrText xml:space="preserve"> PAGEREF _Toc226625876 \h </w:instrText>
        </w:r>
        <w:r>
          <w:rPr>
            <w:noProof/>
            <w:webHidden/>
          </w:rPr>
        </w:r>
        <w:r>
          <w:rPr>
            <w:noProof/>
            <w:webHidden/>
          </w:rPr>
          <w:fldChar w:fldCharType="separate"/>
        </w:r>
        <w:r>
          <w:rPr>
            <w:noProof/>
            <w:webHidden/>
          </w:rPr>
          <w:t>14</w:t>
        </w:r>
        <w:r>
          <w:rPr>
            <w:noProof/>
            <w:webHidden/>
          </w:rPr>
          <w:fldChar w:fldCharType="end"/>
        </w:r>
      </w:hyperlink>
    </w:p>
    <w:p w14:paraId="7D005E20" w14:textId="6D8968F7"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77" w:history="1">
        <w:r w:rsidRPr="00294413">
          <w:rPr>
            <w:rStyle w:val="Hipervnculo"/>
            <w:noProof/>
          </w:rPr>
          <w:t>1. gehigarria. Mélidako Udalaren Kontu Orokorraren laburpena, 2023ko ekitaldia</w:t>
        </w:r>
        <w:r>
          <w:rPr>
            <w:noProof/>
            <w:webHidden/>
          </w:rPr>
          <w:tab/>
        </w:r>
        <w:r>
          <w:rPr>
            <w:noProof/>
            <w:webHidden/>
          </w:rPr>
          <w:fldChar w:fldCharType="begin"/>
        </w:r>
        <w:r>
          <w:rPr>
            <w:noProof/>
            <w:webHidden/>
          </w:rPr>
          <w:instrText xml:space="preserve"> PAGEREF _Toc226625877 \h </w:instrText>
        </w:r>
        <w:r>
          <w:rPr>
            <w:noProof/>
            <w:webHidden/>
          </w:rPr>
        </w:r>
        <w:r>
          <w:rPr>
            <w:noProof/>
            <w:webHidden/>
          </w:rPr>
          <w:fldChar w:fldCharType="separate"/>
        </w:r>
        <w:r>
          <w:rPr>
            <w:noProof/>
            <w:webHidden/>
          </w:rPr>
          <w:t>16</w:t>
        </w:r>
        <w:r>
          <w:rPr>
            <w:noProof/>
            <w:webHidden/>
          </w:rPr>
          <w:fldChar w:fldCharType="end"/>
        </w:r>
      </w:hyperlink>
    </w:p>
    <w:p w14:paraId="1227F859" w14:textId="701FDF09"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78" w:history="1">
        <w:r w:rsidRPr="00294413">
          <w:rPr>
            <w:rStyle w:val="Hipervnculo"/>
            <w:noProof/>
          </w:rPr>
          <w:t>2. gehigarria. Melidako Udala</w:t>
        </w:r>
        <w:r>
          <w:rPr>
            <w:noProof/>
            <w:webHidden/>
          </w:rPr>
          <w:tab/>
        </w:r>
        <w:r>
          <w:rPr>
            <w:noProof/>
            <w:webHidden/>
          </w:rPr>
          <w:fldChar w:fldCharType="begin"/>
        </w:r>
        <w:r>
          <w:rPr>
            <w:noProof/>
            <w:webHidden/>
          </w:rPr>
          <w:instrText xml:space="preserve"> PAGEREF _Toc226625878 \h </w:instrText>
        </w:r>
        <w:r>
          <w:rPr>
            <w:noProof/>
            <w:webHidden/>
          </w:rPr>
        </w:r>
        <w:r>
          <w:rPr>
            <w:noProof/>
            <w:webHidden/>
          </w:rPr>
          <w:fldChar w:fldCharType="separate"/>
        </w:r>
        <w:r>
          <w:rPr>
            <w:noProof/>
            <w:webHidden/>
          </w:rPr>
          <w:t>20</w:t>
        </w:r>
        <w:r>
          <w:rPr>
            <w:noProof/>
            <w:webHidden/>
          </w:rPr>
          <w:fldChar w:fldCharType="end"/>
        </w:r>
      </w:hyperlink>
    </w:p>
    <w:p w14:paraId="226F3897" w14:textId="00D88F6E"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79" w:history="1">
        <w:r w:rsidRPr="00294413">
          <w:rPr>
            <w:rStyle w:val="Hipervnculo"/>
            <w:noProof/>
          </w:rPr>
          <w:t>2.1 Informazio orokorra</w:t>
        </w:r>
        <w:r>
          <w:rPr>
            <w:noProof/>
            <w:webHidden/>
          </w:rPr>
          <w:tab/>
        </w:r>
        <w:r>
          <w:rPr>
            <w:noProof/>
            <w:webHidden/>
          </w:rPr>
          <w:fldChar w:fldCharType="begin"/>
        </w:r>
        <w:r>
          <w:rPr>
            <w:noProof/>
            <w:webHidden/>
          </w:rPr>
          <w:instrText xml:space="preserve"> PAGEREF _Toc226625879 \h </w:instrText>
        </w:r>
        <w:r>
          <w:rPr>
            <w:noProof/>
            <w:webHidden/>
          </w:rPr>
        </w:r>
        <w:r>
          <w:rPr>
            <w:noProof/>
            <w:webHidden/>
          </w:rPr>
          <w:fldChar w:fldCharType="separate"/>
        </w:r>
        <w:r>
          <w:rPr>
            <w:noProof/>
            <w:webHidden/>
          </w:rPr>
          <w:t>20</w:t>
        </w:r>
        <w:r>
          <w:rPr>
            <w:noProof/>
            <w:webHidden/>
          </w:rPr>
          <w:fldChar w:fldCharType="end"/>
        </w:r>
      </w:hyperlink>
    </w:p>
    <w:p w14:paraId="1FDAAC8F" w14:textId="084F7D37"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80" w:history="1">
        <w:r w:rsidRPr="00294413">
          <w:rPr>
            <w:rStyle w:val="Hipervnculo"/>
            <w:noProof/>
          </w:rPr>
          <w:t>2.2 Egindako jarduera</w:t>
        </w:r>
        <w:r>
          <w:rPr>
            <w:noProof/>
            <w:webHidden/>
          </w:rPr>
          <w:tab/>
        </w:r>
        <w:r>
          <w:rPr>
            <w:noProof/>
            <w:webHidden/>
          </w:rPr>
          <w:fldChar w:fldCharType="begin"/>
        </w:r>
        <w:r>
          <w:rPr>
            <w:noProof/>
            <w:webHidden/>
          </w:rPr>
          <w:instrText xml:space="preserve"> PAGEREF _Toc226625880 \h </w:instrText>
        </w:r>
        <w:r>
          <w:rPr>
            <w:noProof/>
            <w:webHidden/>
          </w:rPr>
        </w:r>
        <w:r>
          <w:rPr>
            <w:noProof/>
            <w:webHidden/>
          </w:rPr>
          <w:fldChar w:fldCharType="separate"/>
        </w:r>
        <w:r>
          <w:rPr>
            <w:noProof/>
            <w:webHidden/>
          </w:rPr>
          <w:t>21</w:t>
        </w:r>
        <w:r>
          <w:rPr>
            <w:noProof/>
            <w:webHidden/>
          </w:rPr>
          <w:fldChar w:fldCharType="end"/>
        </w:r>
      </w:hyperlink>
    </w:p>
    <w:p w14:paraId="231AAA2A" w14:textId="0689B83C"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81" w:history="1">
        <w:r w:rsidRPr="00294413">
          <w:rPr>
            <w:rStyle w:val="Hipervnculo"/>
            <w:noProof/>
          </w:rPr>
          <w:t>3. gehigarria. Arau esparrua</w:t>
        </w:r>
        <w:r>
          <w:rPr>
            <w:noProof/>
            <w:webHidden/>
          </w:rPr>
          <w:tab/>
        </w:r>
        <w:r>
          <w:rPr>
            <w:noProof/>
            <w:webHidden/>
          </w:rPr>
          <w:fldChar w:fldCharType="begin"/>
        </w:r>
        <w:r>
          <w:rPr>
            <w:noProof/>
            <w:webHidden/>
          </w:rPr>
          <w:instrText xml:space="preserve"> PAGEREF _Toc226625881 \h </w:instrText>
        </w:r>
        <w:r>
          <w:rPr>
            <w:noProof/>
            <w:webHidden/>
          </w:rPr>
        </w:r>
        <w:r>
          <w:rPr>
            <w:noProof/>
            <w:webHidden/>
          </w:rPr>
          <w:fldChar w:fldCharType="separate"/>
        </w:r>
        <w:r>
          <w:rPr>
            <w:noProof/>
            <w:webHidden/>
          </w:rPr>
          <w:t>22</w:t>
        </w:r>
        <w:r>
          <w:rPr>
            <w:noProof/>
            <w:webHidden/>
          </w:rPr>
          <w:fldChar w:fldCharType="end"/>
        </w:r>
      </w:hyperlink>
    </w:p>
    <w:p w14:paraId="50FEDA49" w14:textId="427445E0"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82" w:history="1">
        <w:r w:rsidRPr="00294413">
          <w:rPr>
            <w:rStyle w:val="Hipervnculo"/>
            <w:noProof/>
          </w:rPr>
          <w:t>4. gehigarria. Iritziaren oinarriari buruzko informazio gehigarria</w:t>
        </w:r>
        <w:r>
          <w:rPr>
            <w:noProof/>
            <w:webHidden/>
          </w:rPr>
          <w:tab/>
        </w:r>
        <w:r>
          <w:rPr>
            <w:noProof/>
            <w:webHidden/>
          </w:rPr>
          <w:fldChar w:fldCharType="begin"/>
        </w:r>
        <w:r>
          <w:rPr>
            <w:noProof/>
            <w:webHidden/>
          </w:rPr>
          <w:instrText xml:space="preserve"> PAGEREF _Toc226625882 \h </w:instrText>
        </w:r>
        <w:r>
          <w:rPr>
            <w:noProof/>
            <w:webHidden/>
          </w:rPr>
        </w:r>
        <w:r>
          <w:rPr>
            <w:noProof/>
            <w:webHidden/>
          </w:rPr>
          <w:fldChar w:fldCharType="separate"/>
        </w:r>
        <w:r>
          <w:rPr>
            <w:noProof/>
            <w:webHidden/>
          </w:rPr>
          <w:t>23</w:t>
        </w:r>
        <w:r>
          <w:rPr>
            <w:noProof/>
            <w:webHidden/>
          </w:rPr>
          <w:fldChar w:fldCharType="end"/>
        </w:r>
      </w:hyperlink>
    </w:p>
    <w:p w14:paraId="5C08F1DE" w14:textId="5F0C1045"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83" w:history="1">
        <w:r w:rsidRPr="00294413">
          <w:rPr>
            <w:rStyle w:val="Hipervnculo"/>
            <w:noProof/>
          </w:rPr>
          <w:t>4.1 Fiskalizazio finantzarioari buruzko iritzia ukatzea</w:t>
        </w:r>
        <w:r>
          <w:rPr>
            <w:noProof/>
            <w:webHidden/>
          </w:rPr>
          <w:tab/>
        </w:r>
        <w:r>
          <w:rPr>
            <w:noProof/>
            <w:webHidden/>
          </w:rPr>
          <w:fldChar w:fldCharType="begin"/>
        </w:r>
        <w:r>
          <w:rPr>
            <w:noProof/>
            <w:webHidden/>
          </w:rPr>
          <w:instrText xml:space="preserve"> PAGEREF _Toc226625883 \h </w:instrText>
        </w:r>
        <w:r>
          <w:rPr>
            <w:noProof/>
            <w:webHidden/>
          </w:rPr>
        </w:r>
        <w:r>
          <w:rPr>
            <w:noProof/>
            <w:webHidden/>
          </w:rPr>
          <w:fldChar w:fldCharType="separate"/>
        </w:r>
        <w:r>
          <w:rPr>
            <w:noProof/>
            <w:webHidden/>
          </w:rPr>
          <w:t>23</w:t>
        </w:r>
        <w:r>
          <w:rPr>
            <w:noProof/>
            <w:webHidden/>
          </w:rPr>
          <w:fldChar w:fldCharType="end"/>
        </w:r>
      </w:hyperlink>
    </w:p>
    <w:p w14:paraId="5E33B933" w14:textId="5F183DFB"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84" w:history="1">
        <w:r w:rsidRPr="00294413">
          <w:rPr>
            <w:rStyle w:val="Hipervnculo"/>
            <w:noProof/>
          </w:rPr>
          <w:t>4.2 Legedi-betetzearen fiskalizazioari buruzko aurkako iritzia</w:t>
        </w:r>
        <w:r>
          <w:rPr>
            <w:noProof/>
            <w:webHidden/>
          </w:rPr>
          <w:tab/>
        </w:r>
        <w:r>
          <w:rPr>
            <w:noProof/>
            <w:webHidden/>
          </w:rPr>
          <w:fldChar w:fldCharType="begin"/>
        </w:r>
        <w:r>
          <w:rPr>
            <w:noProof/>
            <w:webHidden/>
          </w:rPr>
          <w:instrText xml:space="preserve"> PAGEREF _Toc226625884 \h </w:instrText>
        </w:r>
        <w:r>
          <w:rPr>
            <w:noProof/>
            <w:webHidden/>
          </w:rPr>
        </w:r>
        <w:r>
          <w:rPr>
            <w:noProof/>
            <w:webHidden/>
          </w:rPr>
          <w:fldChar w:fldCharType="separate"/>
        </w:r>
        <w:r>
          <w:rPr>
            <w:noProof/>
            <w:webHidden/>
          </w:rPr>
          <w:t>24</w:t>
        </w:r>
        <w:r>
          <w:rPr>
            <w:noProof/>
            <w:webHidden/>
          </w:rPr>
          <w:fldChar w:fldCharType="end"/>
        </w:r>
      </w:hyperlink>
    </w:p>
    <w:p w14:paraId="0154B46B" w14:textId="0E1D80D6"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85" w:history="1">
        <w:r w:rsidRPr="00294413">
          <w:rPr>
            <w:rStyle w:val="Hipervnculo"/>
            <w:noProof/>
          </w:rPr>
          <w:t>5. gehigarria. Erregulartasunari buruzko fiskalizazioaren beste ohar eta aurkikuntza batzuk</w:t>
        </w:r>
        <w:r>
          <w:rPr>
            <w:noProof/>
            <w:webHidden/>
          </w:rPr>
          <w:tab/>
        </w:r>
        <w:r>
          <w:rPr>
            <w:noProof/>
            <w:webHidden/>
          </w:rPr>
          <w:fldChar w:fldCharType="begin"/>
        </w:r>
        <w:r>
          <w:rPr>
            <w:noProof/>
            <w:webHidden/>
          </w:rPr>
          <w:instrText xml:space="preserve"> PAGEREF _Toc226625885 \h </w:instrText>
        </w:r>
        <w:r>
          <w:rPr>
            <w:noProof/>
            <w:webHidden/>
          </w:rPr>
        </w:r>
        <w:r>
          <w:rPr>
            <w:noProof/>
            <w:webHidden/>
          </w:rPr>
          <w:fldChar w:fldCharType="separate"/>
        </w:r>
        <w:r>
          <w:rPr>
            <w:noProof/>
            <w:webHidden/>
          </w:rPr>
          <w:t>25</w:t>
        </w:r>
        <w:r>
          <w:rPr>
            <w:noProof/>
            <w:webHidden/>
          </w:rPr>
          <w:fldChar w:fldCharType="end"/>
        </w:r>
      </w:hyperlink>
    </w:p>
    <w:p w14:paraId="299A2D03" w14:textId="7B7CCFCE"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86" w:history="1">
        <w:r w:rsidRPr="00294413">
          <w:rPr>
            <w:rStyle w:val="Hipervnculo"/>
            <w:noProof/>
          </w:rPr>
          <w:t>5.1 2023ko aurrekontu orokorra</w:t>
        </w:r>
        <w:r>
          <w:rPr>
            <w:noProof/>
            <w:webHidden/>
          </w:rPr>
          <w:tab/>
        </w:r>
        <w:r>
          <w:rPr>
            <w:noProof/>
            <w:webHidden/>
          </w:rPr>
          <w:fldChar w:fldCharType="begin"/>
        </w:r>
        <w:r>
          <w:rPr>
            <w:noProof/>
            <w:webHidden/>
          </w:rPr>
          <w:instrText xml:space="preserve"> PAGEREF _Toc226625886 \h </w:instrText>
        </w:r>
        <w:r>
          <w:rPr>
            <w:noProof/>
            <w:webHidden/>
          </w:rPr>
        </w:r>
        <w:r>
          <w:rPr>
            <w:noProof/>
            <w:webHidden/>
          </w:rPr>
          <w:fldChar w:fldCharType="separate"/>
        </w:r>
        <w:r>
          <w:rPr>
            <w:noProof/>
            <w:webHidden/>
          </w:rPr>
          <w:t>25</w:t>
        </w:r>
        <w:r>
          <w:rPr>
            <w:noProof/>
            <w:webHidden/>
          </w:rPr>
          <w:fldChar w:fldCharType="end"/>
        </w:r>
      </w:hyperlink>
    </w:p>
    <w:p w14:paraId="1ABD9227" w14:textId="099907FC"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87" w:history="1">
        <w:r w:rsidRPr="00294413">
          <w:rPr>
            <w:rStyle w:val="Hipervnculo"/>
            <w:noProof/>
          </w:rPr>
          <w:t>5.2 2023ko aurrekontuaren likidazioa</w:t>
        </w:r>
        <w:r>
          <w:rPr>
            <w:noProof/>
            <w:webHidden/>
          </w:rPr>
          <w:tab/>
        </w:r>
        <w:r>
          <w:rPr>
            <w:noProof/>
            <w:webHidden/>
          </w:rPr>
          <w:fldChar w:fldCharType="begin"/>
        </w:r>
        <w:r>
          <w:rPr>
            <w:noProof/>
            <w:webHidden/>
          </w:rPr>
          <w:instrText xml:space="preserve"> PAGEREF _Toc226625887 \h </w:instrText>
        </w:r>
        <w:r>
          <w:rPr>
            <w:noProof/>
            <w:webHidden/>
          </w:rPr>
        </w:r>
        <w:r>
          <w:rPr>
            <w:noProof/>
            <w:webHidden/>
          </w:rPr>
          <w:fldChar w:fldCharType="separate"/>
        </w:r>
        <w:r>
          <w:rPr>
            <w:noProof/>
            <w:webHidden/>
          </w:rPr>
          <w:t>25</w:t>
        </w:r>
        <w:r>
          <w:rPr>
            <w:noProof/>
            <w:webHidden/>
          </w:rPr>
          <w:fldChar w:fldCharType="end"/>
        </w:r>
      </w:hyperlink>
    </w:p>
    <w:p w14:paraId="759C9AC6" w14:textId="36B4ADF9"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88" w:history="1">
        <w:r w:rsidRPr="00294413">
          <w:rPr>
            <w:rStyle w:val="Hipervnculo"/>
            <w:noProof/>
          </w:rPr>
          <w:t>5.3 Aurrekontu egonkortasuna eta finantza iraunkortasuna</w:t>
        </w:r>
        <w:r>
          <w:rPr>
            <w:noProof/>
            <w:webHidden/>
          </w:rPr>
          <w:tab/>
        </w:r>
        <w:r>
          <w:rPr>
            <w:noProof/>
            <w:webHidden/>
          </w:rPr>
          <w:fldChar w:fldCharType="begin"/>
        </w:r>
        <w:r>
          <w:rPr>
            <w:noProof/>
            <w:webHidden/>
          </w:rPr>
          <w:instrText xml:space="preserve"> PAGEREF _Toc226625888 \h </w:instrText>
        </w:r>
        <w:r>
          <w:rPr>
            <w:noProof/>
            <w:webHidden/>
          </w:rPr>
        </w:r>
        <w:r>
          <w:rPr>
            <w:noProof/>
            <w:webHidden/>
          </w:rPr>
          <w:fldChar w:fldCharType="separate"/>
        </w:r>
        <w:r>
          <w:rPr>
            <w:noProof/>
            <w:webHidden/>
          </w:rPr>
          <w:t>26</w:t>
        </w:r>
        <w:r>
          <w:rPr>
            <w:noProof/>
            <w:webHidden/>
          </w:rPr>
          <w:fldChar w:fldCharType="end"/>
        </w:r>
      </w:hyperlink>
    </w:p>
    <w:p w14:paraId="13EA93C2" w14:textId="57C95BCD"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89" w:history="1">
        <w:r w:rsidRPr="00294413">
          <w:rPr>
            <w:rStyle w:val="Hipervnculo"/>
            <w:noProof/>
          </w:rPr>
          <w:t>5.4 Pertsonal-gastuak</w:t>
        </w:r>
        <w:r>
          <w:rPr>
            <w:noProof/>
            <w:webHidden/>
          </w:rPr>
          <w:tab/>
        </w:r>
        <w:r>
          <w:rPr>
            <w:noProof/>
            <w:webHidden/>
          </w:rPr>
          <w:fldChar w:fldCharType="begin"/>
        </w:r>
        <w:r>
          <w:rPr>
            <w:noProof/>
            <w:webHidden/>
          </w:rPr>
          <w:instrText xml:space="preserve"> PAGEREF _Toc226625889 \h </w:instrText>
        </w:r>
        <w:r>
          <w:rPr>
            <w:noProof/>
            <w:webHidden/>
          </w:rPr>
        </w:r>
        <w:r>
          <w:rPr>
            <w:noProof/>
            <w:webHidden/>
          </w:rPr>
          <w:fldChar w:fldCharType="separate"/>
        </w:r>
        <w:r>
          <w:rPr>
            <w:noProof/>
            <w:webHidden/>
          </w:rPr>
          <w:t>26</w:t>
        </w:r>
        <w:r>
          <w:rPr>
            <w:noProof/>
            <w:webHidden/>
          </w:rPr>
          <w:fldChar w:fldCharType="end"/>
        </w:r>
      </w:hyperlink>
    </w:p>
    <w:p w14:paraId="2933320D" w14:textId="6B2E13C0"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90" w:history="1">
        <w:r w:rsidRPr="00294413">
          <w:rPr>
            <w:rStyle w:val="Hipervnculo"/>
            <w:noProof/>
          </w:rPr>
          <w:t>5.5 Ondasun eta zerbitzuetako gastu arruntak</w:t>
        </w:r>
        <w:r>
          <w:rPr>
            <w:noProof/>
            <w:webHidden/>
          </w:rPr>
          <w:tab/>
        </w:r>
        <w:r>
          <w:rPr>
            <w:noProof/>
            <w:webHidden/>
          </w:rPr>
          <w:fldChar w:fldCharType="begin"/>
        </w:r>
        <w:r>
          <w:rPr>
            <w:noProof/>
            <w:webHidden/>
          </w:rPr>
          <w:instrText xml:space="preserve"> PAGEREF _Toc226625890 \h </w:instrText>
        </w:r>
        <w:r>
          <w:rPr>
            <w:noProof/>
            <w:webHidden/>
          </w:rPr>
        </w:r>
        <w:r>
          <w:rPr>
            <w:noProof/>
            <w:webHidden/>
          </w:rPr>
          <w:fldChar w:fldCharType="separate"/>
        </w:r>
        <w:r>
          <w:rPr>
            <w:noProof/>
            <w:webHidden/>
          </w:rPr>
          <w:t>29</w:t>
        </w:r>
        <w:r>
          <w:rPr>
            <w:noProof/>
            <w:webHidden/>
          </w:rPr>
          <w:fldChar w:fldCharType="end"/>
        </w:r>
      </w:hyperlink>
    </w:p>
    <w:p w14:paraId="2C13D585" w14:textId="02CA75AC"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91" w:history="1">
        <w:r w:rsidRPr="00294413">
          <w:rPr>
            <w:rStyle w:val="Hipervnculo"/>
            <w:noProof/>
          </w:rPr>
          <w:t>5.6 Inbertsioak</w:t>
        </w:r>
        <w:r>
          <w:rPr>
            <w:noProof/>
            <w:webHidden/>
          </w:rPr>
          <w:tab/>
        </w:r>
        <w:r>
          <w:rPr>
            <w:noProof/>
            <w:webHidden/>
          </w:rPr>
          <w:fldChar w:fldCharType="begin"/>
        </w:r>
        <w:r>
          <w:rPr>
            <w:noProof/>
            <w:webHidden/>
          </w:rPr>
          <w:instrText xml:space="preserve"> PAGEREF _Toc226625891 \h </w:instrText>
        </w:r>
        <w:r>
          <w:rPr>
            <w:noProof/>
            <w:webHidden/>
          </w:rPr>
        </w:r>
        <w:r>
          <w:rPr>
            <w:noProof/>
            <w:webHidden/>
          </w:rPr>
          <w:fldChar w:fldCharType="separate"/>
        </w:r>
        <w:r>
          <w:rPr>
            <w:noProof/>
            <w:webHidden/>
          </w:rPr>
          <w:t>31</w:t>
        </w:r>
        <w:r>
          <w:rPr>
            <w:noProof/>
            <w:webHidden/>
          </w:rPr>
          <w:fldChar w:fldCharType="end"/>
        </w:r>
      </w:hyperlink>
    </w:p>
    <w:p w14:paraId="0FF31D05" w14:textId="1FA141C3"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92" w:history="1">
        <w:r w:rsidRPr="00294413">
          <w:rPr>
            <w:rStyle w:val="Hipervnculo"/>
            <w:noProof/>
          </w:rPr>
          <w:t>5.7 Transferentzia arruntetako gastuak</w:t>
        </w:r>
        <w:r>
          <w:rPr>
            <w:noProof/>
            <w:webHidden/>
          </w:rPr>
          <w:tab/>
        </w:r>
        <w:r>
          <w:rPr>
            <w:noProof/>
            <w:webHidden/>
          </w:rPr>
          <w:fldChar w:fldCharType="begin"/>
        </w:r>
        <w:r>
          <w:rPr>
            <w:noProof/>
            <w:webHidden/>
          </w:rPr>
          <w:instrText xml:space="preserve"> PAGEREF _Toc226625892 \h </w:instrText>
        </w:r>
        <w:r>
          <w:rPr>
            <w:noProof/>
            <w:webHidden/>
          </w:rPr>
        </w:r>
        <w:r>
          <w:rPr>
            <w:noProof/>
            <w:webHidden/>
          </w:rPr>
          <w:fldChar w:fldCharType="separate"/>
        </w:r>
        <w:r>
          <w:rPr>
            <w:noProof/>
            <w:webHidden/>
          </w:rPr>
          <w:t>33</w:t>
        </w:r>
        <w:r>
          <w:rPr>
            <w:noProof/>
            <w:webHidden/>
          </w:rPr>
          <w:fldChar w:fldCharType="end"/>
        </w:r>
      </w:hyperlink>
    </w:p>
    <w:p w14:paraId="7CAD0A27" w14:textId="185B8768"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93" w:history="1">
        <w:r w:rsidRPr="00294413">
          <w:rPr>
            <w:rStyle w:val="Hipervnculo"/>
            <w:noProof/>
          </w:rPr>
          <w:t>5.8 Tributuak, prezio publikoak eta beste diru-sarrera batzuk</w:t>
        </w:r>
        <w:r>
          <w:rPr>
            <w:noProof/>
            <w:webHidden/>
          </w:rPr>
          <w:tab/>
        </w:r>
        <w:r>
          <w:rPr>
            <w:noProof/>
            <w:webHidden/>
          </w:rPr>
          <w:fldChar w:fldCharType="begin"/>
        </w:r>
        <w:r>
          <w:rPr>
            <w:noProof/>
            <w:webHidden/>
          </w:rPr>
          <w:instrText xml:space="preserve"> PAGEREF _Toc226625893 \h </w:instrText>
        </w:r>
        <w:r>
          <w:rPr>
            <w:noProof/>
            <w:webHidden/>
          </w:rPr>
        </w:r>
        <w:r>
          <w:rPr>
            <w:noProof/>
            <w:webHidden/>
          </w:rPr>
          <w:fldChar w:fldCharType="separate"/>
        </w:r>
        <w:r>
          <w:rPr>
            <w:noProof/>
            <w:webHidden/>
          </w:rPr>
          <w:t>34</w:t>
        </w:r>
        <w:r>
          <w:rPr>
            <w:noProof/>
            <w:webHidden/>
          </w:rPr>
          <w:fldChar w:fldCharType="end"/>
        </w:r>
      </w:hyperlink>
    </w:p>
    <w:p w14:paraId="156B62FF" w14:textId="120901AB"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94" w:history="1">
        <w:r w:rsidRPr="00294413">
          <w:rPr>
            <w:rStyle w:val="Hipervnculo"/>
            <w:noProof/>
          </w:rPr>
          <w:t>5.9 Transferentziengatiko diru-sarrerak</w:t>
        </w:r>
        <w:r>
          <w:rPr>
            <w:noProof/>
            <w:webHidden/>
          </w:rPr>
          <w:tab/>
        </w:r>
        <w:r>
          <w:rPr>
            <w:noProof/>
            <w:webHidden/>
          </w:rPr>
          <w:fldChar w:fldCharType="begin"/>
        </w:r>
        <w:r>
          <w:rPr>
            <w:noProof/>
            <w:webHidden/>
          </w:rPr>
          <w:instrText xml:space="preserve"> PAGEREF _Toc226625894 \h </w:instrText>
        </w:r>
        <w:r>
          <w:rPr>
            <w:noProof/>
            <w:webHidden/>
          </w:rPr>
        </w:r>
        <w:r>
          <w:rPr>
            <w:noProof/>
            <w:webHidden/>
          </w:rPr>
          <w:fldChar w:fldCharType="separate"/>
        </w:r>
        <w:r>
          <w:rPr>
            <w:noProof/>
            <w:webHidden/>
          </w:rPr>
          <w:t>35</w:t>
        </w:r>
        <w:r>
          <w:rPr>
            <w:noProof/>
            <w:webHidden/>
          </w:rPr>
          <w:fldChar w:fldCharType="end"/>
        </w:r>
      </w:hyperlink>
    </w:p>
    <w:p w14:paraId="53C1889B" w14:textId="39EB0452" w:rsidR="00961EA4" w:rsidRDefault="00961EA4">
      <w:pPr>
        <w:pStyle w:val="TDC2"/>
        <w:rPr>
          <w:rFonts w:asciiTheme="minorHAnsi" w:eastAsiaTheme="minorEastAsia" w:hAnsiTheme="minorHAnsi" w:cstheme="minorBidi"/>
          <w:noProof/>
          <w:kern w:val="2"/>
          <w:sz w:val="24"/>
          <w:szCs w:val="24"/>
          <w:lang w:val="es-ES"/>
          <w14:ligatures w14:val="standardContextual"/>
        </w:rPr>
      </w:pPr>
      <w:hyperlink w:anchor="_Toc226625895" w:history="1">
        <w:r w:rsidRPr="00294413">
          <w:rPr>
            <w:rStyle w:val="Hipervnculo"/>
            <w:noProof/>
          </w:rPr>
          <w:t>5.10 Ondareko diru-sarrerak</w:t>
        </w:r>
        <w:r>
          <w:rPr>
            <w:noProof/>
            <w:webHidden/>
          </w:rPr>
          <w:tab/>
        </w:r>
        <w:r>
          <w:rPr>
            <w:noProof/>
            <w:webHidden/>
          </w:rPr>
          <w:fldChar w:fldCharType="begin"/>
        </w:r>
        <w:r>
          <w:rPr>
            <w:noProof/>
            <w:webHidden/>
          </w:rPr>
          <w:instrText xml:space="preserve"> PAGEREF _Toc226625895 \h </w:instrText>
        </w:r>
        <w:r>
          <w:rPr>
            <w:noProof/>
            <w:webHidden/>
          </w:rPr>
        </w:r>
        <w:r>
          <w:rPr>
            <w:noProof/>
            <w:webHidden/>
          </w:rPr>
          <w:fldChar w:fldCharType="separate"/>
        </w:r>
        <w:r>
          <w:rPr>
            <w:noProof/>
            <w:webHidden/>
          </w:rPr>
          <w:t>36</w:t>
        </w:r>
        <w:r>
          <w:rPr>
            <w:noProof/>
            <w:webHidden/>
          </w:rPr>
          <w:fldChar w:fldCharType="end"/>
        </w:r>
      </w:hyperlink>
    </w:p>
    <w:p w14:paraId="42A29673" w14:textId="2215F9A6"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96" w:history="1">
        <w:r w:rsidRPr="00294413">
          <w:rPr>
            <w:rStyle w:val="Hipervnculo"/>
            <w:noProof/>
          </w:rPr>
          <w:t>Behin-behineko txostenari aurkeztutako alegazioak</w:t>
        </w:r>
        <w:r>
          <w:rPr>
            <w:noProof/>
            <w:webHidden/>
          </w:rPr>
          <w:tab/>
        </w:r>
        <w:r>
          <w:rPr>
            <w:noProof/>
            <w:webHidden/>
          </w:rPr>
          <w:fldChar w:fldCharType="begin"/>
        </w:r>
        <w:r>
          <w:rPr>
            <w:noProof/>
            <w:webHidden/>
          </w:rPr>
          <w:instrText xml:space="preserve"> PAGEREF _Toc226625896 \h </w:instrText>
        </w:r>
        <w:r>
          <w:rPr>
            <w:noProof/>
            <w:webHidden/>
          </w:rPr>
        </w:r>
        <w:r>
          <w:rPr>
            <w:noProof/>
            <w:webHidden/>
          </w:rPr>
          <w:fldChar w:fldCharType="separate"/>
        </w:r>
        <w:r>
          <w:rPr>
            <w:noProof/>
            <w:webHidden/>
          </w:rPr>
          <w:t>38</w:t>
        </w:r>
        <w:r>
          <w:rPr>
            <w:noProof/>
            <w:webHidden/>
          </w:rPr>
          <w:fldChar w:fldCharType="end"/>
        </w:r>
      </w:hyperlink>
    </w:p>
    <w:p w14:paraId="72728215" w14:textId="542233FE" w:rsidR="00961EA4" w:rsidRDefault="00961EA4">
      <w:pPr>
        <w:pStyle w:val="TDC1"/>
        <w:rPr>
          <w:rFonts w:asciiTheme="minorHAnsi" w:eastAsiaTheme="minorEastAsia" w:hAnsiTheme="minorHAnsi" w:cstheme="minorBidi"/>
          <w:smallCaps w:val="0"/>
          <w:noProof/>
          <w:kern w:val="2"/>
          <w:sz w:val="24"/>
          <w:szCs w:val="24"/>
          <w:lang w:val="es-ES"/>
          <w14:ligatures w14:val="standardContextual"/>
        </w:rPr>
      </w:pPr>
      <w:hyperlink w:anchor="_Toc226625897" w:history="1">
        <w:r w:rsidRPr="00294413">
          <w:rPr>
            <w:rStyle w:val="Hipervnculo"/>
            <w:noProof/>
          </w:rPr>
          <w:t>Kontuen Ganberaren erantzuna behin-behineko txostenari aurkezturiko alegazioak direla-eta</w:t>
        </w:r>
        <w:r>
          <w:rPr>
            <w:noProof/>
            <w:webHidden/>
          </w:rPr>
          <w:tab/>
        </w:r>
        <w:r>
          <w:rPr>
            <w:noProof/>
            <w:webHidden/>
          </w:rPr>
          <w:fldChar w:fldCharType="begin"/>
        </w:r>
        <w:r>
          <w:rPr>
            <w:noProof/>
            <w:webHidden/>
          </w:rPr>
          <w:instrText xml:space="preserve"> PAGEREF _Toc226625897 \h </w:instrText>
        </w:r>
        <w:r>
          <w:rPr>
            <w:noProof/>
            <w:webHidden/>
          </w:rPr>
        </w:r>
        <w:r>
          <w:rPr>
            <w:noProof/>
            <w:webHidden/>
          </w:rPr>
          <w:fldChar w:fldCharType="separate"/>
        </w:r>
        <w:r>
          <w:rPr>
            <w:noProof/>
            <w:webHidden/>
          </w:rPr>
          <w:t>40</w:t>
        </w:r>
        <w:r>
          <w:rPr>
            <w:noProof/>
            <w:webHidden/>
          </w:rPr>
          <w:fldChar w:fldCharType="end"/>
        </w:r>
      </w:hyperlink>
    </w:p>
    <w:p w14:paraId="049F31CB" w14:textId="2DF54455" w:rsidR="003F5BC2" w:rsidRPr="00EC04F4" w:rsidRDefault="00AF09FB" w:rsidP="3CEDB1A4">
      <w:pPr>
        <w:pStyle w:val="ndice"/>
        <w:jc w:val="both"/>
        <w:rPr>
          <w:rFonts w:ascii="Arial Narrow" w:hAnsi="Arial Narrow"/>
          <w:b w:val="0"/>
          <w:caps w:val="0"/>
          <w:color w:val="auto"/>
          <w:sz w:val="22"/>
        </w:rPr>
        <w:sectPr w:rsidR="003F5BC2" w:rsidRPr="00EC04F4" w:rsidSect="00D2472C">
          <w:headerReference w:type="even" r:id="rId16"/>
          <w:footerReference w:type="default" r:id="rId17"/>
          <w:type w:val="oddPage"/>
          <w:pgSz w:w="11907" w:h="16840" w:code="9"/>
          <w:pgMar w:top="2109" w:right="1559" w:bottom="1644" w:left="1559" w:header="369" w:footer="136" w:gutter="0"/>
          <w:pgNumType w:start="3"/>
          <w:cols w:space="720"/>
          <w:docGrid w:linePitch="360"/>
        </w:sectPr>
      </w:pPr>
      <w:r w:rsidRPr="00EC04F4">
        <w:rPr>
          <w:rFonts w:ascii="Arial Narrow" w:hAnsi="Arial Narrow"/>
          <w:b w:val="0"/>
          <w:caps w:val="0"/>
          <w:color w:val="auto"/>
          <w:sz w:val="22"/>
        </w:rPr>
        <w:fldChar w:fldCharType="end"/>
      </w:r>
    </w:p>
    <w:p w14:paraId="38D4FC4A" w14:textId="77777777" w:rsidR="00667DFF" w:rsidRPr="00EC04F4" w:rsidRDefault="00667DFF" w:rsidP="3B064586">
      <w:pPr>
        <w:pStyle w:val="atitulo1"/>
        <w:spacing w:line="259" w:lineRule="auto"/>
        <w:rPr>
          <w:color w:val="auto"/>
        </w:rPr>
      </w:pPr>
      <w:bookmarkStart w:id="0" w:name="_Toc430935356"/>
      <w:bookmarkStart w:id="1" w:name="_Toc22495429"/>
      <w:bookmarkStart w:id="2" w:name="_Toc55460314"/>
      <w:bookmarkStart w:id="3" w:name="_Toc118266006"/>
      <w:bookmarkStart w:id="4" w:name="_Toc226625862"/>
      <w:r>
        <w:rPr>
          <w:color w:val="auto"/>
        </w:rPr>
        <w:lastRenderedPageBreak/>
        <w:t>I. Sarrera</w:t>
      </w:r>
      <w:bookmarkEnd w:id="0"/>
      <w:bookmarkEnd w:id="1"/>
      <w:bookmarkEnd w:id="2"/>
      <w:bookmarkEnd w:id="3"/>
      <w:bookmarkEnd w:id="4"/>
    </w:p>
    <w:p w14:paraId="574D6961" w14:textId="3D225583" w:rsidR="003F5368" w:rsidRPr="00EC04F4" w:rsidRDefault="003F5368" w:rsidP="2677A83F">
      <w:pPr>
        <w:pStyle w:val="texto"/>
        <w:rPr>
          <w:rStyle w:val="normaltextrun"/>
          <w:shd w:val="clear" w:color="auto" w:fill="FFFFFF"/>
        </w:rPr>
      </w:pPr>
      <w:r>
        <w:rPr>
          <w:rStyle w:val="normaltextrun"/>
          <w:shd w:val="clear" w:color="auto" w:fill="FFFFFF"/>
        </w:rPr>
        <w:t xml:space="preserve">Mélidako Udalaren osoko bilkurak, 2023ko ekainaren 28an egindako saioan, Kontuen Ganberari Mélidako Udalaren (aurrerantzean, udala) 2019-2023 aldiko kontu orokorraren fiskalizazioa eskatu zion. </w:t>
      </w:r>
    </w:p>
    <w:p w14:paraId="368328AE" w14:textId="3844CFB7" w:rsidR="006F66B0" w:rsidRPr="00EC04F4" w:rsidRDefault="003F5368" w:rsidP="00B3015A">
      <w:pPr>
        <w:pStyle w:val="texto"/>
      </w:pPr>
      <w:r>
        <w:rPr>
          <w:rStyle w:val="normaltextrun"/>
          <w:shd w:val="clear" w:color="auto" w:fill="FFFFFF"/>
        </w:rPr>
        <w:t>Eskaerari erantzuteko</w:t>
      </w:r>
      <w:r>
        <w:t xml:space="preserve">, Kontuen Ganberak, abenduaren 20ko 19/1984 Foru Legearekin bat etorriz, 2023ko ekitaldiko kontu orokorraren finantza fiskalizazioa jaso zuen 2024ko fiskalizazio-programan, baita, harekin batera, legezkotasuna betetzeari buruzko fiskalizazioa ere. </w:t>
      </w:r>
    </w:p>
    <w:p w14:paraId="0D370402" w14:textId="50394D53" w:rsidR="003B772C" w:rsidRDefault="006F66B0" w:rsidP="004E7C40">
      <w:pPr>
        <w:pStyle w:val="texto"/>
      </w:pPr>
      <w:r>
        <w:t xml:space="preserve">Landa-lana bi teknikarik, auditoretza-teknikari batek eta </w:t>
      </w:r>
      <w:proofErr w:type="spellStart"/>
      <w:r>
        <w:t>auditore</w:t>
      </w:r>
      <w:proofErr w:type="spellEnd"/>
      <w:r>
        <w:t xml:space="preserve"> batek osatutako lantaldeak egin du, eta Ganberako zerbitzu juridiko, informatiko eta administratiboen lankidetza ere izan dute.</w:t>
      </w:r>
    </w:p>
    <w:p w14:paraId="27C69FB5" w14:textId="77777777" w:rsidR="00BD59B7" w:rsidRDefault="00BD59B7" w:rsidP="00BD59B7">
      <w:pPr>
        <w:pStyle w:val="texto"/>
      </w:pPr>
      <w:r>
        <w:t>Lanaren emaitzak jakinarazi egin zitzaizkion Mélidako Udaleko alkateari, alegazioak aurkez zitzan, Nafarroako Kontuen Ganberari buruzko abenduaren 20ko 19/1984 Foru Legearen 11. artikuluak ezarritakoari jarraituz.</w:t>
      </w:r>
    </w:p>
    <w:p w14:paraId="6B87681D" w14:textId="77777777" w:rsidR="00BD59B7" w:rsidRPr="00891434" w:rsidRDefault="00BD59B7" w:rsidP="00BD59B7">
      <w:pPr>
        <w:pStyle w:val="texto"/>
      </w:pPr>
      <w:r>
        <w:t>Epea amaituta, Mélidako Udaleko alkatetzak alegazioak aurkeztu ditu. Alegazioak, behin aztertuta, txostenean jaso dira Kontuen Ganbera honen erantzunarekin batera, eta, horrenbestez, txostena behin betikotzat jotzen da.</w:t>
      </w:r>
    </w:p>
    <w:p w14:paraId="26F565A8" w14:textId="2A0A54C6" w:rsidR="004C1C57" w:rsidRDefault="003B772C" w:rsidP="004E7C40">
      <w:pPr>
        <w:pStyle w:val="texto"/>
      </w:pPr>
      <w:r>
        <w:t xml:space="preserve">Txostenaren diru-zenbatekoei dagokienez, biribildu egin dira, zentimorik ager ez dadin. Datuek zenbateko zehatz bakoitza biribilduta adierazten dute, eta ez biribildutako datuen batura. Ehunekoak ere balio zehatzen gainean kalkulatuta daude, eta ez biribildutako balioen gainean. </w:t>
      </w:r>
    </w:p>
    <w:p w14:paraId="62486C05" w14:textId="77777777" w:rsidR="007A0546" w:rsidRPr="00EC04F4" w:rsidRDefault="007A0546" w:rsidP="00B86D51">
      <w:pPr>
        <w:rPr>
          <w:b/>
          <w:kern w:val="28"/>
          <w:sz w:val="26"/>
          <w:szCs w:val="26"/>
        </w:rPr>
      </w:pPr>
      <w:bookmarkStart w:id="5" w:name="_Toc22495430"/>
      <w:bookmarkStart w:id="6" w:name="_Toc55460315"/>
      <w:r>
        <w:br w:type="page"/>
      </w:r>
    </w:p>
    <w:p w14:paraId="236BFCFE" w14:textId="77777777" w:rsidR="00F8067D" w:rsidRPr="00EC04F4" w:rsidRDefault="00F8067D" w:rsidP="00B3015A">
      <w:pPr>
        <w:pStyle w:val="atitulo1"/>
        <w:rPr>
          <w:color w:val="auto"/>
        </w:rPr>
      </w:pPr>
      <w:bookmarkStart w:id="7" w:name="_Toc22495431"/>
      <w:bookmarkStart w:id="8" w:name="_Toc55460316"/>
      <w:bookmarkStart w:id="9" w:name="_Toc118266007"/>
      <w:bookmarkStart w:id="10" w:name="_Toc226625863"/>
      <w:bookmarkStart w:id="11" w:name="_Toc430935359"/>
      <w:r>
        <w:rPr>
          <w:color w:val="auto"/>
        </w:rPr>
        <w:lastRenderedPageBreak/>
        <w:t>II. Fiskalizazioaren helburuak eta norainokoa</w:t>
      </w:r>
      <w:bookmarkEnd w:id="7"/>
      <w:bookmarkEnd w:id="8"/>
      <w:bookmarkEnd w:id="9"/>
      <w:bookmarkEnd w:id="10"/>
    </w:p>
    <w:p w14:paraId="6396648D" w14:textId="77777777" w:rsidR="00F8067D" w:rsidRPr="00EC04F4" w:rsidRDefault="005C5FA4" w:rsidP="005A6023">
      <w:pPr>
        <w:spacing w:after="140"/>
        <w:ind w:firstLine="284"/>
        <w:jc w:val="both"/>
        <w:rPr>
          <w:spacing w:val="6"/>
          <w:sz w:val="26"/>
          <w:szCs w:val="26"/>
        </w:rPr>
      </w:pPr>
      <w:r>
        <w:rPr>
          <w:sz w:val="26"/>
        </w:rPr>
        <w:t>Gure lanaren xedea izan da gai hauei buruzko iritzia ematea:</w:t>
      </w:r>
    </w:p>
    <w:p w14:paraId="03E88293" w14:textId="6EA2F579" w:rsidR="00F8067D" w:rsidRPr="00EC04F4" w:rsidRDefault="00B5579A" w:rsidP="00813204">
      <w:pPr>
        <w:numPr>
          <w:ilvl w:val="0"/>
          <w:numId w:val="4"/>
        </w:numPr>
        <w:tabs>
          <w:tab w:val="clear" w:pos="1948"/>
          <w:tab w:val="left" w:pos="198"/>
          <w:tab w:val="left" w:pos="426"/>
          <w:tab w:val="num" w:pos="720"/>
          <w:tab w:val="num" w:pos="6597"/>
        </w:tabs>
        <w:spacing w:after="140"/>
        <w:ind w:left="0" w:firstLine="289"/>
        <w:jc w:val="both"/>
        <w:rPr>
          <w:spacing w:val="6"/>
          <w:sz w:val="26"/>
          <w:szCs w:val="26"/>
        </w:rPr>
      </w:pPr>
      <w:r>
        <w:rPr>
          <w:sz w:val="26"/>
        </w:rPr>
        <w:t xml:space="preserve"> Ea kontu orokorrak, alderdi adierazgarri guztietan, irudi fidela ematen duen 2023ko abenduaren 31ko ondareari, finantza-egoerari, aurrekontu-likidazioari eta emaitza ekonomikoari buruz, aplikatzekoa den arau-esparruari jarraikiz eta, bereziki, bertan jasota dauden kontabilitate- eta aurrekontu-printzipio eta -irizpideei jarraikiz.</w:t>
      </w:r>
    </w:p>
    <w:p w14:paraId="3168D698" w14:textId="08FA5368" w:rsidR="007E04F3" w:rsidRPr="00EC04F4" w:rsidRDefault="00B5579A" w:rsidP="005A6023">
      <w:pPr>
        <w:numPr>
          <w:ilvl w:val="0"/>
          <w:numId w:val="4"/>
        </w:numPr>
        <w:tabs>
          <w:tab w:val="clear" w:pos="1948"/>
          <w:tab w:val="left" w:pos="198"/>
          <w:tab w:val="left" w:pos="426"/>
          <w:tab w:val="num" w:pos="720"/>
          <w:tab w:val="num" w:pos="6597"/>
        </w:tabs>
        <w:spacing w:after="140"/>
        <w:ind w:left="0" w:firstLine="289"/>
        <w:jc w:val="both"/>
        <w:rPr>
          <w:spacing w:val="6"/>
          <w:sz w:val="26"/>
          <w:szCs w:val="26"/>
        </w:rPr>
      </w:pPr>
      <w:r>
        <w:rPr>
          <w:sz w:val="26"/>
        </w:rPr>
        <w:t xml:space="preserve"> Ea udalak 2023ko ekitaldian zehar egindako jarduerak eta aurrekontu- eta finantza-eragiketak eta kontu orokorrean jasotako informazioa bat datozen, alderdi adierazgarri guztietan, funts publikoen kudeaketari aplikatzekoa zaion araudiarekin.</w:t>
      </w:r>
    </w:p>
    <w:p w14:paraId="47F1130C" w14:textId="77777777" w:rsidR="00D13AFD" w:rsidRPr="00EC04F4" w:rsidRDefault="005C5FA4" w:rsidP="005A6023">
      <w:pPr>
        <w:tabs>
          <w:tab w:val="left" w:pos="142"/>
          <w:tab w:val="left" w:pos="426"/>
        </w:tabs>
        <w:spacing w:after="140"/>
        <w:ind w:firstLine="289"/>
        <w:jc w:val="both"/>
        <w:rPr>
          <w:spacing w:val="6"/>
          <w:sz w:val="26"/>
          <w:szCs w:val="26"/>
        </w:rPr>
      </w:pPr>
      <w:r>
        <w:rPr>
          <w:sz w:val="26"/>
        </w:rPr>
        <w:t>Honako hauek osatzen dute lanaren norainokoa:</w:t>
      </w:r>
    </w:p>
    <w:p w14:paraId="158B9297" w14:textId="22DA69A7" w:rsidR="008840B3" w:rsidRPr="00EC04F4" w:rsidRDefault="00B5579A" w:rsidP="00B23661">
      <w:pPr>
        <w:numPr>
          <w:ilvl w:val="0"/>
          <w:numId w:val="4"/>
        </w:numPr>
        <w:tabs>
          <w:tab w:val="clear" w:pos="1948"/>
          <w:tab w:val="left" w:pos="142"/>
          <w:tab w:val="left" w:pos="198"/>
          <w:tab w:val="left" w:pos="426"/>
          <w:tab w:val="num" w:pos="720"/>
          <w:tab w:val="num" w:pos="6597"/>
        </w:tabs>
        <w:spacing w:after="140"/>
        <w:ind w:left="0" w:firstLine="289"/>
        <w:jc w:val="both"/>
        <w:rPr>
          <w:spacing w:val="6"/>
          <w:sz w:val="26"/>
          <w:szCs w:val="26"/>
        </w:rPr>
      </w:pPr>
      <w:r>
        <w:rPr>
          <w:sz w:val="26"/>
        </w:rPr>
        <w:t xml:space="preserve"> 2023ko ekitaldiko</w:t>
      </w:r>
      <w:r w:rsidR="00DF7F90" w:rsidRPr="00EC04F4">
        <w:rPr>
          <w:rStyle w:val="Refdenotaalpie"/>
          <w:spacing w:val="6"/>
          <w:sz w:val="26"/>
          <w:szCs w:val="26"/>
        </w:rPr>
        <w:footnoteReference w:id="1"/>
      </w:r>
      <w:r>
        <w:rPr>
          <w:sz w:val="26"/>
        </w:rPr>
        <w:t xml:space="preserve"> kontu orokorra, zeinaren edukia baita aurreikusita dagoena irailaren 21eko 273/1998 Foru Dekretuan, Nafarroako Toki Administraziorako Kontabilitate Bakuneko Jarraibidea onesten duen horretan. </w:t>
      </w:r>
    </w:p>
    <w:p w14:paraId="2B50512E" w14:textId="1117A732" w:rsidR="00D13AFD" w:rsidRPr="00EC04F4" w:rsidRDefault="00240AA1" w:rsidP="00240AA1">
      <w:pPr>
        <w:numPr>
          <w:ilvl w:val="0"/>
          <w:numId w:val="4"/>
        </w:numPr>
        <w:tabs>
          <w:tab w:val="clear" w:pos="1948"/>
          <w:tab w:val="left" w:pos="142"/>
          <w:tab w:val="left" w:pos="198"/>
          <w:tab w:val="left" w:pos="426"/>
          <w:tab w:val="num" w:pos="720"/>
          <w:tab w:val="num" w:pos="6597"/>
        </w:tabs>
        <w:spacing w:after="140"/>
        <w:ind w:left="0" w:firstLine="289"/>
        <w:jc w:val="both"/>
        <w:rPr>
          <w:spacing w:val="6"/>
          <w:sz w:val="26"/>
          <w:szCs w:val="26"/>
        </w:rPr>
      </w:pPr>
      <w:r>
        <w:rPr>
          <w:sz w:val="26"/>
        </w:rPr>
        <w:t xml:space="preserve"> 5. gehigarrian adierazitako laginetan jasotako eragiketak.</w:t>
      </w:r>
    </w:p>
    <w:p w14:paraId="241658B9" w14:textId="1BA525A2" w:rsidR="00030D76" w:rsidRDefault="00121AB4" w:rsidP="005A6023">
      <w:pPr>
        <w:tabs>
          <w:tab w:val="left" w:pos="142"/>
          <w:tab w:val="left" w:pos="426"/>
          <w:tab w:val="center" w:pos="2835"/>
          <w:tab w:val="center" w:pos="3969"/>
          <w:tab w:val="center" w:pos="5103"/>
          <w:tab w:val="center" w:pos="6237"/>
          <w:tab w:val="center" w:pos="7371"/>
        </w:tabs>
        <w:spacing w:after="140"/>
        <w:ind w:firstLine="289"/>
        <w:jc w:val="both"/>
        <w:rPr>
          <w:spacing w:val="6"/>
          <w:sz w:val="26"/>
          <w:szCs w:val="26"/>
        </w:rPr>
      </w:pPr>
      <w:bookmarkStart w:id="12" w:name="_Toc22495432"/>
      <w:r>
        <w:rPr>
          <w:sz w:val="26"/>
        </w:rPr>
        <w:t xml:space="preserve">Atzerapen nabarmenak izan dira Udalak Ganberari igorritako agiriei dagokienez. Landa-lanean, </w:t>
      </w:r>
      <w:proofErr w:type="spellStart"/>
      <w:r>
        <w:rPr>
          <w:sz w:val="26"/>
        </w:rPr>
        <w:t>auditore</w:t>
      </w:r>
      <w:proofErr w:type="spellEnd"/>
      <w:r>
        <w:rPr>
          <w:sz w:val="26"/>
        </w:rPr>
        <w:t xml:space="preserve"> taldeak eskatutako informazioaren eta agirien zati adierazgarri bat ez zuten igorri, nahiz eta lau alditan eskatu, erantzunik jaso gabe. Agiri horietako gehienak (158 agiri guztira) txostenaren zirriborroa eztabaidatzeko fasean aurkeztu zituzten azkenean. </w:t>
      </w:r>
    </w:p>
    <w:p w14:paraId="056C4572" w14:textId="09F200D3" w:rsidR="00F8067D" w:rsidRPr="00EC04F4" w:rsidRDefault="00F8067D" w:rsidP="005A6023">
      <w:pPr>
        <w:tabs>
          <w:tab w:val="left" w:pos="142"/>
          <w:tab w:val="left" w:pos="426"/>
          <w:tab w:val="center" w:pos="2835"/>
          <w:tab w:val="center" w:pos="3969"/>
          <w:tab w:val="center" w:pos="5103"/>
          <w:tab w:val="center" w:pos="6237"/>
          <w:tab w:val="center" w:pos="7371"/>
        </w:tabs>
        <w:spacing w:after="140"/>
        <w:ind w:firstLine="289"/>
        <w:jc w:val="both"/>
        <w:rPr>
          <w:spacing w:val="6"/>
          <w:sz w:val="26"/>
          <w:szCs w:val="26"/>
        </w:rPr>
      </w:pPr>
      <w:r>
        <w:rPr>
          <w:sz w:val="26"/>
        </w:rPr>
        <w:t>Fiskalizazioaren denbora-norainokoak 2023ko ekitaldia hartzen du, baina beste ekitaldi batzuei buruz ere egin dira behar ziren egiaztapenak, ezarritako helburuak hobeki lortzeko.</w:t>
      </w:r>
    </w:p>
    <w:p w14:paraId="4B99056E" w14:textId="77777777" w:rsidR="008E4438" w:rsidRPr="00EC04F4" w:rsidRDefault="008E4438" w:rsidP="008310BD">
      <w:pPr>
        <w:tabs>
          <w:tab w:val="center" w:pos="2835"/>
          <w:tab w:val="center" w:pos="3969"/>
          <w:tab w:val="center" w:pos="5103"/>
          <w:tab w:val="center" w:pos="6237"/>
          <w:tab w:val="center" w:pos="7371"/>
        </w:tabs>
        <w:ind w:firstLine="284"/>
        <w:jc w:val="both"/>
        <w:rPr>
          <w:spacing w:val="6"/>
          <w:sz w:val="26"/>
          <w:szCs w:val="26"/>
        </w:rPr>
      </w:pPr>
      <w:bookmarkStart w:id="13" w:name="_Toc55460317"/>
      <w:bookmarkStart w:id="14" w:name="_Toc118266008"/>
      <w:r>
        <w:br w:type="page"/>
      </w:r>
    </w:p>
    <w:p w14:paraId="6C55128D" w14:textId="30F5F38F" w:rsidR="00F8067D" w:rsidRPr="00EC04F4" w:rsidRDefault="003101E9" w:rsidP="00B3015A">
      <w:pPr>
        <w:pStyle w:val="atitulo1"/>
        <w:rPr>
          <w:color w:val="auto"/>
        </w:rPr>
      </w:pPr>
      <w:bookmarkStart w:id="15" w:name="_Toc226625864"/>
      <w:r>
        <w:rPr>
          <w:color w:val="auto"/>
        </w:rPr>
        <w:lastRenderedPageBreak/>
        <w:t>III. Iritzia</w:t>
      </w:r>
      <w:bookmarkEnd w:id="11"/>
      <w:bookmarkEnd w:id="12"/>
      <w:bookmarkEnd w:id="13"/>
      <w:bookmarkEnd w:id="14"/>
      <w:bookmarkEnd w:id="15"/>
    </w:p>
    <w:p w14:paraId="5D8B1FBA" w14:textId="77777777" w:rsidR="003D5674" w:rsidRPr="00EC04F4" w:rsidRDefault="003D5674" w:rsidP="00B86D51">
      <w:pPr>
        <w:pStyle w:val="atitulo2"/>
        <w:rPr>
          <w:color w:val="auto"/>
        </w:rPr>
      </w:pPr>
      <w:bookmarkStart w:id="16" w:name="_Toc170383401"/>
      <w:bookmarkStart w:id="17" w:name="_Toc226625865"/>
      <w:bookmarkStart w:id="18" w:name="_Toc55460318"/>
      <w:bookmarkStart w:id="19" w:name="_Toc430935360"/>
      <w:bookmarkStart w:id="20" w:name="_Toc22495433"/>
      <w:r>
        <w:rPr>
          <w:color w:val="auto"/>
        </w:rPr>
        <w:t>III.1 Fiskalizazio finantzarioko iritzia ukatzea</w:t>
      </w:r>
      <w:bookmarkEnd w:id="16"/>
      <w:bookmarkEnd w:id="17"/>
      <w:r>
        <w:rPr>
          <w:color w:val="auto"/>
        </w:rPr>
        <w:t xml:space="preserve">  </w:t>
      </w:r>
    </w:p>
    <w:p w14:paraId="3D4D0B65" w14:textId="6BCF7C0F" w:rsidR="003D5674" w:rsidRPr="00EC04F4" w:rsidRDefault="003D5674" w:rsidP="003D5674">
      <w:pPr>
        <w:pStyle w:val="texto"/>
      </w:pPr>
      <w:r>
        <w:t>Nafarroako Kontuen Ganberak, abenduaren 20ko 19/1984 Foru Legeak esleitzen dizkion eskumenak erabiliz, organo eskuduna da Mélidako Udalaren kontu orokorrak fiskalizatzeko. Honako hauek osatuta daude kontu horiek: 2023ko abenduaren 31ko balantzea, emaitza ekonomiko eta ondarezkoaren kontua, aurrekontuko likidazioaren egoera-orria, eta data horretan bukatutako ekitaldiari dagokion memoria.</w:t>
      </w:r>
    </w:p>
    <w:p w14:paraId="53F9FA72" w14:textId="085EB1FA" w:rsidR="003D5674" w:rsidRPr="00EC04F4" w:rsidRDefault="003D5674" w:rsidP="003D5674">
      <w:pPr>
        <w:pStyle w:val="texto"/>
      </w:pPr>
      <w:r>
        <w:t>Ez dugu iritzirik ematen Mélidako Udalaren 2023ko abenduaren 31ko kontu orokorren gainean. “Iritzi finantzarioari buruzko iritzia ukatzearen oinarria” atalean deskribatutako egitatearen eragin arrunt nabarmena dela eta, ezin izan dugu auditoretzaren ebidentziarik lortu, kontu orokorrei buruzko auditoretzaren iritzi bat emateko oinarri nahikoa eta egokia ematen digunik.</w:t>
      </w:r>
    </w:p>
    <w:p w14:paraId="3809DA34" w14:textId="77777777" w:rsidR="003D5674" w:rsidRPr="00EC04F4" w:rsidRDefault="003D5674" w:rsidP="003D5674">
      <w:pPr>
        <w:pStyle w:val="atitulo2"/>
        <w:spacing w:before="240"/>
        <w:rPr>
          <w:color w:val="auto"/>
        </w:rPr>
      </w:pPr>
      <w:bookmarkStart w:id="21" w:name="_Toc170383402"/>
      <w:bookmarkStart w:id="22" w:name="_Toc226625866"/>
      <w:r>
        <w:rPr>
          <w:color w:val="auto"/>
        </w:rPr>
        <w:t>III.2 Legedi-betetzearen fiskalizazioari buruzko iritzia, aurkakoa</w:t>
      </w:r>
      <w:bookmarkEnd w:id="21"/>
      <w:bookmarkEnd w:id="22"/>
    </w:p>
    <w:p w14:paraId="6D04E138" w14:textId="371BB4F8" w:rsidR="003D5674" w:rsidRPr="00EC04F4" w:rsidRDefault="003D5674" w:rsidP="00B86D51">
      <w:pPr>
        <w:pStyle w:val="paragraph"/>
        <w:spacing w:before="0" w:beforeAutospacing="0" w:after="140" w:afterAutospacing="0"/>
        <w:ind w:firstLine="272"/>
        <w:jc w:val="both"/>
        <w:textAlignment w:val="baseline"/>
        <w:rPr>
          <w:rStyle w:val="normaltextrun"/>
          <w:rFonts w:ascii="Arial" w:hAnsi="Arial"/>
          <w:bCs/>
          <w:iCs/>
          <w:color w:val="000000"/>
          <w:spacing w:val="10"/>
          <w:kern w:val="28"/>
          <w:sz w:val="26"/>
          <w:szCs w:val="26"/>
        </w:rPr>
      </w:pPr>
      <w:r>
        <w:rPr>
          <w:rStyle w:val="normaltextrun"/>
          <w:sz w:val="26"/>
        </w:rPr>
        <w:t>Nafarroako Kontuen Ganberak, abenduaren 20ko 19/1984 Foru Legeak esleitzen dizkion eskumenak erabiliz, fiskalizatu egin du ea Mélidako Udalak 2023ko ekitaldian legezkotasuna bete duen.</w:t>
      </w:r>
    </w:p>
    <w:p w14:paraId="6F41037F" w14:textId="3D1F62CF" w:rsidR="003D5674" w:rsidRPr="00EC04F4" w:rsidRDefault="003D5674" w:rsidP="00B86D51">
      <w:pPr>
        <w:pStyle w:val="paragraph"/>
        <w:spacing w:before="0" w:beforeAutospacing="0" w:after="140" w:afterAutospacing="0"/>
        <w:ind w:firstLine="272"/>
        <w:jc w:val="both"/>
        <w:textAlignment w:val="baseline"/>
        <w:rPr>
          <w:rStyle w:val="normaltextrun"/>
        </w:rPr>
      </w:pPr>
      <w:r>
        <w:rPr>
          <w:rStyle w:val="normaltextrun"/>
          <w:sz w:val="26"/>
        </w:rPr>
        <w:t>Gure ustez, gure txostenaren “Legedi-betetzeari buruzko iritziaren oinarria” atalean azaldutako alderdiek eragin arrunt handia dutenez, Mélidako Udalaren 2023ko ekitaldiko kontu orokorrean islatutako jarduerak, aurrekontu- eta finantza-eragiketak eta informazioa ez datoz bat funts publikoen kudeaketari aplikatzekoa zaion araudiarekin.</w:t>
      </w:r>
    </w:p>
    <w:bookmarkEnd w:id="18"/>
    <w:bookmarkEnd w:id="19"/>
    <w:bookmarkEnd w:id="20"/>
    <w:p w14:paraId="19FCCF3B" w14:textId="32191E12" w:rsidR="007A0546" w:rsidRPr="00EC04F4" w:rsidRDefault="007A0546" w:rsidP="005A6023">
      <w:pPr>
        <w:pStyle w:val="texto"/>
        <w:rPr>
          <w:rFonts w:ascii="Arial" w:hAnsi="Arial"/>
          <w:i/>
          <w:iCs/>
          <w:spacing w:val="10"/>
          <w:kern w:val="28"/>
        </w:rPr>
      </w:pPr>
      <w:r>
        <w:br w:type="page"/>
      </w:r>
    </w:p>
    <w:p w14:paraId="1CEB43E5" w14:textId="77777777" w:rsidR="00102C26" w:rsidRPr="00EC04F4" w:rsidRDefault="003101E9" w:rsidP="00B3015A">
      <w:pPr>
        <w:pStyle w:val="atitulo1"/>
        <w:rPr>
          <w:color w:val="auto"/>
        </w:rPr>
      </w:pPr>
      <w:bookmarkStart w:id="23" w:name="_Toc118266011"/>
      <w:bookmarkStart w:id="24" w:name="_Toc226625867"/>
      <w:r>
        <w:rPr>
          <w:color w:val="auto"/>
        </w:rPr>
        <w:lastRenderedPageBreak/>
        <w:t>IV. Iritziaren oinarria</w:t>
      </w:r>
      <w:bookmarkEnd w:id="23"/>
      <w:bookmarkEnd w:id="24"/>
      <w:r>
        <w:rPr>
          <w:color w:val="auto"/>
        </w:rPr>
        <w:t xml:space="preserve"> </w:t>
      </w:r>
    </w:p>
    <w:p w14:paraId="0E45BBC1" w14:textId="15E90328" w:rsidR="00385964" w:rsidRPr="00EC04F4" w:rsidRDefault="001F7BA0" w:rsidP="00BB504A">
      <w:pPr>
        <w:pStyle w:val="atitulo2"/>
        <w:spacing w:before="240"/>
      </w:pPr>
      <w:bookmarkStart w:id="25" w:name="_Toc226625868"/>
      <w:r>
        <w:rPr>
          <w:color w:val="auto"/>
        </w:rPr>
        <w:t>IV.1 Fiskalizazio finantzarioari buruzko iritzia ukatzearen oinarria</w:t>
      </w:r>
      <w:bookmarkEnd w:id="25"/>
      <w:r>
        <w:rPr>
          <w:color w:val="auto"/>
        </w:rPr>
        <w:t xml:space="preserve">  </w:t>
      </w:r>
      <w:bookmarkStart w:id="26" w:name="_Toc170383404"/>
    </w:p>
    <w:p w14:paraId="5239AE31" w14:textId="2FCE0B4B" w:rsidR="00B86507" w:rsidRPr="00EC04F4" w:rsidRDefault="00B86507"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rPr>
          <w:szCs w:val="26"/>
        </w:rPr>
      </w:pPr>
      <w:r>
        <w:t>Udalak ez du barneko kontrol sistemarik egindako eragiketak behar bezala erregistratu eta kontabilizatzeko, eta egoera-orri finantzarioetan egoki islatzeko.</w:t>
      </w:r>
    </w:p>
    <w:p w14:paraId="7986063C" w14:textId="27D5DADA" w:rsidR="00A95375" w:rsidRPr="00EC04F4" w:rsidRDefault="00A95375"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rPr>
          <w:szCs w:val="26"/>
        </w:rPr>
      </w:pPr>
      <w:r>
        <w:t>Ez dago ondasunen eta eskubideen inbentario baloratu baten berririk. 2023an 1,41 milioi euroko inbertsioak exekutatu ziren; halere, balantzeko ibilgetuaren epigrafean zero euroko saldoa ageri da.</w:t>
      </w:r>
    </w:p>
    <w:p w14:paraId="45B49A93" w14:textId="77777777" w:rsidR="008E2339" w:rsidRPr="00EC04F4" w:rsidRDefault="008E2339"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rPr>
          <w:szCs w:val="26"/>
        </w:rPr>
      </w:pPr>
      <w:r>
        <w:t>21 lotura-poltsa gainditu dira (509.444 euro guztira); hau da, 2023ko betebehar onartu guztien ehuneko 17.</w:t>
      </w:r>
    </w:p>
    <w:p w14:paraId="3A2AD933" w14:textId="09283251" w:rsidR="000E6AAF" w:rsidRPr="00EC04F4" w:rsidRDefault="000E6AAF"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rPr>
          <w:szCs w:val="26"/>
        </w:rPr>
      </w:pPr>
      <w:r>
        <w:t>Ekitaldi itxietako kobratu gabeko eskubideen saldoan ez dira ageri gutxienez 2018 baino lehenagoko saldoko 28.918 euro, baina agentzia exekutiboa 2004ko ekitalditik kobratu gabe dauden zorren kobrantza kudeatzen ari da</w:t>
      </w:r>
      <w:r w:rsidRPr="00EC04F4">
        <w:rPr>
          <w:rStyle w:val="Refdenotaalpie"/>
          <w:szCs w:val="26"/>
        </w:rPr>
        <w:footnoteReference w:id="2"/>
      </w:r>
      <w:r>
        <w:t xml:space="preserve">. </w:t>
      </w:r>
    </w:p>
    <w:p w14:paraId="1FF1DB07" w14:textId="6B9772BE" w:rsidR="004F00BA" w:rsidRPr="00EC04F4" w:rsidRDefault="000E6AAF"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pPr>
      <w:r>
        <w:t xml:space="preserve">Ez da egin ukitutako finantzaketaren desbideratzeen jarraipenik, ezta baliabide atxikiena ere, 4. apendizean zehaztutakoaren arabera. </w:t>
      </w:r>
    </w:p>
    <w:p w14:paraId="434CBDE4" w14:textId="32130D4C" w:rsidR="00A95375" w:rsidRPr="00EC04F4" w:rsidRDefault="00A95375" w:rsidP="00B86D51">
      <w:pPr>
        <w:pStyle w:val="texto"/>
        <w:ind w:firstLine="289"/>
      </w:pPr>
      <w:r>
        <w:t>Ondorioz, ezin izan dugu zehaztu horrek zer ondorio dituen Mélidako Udalaren 2023ko ekitaldiko kontu orokorraren gainean.</w:t>
      </w:r>
    </w:p>
    <w:p w14:paraId="4588360B" w14:textId="3FC995F3" w:rsidR="001F7BA0" w:rsidRPr="00EC04F4" w:rsidRDefault="001F7BA0" w:rsidP="001F7BA0">
      <w:pPr>
        <w:pStyle w:val="atitulo2"/>
        <w:spacing w:before="240"/>
        <w:rPr>
          <w:color w:val="auto"/>
        </w:rPr>
      </w:pPr>
      <w:bookmarkStart w:id="27" w:name="_Toc226625869"/>
      <w:r>
        <w:rPr>
          <w:color w:val="auto"/>
        </w:rPr>
        <w:t>IV.2 Legedi-betetzearen fiskalizazioari buruzko aurkako iritziaren oinarria</w:t>
      </w:r>
      <w:bookmarkEnd w:id="26"/>
      <w:bookmarkEnd w:id="27"/>
    </w:p>
    <w:p w14:paraId="6467DFC3" w14:textId="166D8C09" w:rsidR="00026848" w:rsidRPr="00EC04F4" w:rsidRDefault="0010159D" w:rsidP="00B23661">
      <w:pPr>
        <w:numPr>
          <w:ilvl w:val="0"/>
          <w:numId w:val="2"/>
        </w:numPr>
        <w:tabs>
          <w:tab w:val="left" w:pos="198"/>
          <w:tab w:val="left" w:pos="426"/>
          <w:tab w:val="num" w:pos="720"/>
          <w:tab w:val="num" w:pos="6597"/>
        </w:tabs>
        <w:spacing w:after="140"/>
        <w:ind w:left="0" w:firstLine="289"/>
        <w:jc w:val="both"/>
        <w:rPr>
          <w:sz w:val="26"/>
          <w:szCs w:val="26"/>
        </w:rPr>
      </w:pPr>
      <w:r>
        <w:rPr>
          <w:sz w:val="26"/>
        </w:rPr>
        <w:t xml:space="preserve"> Udalak ez du barneko kontrol sistemarik araudi aplikagarria betetzea bermatzen duenik.</w:t>
      </w:r>
    </w:p>
    <w:p w14:paraId="113C204E" w14:textId="65944681" w:rsidR="00B86507" w:rsidRPr="00EC04F4" w:rsidRDefault="0010159D" w:rsidP="72995458">
      <w:pPr>
        <w:numPr>
          <w:ilvl w:val="0"/>
          <w:numId w:val="2"/>
        </w:numPr>
        <w:tabs>
          <w:tab w:val="left" w:pos="198"/>
          <w:tab w:val="left" w:pos="426"/>
          <w:tab w:val="num" w:pos="720"/>
          <w:tab w:val="num" w:pos="6597"/>
        </w:tabs>
        <w:spacing w:after="140"/>
        <w:ind w:left="0" w:firstLine="289"/>
        <w:jc w:val="both"/>
        <w:rPr>
          <w:sz w:val="26"/>
          <w:szCs w:val="26"/>
        </w:rPr>
      </w:pPr>
      <w:r>
        <w:rPr>
          <w:sz w:val="26"/>
        </w:rPr>
        <w:t xml:space="preserve"> Epe exekutiboan ez zaio agentzia exekutiboari 2020-2023 aldiko zorrik igorri kudeatu eta kobratzeko</w:t>
      </w:r>
      <w:r w:rsidR="00F76BB1">
        <w:rPr>
          <w:rStyle w:val="Refdenotaalpie"/>
          <w:sz w:val="26"/>
          <w:szCs w:val="26"/>
        </w:rPr>
        <w:footnoteReference w:id="3"/>
      </w:r>
      <w:r>
        <w:rPr>
          <w:sz w:val="26"/>
        </w:rPr>
        <w:t>, alde batera utzita herri-lurrei eta isunei buruzkoak, eta horrek kudeatu ez ziren 2020ko zorrak preskribatzea ekarri du. Ezin izan dugu haien zenbatekoa zenbatu.</w:t>
      </w:r>
    </w:p>
    <w:p w14:paraId="7ADDA967" w14:textId="27950D5A" w:rsidR="00B86507" w:rsidRPr="00EC04F4" w:rsidRDefault="00DE7E62" w:rsidP="002A711C">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rPr>
          <w:szCs w:val="26"/>
        </w:rPr>
      </w:pPr>
      <w:r>
        <w:t>Aurrekontuko 104.742 euroko aldaketa baten espedientea aztertuta, haren izaeraren sailkapenean eta zenbatekoan inkoherentziak antzeman dira ebazpenen, kontu-hartzailetzaren txostenaren eta kontabilitateko erregistroaren artean. Era berean, alkatetzak aurrekontua betearazteko oinarriei jarraikiz onetsi zuen, baina aplikatu beharreko foru-araudiaren aurkakoak dira, eta aldaketa, horrenbestez, eskumenik ez duen organoak onetsi zuen.</w:t>
      </w:r>
    </w:p>
    <w:p w14:paraId="691A8482" w14:textId="39D307C5" w:rsidR="00E70A61" w:rsidRPr="00EC04F4" w:rsidRDefault="0010159D" w:rsidP="00E70A61">
      <w:pPr>
        <w:numPr>
          <w:ilvl w:val="0"/>
          <w:numId w:val="2"/>
        </w:numPr>
        <w:tabs>
          <w:tab w:val="left" w:pos="198"/>
          <w:tab w:val="left" w:pos="426"/>
          <w:tab w:val="num" w:pos="720"/>
          <w:tab w:val="num" w:pos="6597"/>
        </w:tabs>
        <w:spacing w:after="140"/>
        <w:ind w:left="0" w:firstLine="289"/>
        <w:jc w:val="both"/>
        <w:rPr>
          <w:sz w:val="26"/>
          <w:szCs w:val="26"/>
        </w:rPr>
      </w:pPr>
      <w:r>
        <w:rPr>
          <w:sz w:val="26"/>
        </w:rPr>
        <w:lastRenderedPageBreak/>
        <w:t xml:space="preserve"> Aztertutako lau kontratazio-espedienteetatik hirutan kontu-hartzailetzaren txostenek aurrekontuko kontsignazio nahikoa dagoela adierazten dute; nolanahi ere, adierazitako aurrekontu-aplikaziorik ez dago edo haren lotura-poltsako kreditua ez da aski.</w:t>
      </w:r>
    </w:p>
    <w:p w14:paraId="4AC414CF" w14:textId="70EDBBAB" w:rsidR="00E70A61" w:rsidRPr="00EC04F4" w:rsidRDefault="0010159D" w:rsidP="00D51962">
      <w:pPr>
        <w:numPr>
          <w:ilvl w:val="0"/>
          <w:numId w:val="2"/>
        </w:numPr>
        <w:tabs>
          <w:tab w:val="left" w:pos="198"/>
          <w:tab w:val="left" w:pos="426"/>
          <w:tab w:val="num" w:pos="720"/>
          <w:tab w:val="num" w:pos="6597"/>
        </w:tabs>
        <w:spacing w:after="140"/>
        <w:ind w:left="0" w:firstLine="289"/>
        <w:jc w:val="both"/>
      </w:pPr>
      <w:r>
        <w:rPr>
          <w:sz w:val="26"/>
        </w:rPr>
        <w:t xml:space="preserve"> Aztertutako hornidura elektrikoaren kontratuan, 1,13 milioi euroan adjudikatuta, zenbait ez betetze antzeman ditugu; besteak beste, baldintza-agirien edukiari, publizitateari eta kontratuaren formalizazioari buruzkoak. 4. apendizean zehaztuta daude:</w:t>
      </w:r>
      <w:r>
        <w:t xml:space="preserve"> </w:t>
      </w:r>
    </w:p>
    <w:p w14:paraId="48ECA957" w14:textId="654BE32B" w:rsidR="00E70A61" w:rsidRPr="00EC04F4" w:rsidRDefault="0010159D" w:rsidP="00E70A61">
      <w:pPr>
        <w:numPr>
          <w:ilvl w:val="0"/>
          <w:numId w:val="2"/>
        </w:numPr>
        <w:tabs>
          <w:tab w:val="left" w:pos="198"/>
          <w:tab w:val="left" w:pos="426"/>
          <w:tab w:val="num" w:pos="720"/>
          <w:tab w:val="num" w:pos="6597"/>
        </w:tabs>
        <w:spacing w:after="140"/>
        <w:ind w:left="0" w:firstLine="289"/>
        <w:jc w:val="both"/>
        <w:rPr>
          <w:sz w:val="26"/>
          <w:szCs w:val="26"/>
        </w:rPr>
      </w:pPr>
      <w:r>
        <w:rPr>
          <w:sz w:val="26"/>
        </w:rPr>
        <w:t xml:space="preserve"> Udalak salbuespena onetsi eta aplikatu zuen eraikuntzen, instalazioen eta obren gaineko zergan (aurrerantzean, EIOZ), 3.000 eurotik beherako obretarako, indarrean den araudiaren kontra.</w:t>
      </w:r>
    </w:p>
    <w:p w14:paraId="61F22FBB" w14:textId="35EF61A6" w:rsidR="00E70A61" w:rsidRPr="00EC04F4" w:rsidRDefault="147FC743" w:rsidP="00E70A61">
      <w:pPr>
        <w:numPr>
          <w:ilvl w:val="0"/>
          <w:numId w:val="2"/>
        </w:numPr>
        <w:tabs>
          <w:tab w:val="left" w:pos="198"/>
          <w:tab w:val="left" w:pos="426"/>
          <w:tab w:val="num" w:pos="720"/>
          <w:tab w:val="num" w:pos="6597"/>
        </w:tabs>
        <w:spacing w:after="140"/>
        <w:ind w:left="0" w:firstLine="289"/>
        <w:jc w:val="both"/>
        <w:rPr>
          <w:sz w:val="26"/>
          <w:szCs w:val="26"/>
        </w:rPr>
      </w:pPr>
      <w:r>
        <w:rPr>
          <w:sz w:val="26"/>
        </w:rPr>
        <w:t xml:space="preserve"> Udalak ehuneko 1,5eko indizea</w:t>
      </w:r>
      <w:r w:rsidRPr="6572B9BA">
        <w:rPr>
          <w:rStyle w:val="Refdenotaalpie"/>
          <w:sz w:val="26"/>
          <w:szCs w:val="26"/>
        </w:rPr>
        <w:footnoteReference w:id="4"/>
      </w:r>
      <w:r>
        <w:rPr>
          <w:sz w:val="26"/>
        </w:rPr>
        <w:t xml:space="preserve"> onetsi zuen jarduera ekonomikoen gaineko zergarako (aurrerantzean, JEZ), indarrean dagoen araudiak ezarritako 1,4tik gorakoa.</w:t>
      </w:r>
    </w:p>
    <w:p w14:paraId="70296930" w14:textId="2BFDDFDE" w:rsidR="00023901" w:rsidRPr="00EC04F4" w:rsidRDefault="0010159D" w:rsidP="00B23661">
      <w:pPr>
        <w:numPr>
          <w:ilvl w:val="0"/>
          <w:numId w:val="2"/>
        </w:numPr>
        <w:tabs>
          <w:tab w:val="left" w:pos="198"/>
          <w:tab w:val="left" w:pos="426"/>
          <w:tab w:val="num" w:pos="720"/>
          <w:tab w:val="num" w:pos="6597"/>
        </w:tabs>
        <w:spacing w:after="140"/>
        <w:ind w:left="0" w:firstLine="289"/>
        <w:jc w:val="both"/>
        <w:rPr>
          <w:sz w:val="26"/>
          <w:szCs w:val="26"/>
        </w:rPr>
      </w:pPr>
      <w:r>
        <w:rPr>
          <w:sz w:val="26"/>
        </w:rPr>
        <w:t xml:space="preserve"> Munta txikiko kontratu gisa izapidetu dira segidako zerbitzu-emateak eta hornidura errepikakorrak, nahiz eta horien balio zenbatetsiak gainditu egiten duen araubide horren bidez izapidetuak izateko onartzen den gehieneko zenbatekoa. Oker izapidetutako gastua, gutxienez ere, 39.056 eurokoa izan da.</w:t>
      </w:r>
    </w:p>
    <w:p w14:paraId="5E1FD843" w14:textId="77777777" w:rsidR="001F7BA0" w:rsidRPr="00EC04F4" w:rsidRDefault="001F7BA0" w:rsidP="001F7BA0">
      <w:pPr>
        <w:pStyle w:val="texto"/>
      </w:pPr>
      <w:r>
        <w:t xml:space="preserve">Kanpo-kontroleko erakunde publikoek erabakitako funtsezko fiskalizazio-printzipioen arabera egin dugu fiskalizazioa, eta, zehazki, legezkotasuna betetzeari buruzko fiskalizazioen gaineko ISSAI-ES 400 arauan ezarritakoaren arabera; halaber, kanpo-kontroleko organoen fiskalizazio gida praktikoak (GPF-OCEX) erabili ditugu. Arau horien indarrez ditugun erantzukizunak aurrerago deskribatzen dira, txosteneko “Kontuen Ganberaren erantzukizunak” atalean, hain zuzen ere. </w:t>
      </w:r>
    </w:p>
    <w:p w14:paraId="06B86EEA" w14:textId="6D8A2D50" w:rsidR="001F7BA0" w:rsidRPr="00EC04F4" w:rsidRDefault="001F7BA0" w:rsidP="001F7BA0">
      <w:pPr>
        <w:pStyle w:val="texto"/>
      </w:pPr>
      <w:r>
        <w:t xml:space="preserve">Legedi-betetzeari buruzko gure fiskalizazioari aplikatzekoak zaizkion etika-eskakizunarekin eta independentzia defendatzearen eskakizunarekin bat, entitatearekiko independenteak gara, fiskalizazio publikoko jarduerari buruzko araudiak exijitzen duen bezala. </w:t>
      </w:r>
    </w:p>
    <w:p w14:paraId="0CD8B5E2" w14:textId="6D099747" w:rsidR="001F7BA0" w:rsidRPr="00EC04F4" w:rsidRDefault="001F7BA0" w:rsidP="00B907D8">
      <w:pPr>
        <w:pStyle w:val="texto"/>
      </w:pPr>
      <w:r>
        <w:t xml:space="preserve">Gure ustez, lortu dugun </w:t>
      </w:r>
      <w:proofErr w:type="spellStart"/>
      <w:r>
        <w:t>auditoria</w:t>
      </w:r>
      <w:proofErr w:type="spellEnd"/>
      <w:r>
        <w:t xml:space="preserve">-ebidentziak oinarri nahikoa eta egokia eskaintzen du betetzeari buruzko gure fiskalizazio-iritzi negatiboari eusteko. </w:t>
      </w:r>
    </w:p>
    <w:p w14:paraId="23FD6A04" w14:textId="55A27BA4" w:rsidR="00411C14" w:rsidRPr="00EC04F4" w:rsidRDefault="00411C14">
      <w:pPr>
        <w:rPr>
          <w:spacing w:val="6"/>
          <w:sz w:val="26"/>
        </w:rPr>
      </w:pPr>
      <w:r>
        <w:br w:type="page"/>
      </w:r>
    </w:p>
    <w:p w14:paraId="6D67D59D" w14:textId="56F2378D" w:rsidR="00102C26" w:rsidRPr="00EC04F4" w:rsidRDefault="003208A8" w:rsidP="003F25FC">
      <w:pPr>
        <w:pStyle w:val="atitulo1"/>
        <w:rPr>
          <w:color w:val="auto"/>
        </w:rPr>
      </w:pPr>
      <w:bookmarkStart w:id="28" w:name="_Toc118266014"/>
      <w:bookmarkStart w:id="29" w:name="_Toc226625870"/>
      <w:r>
        <w:rPr>
          <w:color w:val="auto"/>
        </w:rPr>
        <w:lastRenderedPageBreak/>
        <w:t>V. Auditoretzako gai giltzarriak</w:t>
      </w:r>
      <w:bookmarkEnd w:id="28"/>
      <w:bookmarkEnd w:id="29"/>
    </w:p>
    <w:p w14:paraId="0F18D553" w14:textId="25ABD3B2" w:rsidR="006F66B0" w:rsidRPr="00EC04F4" w:rsidRDefault="006F66B0" w:rsidP="00B3015A">
      <w:pPr>
        <w:pStyle w:val="texto"/>
      </w:pPr>
      <w:r>
        <w:t>Auditoretzako gai giltzarri dira gure iritzi profesionalaren arabera esanahi handiena izan dutenak aztertutako aldiko Kontu Orokorrari egin diogun fiskalizazioan. Gai horiek Kontu Orokorraren osotasunari buruzko gure auditoretzaren testuinguruan eta Kontu Orokorrari buruzko gure iritzia taxutzerakoan jorratuak izan dira, eta ez goaz bereiz adieraztera afera horiei buruzko iritzirik.</w:t>
      </w:r>
    </w:p>
    <w:p w14:paraId="2D8AFDB8" w14:textId="64D55CBE" w:rsidR="006F66B0" w:rsidRPr="00EC04F4" w:rsidRDefault="006F66B0" w:rsidP="00B3015A">
      <w:pPr>
        <w:pStyle w:val="texto"/>
      </w:pPr>
      <w:r>
        <w:t>Salbu eta txosten honetako “Fiskalizazio finantzarioari buruzko iritzia ukatzearen oinarria” atalean eta “Legezkotasunari buruzko aurkako iritziaren oinarria” ataletan azaldutako gaiak, ez dugu gure fiskalizazioan funtsezkotzat jotako ezein gairen berri ematen.</w:t>
      </w:r>
    </w:p>
    <w:p w14:paraId="3461D779" w14:textId="77777777" w:rsidR="007A0546" w:rsidRPr="00EC04F4" w:rsidRDefault="007A0546" w:rsidP="00B3015A">
      <w:pPr>
        <w:jc w:val="both"/>
        <w:rPr>
          <w:rFonts w:ascii="Arial" w:hAnsi="Arial"/>
          <w:b/>
          <w:kern w:val="28"/>
          <w:sz w:val="25"/>
          <w:szCs w:val="26"/>
        </w:rPr>
      </w:pPr>
      <w:r>
        <w:br w:type="page"/>
      </w:r>
    </w:p>
    <w:p w14:paraId="4308FA87" w14:textId="77777777" w:rsidR="003208A8" w:rsidRPr="00EC04F4" w:rsidRDefault="003208A8" w:rsidP="00B3015A">
      <w:pPr>
        <w:pStyle w:val="atitulo1"/>
        <w:rPr>
          <w:color w:val="auto"/>
        </w:rPr>
      </w:pPr>
      <w:bookmarkStart w:id="30" w:name="_Toc118266015"/>
      <w:bookmarkStart w:id="31" w:name="_Toc226625871"/>
      <w:r>
        <w:rPr>
          <w:color w:val="auto"/>
        </w:rPr>
        <w:lastRenderedPageBreak/>
        <w:t>VI. Beste gai batzuei buruzko paragrafoa</w:t>
      </w:r>
      <w:bookmarkEnd w:id="30"/>
      <w:bookmarkEnd w:id="31"/>
    </w:p>
    <w:p w14:paraId="238FBC7F" w14:textId="1AB2240D" w:rsidR="00E90CAE" w:rsidRDefault="00E90CAE" w:rsidP="007505A1">
      <w:pPr>
        <w:pStyle w:val="texto"/>
        <w:rPr>
          <w:spacing w:val="2"/>
        </w:rPr>
      </w:pPr>
      <w:r>
        <w:t>Ez dago jasota entitatearen Osoko Bilkurak 2023ko kontu orokorra onetsi duenik.</w:t>
      </w:r>
    </w:p>
    <w:p w14:paraId="3CF2D8B6" w14:textId="77777777" w:rsidR="002702C9" w:rsidRPr="00EC04F4" w:rsidRDefault="002702C9" w:rsidP="007505A1">
      <w:pPr>
        <w:pStyle w:val="texto"/>
        <w:rPr>
          <w:rFonts w:ascii="Arial" w:hAnsi="Arial"/>
          <w:b/>
          <w:kern w:val="28"/>
          <w:sz w:val="25"/>
          <w:szCs w:val="26"/>
        </w:rPr>
      </w:pPr>
      <w:bookmarkStart w:id="32" w:name="_Toc118266016"/>
      <w:r>
        <w:br w:type="page"/>
      </w:r>
    </w:p>
    <w:p w14:paraId="1AFD963B" w14:textId="77777777" w:rsidR="00F8067D" w:rsidRPr="00EC04F4" w:rsidRDefault="003208A8" w:rsidP="00B3015A">
      <w:pPr>
        <w:pStyle w:val="atitulo1"/>
        <w:rPr>
          <w:color w:val="auto"/>
        </w:rPr>
      </w:pPr>
      <w:bookmarkStart w:id="33" w:name="_Toc226625872"/>
      <w:r>
        <w:rPr>
          <w:color w:val="auto"/>
        </w:rPr>
        <w:lastRenderedPageBreak/>
        <w:t>VII. Mélidako Udalaren erantzukizuna</w:t>
      </w:r>
      <w:bookmarkEnd w:id="32"/>
      <w:bookmarkEnd w:id="33"/>
    </w:p>
    <w:p w14:paraId="7D135E0B" w14:textId="3322AC74" w:rsidR="00BB3DD4" w:rsidRPr="00EC04F4" w:rsidRDefault="006F66B0" w:rsidP="00B3015A">
      <w:pPr>
        <w:pStyle w:val="texto"/>
      </w:pPr>
      <w:r>
        <w:t xml:space="preserve">Udaleko idazkaritza/kontu-hartzailetza da kontu orokorra egiteko ardura duena. Halako moduz egin behar du non leialki irudikatuko baititu entitatearen aurrekontu-likidazioa, ondarea, finantza-egoera eta emaitzak, entitateari aplikatzekoa zaion finantza-informazio publikoaren arloko araudia beterik. </w:t>
      </w:r>
    </w:p>
    <w:p w14:paraId="1BB65878" w14:textId="7CA6D83C" w:rsidR="006F66B0" w:rsidRPr="00EC04F4" w:rsidRDefault="2B25384F" w:rsidP="00B3015A">
      <w:pPr>
        <w:pStyle w:val="texto"/>
      </w:pPr>
      <w:r>
        <w:t>Udaleko gobernu- eta administrazio-organoek bermatu behar dute, halaber, aipatutako kontuetan islatutako jarduerak, aurrekontu- eta finantza-eragiketak eta informazioa bat datozela aplikatu beharreko araudiarekin.</w:t>
      </w:r>
    </w:p>
    <w:p w14:paraId="084DB29F" w14:textId="050B0B06" w:rsidR="006F66B0" w:rsidRPr="00EC04F4" w:rsidRDefault="006F66B0" w:rsidP="00B3015A">
      <w:pPr>
        <w:pStyle w:val="texto"/>
      </w:pPr>
      <w:r>
        <w:t>Udalaren erantzukizuna da, gainera, beharrezkotzat jotzen dituen barne-kontroleko sistemak ezartzea, bermatu ahal izateko Kontu Orokorrean ez dagoela iruzurraren edo erroreen ondoriozko oker materialik eta egindako jardueran ez dagoela lege-urratzerik.</w:t>
      </w:r>
    </w:p>
    <w:p w14:paraId="0FB78278" w14:textId="77777777" w:rsidR="007173E7" w:rsidRPr="00EC04F4" w:rsidRDefault="007173E7">
      <w:pPr>
        <w:rPr>
          <w:spacing w:val="6"/>
          <w:sz w:val="26"/>
        </w:rPr>
      </w:pPr>
      <w:r>
        <w:br w:type="page"/>
      </w:r>
    </w:p>
    <w:p w14:paraId="3AAAED93" w14:textId="77777777" w:rsidR="00F8067D" w:rsidRPr="00EC04F4" w:rsidRDefault="003101E9" w:rsidP="00B3015A">
      <w:pPr>
        <w:pStyle w:val="atitulo1"/>
        <w:rPr>
          <w:color w:val="auto"/>
        </w:rPr>
      </w:pPr>
      <w:bookmarkStart w:id="34" w:name="_Toc118266017"/>
      <w:bookmarkStart w:id="35" w:name="_Toc226625873"/>
      <w:r>
        <w:rPr>
          <w:color w:val="auto"/>
        </w:rPr>
        <w:lastRenderedPageBreak/>
        <w:t>VIII. Nafarroako Kontuen Ganberaren erantzukizuna</w:t>
      </w:r>
      <w:bookmarkEnd w:id="34"/>
      <w:bookmarkEnd w:id="35"/>
    </w:p>
    <w:p w14:paraId="2F8C6096" w14:textId="77777777" w:rsidR="00DB4AF6" w:rsidRPr="00EC04F4" w:rsidRDefault="00DB4AF6" w:rsidP="00B86D51">
      <w:pPr>
        <w:pStyle w:val="atitulo2"/>
        <w:rPr>
          <w:color w:val="auto"/>
        </w:rPr>
      </w:pPr>
      <w:bookmarkStart w:id="36" w:name="_Toc226625874"/>
      <w:r>
        <w:rPr>
          <w:color w:val="auto"/>
        </w:rPr>
        <w:t>VIII.1 Kontuen Ganberaren erantzukizuna fiskalizazio finantzarioan</w:t>
      </w:r>
      <w:bookmarkEnd w:id="36"/>
    </w:p>
    <w:p w14:paraId="37621E01" w14:textId="77777777" w:rsidR="00DB4AF6" w:rsidRPr="00EC04F4" w:rsidRDefault="00DB4AF6" w:rsidP="00B86D51">
      <w:pPr>
        <w:pStyle w:val="texto"/>
      </w:pPr>
      <w:r>
        <w:t>Fiskalizazio finantzarioan, gure erantzukizuna da entitatearen kontu orokorrak fiskalizatzea indarrean dagoen kontuen auditoretza-jarduera arautzen duen araudiari jarraikiz, eta auditoretza-txostena egitea.</w:t>
      </w:r>
    </w:p>
    <w:p w14:paraId="4A25D917" w14:textId="77777777" w:rsidR="00DB4AF6" w:rsidRPr="00EC04F4" w:rsidRDefault="00DB4AF6" w:rsidP="00B86D51">
      <w:pPr>
        <w:pStyle w:val="texto"/>
      </w:pPr>
      <w:r>
        <w:t>Alabaina, gure txostenaren “Iritzia ukatzearen oinarria” atalean deskribatutako kontuen adierazgarritasuna dela eta, ezin izan dugu auditoretza-ebidentziarik lortu, oinarri nahikoa eta egokia ematen duenik urteko kontu hauen auditoretza finantzarioko iritzia emateko.</w:t>
      </w:r>
    </w:p>
    <w:p w14:paraId="50748722" w14:textId="4A64304F" w:rsidR="00DB4AF6" w:rsidRPr="00EC04F4" w:rsidRDefault="00DB4AF6" w:rsidP="00B86D51">
      <w:pPr>
        <w:pStyle w:val="texto"/>
      </w:pPr>
      <w:r>
        <w:t>Entitatearekiko independenteak gara, kontu orokorrei buruzko gure fiskalizazioan aplikatu behar diren etika-alorreko eta independentziaren defentsaren alorreko baldintzek ezartzen duten bezala, fiskalizazio publikoko jarduerari buruzko araudiak eskatzen duenez gero.</w:t>
      </w:r>
    </w:p>
    <w:p w14:paraId="2170F1A7" w14:textId="77777777" w:rsidR="00DB4AF6" w:rsidRPr="00EC04F4" w:rsidRDefault="00DB4AF6" w:rsidP="00DB4AF6">
      <w:pPr>
        <w:pStyle w:val="atitulo2"/>
        <w:spacing w:before="240"/>
        <w:rPr>
          <w:color w:val="auto"/>
        </w:rPr>
      </w:pPr>
      <w:bookmarkStart w:id="37" w:name="_Toc226625875"/>
      <w:r>
        <w:rPr>
          <w:color w:val="auto"/>
        </w:rPr>
        <w:t>VIII.2 Nafarroako Kontuen Ganberaren erantzukizuna legedi-betetzeari buruzko fiskalizazioan.</w:t>
      </w:r>
      <w:bookmarkEnd w:id="37"/>
    </w:p>
    <w:p w14:paraId="04F36665" w14:textId="1F15CA3B" w:rsidR="00DB4AF6" w:rsidRPr="00EC04F4" w:rsidRDefault="00DB4AF6" w:rsidP="00B86D51">
      <w:pPr>
        <w:pStyle w:val="texto"/>
      </w:pPr>
      <w:r>
        <w:t>Legedi-betetzeari buruzko fiskalizazioan, honako hauek dira gure helburuak: arrazoizko ziurtasun bat lortzea 2023ko ekitaldian Udalak gai fiskalizatuetan egindako jardueretan ez-betetze adierazgarririk ez egoteaz, eta legedi-betetzeari buruzko fiskalizazio-txosten bat egitea, gure iritzia jasotzen duena.</w:t>
      </w:r>
    </w:p>
    <w:p w14:paraId="08ABD230" w14:textId="77777777" w:rsidR="00DB4AF6" w:rsidRPr="00EC04F4" w:rsidRDefault="00DB4AF6" w:rsidP="00B86D51">
      <w:pPr>
        <w:pStyle w:val="texto"/>
      </w:pPr>
      <w:r>
        <w:t xml:space="preserve">Arrazoizko ziurtasuna ziurtasun-maila handia da, baina ez du bermatzen fiskalizazio publikoaren jarduerari buruzko araudia betez eginiko fiskalizazio batek beti aurkituko duenik ez-betetze adierazgarri bat, halakorik badagoenean. Ez-betetzeak iruzur edo akatsen ondorio izaten ahal dira, eta materialtzat jotzen dira Kontuen Ganbera honen irizpideak aplikatuta. </w:t>
      </w:r>
    </w:p>
    <w:p w14:paraId="42AB3655" w14:textId="77777777" w:rsidR="00DB4AF6" w:rsidRPr="00EC04F4" w:rsidRDefault="00DB4AF6" w:rsidP="00B86D51">
      <w:pPr>
        <w:pStyle w:val="texto"/>
      </w:pPr>
      <w:r>
        <w:t xml:space="preserve">Kanpo-kontroleko organoen fiskalizazio-jarduerari buruzko araudia betez egindako fiskalizazio baten atal gisa, gure irizpide profesionala aplikatzen dugu, eta eszeptizismo profesionaleko jarrerari eusten diogu auditoretza osoan zehar. Gainera: </w:t>
      </w:r>
    </w:p>
    <w:p w14:paraId="3D502BE0" w14:textId="77777777" w:rsidR="00DB4AF6" w:rsidRPr="00EC04F4" w:rsidRDefault="00DB4AF6"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4"/>
        <w:rPr>
          <w:szCs w:val="26"/>
        </w:rPr>
      </w:pPr>
      <w:r>
        <w:t xml:space="preserve">Iruzur edo akatsen ondoriozko ez-betetze adierazgarriak izateko arriskuak identifikatu eta balioesten ditugu, auditoretza-prozedurak taxutzen eta aplikatzen ditugu arrisku horiei erantzuteko, eta gure iritziari oinarria emateko behar besteko eta behar bezalako auditoretza-ebidentzia lortzen dugu. Iruzurraren ondoriozko ez-betetze aipagarri bat ez atzemateko arriskua handiagoa da errorearen ondoriozkoa denean baino; izan ere, iruzurra dagoenean baliteke tartean izatea kolusioa, faltsutzea, berariazko omisioak, berariazko adierazpen okerrak edo barne-kontrolaren saihestea. </w:t>
      </w:r>
    </w:p>
    <w:p w14:paraId="47B017C7" w14:textId="77777777" w:rsidR="00DB4AF6" w:rsidRPr="00EC04F4" w:rsidRDefault="00DB4AF6"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4"/>
        <w:rPr>
          <w:szCs w:val="26"/>
        </w:rPr>
      </w:pPr>
      <w:r>
        <w:lastRenderedPageBreak/>
        <w:t xml:space="preserve">Fiskalizaziorako garrantzitsua den barne-kontrolaren ezagutza ez dugu erakundearen barne-kontrolaren eraginkortasunaren inguruko iritzia emateko helburuarekin eskuratzen, baizik eta, egoera zein den kontuan hartuta, egokiak diren ikuskaritza-prozedurak diseinatzeko. </w:t>
      </w:r>
    </w:p>
    <w:p w14:paraId="498CFA3E" w14:textId="77777777" w:rsidR="00DB4AF6" w:rsidRPr="00EC04F4" w:rsidRDefault="00DB4AF6"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4"/>
        <w:rPr>
          <w:szCs w:val="26"/>
        </w:rPr>
      </w:pPr>
      <w:r>
        <w:t xml:space="preserve">Ebaluatzen dugu ea prozedurak egokiak diren, eta ea kudeaketa-organoak emandako informazioa arrazoizkoa den. </w:t>
      </w:r>
    </w:p>
    <w:p w14:paraId="3A078AF7" w14:textId="40690B45" w:rsidR="00DB4AF6" w:rsidRPr="00EC04F4" w:rsidRDefault="00DB4AF6" w:rsidP="00DB4AF6">
      <w:pPr>
        <w:pStyle w:val="texto"/>
      </w:pPr>
      <w:r>
        <w:t>Entitatearen gobernu-organoarekin harremanetan jartzen gara helburu izanda, besteak beste, planifikaturiko auditoretza proben irismenaz, proba horiek egiteko uneaz eta auditoretzaren aurkikuntza adierazgarriez jardutea, bai eta fiskalizazioan zehar barne-kontrolean identifikatzen dugun edozein hutsune adierazgarriri dagokionez ere. Entitatearen gobernu-organoari jakinarazi zaizkion gorabeheren artean, zehazten dugu zein izan diren betetzearen fiskalizazioan munta handienekoak eta, horrenbestez, auditoretzaren gai giltzarriak.</w:t>
      </w:r>
    </w:p>
    <w:p w14:paraId="63E43199" w14:textId="6CA0B9D6" w:rsidR="00411C14" w:rsidRPr="00EC04F4" w:rsidRDefault="00411C14">
      <w:pPr>
        <w:rPr>
          <w:spacing w:val="6"/>
          <w:sz w:val="26"/>
        </w:rPr>
      </w:pPr>
      <w:r>
        <w:br w:type="page"/>
      </w:r>
    </w:p>
    <w:p w14:paraId="5963C223" w14:textId="09699A39" w:rsidR="00557859" w:rsidRPr="00EC04F4" w:rsidRDefault="00557859" w:rsidP="00B86D51">
      <w:pPr>
        <w:pStyle w:val="atitulo1"/>
        <w:spacing w:after="140"/>
        <w:rPr>
          <w:color w:val="auto"/>
          <w:spacing w:val="6"/>
          <w:sz w:val="26"/>
        </w:rPr>
      </w:pPr>
      <w:bookmarkStart w:id="38" w:name="_Toc226625876"/>
      <w:r>
        <w:rPr>
          <w:color w:val="auto"/>
        </w:rPr>
        <w:lastRenderedPageBreak/>
        <w:t>IX. Gomendio garrantzitsuenak</w:t>
      </w:r>
      <w:bookmarkEnd w:id="38"/>
      <w:r>
        <w:rPr>
          <w:color w:val="auto"/>
        </w:rPr>
        <w:t xml:space="preserve"> </w:t>
      </w:r>
    </w:p>
    <w:p w14:paraId="0B1EA643" w14:textId="77777777" w:rsidR="00C00DEE" w:rsidRPr="00EC04F4" w:rsidRDefault="00C00DEE">
      <w:pPr>
        <w:autoSpaceDE w:val="0"/>
        <w:autoSpaceDN w:val="0"/>
        <w:adjustRightInd w:val="0"/>
        <w:spacing w:after="140"/>
        <w:ind w:firstLine="284"/>
        <w:jc w:val="both"/>
        <w:rPr>
          <w:spacing w:val="6"/>
          <w:sz w:val="26"/>
          <w:szCs w:val="26"/>
        </w:rPr>
      </w:pPr>
      <w:r>
        <w:rPr>
          <w:sz w:val="26"/>
        </w:rPr>
        <w:t xml:space="preserve">Ganbera honen iritziz garrantzitsuenak diren </w:t>
      </w:r>
      <w:r>
        <w:rPr>
          <w:i/>
          <w:iCs/>
          <w:sz w:val="26"/>
        </w:rPr>
        <w:t>gomendioak</w:t>
      </w:r>
      <w:r>
        <w:rPr>
          <w:sz w:val="26"/>
        </w:rPr>
        <w:t xml:space="preserve"> jasoko ditugu hemen:</w:t>
      </w:r>
    </w:p>
    <w:p w14:paraId="62D59581" w14:textId="6C36A081" w:rsidR="00C00DEE" w:rsidRPr="00EC04F4" w:rsidRDefault="00C00DEE"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Pr>
          <w:i/>
        </w:rPr>
        <w:t>Barneko kontrol sistema eraginkorra ezartzea, haren bidez bermatua egon dadin araudia betetzea, behar bezalako kontabilitate- eta aurrekontu-kudeaketa, bai eta administrazio-kudeaketaren fiskalizazio egokia ere.</w:t>
      </w:r>
    </w:p>
    <w:p w14:paraId="0C71F69F" w14:textId="2E9B8EE1" w:rsidR="007523AC" w:rsidRPr="00EC04F4" w:rsidRDefault="007523AC"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Pr>
          <w:i/>
        </w:rPr>
        <w:t>Kontabilitate-espedienteetan kontabilizatzeko eragiketen frogagiriak jasotzea.</w:t>
      </w:r>
    </w:p>
    <w:p w14:paraId="392BD98A" w14:textId="038CAD7E" w:rsidR="006653F7" w:rsidRPr="00EC04F4" w:rsidRDefault="6B82FD78"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iCs/>
        </w:rPr>
      </w:pPr>
      <w:r>
        <w:rPr>
          <w:i/>
        </w:rPr>
        <w:t>Gasturik ez egiteko ahaleginak egitea aurrekontu-kreditu egoki eta behar bestekorik ez dagoenean; horretarako, aldez aurretik izapidetzea, kasua bada, beharrezkoak diren aurrekontu-aldaketak.</w:t>
      </w:r>
    </w:p>
    <w:p w14:paraId="07901436" w14:textId="77777777" w:rsidR="007523AC" w:rsidRPr="00EC04F4" w:rsidRDefault="007523AC"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Pr>
          <w:i/>
        </w:rPr>
        <w:t>Kobratu gabeko zorra agentzia exekutiboari bidaltzea, borondatezko epean kobratzeko epea amaitutakoan, epe exekutiboan premiamendu-prozeduraren bidez kobratzeko.</w:t>
      </w:r>
    </w:p>
    <w:p w14:paraId="4D7951FD" w14:textId="3EA976CA" w:rsidR="007523AC" w:rsidRPr="00EC04F4" w:rsidRDefault="00F62139"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Pr>
          <w:i/>
        </w:rPr>
        <w:t>Ekitaldi itxietako zordunen kontabilitate-saldoak araztea eta berdinkatzea zerga bilketako aplikazioaren saldoekin eta agentzia exekutiboak kudeatutako saldoekin.</w:t>
      </w:r>
    </w:p>
    <w:p w14:paraId="49C69B7A" w14:textId="395DA952" w:rsidR="00A1617C" w:rsidRPr="00EC04F4" w:rsidRDefault="007523AC"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Pr>
          <w:i/>
        </w:rPr>
        <w:t xml:space="preserve">Finantzaketa lotua eta baliabide atxikiak dituzten gastuen kontrola eta jarraipena egitea, eta aurrekontu-emaitzari eta diruzaintza-gerakinari egotzitako finantzaketaren desbideratzeak behar bezala kalkulatzea. </w:t>
      </w:r>
    </w:p>
    <w:p w14:paraId="7E7FC7C4" w14:textId="5555706B" w:rsidR="007523AC" w:rsidRPr="00EC04F4" w:rsidRDefault="007523AC"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spacing w:after="100"/>
        <w:ind w:left="0" w:firstLine="284"/>
        <w:rPr>
          <w:i/>
        </w:rPr>
      </w:pPr>
      <w:r>
        <w:rPr>
          <w:i/>
        </w:rPr>
        <w:t>Udalaren ondasun eta eskubide guztien inbentario balioztatua egin eta onestea.</w:t>
      </w:r>
    </w:p>
    <w:p w14:paraId="12E7B103" w14:textId="77777777" w:rsidR="002B52FB" w:rsidRPr="00EC04F4" w:rsidRDefault="002B52FB"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iCs/>
        </w:rPr>
      </w:pPr>
      <w:r>
        <w:rPr>
          <w:i/>
        </w:rPr>
        <w:t>Jarduera ekonomikoen gaineko zergaren indizea egokitzea araudi aplikagarrian finkatutako mugetara.</w:t>
      </w:r>
    </w:p>
    <w:p w14:paraId="2C359221" w14:textId="77777777" w:rsidR="004E3DFC" w:rsidRPr="00EC04F4" w:rsidRDefault="004E3DFC"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iCs/>
        </w:rPr>
      </w:pPr>
      <w:r>
        <w:rPr>
          <w:i/>
        </w:rPr>
        <w:t>Zerga-onurak mugatzea legeria aplikagarrian jasotako kasuetara.</w:t>
      </w:r>
    </w:p>
    <w:p w14:paraId="4B462E7B" w14:textId="51A1AD5D" w:rsidR="00D85E65" w:rsidRPr="00EC04F4" w:rsidRDefault="00D85E65"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Pr>
          <w:i/>
        </w:rPr>
        <w:t>Kontratu-lizitazio prozedura egokia izapidetzea halako prestazioetarako non balio zenbatetsiak gainditu egiten baititu munta txikiko kontratuetarako ezarritako mugak.</w:t>
      </w:r>
    </w:p>
    <w:p w14:paraId="4284A027" w14:textId="5AFAF98F" w:rsidR="00C35785" w:rsidRPr="00EC04F4" w:rsidRDefault="00C35785"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Pr>
          <w:rStyle w:val="normaltextrun"/>
          <w:i/>
          <w:shd w:val="clear" w:color="auto" w:fill="FFFFFF"/>
        </w:rPr>
        <w:t>Baldintza-agirietan ezartzea zer formula erabiliko diren haien bidez ebaluatu beharreko adjudikazio-irizpideen puntuazioa kalkulatzeko.</w:t>
      </w:r>
      <w:r>
        <w:rPr>
          <w:rStyle w:val="eop"/>
          <w:shd w:val="clear" w:color="auto" w:fill="FFFFFF"/>
        </w:rPr>
        <w:t> </w:t>
      </w:r>
    </w:p>
    <w:p w14:paraId="3F9C8613" w14:textId="77777777" w:rsidR="00D85E65" w:rsidRPr="00EC04F4" w:rsidRDefault="00D85E65"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Pr>
          <w:i/>
        </w:rPr>
        <w:t>Aldizkako banku-berdinkatzeak egitea eta dokumentu bidez haien berri jasotzea.</w:t>
      </w:r>
    </w:p>
    <w:p w14:paraId="4D2256B3" w14:textId="77777777" w:rsidR="004559CD" w:rsidRDefault="004559CD" w:rsidP="00B86D51">
      <w:pPr>
        <w:pStyle w:val="texto"/>
        <w:tabs>
          <w:tab w:val="clear" w:pos="2835"/>
          <w:tab w:val="clear" w:pos="3969"/>
          <w:tab w:val="clear" w:pos="5103"/>
          <w:tab w:val="clear" w:pos="6237"/>
          <w:tab w:val="clear" w:pos="7371"/>
          <w:tab w:val="num" w:pos="6597"/>
        </w:tabs>
        <w:autoSpaceDE w:val="0"/>
        <w:autoSpaceDN w:val="0"/>
        <w:adjustRightInd w:val="0"/>
      </w:pPr>
      <w:bookmarkStart w:id="39" w:name="_Toc118266020"/>
    </w:p>
    <w:p w14:paraId="3B40C8D3" w14:textId="77777777" w:rsidR="004559CD" w:rsidRDefault="004559CD">
      <w:pPr>
        <w:rPr>
          <w:spacing w:val="6"/>
          <w:sz w:val="26"/>
        </w:rPr>
      </w:pPr>
      <w:r>
        <w:br w:type="page"/>
      </w:r>
    </w:p>
    <w:p w14:paraId="714273DB" w14:textId="6963F87D" w:rsidR="0078747A" w:rsidRDefault="00447058" w:rsidP="00B86D51">
      <w:pPr>
        <w:pStyle w:val="texto"/>
        <w:tabs>
          <w:tab w:val="clear" w:pos="2835"/>
          <w:tab w:val="clear" w:pos="3969"/>
          <w:tab w:val="clear" w:pos="5103"/>
          <w:tab w:val="clear" w:pos="6237"/>
          <w:tab w:val="clear" w:pos="7371"/>
          <w:tab w:val="num" w:pos="6597"/>
        </w:tabs>
        <w:autoSpaceDE w:val="0"/>
        <w:autoSpaceDN w:val="0"/>
        <w:adjustRightInd w:val="0"/>
      </w:pPr>
      <w:r>
        <w:lastRenderedPageBreak/>
        <w:t xml:space="preserve">Gainera, finantza-fiskalizazioaren eta legedi-betetzearen fiskalizazioaren emaitza gisa, beste gomendio batzuk jaso ditugu txosten honen 5. gehigarrian, beste ohar eta aurkikuntza batzuei buruzkoan. </w:t>
      </w:r>
    </w:p>
    <w:p w14:paraId="74094DCF" w14:textId="0E4B9DD0" w:rsidR="000030EE" w:rsidRDefault="000030EE" w:rsidP="000030EE">
      <w:pPr>
        <w:pStyle w:val="paragraph"/>
        <w:spacing w:before="0" w:beforeAutospacing="0" w:after="140" w:afterAutospacing="0"/>
        <w:ind w:firstLine="272"/>
        <w:textAlignment w:val="baseline"/>
        <w:rPr>
          <w:rStyle w:val="normaltextrun"/>
          <w:sz w:val="26"/>
          <w:szCs w:val="26"/>
        </w:rPr>
      </w:pPr>
      <w:r>
        <w:rPr>
          <w:rStyle w:val="normaltextrun"/>
          <w:sz w:val="26"/>
        </w:rPr>
        <w:t xml:space="preserve">Javier </w:t>
      </w:r>
      <w:proofErr w:type="spellStart"/>
      <w:r>
        <w:rPr>
          <w:rStyle w:val="normaltextrun"/>
          <w:sz w:val="26"/>
        </w:rPr>
        <w:t>Marticorena</w:t>
      </w:r>
      <w:proofErr w:type="spellEnd"/>
      <w:r>
        <w:rPr>
          <w:rStyle w:val="normaltextrun"/>
          <w:sz w:val="26"/>
        </w:rPr>
        <w:t xml:space="preserve"> </w:t>
      </w:r>
      <w:proofErr w:type="spellStart"/>
      <w:r>
        <w:rPr>
          <w:rStyle w:val="normaltextrun"/>
          <w:sz w:val="26"/>
        </w:rPr>
        <w:t>Chapa</w:t>
      </w:r>
      <w:proofErr w:type="spellEnd"/>
      <w:r>
        <w:rPr>
          <w:rStyle w:val="normaltextrun"/>
          <w:sz w:val="26"/>
        </w:rPr>
        <w:t xml:space="preserve"> </w:t>
      </w:r>
      <w:proofErr w:type="spellStart"/>
      <w:r>
        <w:rPr>
          <w:rStyle w:val="normaltextrun"/>
          <w:sz w:val="26"/>
        </w:rPr>
        <w:t>auditorea</w:t>
      </w:r>
      <w:proofErr w:type="spellEnd"/>
      <w:r>
        <w:rPr>
          <w:rStyle w:val="normaltextrun"/>
          <w:sz w:val="26"/>
        </w:rPr>
        <w:t xml:space="preserve"> arduratu da lan honetaz, eta hark proposatuta jaulkitzen da txosten hau, indarreko araudiak ezarritako izapideak bete ondotik.</w:t>
      </w:r>
    </w:p>
    <w:p w14:paraId="5DF86CE4" w14:textId="1570FB22" w:rsidR="00256417" w:rsidRDefault="00256417" w:rsidP="000030EE">
      <w:pPr>
        <w:pStyle w:val="paragraph"/>
        <w:spacing w:before="0" w:beforeAutospacing="0" w:after="140" w:afterAutospacing="0"/>
        <w:ind w:firstLine="272"/>
        <w:textAlignment w:val="baseline"/>
        <w:rPr>
          <w:rStyle w:val="normaltextrun"/>
          <w:sz w:val="26"/>
          <w:szCs w:val="26"/>
        </w:rPr>
      </w:pPr>
      <w:r>
        <w:rPr>
          <w:rStyle w:val="normaltextrun"/>
          <w:sz w:val="26"/>
        </w:rPr>
        <w:t>Iruñean, 2026</w:t>
      </w:r>
      <w:r w:rsidR="00D13C20">
        <w:rPr>
          <w:rStyle w:val="normaltextrun"/>
          <w:sz w:val="26"/>
        </w:rPr>
        <w:t>ko</w:t>
      </w:r>
      <w:r>
        <w:rPr>
          <w:rStyle w:val="normaltextrun"/>
          <w:sz w:val="26"/>
        </w:rPr>
        <w:t xml:space="preserve"> martxoaren 11n</w:t>
      </w:r>
    </w:p>
    <w:p w14:paraId="261EDBE5" w14:textId="090A7B0D" w:rsidR="000030EE" w:rsidRPr="00256417" w:rsidRDefault="00256417" w:rsidP="00256417">
      <w:pPr>
        <w:pStyle w:val="paragraph"/>
        <w:spacing w:before="0" w:beforeAutospacing="0" w:after="140" w:afterAutospacing="0"/>
        <w:ind w:firstLine="272"/>
        <w:textAlignment w:val="baseline"/>
        <w:rPr>
          <w:rStyle w:val="normaltextrun"/>
          <w:sz w:val="26"/>
          <w:szCs w:val="26"/>
        </w:rPr>
      </w:pPr>
      <w:r>
        <w:rPr>
          <w:rStyle w:val="normaltextrun"/>
          <w:sz w:val="26"/>
        </w:rPr>
        <w:t xml:space="preserve">Nafarroako Kontuen Ganberako lehendakaria: Ignacio </w:t>
      </w:r>
      <w:proofErr w:type="spellStart"/>
      <w:r>
        <w:rPr>
          <w:rStyle w:val="normaltextrun"/>
          <w:sz w:val="26"/>
        </w:rPr>
        <w:t>Cabeza</w:t>
      </w:r>
      <w:proofErr w:type="spellEnd"/>
      <w:r>
        <w:rPr>
          <w:rStyle w:val="normaltextrun"/>
          <w:sz w:val="26"/>
        </w:rPr>
        <w:t xml:space="preserve"> del Salvador</w:t>
      </w:r>
    </w:p>
    <w:p w14:paraId="1E9E8E3A" w14:textId="77777777" w:rsidR="004559CD" w:rsidRDefault="004559CD">
      <w:pPr>
        <w:rPr>
          <w:rFonts w:ascii="Arial" w:hAnsi="Arial"/>
          <w:b/>
          <w:color w:val="000000"/>
          <w:kern w:val="28"/>
          <w:sz w:val="25"/>
          <w:szCs w:val="26"/>
        </w:rPr>
      </w:pPr>
      <w:r>
        <w:br w:type="page"/>
      </w:r>
    </w:p>
    <w:p w14:paraId="4B936B41" w14:textId="378FED63" w:rsidR="00A54D1E" w:rsidRPr="00EC04F4" w:rsidRDefault="00A54D1E" w:rsidP="0078747A">
      <w:pPr>
        <w:pStyle w:val="atitulo1"/>
        <w:rPr>
          <w:color w:val="auto"/>
        </w:rPr>
      </w:pPr>
      <w:bookmarkStart w:id="40" w:name="_Toc226625877"/>
      <w:r>
        <w:rPr>
          <w:color w:val="auto"/>
        </w:rPr>
        <w:lastRenderedPageBreak/>
        <w:t>1. gehigarria. Mélidako Udalaren Kontu Orokorraren laburpena, 2023ko ekitaldia</w:t>
      </w:r>
      <w:bookmarkEnd w:id="39"/>
      <w:bookmarkEnd w:id="40"/>
    </w:p>
    <w:p w14:paraId="01AE0946" w14:textId="02575AF7" w:rsidR="00A54D1E" w:rsidRPr="00EC04F4" w:rsidRDefault="1361BBFF" w:rsidP="00464A1F">
      <w:pPr>
        <w:pStyle w:val="atitulo3"/>
        <w:rPr>
          <w:color w:val="auto"/>
        </w:rPr>
      </w:pPr>
      <w:bookmarkStart w:id="41" w:name="_Toc22495436"/>
      <w:bookmarkStart w:id="42" w:name="_Toc55460321"/>
      <w:r>
        <w:rPr>
          <w:color w:val="auto"/>
        </w:rPr>
        <w:t>2023ko ekitaldiko aurrekontuaren likidazioaren egoera-orria</w:t>
      </w:r>
      <w:r w:rsidR="00DE68C9" w:rsidRPr="00EC04F4">
        <w:rPr>
          <w:rStyle w:val="Refdenotaalpie"/>
          <w:color w:val="auto"/>
        </w:rPr>
        <w:footnoteReference w:id="5"/>
      </w:r>
      <w:bookmarkEnd w:id="41"/>
      <w:bookmarkEnd w:id="42"/>
      <w:r>
        <w:rPr>
          <w:color w:val="auto"/>
        </w:rPr>
        <w:t xml:space="preserve"> </w:t>
      </w:r>
    </w:p>
    <w:p w14:paraId="01F5B1E2" w14:textId="77777777" w:rsidR="0053351F" w:rsidRPr="00EC04F4" w:rsidRDefault="00A54D1E" w:rsidP="00A840DF">
      <w:pPr>
        <w:keepLines/>
        <w:tabs>
          <w:tab w:val="right" w:pos="198"/>
          <w:tab w:val="right" w:pos="2835"/>
          <w:tab w:val="right" w:pos="3969"/>
          <w:tab w:val="right" w:pos="5103"/>
          <w:tab w:val="right" w:pos="6237"/>
          <w:tab w:val="right" w:pos="7371"/>
        </w:tabs>
        <w:spacing w:before="240" w:after="240"/>
        <w:jc w:val="both"/>
        <w:rPr>
          <w:rFonts w:ascii="Arial" w:hAnsi="Arial"/>
          <w:spacing w:val="6"/>
        </w:rPr>
      </w:pPr>
      <w:r>
        <w:rPr>
          <w:rFonts w:ascii="Arial" w:hAnsi="Arial"/>
        </w:rPr>
        <w:t>Gastu-aurrekontuaren exekuzioa. Sailkapen ekonomikoa</w:t>
      </w:r>
    </w:p>
    <w:tbl>
      <w:tblPr>
        <w:tblW w:w="5000" w:type="pct"/>
        <w:tblLayout w:type="fixed"/>
        <w:tblCellMar>
          <w:left w:w="70" w:type="dxa"/>
          <w:right w:w="70" w:type="dxa"/>
        </w:tblCellMar>
        <w:tblLook w:val="04A0" w:firstRow="1" w:lastRow="0" w:firstColumn="1" w:lastColumn="0" w:noHBand="0" w:noVBand="1"/>
      </w:tblPr>
      <w:tblGrid>
        <w:gridCol w:w="2697"/>
        <w:gridCol w:w="992"/>
        <w:gridCol w:w="849"/>
        <w:gridCol w:w="991"/>
        <w:gridCol w:w="991"/>
        <w:gridCol w:w="993"/>
        <w:gridCol w:w="561"/>
        <w:gridCol w:w="715"/>
      </w:tblGrid>
      <w:tr w:rsidR="006F2E27" w:rsidRPr="00EC04F4" w14:paraId="0C5B3C04" w14:textId="77777777" w:rsidTr="00B86D51">
        <w:trPr>
          <w:trHeight w:val="255"/>
        </w:trPr>
        <w:tc>
          <w:tcPr>
            <w:tcW w:w="1534" w:type="pct"/>
            <w:tcBorders>
              <w:top w:val="single" w:sz="4" w:space="0" w:color="auto"/>
              <w:left w:val="nil"/>
              <w:bottom w:val="single" w:sz="4" w:space="0" w:color="auto"/>
              <w:right w:val="nil"/>
            </w:tcBorders>
            <w:shd w:val="clear" w:color="000000" w:fill="FABF8F"/>
            <w:noWrap/>
            <w:vAlign w:val="center"/>
            <w:hideMark/>
          </w:tcPr>
          <w:p w14:paraId="63006BB0" w14:textId="77777777" w:rsidR="00D6467A" w:rsidRPr="00EC04F4" w:rsidRDefault="00D6467A" w:rsidP="00B86D51">
            <w:pPr>
              <w:pStyle w:val="cuadroCabe"/>
            </w:pPr>
            <w:r>
              <w:t>Gastuak</w:t>
            </w:r>
          </w:p>
        </w:tc>
        <w:tc>
          <w:tcPr>
            <w:tcW w:w="564" w:type="pct"/>
            <w:tcBorders>
              <w:top w:val="single" w:sz="4" w:space="0" w:color="auto"/>
              <w:left w:val="nil"/>
              <w:bottom w:val="single" w:sz="4" w:space="0" w:color="auto"/>
              <w:right w:val="nil"/>
            </w:tcBorders>
            <w:shd w:val="clear" w:color="000000" w:fill="FABF8F"/>
            <w:vAlign w:val="center"/>
            <w:hideMark/>
          </w:tcPr>
          <w:p w14:paraId="0DCE4CB5" w14:textId="77777777" w:rsidR="00D6467A" w:rsidRPr="00EC04F4" w:rsidRDefault="00D6467A" w:rsidP="00B86D51">
            <w:pPr>
              <w:pStyle w:val="cuadroCabe"/>
              <w:jc w:val="right"/>
            </w:pPr>
            <w:r>
              <w:t>Hasierako</w:t>
            </w:r>
            <w:r>
              <w:br/>
              <w:t>kreditua</w:t>
            </w:r>
          </w:p>
        </w:tc>
        <w:tc>
          <w:tcPr>
            <w:tcW w:w="483" w:type="pct"/>
            <w:tcBorders>
              <w:top w:val="single" w:sz="4" w:space="0" w:color="auto"/>
              <w:left w:val="nil"/>
              <w:bottom w:val="single" w:sz="4" w:space="0" w:color="auto"/>
              <w:right w:val="nil"/>
            </w:tcBorders>
            <w:shd w:val="clear" w:color="000000" w:fill="FABF8F"/>
            <w:noWrap/>
            <w:vAlign w:val="center"/>
            <w:hideMark/>
          </w:tcPr>
          <w:p w14:paraId="1C79116D" w14:textId="77777777" w:rsidR="00D6467A" w:rsidRPr="00EC04F4" w:rsidRDefault="00D6467A" w:rsidP="00B86D51">
            <w:pPr>
              <w:pStyle w:val="cuadroCabe"/>
              <w:jc w:val="right"/>
            </w:pPr>
            <w:r>
              <w:t>Aldea</w:t>
            </w:r>
          </w:p>
        </w:tc>
        <w:tc>
          <w:tcPr>
            <w:tcW w:w="564" w:type="pct"/>
            <w:tcBorders>
              <w:top w:val="single" w:sz="4" w:space="0" w:color="auto"/>
              <w:left w:val="nil"/>
              <w:bottom w:val="single" w:sz="4" w:space="0" w:color="auto"/>
              <w:right w:val="nil"/>
            </w:tcBorders>
            <w:shd w:val="clear" w:color="000000" w:fill="FABF8F"/>
            <w:vAlign w:val="center"/>
            <w:hideMark/>
          </w:tcPr>
          <w:p w14:paraId="087403C4" w14:textId="77777777" w:rsidR="00D6467A" w:rsidRPr="00EC04F4" w:rsidRDefault="00D6467A" w:rsidP="00B86D51">
            <w:pPr>
              <w:pStyle w:val="cuadroCabe"/>
              <w:jc w:val="right"/>
            </w:pPr>
            <w:r>
              <w:t>Behin betiko</w:t>
            </w:r>
            <w:r>
              <w:br/>
              <w:t>kreditua</w:t>
            </w:r>
          </w:p>
        </w:tc>
        <w:tc>
          <w:tcPr>
            <w:tcW w:w="564" w:type="pct"/>
            <w:tcBorders>
              <w:top w:val="single" w:sz="4" w:space="0" w:color="auto"/>
              <w:left w:val="nil"/>
              <w:bottom w:val="single" w:sz="4" w:space="0" w:color="auto"/>
              <w:right w:val="nil"/>
            </w:tcBorders>
            <w:shd w:val="clear" w:color="000000" w:fill="FABF8F"/>
            <w:noWrap/>
            <w:vAlign w:val="center"/>
            <w:hideMark/>
          </w:tcPr>
          <w:p w14:paraId="2870340C" w14:textId="77777777" w:rsidR="00D6467A" w:rsidRPr="00EC04F4" w:rsidRDefault="00D6467A" w:rsidP="00B86D51">
            <w:pPr>
              <w:pStyle w:val="cuadroCabe"/>
              <w:jc w:val="right"/>
            </w:pPr>
            <w:r>
              <w:t>Onartutako betebehar garbiak (OBG)</w:t>
            </w:r>
          </w:p>
        </w:tc>
        <w:tc>
          <w:tcPr>
            <w:tcW w:w="565" w:type="pct"/>
            <w:tcBorders>
              <w:top w:val="single" w:sz="4" w:space="0" w:color="auto"/>
              <w:left w:val="nil"/>
              <w:bottom w:val="single" w:sz="4" w:space="0" w:color="auto"/>
              <w:right w:val="nil"/>
            </w:tcBorders>
            <w:shd w:val="clear" w:color="000000" w:fill="FABF8F"/>
            <w:noWrap/>
            <w:vAlign w:val="center"/>
            <w:hideMark/>
          </w:tcPr>
          <w:p w14:paraId="023534A0" w14:textId="77777777" w:rsidR="00D6467A" w:rsidRPr="00EC04F4" w:rsidRDefault="00D6467A" w:rsidP="00B86D51">
            <w:pPr>
              <w:pStyle w:val="cuadroCabe"/>
              <w:jc w:val="right"/>
            </w:pPr>
            <w:r>
              <w:t>Ordainketak</w:t>
            </w:r>
          </w:p>
        </w:tc>
        <w:tc>
          <w:tcPr>
            <w:tcW w:w="319" w:type="pct"/>
            <w:tcBorders>
              <w:top w:val="single" w:sz="4" w:space="0" w:color="auto"/>
              <w:left w:val="nil"/>
              <w:bottom w:val="single" w:sz="4" w:space="0" w:color="auto"/>
              <w:right w:val="nil"/>
            </w:tcBorders>
            <w:shd w:val="clear" w:color="000000" w:fill="FABF8F"/>
            <w:noWrap/>
            <w:vAlign w:val="center"/>
            <w:hideMark/>
          </w:tcPr>
          <w:p w14:paraId="69427077" w14:textId="3C716332" w:rsidR="00D6467A" w:rsidRPr="00EC04F4" w:rsidRDefault="00D6467A" w:rsidP="00B86D51">
            <w:pPr>
              <w:pStyle w:val="cuadroCabe"/>
              <w:jc w:val="right"/>
            </w:pPr>
            <w:r>
              <w:t>Betetakoa (%)</w:t>
            </w:r>
          </w:p>
        </w:tc>
        <w:tc>
          <w:tcPr>
            <w:tcW w:w="407" w:type="pct"/>
            <w:tcBorders>
              <w:top w:val="single" w:sz="4" w:space="0" w:color="auto"/>
              <w:left w:val="nil"/>
              <w:bottom w:val="single" w:sz="4" w:space="0" w:color="auto"/>
              <w:right w:val="nil"/>
            </w:tcBorders>
            <w:shd w:val="clear" w:color="000000" w:fill="FABF8F"/>
            <w:noWrap/>
            <w:vAlign w:val="center"/>
            <w:hideMark/>
          </w:tcPr>
          <w:p w14:paraId="414E31C5" w14:textId="77777777" w:rsidR="00AF527D" w:rsidRDefault="00D6467A" w:rsidP="00B86D51">
            <w:pPr>
              <w:pStyle w:val="cuadroCabe"/>
              <w:jc w:val="right"/>
            </w:pPr>
            <w:r>
              <w:t xml:space="preserve">Ordainketak  </w:t>
            </w:r>
          </w:p>
          <w:p w14:paraId="78F1985B" w14:textId="2A3EABB6" w:rsidR="00D6467A" w:rsidRPr="00EC04F4" w:rsidRDefault="00D6467A" w:rsidP="00B86D51">
            <w:pPr>
              <w:pStyle w:val="cuadroCabe"/>
              <w:jc w:val="right"/>
            </w:pPr>
            <w:r>
              <w:t>(%)</w:t>
            </w:r>
          </w:p>
        </w:tc>
      </w:tr>
      <w:tr w:rsidR="006F2E27" w:rsidRPr="00EC04F4" w14:paraId="32E2479B" w14:textId="77777777" w:rsidTr="00B86D51">
        <w:trPr>
          <w:trHeight w:val="198"/>
        </w:trPr>
        <w:tc>
          <w:tcPr>
            <w:tcW w:w="1534" w:type="pct"/>
            <w:tcBorders>
              <w:top w:val="nil"/>
              <w:left w:val="nil"/>
              <w:bottom w:val="single" w:sz="2" w:space="0" w:color="auto"/>
              <w:right w:val="nil"/>
            </w:tcBorders>
            <w:noWrap/>
            <w:vAlign w:val="center"/>
            <w:hideMark/>
          </w:tcPr>
          <w:p w14:paraId="34F0C097" w14:textId="77777777" w:rsidR="00D6467A" w:rsidRPr="00EC04F4" w:rsidRDefault="00D6467A" w:rsidP="00B86D51">
            <w:pPr>
              <w:pStyle w:val="cuatexto"/>
            </w:pPr>
            <w:r>
              <w:t>1. Pertsonal-gastuak</w:t>
            </w:r>
          </w:p>
        </w:tc>
        <w:tc>
          <w:tcPr>
            <w:tcW w:w="564" w:type="pct"/>
            <w:tcBorders>
              <w:top w:val="nil"/>
              <w:left w:val="nil"/>
              <w:bottom w:val="single" w:sz="2" w:space="0" w:color="auto"/>
              <w:right w:val="nil"/>
            </w:tcBorders>
            <w:noWrap/>
            <w:vAlign w:val="center"/>
            <w:hideMark/>
          </w:tcPr>
          <w:p w14:paraId="209728FF" w14:textId="77777777" w:rsidR="00D6467A" w:rsidRPr="00EC04F4" w:rsidRDefault="00D6467A" w:rsidP="00B86D51">
            <w:pPr>
              <w:pStyle w:val="cuatexto"/>
              <w:jc w:val="right"/>
            </w:pPr>
            <w:r>
              <w:t>304.376</w:t>
            </w:r>
          </w:p>
        </w:tc>
        <w:tc>
          <w:tcPr>
            <w:tcW w:w="483" w:type="pct"/>
            <w:tcBorders>
              <w:top w:val="nil"/>
              <w:left w:val="nil"/>
              <w:bottom w:val="single" w:sz="2" w:space="0" w:color="auto"/>
              <w:right w:val="nil"/>
            </w:tcBorders>
            <w:noWrap/>
            <w:vAlign w:val="center"/>
            <w:hideMark/>
          </w:tcPr>
          <w:p w14:paraId="2C77ACD6" w14:textId="77777777" w:rsidR="00D6467A" w:rsidRPr="00EC04F4" w:rsidRDefault="00D6467A" w:rsidP="00B86D51">
            <w:pPr>
              <w:pStyle w:val="cuatexto"/>
              <w:jc w:val="right"/>
            </w:pPr>
            <w:r>
              <w:t>82.775</w:t>
            </w:r>
          </w:p>
        </w:tc>
        <w:tc>
          <w:tcPr>
            <w:tcW w:w="564" w:type="pct"/>
            <w:tcBorders>
              <w:top w:val="nil"/>
              <w:left w:val="nil"/>
              <w:bottom w:val="single" w:sz="2" w:space="0" w:color="auto"/>
              <w:right w:val="nil"/>
            </w:tcBorders>
            <w:noWrap/>
            <w:vAlign w:val="center"/>
            <w:hideMark/>
          </w:tcPr>
          <w:p w14:paraId="7EE228EB" w14:textId="77777777" w:rsidR="00D6467A" w:rsidRPr="00EC04F4" w:rsidRDefault="00D6467A" w:rsidP="00B86D51">
            <w:pPr>
              <w:pStyle w:val="cuatexto"/>
              <w:jc w:val="right"/>
            </w:pPr>
            <w:r>
              <w:t>387.150</w:t>
            </w:r>
          </w:p>
        </w:tc>
        <w:tc>
          <w:tcPr>
            <w:tcW w:w="564" w:type="pct"/>
            <w:tcBorders>
              <w:top w:val="nil"/>
              <w:left w:val="nil"/>
              <w:bottom w:val="single" w:sz="2" w:space="0" w:color="auto"/>
              <w:right w:val="nil"/>
            </w:tcBorders>
            <w:noWrap/>
            <w:vAlign w:val="center"/>
            <w:hideMark/>
          </w:tcPr>
          <w:p w14:paraId="3853BB47" w14:textId="77777777" w:rsidR="00D6467A" w:rsidRPr="00EC04F4" w:rsidRDefault="00D6467A" w:rsidP="00B86D51">
            <w:pPr>
              <w:pStyle w:val="cuatexto"/>
              <w:jc w:val="right"/>
            </w:pPr>
            <w:r>
              <w:t>429.898</w:t>
            </w:r>
          </w:p>
        </w:tc>
        <w:tc>
          <w:tcPr>
            <w:tcW w:w="565" w:type="pct"/>
            <w:tcBorders>
              <w:top w:val="nil"/>
              <w:left w:val="nil"/>
              <w:bottom w:val="single" w:sz="2" w:space="0" w:color="auto"/>
              <w:right w:val="nil"/>
            </w:tcBorders>
            <w:noWrap/>
            <w:vAlign w:val="center"/>
            <w:hideMark/>
          </w:tcPr>
          <w:p w14:paraId="5E5020FF" w14:textId="77777777" w:rsidR="00D6467A" w:rsidRPr="00EC04F4" w:rsidRDefault="00D6467A" w:rsidP="00B86D51">
            <w:pPr>
              <w:pStyle w:val="cuatexto"/>
              <w:jc w:val="right"/>
            </w:pPr>
            <w:r>
              <w:t>429.898</w:t>
            </w:r>
          </w:p>
        </w:tc>
        <w:tc>
          <w:tcPr>
            <w:tcW w:w="319" w:type="pct"/>
            <w:tcBorders>
              <w:top w:val="nil"/>
              <w:left w:val="nil"/>
              <w:bottom w:val="single" w:sz="2" w:space="0" w:color="auto"/>
              <w:right w:val="nil"/>
            </w:tcBorders>
            <w:noWrap/>
            <w:vAlign w:val="center"/>
            <w:hideMark/>
          </w:tcPr>
          <w:p w14:paraId="4F5DFF28" w14:textId="77777777" w:rsidR="00D6467A" w:rsidRPr="00EC04F4" w:rsidRDefault="00D6467A" w:rsidP="00B86D51">
            <w:pPr>
              <w:pStyle w:val="cuatexto"/>
              <w:jc w:val="right"/>
            </w:pPr>
            <w:r>
              <w:t>111</w:t>
            </w:r>
          </w:p>
        </w:tc>
        <w:tc>
          <w:tcPr>
            <w:tcW w:w="407" w:type="pct"/>
            <w:tcBorders>
              <w:top w:val="nil"/>
              <w:left w:val="nil"/>
              <w:bottom w:val="single" w:sz="2" w:space="0" w:color="auto"/>
              <w:right w:val="nil"/>
            </w:tcBorders>
            <w:noWrap/>
            <w:vAlign w:val="center"/>
            <w:hideMark/>
          </w:tcPr>
          <w:p w14:paraId="0CCF700D" w14:textId="77777777" w:rsidR="00D6467A" w:rsidRPr="00EC04F4" w:rsidRDefault="00D6467A" w:rsidP="00B86D51">
            <w:pPr>
              <w:pStyle w:val="cuatexto"/>
              <w:jc w:val="right"/>
            </w:pPr>
            <w:r>
              <w:t>100</w:t>
            </w:r>
          </w:p>
        </w:tc>
      </w:tr>
      <w:tr w:rsidR="006F2E27" w:rsidRPr="00EC04F4" w14:paraId="58888E2D"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0E9FB7ED" w14:textId="77777777" w:rsidR="006F2E27" w:rsidRPr="00EC04F4" w:rsidRDefault="00D6467A" w:rsidP="00B86D51">
            <w:pPr>
              <w:pStyle w:val="cuatexto"/>
            </w:pPr>
            <w:r>
              <w:t>2. Gastu arruntak</w:t>
            </w:r>
          </w:p>
          <w:p w14:paraId="1D122753" w14:textId="77777777" w:rsidR="00D6467A" w:rsidRPr="00EC04F4" w:rsidRDefault="00D6467A" w:rsidP="00B86D51">
            <w:pPr>
              <w:pStyle w:val="cuatexto"/>
            </w:pPr>
            <w:r>
              <w:t xml:space="preserve"> ondasun eta zerbitzuetan</w:t>
            </w:r>
          </w:p>
        </w:tc>
        <w:tc>
          <w:tcPr>
            <w:tcW w:w="564" w:type="pct"/>
            <w:tcBorders>
              <w:top w:val="single" w:sz="2" w:space="0" w:color="auto"/>
              <w:left w:val="nil"/>
              <w:bottom w:val="single" w:sz="2" w:space="0" w:color="auto"/>
              <w:right w:val="nil"/>
            </w:tcBorders>
            <w:noWrap/>
            <w:vAlign w:val="center"/>
            <w:hideMark/>
          </w:tcPr>
          <w:p w14:paraId="3628746B" w14:textId="77777777" w:rsidR="00D6467A" w:rsidRPr="00EC04F4" w:rsidRDefault="00D6467A" w:rsidP="00B86D51">
            <w:pPr>
              <w:pStyle w:val="cuatexto"/>
              <w:jc w:val="right"/>
            </w:pPr>
            <w:r>
              <w:t>939.018</w:t>
            </w:r>
          </w:p>
        </w:tc>
        <w:tc>
          <w:tcPr>
            <w:tcW w:w="483" w:type="pct"/>
            <w:tcBorders>
              <w:top w:val="single" w:sz="2" w:space="0" w:color="auto"/>
              <w:left w:val="nil"/>
              <w:bottom w:val="single" w:sz="2" w:space="0" w:color="auto"/>
              <w:right w:val="nil"/>
            </w:tcBorders>
            <w:noWrap/>
            <w:vAlign w:val="center"/>
            <w:hideMark/>
          </w:tcPr>
          <w:p w14:paraId="647FE26F" w14:textId="77777777" w:rsidR="00D6467A" w:rsidRPr="00EC04F4" w:rsidRDefault="00D6467A" w:rsidP="00B86D51">
            <w:pPr>
              <w:pStyle w:val="cuatexto"/>
              <w:jc w:val="right"/>
            </w:pPr>
            <w:r>
              <w:t>95.536</w:t>
            </w:r>
          </w:p>
        </w:tc>
        <w:tc>
          <w:tcPr>
            <w:tcW w:w="564" w:type="pct"/>
            <w:tcBorders>
              <w:top w:val="single" w:sz="2" w:space="0" w:color="auto"/>
              <w:left w:val="nil"/>
              <w:bottom w:val="single" w:sz="2" w:space="0" w:color="auto"/>
              <w:right w:val="nil"/>
            </w:tcBorders>
            <w:noWrap/>
            <w:vAlign w:val="center"/>
            <w:hideMark/>
          </w:tcPr>
          <w:p w14:paraId="29E0B0D5" w14:textId="77777777" w:rsidR="00D6467A" w:rsidRPr="00EC04F4" w:rsidRDefault="00D6467A" w:rsidP="00B86D51">
            <w:pPr>
              <w:pStyle w:val="cuatexto"/>
              <w:jc w:val="right"/>
            </w:pPr>
            <w:r>
              <w:t>1.034.555</w:t>
            </w:r>
          </w:p>
        </w:tc>
        <w:tc>
          <w:tcPr>
            <w:tcW w:w="564" w:type="pct"/>
            <w:tcBorders>
              <w:top w:val="single" w:sz="2" w:space="0" w:color="auto"/>
              <w:left w:val="nil"/>
              <w:bottom w:val="single" w:sz="2" w:space="0" w:color="auto"/>
              <w:right w:val="nil"/>
            </w:tcBorders>
            <w:noWrap/>
            <w:vAlign w:val="center"/>
            <w:hideMark/>
          </w:tcPr>
          <w:p w14:paraId="464FC805" w14:textId="77777777" w:rsidR="00D6467A" w:rsidRPr="00EC04F4" w:rsidRDefault="00D6467A" w:rsidP="00B86D51">
            <w:pPr>
              <w:pStyle w:val="cuatexto"/>
              <w:jc w:val="right"/>
            </w:pPr>
            <w:r>
              <w:t>1.019.924</w:t>
            </w:r>
          </w:p>
        </w:tc>
        <w:tc>
          <w:tcPr>
            <w:tcW w:w="565" w:type="pct"/>
            <w:tcBorders>
              <w:top w:val="single" w:sz="2" w:space="0" w:color="auto"/>
              <w:left w:val="nil"/>
              <w:bottom w:val="single" w:sz="2" w:space="0" w:color="auto"/>
              <w:right w:val="nil"/>
            </w:tcBorders>
            <w:noWrap/>
            <w:vAlign w:val="center"/>
            <w:hideMark/>
          </w:tcPr>
          <w:p w14:paraId="2B0E0587" w14:textId="77777777" w:rsidR="00D6467A" w:rsidRPr="00EC04F4" w:rsidRDefault="00D6467A" w:rsidP="00B86D51">
            <w:pPr>
              <w:pStyle w:val="cuatexto"/>
              <w:jc w:val="right"/>
            </w:pPr>
            <w:r>
              <w:t>1.014.402</w:t>
            </w:r>
          </w:p>
        </w:tc>
        <w:tc>
          <w:tcPr>
            <w:tcW w:w="319" w:type="pct"/>
            <w:tcBorders>
              <w:top w:val="single" w:sz="2" w:space="0" w:color="auto"/>
              <w:left w:val="nil"/>
              <w:bottom w:val="single" w:sz="2" w:space="0" w:color="auto"/>
              <w:right w:val="nil"/>
            </w:tcBorders>
            <w:noWrap/>
            <w:vAlign w:val="center"/>
            <w:hideMark/>
          </w:tcPr>
          <w:p w14:paraId="4C1829E2" w14:textId="77777777" w:rsidR="00D6467A" w:rsidRPr="00EC04F4" w:rsidRDefault="00D6467A" w:rsidP="00B86D51">
            <w:pPr>
              <w:pStyle w:val="cuatexto"/>
              <w:jc w:val="right"/>
            </w:pPr>
            <w:r>
              <w:t>99</w:t>
            </w:r>
          </w:p>
        </w:tc>
        <w:tc>
          <w:tcPr>
            <w:tcW w:w="407" w:type="pct"/>
            <w:tcBorders>
              <w:top w:val="single" w:sz="2" w:space="0" w:color="auto"/>
              <w:left w:val="nil"/>
              <w:bottom w:val="single" w:sz="2" w:space="0" w:color="auto"/>
              <w:right w:val="nil"/>
            </w:tcBorders>
            <w:noWrap/>
            <w:vAlign w:val="center"/>
            <w:hideMark/>
          </w:tcPr>
          <w:p w14:paraId="3320B7DC" w14:textId="77777777" w:rsidR="00D6467A" w:rsidRPr="00EC04F4" w:rsidRDefault="00D6467A" w:rsidP="00B86D51">
            <w:pPr>
              <w:pStyle w:val="cuatexto"/>
              <w:jc w:val="right"/>
            </w:pPr>
            <w:r>
              <w:t>99</w:t>
            </w:r>
          </w:p>
        </w:tc>
      </w:tr>
      <w:tr w:rsidR="006F2E27" w:rsidRPr="00EC04F4" w14:paraId="165DFA7C"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5994037B" w14:textId="77777777" w:rsidR="00D6467A" w:rsidRPr="00EC04F4" w:rsidRDefault="00D6467A" w:rsidP="00B86D51">
            <w:pPr>
              <w:pStyle w:val="cuatexto"/>
            </w:pPr>
            <w:r>
              <w:t>3. Gastu finantzarioak</w:t>
            </w:r>
          </w:p>
        </w:tc>
        <w:tc>
          <w:tcPr>
            <w:tcW w:w="564" w:type="pct"/>
            <w:tcBorders>
              <w:top w:val="single" w:sz="2" w:space="0" w:color="auto"/>
              <w:left w:val="nil"/>
              <w:bottom w:val="single" w:sz="2" w:space="0" w:color="auto"/>
              <w:right w:val="nil"/>
            </w:tcBorders>
            <w:noWrap/>
            <w:vAlign w:val="center"/>
            <w:hideMark/>
          </w:tcPr>
          <w:p w14:paraId="19BAECEC" w14:textId="77777777" w:rsidR="00D6467A" w:rsidRPr="00EC04F4" w:rsidRDefault="00D6467A" w:rsidP="00B86D51">
            <w:pPr>
              <w:pStyle w:val="cuatexto"/>
              <w:jc w:val="right"/>
            </w:pPr>
            <w:r>
              <w:t>1.000</w:t>
            </w:r>
          </w:p>
        </w:tc>
        <w:tc>
          <w:tcPr>
            <w:tcW w:w="483" w:type="pct"/>
            <w:tcBorders>
              <w:top w:val="single" w:sz="2" w:space="0" w:color="auto"/>
              <w:left w:val="nil"/>
              <w:bottom w:val="single" w:sz="2" w:space="0" w:color="auto"/>
              <w:right w:val="nil"/>
            </w:tcBorders>
            <w:noWrap/>
            <w:vAlign w:val="center"/>
            <w:hideMark/>
          </w:tcPr>
          <w:p w14:paraId="6A872A7E" w14:textId="77777777" w:rsidR="00D6467A" w:rsidRPr="00EC04F4" w:rsidRDefault="00D6467A" w:rsidP="00B86D51">
            <w:pPr>
              <w:pStyle w:val="cuatexto"/>
              <w:jc w:val="right"/>
            </w:pPr>
            <w:r>
              <w:t>6.000</w:t>
            </w:r>
          </w:p>
        </w:tc>
        <w:tc>
          <w:tcPr>
            <w:tcW w:w="564" w:type="pct"/>
            <w:tcBorders>
              <w:top w:val="single" w:sz="2" w:space="0" w:color="auto"/>
              <w:left w:val="nil"/>
              <w:bottom w:val="single" w:sz="2" w:space="0" w:color="auto"/>
              <w:right w:val="nil"/>
            </w:tcBorders>
            <w:noWrap/>
            <w:vAlign w:val="center"/>
            <w:hideMark/>
          </w:tcPr>
          <w:p w14:paraId="075023AC" w14:textId="77777777" w:rsidR="00D6467A" w:rsidRPr="00EC04F4" w:rsidRDefault="00D6467A" w:rsidP="00B86D51">
            <w:pPr>
              <w:pStyle w:val="cuatexto"/>
              <w:jc w:val="right"/>
            </w:pPr>
            <w:r>
              <w:t>7.000</w:t>
            </w:r>
          </w:p>
        </w:tc>
        <w:tc>
          <w:tcPr>
            <w:tcW w:w="564" w:type="pct"/>
            <w:tcBorders>
              <w:top w:val="single" w:sz="2" w:space="0" w:color="auto"/>
              <w:left w:val="nil"/>
              <w:bottom w:val="single" w:sz="2" w:space="0" w:color="auto"/>
              <w:right w:val="nil"/>
            </w:tcBorders>
            <w:noWrap/>
            <w:vAlign w:val="center"/>
            <w:hideMark/>
          </w:tcPr>
          <w:p w14:paraId="5AF84D83" w14:textId="77777777" w:rsidR="00D6467A" w:rsidRPr="00EC04F4" w:rsidRDefault="00D6467A" w:rsidP="00B86D51">
            <w:pPr>
              <w:pStyle w:val="cuatexto"/>
              <w:jc w:val="right"/>
            </w:pPr>
            <w:r>
              <w:t>3.669</w:t>
            </w:r>
          </w:p>
        </w:tc>
        <w:tc>
          <w:tcPr>
            <w:tcW w:w="565" w:type="pct"/>
            <w:tcBorders>
              <w:top w:val="single" w:sz="2" w:space="0" w:color="auto"/>
              <w:left w:val="nil"/>
              <w:bottom w:val="single" w:sz="2" w:space="0" w:color="auto"/>
              <w:right w:val="nil"/>
            </w:tcBorders>
            <w:noWrap/>
            <w:vAlign w:val="center"/>
            <w:hideMark/>
          </w:tcPr>
          <w:p w14:paraId="52757B7A" w14:textId="77777777" w:rsidR="00D6467A" w:rsidRPr="00EC04F4" w:rsidRDefault="00D6467A" w:rsidP="00B86D51">
            <w:pPr>
              <w:pStyle w:val="cuatexto"/>
              <w:jc w:val="right"/>
            </w:pPr>
            <w:r>
              <w:t>3.669</w:t>
            </w:r>
          </w:p>
        </w:tc>
        <w:tc>
          <w:tcPr>
            <w:tcW w:w="319" w:type="pct"/>
            <w:tcBorders>
              <w:top w:val="single" w:sz="2" w:space="0" w:color="auto"/>
              <w:left w:val="nil"/>
              <w:bottom w:val="single" w:sz="2" w:space="0" w:color="auto"/>
              <w:right w:val="nil"/>
            </w:tcBorders>
            <w:noWrap/>
            <w:vAlign w:val="center"/>
            <w:hideMark/>
          </w:tcPr>
          <w:p w14:paraId="00B008B9" w14:textId="77777777" w:rsidR="00D6467A" w:rsidRPr="00EC04F4" w:rsidRDefault="00D6467A" w:rsidP="00B86D51">
            <w:pPr>
              <w:pStyle w:val="cuatexto"/>
              <w:jc w:val="right"/>
            </w:pPr>
            <w:r>
              <w:t>52</w:t>
            </w:r>
          </w:p>
        </w:tc>
        <w:tc>
          <w:tcPr>
            <w:tcW w:w="407" w:type="pct"/>
            <w:tcBorders>
              <w:top w:val="single" w:sz="2" w:space="0" w:color="auto"/>
              <w:left w:val="nil"/>
              <w:bottom w:val="single" w:sz="2" w:space="0" w:color="auto"/>
              <w:right w:val="nil"/>
            </w:tcBorders>
            <w:noWrap/>
            <w:vAlign w:val="center"/>
            <w:hideMark/>
          </w:tcPr>
          <w:p w14:paraId="02B72823" w14:textId="77777777" w:rsidR="00D6467A" w:rsidRPr="00EC04F4" w:rsidRDefault="00D6467A" w:rsidP="00B86D51">
            <w:pPr>
              <w:pStyle w:val="cuatexto"/>
              <w:jc w:val="right"/>
            </w:pPr>
            <w:r>
              <w:t>100</w:t>
            </w:r>
          </w:p>
        </w:tc>
      </w:tr>
      <w:tr w:rsidR="006F2E27" w:rsidRPr="00EC04F4" w14:paraId="253C7089"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6DBE6538" w14:textId="77777777" w:rsidR="00D6467A" w:rsidRPr="00EC04F4" w:rsidRDefault="00D6467A" w:rsidP="00B86D51">
            <w:pPr>
              <w:pStyle w:val="cuatexto"/>
            </w:pPr>
            <w:r>
              <w:t>4. Transferentzia arruntak</w:t>
            </w:r>
          </w:p>
        </w:tc>
        <w:tc>
          <w:tcPr>
            <w:tcW w:w="564" w:type="pct"/>
            <w:tcBorders>
              <w:top w:val="single" w:sz="2" w:space="0" w:color="auto"/>
              <w:left w:val="nil"/>
              <w:bottom w:val="single" w:sz="2" w:space="0" w:color="auto"/>
              <w:right w:val="nil"/>
            </w:tcBorders>
            <w:noWrap/>
            <w:vAlign w:val="center"/>
            <w:hideMark/>
          </w:tcPr>
          <w:p w14:paraId="314D7A9D" w14:textId="77777777" w:rsidR="00D6467A" w:rsidRPr="00EC04F4" w:rsidRDefault="00D6467A" w:rsidP="00B86D51">
            <w:pPr>
              <w:pStyle w:val="cuatexto"/>
              <w:jc w:val="right"/>
            </w:pPr>
            <w:r>
              <w:t>32.850</w:t>
            </w:r>
          </w:p>
        </w:tc>
        <w:tc>
          <w:tcPr>
            <w:tcW w:w="483" w:type="pct"/>
            <w:tcBorders>
              <w:top w:val="single" w:sz="2" w:space="0" w:color="auto"/>
              <w:left w:val="nil"/>
              <w:bottom w:val="single" w:sz="2" w:space="0" w:color="auto"/>
              <w:right w:val="nil"/>
            </w:tcBorders>
            <w:noWrap/>
            <w:vAlign w:val="center"/>
            <w:hideMark/>
          </w:tcPr>
          <w:p w14:paraId="7D7914E2" w14:textId="77777777" w:rsidR="00D6467A" w:rsidRPr="00EC04F4" w:rsidRDefault="00D6467A" w:rsidP="00B86D51">
            <w:pPr>
              <w:pStyle w:val="cuatexto"/>
              <w:jc w:val="right"/>
            </w:pPr>
            <w:r>
              <w:t>7.062</w:t>
            </w:r>
          </w:p>
        </w:tc>
        <w:tc>
          <w:tcPr>
            <w:tcW w:w="564" w:type="pct"/>
            <w:tcBorders>
              <w:top w:val="single" w:sz="2" w:space="0" w:color="auto"/>
              <w:left w:val="nil"/>
              <w:bottom w:val="single" w:sz="2" w:space="0" w:color="auto"/>
              <w:right w:val="nil"/>
            </w:tcBorders>
            <w:noWrap/>
            <w:vAlign w:val="center"/>
            <w:hideMark/>
          </w:tcPr>
          <w:p w14:paraId="646DE413" w14:textId="77777777" w:rsidR="00D6467A" w:rsidRPr="00EC04F4" w:rsidRDefault="00D6467A" w:rsidP="00B86D51">
            <w:pPr>
              <w:pStyle w:val="cuatexto"/>
              <w:jc w:val="right"/>
            </w:pPr>
            <w:r>
              <w:t>39.912</w:t>
            </w:r>
          </w:p>
        </w:tc>
        <w:tc>
          <w:tcPr>
            <w:tcW w:w="564" w:type="pct"/>
            <w:tcBorders>
              <w:top w:val="single" w:sz="2" w:space="0" w:color="auto"/>
              <w:left w:val="nil"/>
              <w:bottom w:val="single" w:sz="2" w:space="0" w:color="auto"/>
              <w:right w:val="nil"/>
            </w:tcBorders>
            <w:noWrap/>
            <w:vAlign w:val="center"/>
            <w:hideMark/>
          </w:tcPr>
          <w:p w14:paraId="32C19E36" w14:textId="77777777" w:rsidR="00D6467A" w:rsidRPr="00EC04F4" w:rsidRDefault="00D6467A" w:rsidP="00B86D51">
            <w:pPr>
              <w:pStyle w:val="cuatexto"/>
              <w:jc w:val="right"/>
            </w:pPr>
            <w:r>
              <w:t>36.973</w:t>
            </w:r>
          </w:p>
        </w:tc>
        <w:tc>
          <w:tcPr>
            <w:tcW w:w="565" w:type="pct"/>
            <w:tcBorders>
              <w:top w:val="single" w:sz="2" w:space="0" w:color="auto"/>
              <w:left w:val="nil"/>
              <w:bottom w:val="single" w:sz="2" w:space="0" w:color="auto"/>
              <w:right w:val="nil"/>
            </w:tcBorders>
            <w:noWrap/>
            <w:vAlign w:val="center"/>
            <w:hideMark/>
          </w:tcPr>
          <w:p w14:paraId="61A6DBC9" w14:textId="77777777" w:rsidR="00D6467A" w:rsidRPr="00EC04F4" w:rsidRDefault="00D6467A" w:rsidP="00B86D51">
            <w:pPr>
              <w:pStyle w:val="cuatexto"/>
              <w:jc w:val="right"/>
            </w:pPr>
            <w:r>
              <w:t>29.306</w:t>
            </w:r>
          </w:p>
        </w:tc>
        <w:tc>
          <w:tcPr>
            <w:tcW w:w="319" w:type="pct"/>
            <w:tcBorders>
              <w:top w:val="single" w:sz="2" w:space="0" w:color="auto"/>
              <w:left w:val="nil"/>
              <w:bottom w:val="single" w:sz="2" w:space="0" w:color="auto"/>
              <w:right w:val="nil"/>
            </w:tcBorders>
            <w:noWrap/>
            <w:vAlign w:val="center"/>
            <w:hideMark/>
          </w:tcPr>
          <w:p w14:paraId="52205903" w14:textId="77777777" w:rsidR="00D6467A" w:rsidRPr="00EC04F4" w:rsidRDefault="00D6467A" w:rsidP="00B86D51">
            <w:pPr>
              <w:pStyle w:val="cuatexto"/>
              <w:jc w:val="right"/>
            </w:pPr>
            <w:r>
              <w:t>93</w:t>
            </w:r>
          </w:p>
        </w:tc>
        <w:tc>
          <w:tcPr>
            <w:tcW w:w="407" w:type="pct"/>
            <w:tcBorders>
              <w:top w:val="single" w:sz="2" w:space="0" w:color="auto"/>
              <w:left w:val="nil"/>
              <w:bottom w:val="single" w:sz="2" w:space="0" w:color="auto"/>
              <w:right w:val="nil"/>
            </w:tcBorders>
            <w:noWrap/>
            <w:vAlign w:val="center"/>
            <w:hideMark/>
          </w:tcPr>
          <w:p w14:paraId="43F02807" w14:textId="77777777" w:rsidR="00D6467A" w:rsidRPr="00EC04F4" w:rsidRDefault="00D6467A" w:rsidP="00B86D51">
            <w:pPr>
              <w:pStyle w:val="cuatexto"/>
              <w:jc w:val="right"/>
            </w:pPr>
            <w:r>
              <w:t>79</w:t>
            </w:r>
          </w:p>
        </w:tc>
      </w:tr>
      <w:tr w:rsidR="006F2E27" w:rsidRPr="00EC04F4" w14:paraId="15B3E520"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1BB4AF4C" w14:textId="77777777" w:rsidR="00D6467A" w:rsidRPr="00EC04F4" w:rsidRDefault="00D6467A" w:rsidP="00B86D51">
            <w:pPr>
              <w:pStyle w:val="cuatexto"/>
            </w:pPr>
            <w:r>
              <w:t>5. Kontingentzia eta bestelako ezusteetarako funtsa</w:t>
            </w:r>
          </w:p>
        </w:tc>
        <w:tc>
          <w:tcPr>
            <w:tcW w:w="564" w:type="pct"/>
            <w:tcBorders>
              <w:top w:val="single" w:sz="2" w:space="0" w:color="auto"/>
              <w:left w:val="nil"/>
              <w:bottom w:val="single" w:sz="2" w:space="0" w:color="auto"/>
              <w:right w:val="nil"/>
            </w:tcBorders>
            <w:noWrap/>
            <w:vAlign w:val="center"/>
            <w:hideMark/>
          </w:tcPr>
          <w:p w14:paraId="17E0CBD9" w14:textId="77777777" w:rsidR="00D6467A" w:rsidRPr="00EC04F4" w:rsidRDefault="00D6467A" w:rsidP="00B86D51">
            <w:pPr>
              <w:pStyle w:val="cuatexto"/>
              <w:jc w:val="right"/>
            </w:pPr>
            <w:r>
              <w:t>7.856</w:t>
            </w:r>
          </w:p>
        </w:tc>
        <w:tc>
          <w:tcPr>
            <w:tcW w:w="483" w:type="pct"/>
            <w:tcBorders>
              <w:top w:val="single" w:sz="2" w:space="0" w:color="auto"/>
              <w:left w:val="nil"/>
              <w:bottom w:val="single" w:sz="2" w:space="0" w:color="auto"/>
              <w:right w:val="nil"/>
            </w:tcBorders>
            <w:noWrap/>
            <w:vAlign w:val="center"/>
            <w:hideMark/>
          </w:tcPr>
          <w:p w14:paraId="4B584315" w14:textId="77777777" w:rsidR="00D6467A" w:rsidRPr="00EC04F4" w:rsidRDefault="00D6467A" w:rsidP="00B86D51">
            <w:pPr>
              <w:pStyle w:val="cuatexto"/>
              <w:jc w:val="right"/>
            </w:pPr>
            <w:r>
              <w:t>0</w:t>
            </w:r>
          </w:p>
        </w:tc>
        <w:tc>
          <w:tcPr>
            <w:tcW w:w="564" w:type="pct"/>
            <w:tcBorders>
              <w:top w:val="single" w:sz="2" w:space="0" w:color="auto"/>
              <w:left w:val="nil"/>
              <w:bottom w:val="single" w:sz="2" w:space="0" w:color="auto"/>
              <w:right w:val="nil"/>
            </w:tcBorders>
            <w:noWrap/>
            <w:vAlign w:val="center"/>
            <w:hideMark/>
          </w:tcPr>
          <w:p w14:paraId="6CEE2831" w14:textId="77777777" w:rsidR="00D6467A" w:rsidRPr="00EC04F4" w:rsidRDefault="00D6467A" w:rsidP="00B86D51">
            <w:pPr>
              <w:pStyle w:val="cuatexto"/>
              <w:jc w:val="right"/>
            </w:pPr>
            <w:r>
              <w:t>7.856</w:t>
            </w:r>
          </w:p>
        </w:tc>
        <w:tc>
          <w:tcPr>
            <w:tcW w:w="564" w:type="pct"/>
            <w:tcBorders>
              <w:top w:val="single" w:sz="2" w:space="0" w:color="auto"/>
              <w:left w:val="nil"/>
              <w:bottom w:val="single" w:sz="2" w:space="0" w:color="auto"/>
              <w:right w:val="nil"/>
            </w:tcBorders>
            <w:noWrap/>
            <w:vAlign w:val="center"/>
            <w:hideMark/>
          </w:tcPr>
          <w:p w14:paraId="1D289A3A" w14:textId="77777777" w:rsidR="00D6467A" w:rsidRPr="00EC04F4" w:rsidRDefault="00D6467A" w:rsidP="00B86D51">
            <w:pPr>
              <w:pStyle w:val="cuatexto"/>
              <w:jc w:val="right"/>
            </w:pPr>
            <w:r>
              <w:t>5.499</w:t>
            </w:r>
          </w:p>
        </w:tc>
        <w:tc>
          <w:tcPr>
            <w:tcW w:w="565" w:type="pct"/>
            <w:tcBorders>
              <w:top w:val="single" w:sz="2" w:space="0" w:color="auto"/>
              <w:left w:val="nil"/>
              <w:bottom w:val="single" w:sz="2" w:space="0" w:color="auto"/>
              <w:right w:val="nil"/>
            </w:tcBorders>
            <w:noWrap/>
            <w:vAlign w:val="center"/>
            <w:hideMark/>
          </w:tcPr>
          <w:p w14:paraId="09E3A275" w14:textId="77777777" w:rsidR="00D6467A" w:rsidRPr="00EC04F4" w:rsidRDefault="00D6467A" w:rsidP="00B86D51">
            <w:pPr>
              <w:pStyle w:val="cuatexto"/>
              <w:jc w:val="right"/>
            </w:pPr>
            <w:r>
              <w:t>5.499</w:t>
            </w:r>
          </w:p>
        </w:tc>
        <w:tc>
          <w:tcPr>
            <w:tcW w:w="319" w:type="pct"/>
            <w:tcBorders>
              <w:top w:val="single" w:sz="2" w:space="0" w:color="auto"/>
              <w:left w:val="nil"/>
              <w:bottom w:val="single" w:sz="2" w:space="0" w:color="auto"/>
              <w:right w:val="nil"/>
            </w:tcBorders>
            <w:noWrap/>
            <w:vAlign w:val="center"/>
            <w:hideMark/>
          </w:tcPr>
          <w:p w14:paraId="67F82D0C" w14:textId="77777777" w:rsidR="00D6467A" w:rsidRPr="00EC04F4" w:rsidRDefault="00D6467A" w:rsidP="00B86D51">
            <w:pPr>
              <w:pStyle w:val="cuatexto"/>
              <w:jc w:val="right"/>
            </w:pPr>
            <w:r>
              <w:t>70</w:t>
            </w:r>
          </w:p>
        </w:tc>
        <w:tc>
          <w:tcPr>
            <w:tcW w:w="407" w:type="pct"/>
            <w:tcBorders>
              <w:top w:val="single" w:sz="2" w:space="0" w:color="auto"/>
              <w:left w:val="nil"/>
              <w:bottom w:val="single" w:sz="2" w:space="0" w:color="auto"/>
              <w:right w:val="nil"/>
            </w:tcBorders>
            <w:noWrap/>
            <w:vAlign w:val="center"/>
            <w:hideMark/>
          </w:tcPr>
          <w:p w14:paraId="7863B65F" w14:textId="77777777" w:rsidR="00D6467A" w:rsidRPr="00EC04F4" w:rsidRDefault="00D6467A" w:rsidP="00B86D51">
            <w:pPr>
              <w:pStyle w:val="cuatexto"/>
              <w:jc w:val="right"/>
            </w:pPr>
            <w:r>
              <w:t>100</w:t>
            </w:r>
          </w:p>
        </w:tc>
      </w:tr>
      <w:tr w:rsidR="006F2E27" w:rsidRPr="00EC04F4" w14:paraId="25D11D1F"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348AC00E" w14:textId="77777777" w:rsidR="00D6467A" w:rsidRPr="00EC04F4" w:rsidRDefault="00D6467A" w:rsidP="00B86D51">
            <w:pPr>
              <w:pStyle w:val="cuatexto"/>
            </w:pPr>
            <w:r>
              <w:t>6. Inbertsio errealak</w:t>
            </w:r>
          </w:p>
        </w:tc>
        <w:tc>
          <w:tcPr>
            <w:tcW w:w="564" w:type="pct"/>
            <w:tcBorders>
              <w:top w:val="single" w:sz="2" w:space="0" w:color="auto"/>
              <w:left w:val="nil"/>
              <w:bottom w:val="single" w:sz="2" w:space="0" w:color="auto"/>
              <w:right w:val="nil"/>
            </w:tcBorders>
            <w:noWrap/>
            <w:vAlign w:val="center"/>
            <w:hideMark/>
          </w:tcPr>
          <w:p w14:paraId="180B96F5" w14:textId="77777777" w:rsidR="00D6467A" w:rsidRPr="00EC04F4" w:rsidRDefault="00D6467A" w:rsidP="00B86D51">
            <w:pPr>
              <w:pStyle w:val="cuatexto"/>
              <w:jc w:val="right"/>
            </w:pPr>
            <w:r>
              <w:t>1.569.629</w:t>
            </w:r>
          </w:p>
        </w:tc>
        <w:tc>
          <w:tcPr>
            <w:tcW w:w="483" w:type="pct"/>
            <w:tcBorders>
              <w:top w:val="single" w:sz="2" w:space="0" w:color="auto"/>
              <w:left w:val="nil"/>
              <w:bottom w:val="single" w:sz="2" w:space="0" w:color="auto"/>
              <w:right w:val="nil"/>
            </w:tcBorders>
            <w:noWrap/>
            <w:vAlign w:val="center"/>
            <w:hideMark/>
          </w:tcPr>
          <w:p w14:paraId="61AB57AC" w14:textId="77777777" w:rsidR="00D6467A" w:rsidRPr="00EC04F4" w:rsidRDefault="00D6467A" w:rsidP="00B86D51">
            <w:pPr>
              <w:pStyle w:val="cuatexto"/>
              <w:jc w:val="right"/>
            </w:pPr>
            <w:r>
              <w:t>−86.631</w:t>
            </w:r>
          </w:p>
        </w:tc>
        <w:tc>
          <w:tcPr>
            <w:tcW w:w="564" w:type="pct"/>
            <w:tcBorders>
              <w:top w:val="single" w:sz="2" w:space="0" w:color="auto"/>
              <w:left w:val="nil"/>
              <w:bottom w:val="single" w:sz="2" w:space="0" w:color="auto"/>
              <w:right w:val="nil"/>
            </w:tcBorders>
            <w:noWrap/>
            <w:vAlign w:val="center"/>
            <w:hideMark/>
          </w:tcPr>
          <w:p w14:paraId="17D39108" w14:textId="77777777" w:rsidR="00D6467A" w:rsidRPr="00EC04F4" w:rsidRDefault="00D6467A" w:rsidP="00B86D51">
            <w:pPr>
              <w:pStyle w:val="cuatexto"/>
              <w:jc w:val="right"/>
            </w:pPr>
            <w:r>
              <w:t>1.482.998</w:t>
            </w:r>
          </w:p>
        </w:tc>
        <w:tc>
          <w:tcPr>
            <w:tcW w:w="564" w:type="pct"/>
            <w:tcBorders>
              <w:top w:val="single" w:sz="2" w:space="0" w:color="auto"/>
              <w:left w:val="nil"/>
              <w:bottom w:val="single" w:sz="2" w:space="0" w:color="auto"/>
              <w:right w:val="nil"/>
            </w:tcBorders>
            <w:noWrap/>
            <w:vAlign w:val="center"/>
            <w:hideMark/>
          </w:tcPr>
          <w:p w14:paraId="73C7BE56" w14:textId="77777777" w:rsidR="00D6467A" w:rsidRPr="00EC04F4" w:rsidRDefault="00D6467A" w:rsidP="00B86D51">
            <w:pPr>
              <w:pStyle w:val="cuatexto"/>
              <w:jc w:val="right"/>
            </w:pPr>
            <w:r>
              <w:t>1.409.667</w:t>
            </w:r>
          </w:p>
        </w:tc>
        <w:tc>
          <w:tcPr>
            <w:tcW w:w="565" w:type="pct"/>
            <w:tcBorders>
              <w:top w:val="single" w:sz="2" w:space="0" w:color="auto"/>
              <w:left w:val="nil"/>
              <w:bottom w:val="single" w:sz="2" w:space="0" w:color="auto"/>
              <w:right w:val="nil"/>
            </w:tcBorders>
            <w:noWrap/>
            <w:vAlign w:val="center"/>
            <w:hideMark/>
          </w:tcPr>
          <w:p w14:paraId="211CFE9E" w14:textId="77777777" w:rsidR="00D6467A" w:rsidRPr="00EC04F4" w:rsidRDefault="00D6467A" w:rsidP="00B86D51">
            <w:pPr>
              <w:pStyle w:val="cuatexto"/>
              <w:jc w:val="right"/>
            </w:pPr>
            <w:r>
              <w:t>1.407.530</w:t>
            </w:r>
          </w:p>
        </w:tc>
        <w:tc>
          <w:tcPr>
            <w:tcW w:w="319" w:type="pct"/>
            <w:tcBorders>
              <w:top w:val="single" w:sz="2" w:space="0" w:color="auto"/>
              <w:left w:val="nil"/>
              <w:bottom w:val="single" w:sz="2" w:space="0" w:color="auto"/>
              <w:right w:val="nil"/>
            </w:tcBorders>
            <w:noWrap/>
            <w:vAlign w:val="center"/>
            <w:hideMark/>
          </w:tcPr>
          <w:p w14:paraId="3A9150B4" w14:textId="77777777" w:rsidR="00D6467A" w:rsidRPr="00EC04F4" w:rsidRDefault="00D6467A" w:rsidP="00B86D51">
            <w:pPr>
              <w:pStyle w:val="cuatexto"/>
              <w:jc w:val="right"/>
            </w:pPr>
            <w:r>
              <w:t>95</w:t>
            </w:r>
          </w:p>
        </w:tc>
        <w:tc>
          <w:tcPr>
            <w:tcW w:w="407" w:type="pct"/>
            <w:tcBorders>
              <w:top w:val="single" w:sz="2" w:space="0" w:color="auto"/>
              <w:left w:val="nil"/>
              <w:bottom w:val="single" w:sz="2" w:space="0" w:color="auto"/>
              <w:right w:val="nil"/>
            </w:tcBorders>
            <w:noWrap/>
            <w:vAlign w:val="center"/>
            <w:hideMark/>
          </w:tcPr>
          <w:p w14:paraId="60525613" w14:textId="77777777" w:rsidR="00D6467A" w:rsidRPr="00EC04F4" w:rsidRDefault="00D6467A" w:rsidP="00B86D51">
            <w:pPr>
              <w:pStyle w:val="cuatexto"/>
              <w:jc w:val="right"/>
            </w:pPr>
            <w:r>
              <w:t>100</w:t>
            </w:r>
          </w:p>
        </w:tc>
      </w:tr>
      <w:tr w:rsidR="006F2E27" w:rsidRPr="00EC04F4" w14:paraId="5D65E0FB"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39AEEE12" w14:textId="77777777" w:rsidR="00D6467A" w:rsidRPr="00EC04F4" w:rsidRDefault="00D6467A" w:rsidP="00B86D51">
            <w:pPr>
              <w:pStyle w:val="cuatexto"/>
            </w:pPr>
            <w:r>
              <w:t>7. Kapital-transferentziak</w:t>
            </w:r>
          </w:p>
        </w:tc>
        <w:tc>
          <w:tcPr>
            <w:tcW w:w="564" w:type="pct"/>
            <w:tcBorders>
              <w:top w:val="single" w:sz="2" w:space="0" w:color="auto"/>
              <w:left w:val="nil"/>
              <w:bottom w:val="single" w:sz="2" w:space="0" w:color="auto"/>
              <w:right w:val="nil"/>
            </w:tcBorders>
            <w:noWrap/>
            <w:vAlign w:val="center"/>
            <w:hideMark/>
          </w:tcPr>
          <w:p w14:paraId="2322F001" w14:textId="77777777" w:rsidR="00D6467A" w:rsidRPr="00EC04F4" w:rsidRDefault="00D6467A" w:rsidP="00B86D51">
            <w:pPr>
              <w:pStyle w:val="cuatexto"/>
              <w:jc w:val="right"/>
            </w:pPr>
            <w:r>
              <w:t>0</w:t>
            </w:r>
          </w:p>
        </w:tc>
        <w:tc>
          <w:tcPr>
            <w:tcW w:w="483" w:type="pct"/>
            <w:tcBorders>
              <w:top w:val="single" w:sz="2" w:space="0" w:color="auto"/>
              <w:left w:val="nil"/>
              <w:bottom w:val="single" w:sz="2" w:space="0" w:color="auto"/>
              <w:right w:val="nil"/>
            </w:tcBorders>
            <w:noWrap/>
            <w:vAlign w:val="center"/>
            <w:hideMark/>
          </w:tcPr>
          <w:p w14:paraId="7B7EFE02" w14:textId="77777777" w:rsidR="00D6467A" w:rsidRPr="00EC04F4" w:rsidRDefault="00D6467A" w:rsidP="00B86D51">
            <w:pPr>
              <w:pStyle w:val="cuatexto"/>
              <w:jc w:val="right"/>
            </w:pPr>
            <w:r>
              <w:t>0</w:t>
            </w:r>
          </w:p>
        </w:tc>
        <w:tc>
          <w:tcPr>
            <w:tcW w:w="564" w:type="pct"/>
            <w:tcBorders>
              <w:top w:val="single" w:sz="2" w:space="0" w:color="auto"/>
              <w:left w:val="nil"/>
              <w:bottom w:val="single" w:sz="2" w:space="0" w:color="auto"/>
              <w:right w:val="nil"/>
            </w:tcBorders>
            <w:noWrap/>
            <w:vAlign w:val="center"/>
            <w:hideMark/>
          </w:tcPr>
          <w:p w14:paraId="33113584" w14:textId="77777777" w:rsidR="00D6467A" w:rsidRPr="00EC04F4" w:rsidRDefault="00D6467A" w:rsidP="00B86D51">
            <w:pPr>
              <w:pStyle w:val="cuatexto"/>
              <w:jc w:val="right"/>
            </w:pPr>
            <w:r>
              <w:t>0</w:t>
            </w:r>
          </w:p>
        </w:tc>
        <w:tc>
          <w:tcPr>
            <w:tcW w:w="564" w:type="pct"/>
            <w:tcBorders>
              <w:top w:val="single" w:sz="2" w:space="0" w:color="auto"/>
              <w:left w:val="nil"/>
              <w:bottom w:val="single" w:sz="2" w:space="0" w:color="auto"/>
              <w:right w:val="nil"/>
            </w:tcBorders>
            <w:noWrap/>
            <w:vAlign w:val="center"/>
            <w:hideMark/>
          </w:tcPr>
          <w:p w14:paraId="5531F93F" w14:textId="77777777" w:rsidR="00D6467A" w:rsidRPr="00EC04F4" w:rsidRDefault="00D6467A" w:rsidP="00B86D51">
            <w:pPr>
              <w:pStyle w:val="cuatexto"/>
              <w:jc w:val="right"/>
            </w:pPr>
            <w:r>
              <w:t>0</w:t>
            </w:r>
          </w:p>
        </w:tc>
        <w:tc>
          <w:tcPr>
            <w:tcW w:w="565" w:type="pct"/>
            <w:tcBorders>
              <w:top w:val="single" w:sz="2" w:space="0" w:color="auto"/>
              <w:left w:val="nil"/>
              <w:bottom w:val="single" w:sz="2" w:space="0" w:color="auto"/>
              <w:right w:val="nil"/>
            </w:tcBorders>
            <w:noWrap/>
            <w:vAlign w:val="center"/>
            <w:hideMark/>
          </w:tcPr>
          <w:p w14:paraId="0213FF8E" w14:textId="77777777" w:rsidR="00D6467A" w:rsidRPr="00EC04F4" w:rsidRDefault="00D6467A" w:rsidP="00B86D51">
            <w:pPr>
              <w:pStyle w:val="cuatexto"/>
              <w:jc w:val="right"/>
            </w:pPr>
            <w:r>
              <w:t>0</w:t>
            </w:r>
          </w:p>
        </w:tc>
        <w:tc>
          <w:tcPr>
            <w:tcW w:w="319" w:type="pct"/>
            <w:tcBorders>
              <w:top w:val="single" w:sz="2" w:space="0" w:color="auto"/>
              <w:left w:val="nil"/>
              <w:bottom w:val="single" w:sz="2" w:space="0" w:color="auto"/>
              <w:right w:val="nil"/>
            </w:tcBorders>
            <w:noWrap/>
            <w:vAlign w:val="center"/>
            <w:hideMark/>
          </w:tcPr>
          <w:p w14:paraId="370D6AA5" w14:textId="77777777" w:rsidR="00D6467A" w:rsidRPr="00EC04F4" w:rsidRDefault="00D6467A" w:rsidP="00B86D51">
            <w:pPr>
              <w:pStyle w:val="cuatexto"/>
              <w:jc w:val="right"/>
            </w:pPr>
            <w:r>
              <w:t>0</w:t>
            </w:r>
          </w:p>
        </w:tc>
        <w:tc>
          <w:tcPr>
            <w:tcW w:w="407" w:type="pct"/>
            <w:tcBorders>
              <w:top w:val="single" w:sz="2" w:space="0" w:color="auto"/>
              <w:left w:val="nil"/>
              <w:bottom w:val="single" w:sz="2" w:space="0" w:color="auto"/>
              <w:right w:val="nil"/>
            </w:tcBorders>
            <w:noWrap/>
            <w:vAlign w:val="center"/>
            <w:hideMark/>
          </w:tcPr>
          <w:p w14:paraId="05F7728E" w14:textId="77777777" w:rsidR="00D6467A" w:rsidRPr="00EC04F4" w:rsidRDefault="00D6467A" w:rsidP="00B86D51">
            <w:pPr>
              <w:pStyle w:val="cuatexto"/>
              <w:jc w:val="right"/>
            </w:pPr>
            <w:r>
              <w:t>0</w:t>
            </w:r>
          </w:p>
        </w:tc>
      </w:tr>
      <w:tr w:rsidR="006F2E27" w:rsidRPr="00EC04F4" w14:paraId="500FC29D"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05E089ED" w14:textId="77777777" w:rsidR="00D6467A" w:rsidRPr="00EC04F4" w:rsidRDefault="00D6467A" w:rsidP="00B86D51">
            <w:pPr>
              <w:pStyle w:val="cuatexto"/>
            </w:pPr>
            <w:r>
              <w:t>8. Aktibo finantzarioak</w:t>
            </w:r>
          </w:p>
        </w:tc>
        <w:tc>
          <w:tcPr>
            <w:tcW w:w="564" w:type="pct"/>
            <w:tcBorders>
              <w:top w:val="single" w:sz="2" w:space="0" w:color="auto"/>
              <w:left w:val="nil"/>
              <w:bottom w:val="single" w:sz="2" w:space="0" w:color="auto"/>
              <w:right w:val="nil"/>
            </w:tcBorders>
            <w:noWrap/>
            <w:vAlign w:val="center"/>
            <w:hideMark/>
          </w:tcPr>
          <w:p w14:paraId="3D22F59A" w14:textId="77777777" w:rsidR="00D6467A" w:rsidRPr="00EC04F4" w:rsidRDefault="00D6467A" w:rsidP="00B86D51">
            <w:pPr>
              <w:pStyle w:val="cuatexto"/>
              <w:jc w:val="right"/>
            </w:pPr>
            <w:r>
              <w:t>0</w:t>
            </w:r>
          </w:p>
        </w:tc>
        <w:tc>
          <w:tcPr>
            <w:tcW w:w="483" w:type="pct"/>
            <w:tcBorders>
              <w:top w:val="single" w:sz="2" w:space="0" w:color="auto"/>
              <w:left w:val="nil"/>
              <w:bottom w:val="single" w:sz="2" w:space="0" w:color="auto"/>
              <w:right w:val="nil"/>
            </w:tcBorders>
            <w:noWrap/>
            <w:vAlign w:val="center"/>
            <w:hideMark/>
          </w:tcPr>
          <w:p w14:paraId="56C62623" w14:textId="77777777" w:rsidR="00D6467A" w:rsidRPr="00EC04F4" w:rsidRDefault="00D6467A" w:rsidP="00B86D51">
            <w:pPr>
              <w:pStyle w:val="cuatexto"/>
              <w:jc w:val="right"/>
            </w:pPr>
            <w:r>
              <w:t>0</w:t>
            </w:r>
          </w:p>
        </w:tc>
        <w:tc>
          <w:tcPr>
            <w:tcW w:w="564" w:type="pct"/>
            <w:tcBorders>
              <w:top w:val="single" w:sz="2" w:space="0" w:color="auto"/>
              <w:left w:val="nil"/>
              <w:bottom w:val="single" w:sz="2" w:space="0" w:color="auto"/>
              <w:right w:val="nil"/>
            </w:tcBorders>
            <w:noWrap/>
            <w:vAlign w:val="center"/>
            <w:hideMark/>
          </w:tcPr>
          <w:p w14:paraId="7A06C686" w14:textId="77777777" w:rsidR="00D6467A" w:rsidRPr="00EC04F4" w:rsidRDefault="00D6467A" w:rsidP="00B86D51">
            <w:pPr>
              <w:pStyle w:val="cuatexto"/>
              <w:jc w:val="right"/>
            </w:pPr>
            <w:r>
              <w:t>0</w:t>
            </w:r>
          </w:p>
        </w:tc>
        <w:tc>
          <w:tcPr>
            <w:tcW w:w="564" w:type="pct"/>
            <w:tcBorders>
              <w:top w:val="single" w:sz="2" w:space="0" w:color="auto"/>
              <w:left w:val="nil"/>
              <w:bottom w:val="single" w:sz="2" w:space="0" w:color="auto"/>
              <w:right w:val="nil"/>
            </w:tcBorders>
            <w:noWrap/>
            <w:vAlign w:val="center"/>
            <w:hideMark/>
          </w:tcPr>
          <w:p w14:paraId="1574AF32" w14:textId="77777777" w:rsidR="00D6467A" w:rsidRPr="00EC04F4" w:rsidRDefault="00D6467A" w:rsidP="00B86D51">
            <w:pPr>
              <w:pStyle w:val="cuatexto"/>
              <w:jc w:val="right"/>
            </w:pPr>
            <w:r>
              <w:t>0</w:t>
            </w:r>
          </w:p>
        </w:tc>
        <w:tc>
          <w:tcPr>
            <w:tcW w:w="565" w:type="pct"/>
            <w:tcBorders>
              <w:top w:val="single" w:sz="2" w:space="0" w:color="auto"/>
              <w:left w:val="nil"/>
              <w:bottom w:val="single" w:sz="2" w:space="0" w:color="auto"/>
              <w:right w:val="nil"/>
            </w:tcBorders>
            <w:noWrap/>
            <w:vAlign w:val="center"/>
            <w:hideMark/>
          </w:tcPr>
          <w:p w14:paraId="0CF44D54" w14:textId="77777777" w:rsidR="00D6467A" w:rsidRPr="00EC04F4" w:rsidRDefault="00D6467A" w:rsidP="00B86D51">
            <w:pPr>
              <w:pStyle w:val="cuatexto"/>
              <w:jc w:val="right"/>
            </w:pPr>
            <w:r>
              <w:t>0</w:t>
            </w:r>
          </w:p>
        </w:tc>
        <w:tc>
          <w:tcPr>
            <w:tcW w:w="319" w:type="pct"/>
            <w:tcBorders>
              <w:top w:val="single" w:sz="2" w:space="0" w:color="auto"/>
              <w:left w:val="nil"/>
              <w:bottom w:val="single" w:sz="2" w:space="0" w:color="auto"/>
              <w:right w:val="nil"/>
            </w:tcBorders>
            <w:noWrap/>
            <w:vAlign w:val="center"/>
            <w:hideMark/>
          </w:tcPr>
          <w:p w14:paraId="165DCE8A" w14:textId="77777777" w:rsidR="00D6467A" w:rsidRPr="00EC04F4" w:rsidRDefault="00D6467A" w:rsidP="00B86D51">
            <w:pPr>
              <w:pStyle w:val="cuatexto"/>
              <w:jc w:val="right"/>
            </w:pPr>
            <w:r>
              <w:t>0</w:t>
            </w:r>
          </w:p>
        </w:tc>
        <w:tc>
          <w:tcPr>
            <w:tcW w:w="407" w:type="pct"/>
            <w:tcBorders>
              <w:top w:val="single" w:sz="2" w:space="0" w:color="auto"/>
              <w:left w:val="nil"/>
              <w:bottom w:val="single" w:sz="2" w:space="0" w:color="auto"/>
              <w:right w:val="nil"/>
            </w:tcBorders>
            <w:noWrap/>
            <w:vAlign w:val="center"/>
            <w:hideMark/>
          </w:tcPr>
          <w:p w14:paraId="7BD0726E" w14:textId="77777777" w:rsidR="00D6467A" w:rsidRPr="00EC04F4" w:rsidRDefault="00D6467A" w:rsidP="00B86D51">
            <w:pPr>
              <w:pStyle w:val="cuatexto"/>
              <w:jc w:val="right"/>
            </w:pPr>
            <w:r>
              <w:t>0</w:t>
            </w:r>
          </w:p>
        </w:tc>
      </w:tr>
      <w:tr w:rsidR="006F2E27" w:rsidRPr="00EC04F4" w14:paraId="24A5E232" w14:textId="77777777" w:rsidTr="00B86D51">
        <w:trPr>
          <w:trHeight w:val="198"/>
        </w:trPr>
        <w:tc>
          <w:tcPr>
            <w:tcW w:w="1534" w:type="pct"/>
            <w:tcBorders>
              <w:top w:val="single" w:sz="2" w:space="0" w:color="auto"/>
              <w:left w:val="nil"/>
              <w:bottom w:val="single" w:sz="4" w:space="0" w:color="auto"/>
              <w:right w:val="nil"/>
            </w:tcBorders>
            <w:noWrap/>
            <w:vAlign w:val="center"/>
            <w:hideMark/>
          </w:tcPr>
          <w:p w14:paraId="379EEDA6" w14:textId="77777777" w:rsidR="00D6467A" w:rsidRPr="00EC04F4" w:rsidRDefault="00D6467A" w:rsidP="00B86D51">
            <w:pPr>
              <w:pStyle w:val="cuatexto"/>
            </w:pPr>
            <w:r>
              <w:t>9. Finantza-pasiboak</w:t>
            </w:r>
          </w:p>
        </w:tc>
        <w:tc>
          <w:tcPr>
            <w:tcW w:w="564" w:type="pct"/>
            <w:tcBorders>
              <w:top w:val="single" w:sz="2" w:space="0" w:color="auto"/>
              <w:left w:val="nil"/>
              <w:bottom w:val="single" w:sz="4" w:space="0" w:color="auto"/>
              <w:right w:val="nil"/>
            </w:tcBorders>
            <w:noWrap/>
            <w:vAlign w:val="center"/>
            <w:hideMark/>
          </w:tcPr>
          <w:p w14:paraId="780BB350" w14:textId="77777777" w:rsidR="00D6467A" w:rsidRPr="00EC04F4" w:rsidRDefault="00D6467A" w:rsidP="00B86D51">
            <w:pPr>
              <w:pStyle w:val="cuatexto"/>
              <w:jc w:val="right"/>
            </w:pPr>
            <w:r>
              <w:t>37.000</w:t>
            </w:r>
          </w:p>
        </w:tc>
        <w:tc>
          <w:tcPr>
            <w:tcW w:w="483" w:type="pct"/>
            <w:tcBorders>
              <w:top w:val="single" w:sz="2" w:space="0" w:color="auto"/>
              <w:left w:val="nil"/>
              <w:bottom w:val="single" w:sz="4" w:space="0" w:color="auto"/>
              <w:right w:val="nil"/>
            </w:tcBorders>
            <w:noWrap/>
            <w:vAlign w:val="center"/>
            <w:hideMark/>
          </w:tcPr>
          <w:p w14:paraId="47F30171" w14:textId="77777777" w:rsidR="00D6467A" w:rsidRPr="00EC04F4" w:rsidRDefault="00D6467A" w:rsidP="00B86D51">
            <w:pPr>
              <w:pStyle w:val="cuatexto"/>
              <w:jc w:val="right"/>
            </w:pPr>
            <w:r>
              <w:t>0</w:t>
            </w:r>
          </w:p>
        </w:tc>
        <w:tc>
          <w:tcPr>
            <w:tcW w:w="564" w:type="pct"/>
            <w:tcBorders>
              <w:top w:val="single" w:sz="2" w:space="0" w:color="auto"/>
              <w:left w:val="nil"/>
              <w:bottom w:val="single" w:sz="4" w:space="0" w:color="auto"/>
              <w:right w:val="nil"/>
            </w:tcBorders>
            <w:noWrap/>
            <w:vAlign w:val="center"/>
            <w:hideMark/>
          </w:tcPr>
          <w:p w14:paraId="3189B763" w14:textId="77777777" w:rsidR="00D6467A" w:rsidRPr="00EC04F4" w:rsidRDefault="00D6467A" w:rsidP="00B86D51">
            <w:pPr>
              <w:pStyle w:val="cuatexto"/>
              <w:jc w:val="right"/>
            </w:pPr>
            <w:r>
              <w:t>37.000</w:t>
            </w:r>
          </w:p>
        </w:tc>
        <w:tc>
          <w:tcPr>
            <w:tcW w:w="564" w:type="pct"/>
            <w:tcBorders>
              <w:top w:val="single" w:sz="2" w:space="0" w:color="auto"/>
              <w:left w:val="nil"/>
              <w:bottom w:val="single" w:sz="4" w:space="0" w:color="auto"/>
              <w:right w:val="nil"/>
            </w:tcBorders>
            <w:noWrap/>
            <w:vAlign w:val="center"/>
            <w:hideMark/>
          </w:tcPr>
          <w:p w14:paraId="79C5305D" w14:textId="77777777" w:rsidR="00D6467A" w:rsidRPr="00EC04F4" w:rsidRDefault="00D6467A" w:rsidP="00B86D51">
            <w:pPr>
              <w:pStyle w:val="cuatexto"/>
              <w:jc w:val="right"/>
            </w:pPr>
            <w:r>
              <w:t>32.062</w:t>
            </w:r>
          </w:p>
        </w:tc>
        <w:tc>
          <w:tcPr>
            <w:tcW w:w="565" w:type="pct"/>
            <w:tcBorders>
              <w:top w:val="single" w:sz="2" w:space="0" w:color="auto"/>
              <w:left w:val="nil"/>
              <w:bottom w:val="single" w:sz="4" w:space="0" w:color="auto"/>
              <w:right w:val="nil"/>
            </w:tcBorders>
            <w:noWrap/>
            <w:vAlign w:val="center"/>
            <w:hideMark/>
          </w:tcPr>
          <w:p w14:paraId="5F20E9A9" w14:textId="77777777" w:rsidR="00D6467A" w:rsidRPr="00EC04F4" w:rsidRDefault="00D6467A" w:rsidP="00B86D51">
            <w:pPr>
              <w:pStyle w:val="cuatexto"/>
              <w:jc w:val="right"/>
            </w:pPr>
            <w:r>
              <w:t>32.062</w:t>
            </w:r>
          </w:p>
        </w:tc>
        <w:tc>
          <w:tcPr>
            <w:tcW w:w="319" w:type="pct"/>
            <w:tcBorders>
              <w:top w:val="single" w:sz="2" w:space="0" w:color="auto"/>
              <w:left w:val="nil"/>
              <w:bottom w:val="single" w:sz="4" w:space="0" w:color="auto"/>
              <w:right w:val="nil"/>
            </w:tcBorders>
            <w:noWrap/>
            <w:vAlign w:val="center"/>
            <w:hideMark/>
          </w:tcPr>
          <w:p w14:paraId="67DDB69B" w14:textId="77777777" w:rsidR="00D6467A" w:rsidRPr="00EC04F4" w:rsidRDefault="00D6467A" w:rsidP="00B86D51">
            <w:pPr>
              <w:pStyle w:val="cuatexto"/>
              <w:jc w:val="right"/>
            </w:pPr>
            <w:r>
              <w:t>87</w:t>
            </w:r>
          </w:p>
        </w:tc>
        <w:tc>
          <w:tcPr>
            <w:tcW w:w="407" w:type="pct"/>
            <w:tcBorders>
              <w:top w:val="single" w:sz="2" w:space="0" w:color="auto"/>
              <w:left w:val="nil"/>
              <w:bottom w:val="single" w:sz="4" w:space="0" w:color="auto"/>
              <w:right w:val="nil"/>
            </w:tcBorders>
            <w:noWrap/>
            <w:vAlign w:val="center"/>
            <w:hideMark/>
          </w:tcPr>
          <w:p w14:paraId="2CE73B84" w14:textId="77777777" w:rsidR="00D6467A" w:rsidRPr="00EC04F4" w:rsidRDefault="00D6467A" w:rsidP="00B86D51">
            <w:pPr>
              <w:pStyle w:val="cuatexto"/>
              <w:jc w:val="right"/>
            </w:pPr>
            <w:r>
              <w:t>100</w:t>
            </w:r>
          </w:p>
        </w:tc>
      </w:tr>
      <w:tr w:rsidR="006F2E27" w:rsidRPr="00EC04F4" w14:paraId="025FBF9E" w14:textId="77777777" w:rsidTr="00B86D51">
        <w:trPr>
          <w:trHeight w:val="255"/>
        </w:trPr>
        <w:tc>
          <w:tcPr>
            <w:tcW w:w="1534" w:type="pct"/>
            <w:tcBorders>
              <w:top w:val="nil"/>
              <w:left w:val="nil"/>
              <w:bottom w:val="single" w:sz="4" w:space="0" w:color="auto"/>
              <w:right w:val="nil"/>
            </w:tcBorders>
            <w:shd w:val="clear" w:color="000000" w:fill="FABF8F"/>
            <w:noWrap/>
            <w:vAlign w:val="center"/>
            <w:hideMark/>
          </w:tcPr>
          <w:p w14:paraId="51E8FDB7" w14:textId="77777777" w:rsidR="00D6467A" w:rsidRPr="00EC04F4" w:rsidRDefault="00D6467A">
            <w:pPr>
              <w:pStyle w:val="cuadroCabe"/>
            </w:pPr>
            <w:r>
              <w:t>Guztira</w:t>
            </w:r>
          </w:p>
        </w:tc>
        <w:tc>
          <w:tcPr>
            <w:tcW w:w="564" w:type="pct"/>
            <w:tcBorders>
              <w:top w:val="nil"/>
              <w:left w:val="nil"/>
              <w:bottom w:val="single" w:sz="4" w:space="0" w:color="auto"/>
              <w:right w:val="nil"/>
            </w:tcBorders>
            <w:shd w:val="clear" w:color="000000" w:fill="FABF8F"/>
            <w:noWrap/>
            <w:tcMar>
              <w:left w:w="28" w:type="dxa"/>
              <w:right w:w="28" w:type="dxa"/>
            </w:tcMar>
            <w:vAlign w:val="center"/>
            <w:hideMark/>
          </w:tcPr>
          <w:p w14:paraId="3E4884E0" w14:textId="77777777" w:rsidR="00D6467A" w:rsidRPr="00EC04F4" w:rsidRDefault="00D6467A">
            <w:pPr>
              <w:pStyle w:val="cuadroCabe"/>
              <w:jc w:val="right"/>
            </w:pPr>
            <w:r>
              <w:t>2.891.729</w:t>
            </w:r>
          </w:p>
        </w:tc>
        <w:tc>
          <w:tcPr>
            <w:tcW w:w="483" w:type="pct"/>
            <w:tcBorders>
              <w:top w:val="nil"/>
              <w:left w:val="nil"/>
              <w:bottom w:val="single" w:sz="4" w:space="0" w:color="auto"/>
              <w:right w:val="nil"/>
            </w:tcBorders>
            <w:shd w:val="clear" w:color="000000" w:fill="FABF8F"/>
            <w:noWrap/>
            <w:tcMar>
              <w:left w:w="28" w:type="dxa"/>
              <w:right w:w="28" w:type="dxa"/>
            </w:tcMar>
            <w:vAlign w:val="center"/>
            <w:hideMark/>
          </w:tcPr>
          <w:p w14:paraId="7686E4C5" w14:textId="77777777" w:rsidR="00D6467A" w:rsidRPr="00EC04F4" w:rsidRDefault="00D6467A">
            <w:pPr>
              <w:pStyle w:val="cuadroCabe"/>
              <w:jc w:val="right"/>
            </w:pPr>
            <w:r>
              <w:t>104.742</w:t>
            </w:r>
          </w:p>
        </w:tc>
        <w:tc>
          <w:tcPr>
            <w:tcW w:w="564" w:type="pct"/>
            <w:tcBorders>
              <w:top w:val="nil"/>
              <w:left w:val="nil"/>
              <w:bottom w:val="single" w:sz="4" w:space="0" w:color="auto"/>
              <w:right w:val="nil"/>
            </w:tcBorders>
            <w:shd w:val="clear" w:color="000000" w:fill="FABF8F"/>
            <w:noWrap/>
            <w:tcMar>
              <w:left w:w="28" w:type="dxa"/>
              <w:right w:w="28" w:type="dxa"/>
            </w:tcMar>
            <w:vAlign w:val="center"/>
            <w:hideMark/>
          </w:tcPr>
          <w:p w14:paraId="5D5A8A88" w14:textId="77777777" w:rsidR="00D6467A" w:rsidRPr="00EC04F4" w:rsidRDefault="00D6467A">
            <w:pPr>
              <w:pStyle w:val="cuadroCabe"/>
              <w:jc w:val="right"/>
            </w:pPr>
            <w:r>
              <w:t>2.996.471</w:t>
            </w:r>
          </w:p>
        </w:tc>
        <w:tc>
          <w:tcPr>
            <w:tcW w:w="564" w:type="pct"/>
            <w:tcBorders>
              <w:top w:val="nil"/>
              <w:left w:val="nil"/>
              <w:bottom w:val="single" w:sz="4" w:space="0" w:color="auto"/>
              <w:right w:val="nil"/>
            </w:tcBorders>
            <w:shd w:val="clear" w:color="000000" w:fill="FABF8F"/>
            <w:noWrap/>
            <w:tcMar>
              <w:left w:w="28" w:type="dxa"/>
              <w:right w:w="28" w:type="dxa"/>
            </w:tcMar>
            <w:vAlign w:val="center"/>
            <w:hideMark/>
          </w:tcPr>
          <w:p w14:paraId="6F0A5A27" w14:textId="77777777" w:rsidR="00D6467A" w:rsidRPr="00EC04F4" w:rsidRDefault="00D6467A">
            <w:pPr>
              <w:pStyle w:val="cuadroCabe"/>
              <w:jc w:val="right"/>
            </w:pPr>
            <w:r>
              <w:t>2.937.692</w:t>
            </w:r>
          </w:p>
        </w:tc>
        <w:tc>
          <w:tcPr>
            <w:tcW w:w="565" w:type="pct"/>
            <w:tcBorders>
              <w:top w:val="nil"/>
              <w:left w:val="nil"/>
              <w:bottom w:val="single" w:sz="4" w:space="0" w:color="auto"/>
              <w:right w:val="nil"/>
            </w:tcBorders>
            <w:shd w:val="clear" w:color="000000" w:fill="FABF8F"/>
            <w:noWrap/>
            <w:tcMar>
              <w:left w:w="28" w:type="dxa"/>
              <w:right w:w="28" w:type="dxa"/>
            </w:tcMar>
            <w:vAlign w:val="center"/>
            <w:hideMark/>
          </w:tcPr>
          <w:p w14:paraId="746A5CC0" w14:textId="77777777" w:rsidR="00D6467A" w:rsidRPr="00EC04F4" w:rsidRDefault="00D6467A">
            <w:pPr>
              <w:pStyle w:val="cuadroCabe"/>
              <w:jc w:val="right"/>
            </w:pPr>
            <w:r>
              <w:t>2.922.366</w:t>
            </w:r>
          </w:p>
        </w:tc>
        <w:tc>
          <w:tcPr>
            <w:tcW w:w="319" w:type="pct"/>
            <w:tcBorders>
              <w:top w:val="nil"/>
              <w:left w:val="nil"/>
              <w:bottom w:val="single" w:sz="4" w:space="0" w:color="auto"/>
              <w:right w:val="nil"/>
            </w:tcBorders>
            <w:shd w:val="clear" w:color="000000" w:fill="FABF8F"/>
            <w:noWrap/>
            <w:tcMar>
              <w:left w:w="28" w:type="dxa"/>
              <w:right w:w="28" w:type="dxa"/>
            </w:tcMar>
            <w:vAlign w:val="center"/>
            <w:hideMark/>
          </w:tcPr>
          <w:p w14:paraId="1D3E6FDD" w14:textId="77777777" w:rsidR="00D6467A" w:rsidRPr="00EC04F4" w:rsidRDefault="00D6467A">
            <w:pPr>
              <w:pStyle w:val="cuadroCabe"/>
              <w:jc w:val="right"/>
            </w:pPr>
            <w:r>
              <w:t>98</w:t>
            </w:r>
          </w:p>
        </w:tc>
        <w:tc>
          <w:tcPr>
            <w:tcW w:w="407" w:type="pct"/>
            <w:tcBorders>
              <w:top w:val="nil"/>
              <w:left w:val="nil"/>
              <w:bottom w:val="single" w:sz="4" w:space="0" w:color="auto"/>
              <w:right w:val="nil"/>
            </w:tcBorders>
            <w:shd w:val="clear" w:color="000000" w:fill="FABF8F"/>
            <w:noWrap/>
            <w:tcMar>
              <w:left w:w="28" w:type="dxa"/>
              <w:right w:w="28" w:type="dxa"/>
            </w:tcMar>
            <w:vAlign w:val="center"/>
            <w:hideMark/>
          </w:tcPr>
          <w:p w14:paraId="2C36E33E" w14:textId="77777777" w:rsidR="00D6467A" w:rsidRPr="00EC04F4" w:rsidRDefault="00D6467A">
            <w:pPr>
              <w:pStyle w:val="cuadroCabe"/>
              <w:jc w:val="right"/>
            </w:pPr>
            <w:r>
              <w:t>99</w:t>
            </w:r>
          </w:p>
        </w:tc>
      </w:tr>
    </w:tbl>
    <w:p w14:paraId="48A7872C" w14:textId="77777777" w:rsidR="0053351F" w:rsidRPr="00EC04F4" w:rsidRDefault="0053351F" w:rsidP="00A840DF">
      <w:pPr>
        <w:keepLines/>
        <w:tabs>
          <w:tab w:val="right" w:pos="198"/>
          <w:tab w:val="right" w:pos="2835"/>
          <w:tab w:val="right" w:pos="3969"/>
          <w:tab w:val="right" w:pos="5103"/>
          <w:tab w:val="right" w:pos="6237"/>
          <w:tab w:val="right" w:pos="7371"/>
        </w:tabs>
        <w:spacing w:before="240" w:after="240"/>
        <w:jc w:val="both"/>
        <w:rPr>
          <w:rFonts w:ascii="Arial" w:hAnsi="Arial"/>
          <w:spacing w:val="6"/>
        </w:rPr>
      </w:pPr>
      <w:r>
        <w:rPr>
          <w:rFonts w:ascii="Arial" w:hAnsi="Arial"/>
        </w:rPr>
        <w:t>Diru-sarreren aurrekontuaren betetzea. Sailkapen ekonomikoa</w:t>
      </w:r>
    </w:p>
    <w:tbl>
      <w:tblPr>
        <w:tblW w:w="5000" w:type="pct"/>
        <w:tblLayout w:type="fixed"/>
        <w:tblCellMar>
          <w:left w:w="70" w:type="dxa"/>
          <w:right w:w="70" w:type="dxa"/>
        </w:tblCellMar>
        <w:tblLook w:val="04A0" w:firstRow="1" w:lastRow="0" w:firstColumn="1" w:lastColumn="0" w:noHBand="0" w:noVBand="1"/>
      </w:tblPr>
      <w:tblGrid>
        <w:gridCol w:w="2409"/>
        <w:gridCol w:w="994"/>
        <w:gridCol w:w="852"/>
        <w:gridCol w:w="991"/>
        <w:gridCol w:w="993"/>
        <w:gridCol w:w="991"/>
        <w:gridCol w:w="708"/>
        <w:gridCol w:w="851"/>
      </w:tblGrid>
      <w:tr w:rsidR="009D1EE1" w:rsidRPr="00EC04F4" w14:paraId="4E696247" w14:textId="77777777" w:rsidTr="009D1EE1">
        <w:trPr>
          <w:trHeight w:val="255"/>
        </w:trPr>
        <w:tc>
          <w:tcPr>
            <w:tcW w:w="1370" w:type="pct"/>
            <w:tcBorders>
              <w:top w:val="single" w:sz="4" w:space="0" w:color="auto"/>
              <w:left w:val="nil"/>
              <w:bottom w:val="single" w:sz="4" w:space="0" w:color="auto"/>
              <w:right w:val="nil"/>
            </w:tcBorders>
            <w:shd w:val="clear" w:color="000000" w:fill="FABF8F"/>
            <w:noWrap/>
            <w:vAlign w:val="center"/>
            <w:hideMark/>
          </w:tcPr>
          <w:p w14:paraId="0EE74622" w14:textId="77777777" w:rsidR="00BC647D" w:rsidRPr="00EC04F4" w:rsidRDefault="00BC647D" w:rsidP="00B86D51">
            <w:pPr>
              <w:pStyle w:val="cuadroCabe"/>
            </w:pPr>
            <w:r>
              <w:t>Diru-sarrerak</w:t>
            </w:r>
          </w:p>
        </w:tc>
        <w:tc>
          <w:tcPr>
            <w:tcW w:w="565" w:type="pct"/>
            <w:tcBorders>
              <w:top w:val="single" w:sz="4" w:space="0" w:color="auto"/>
              <w:left w:val="nil"/>
              <w:bottom w:val="single" w:sz="4" w:space="0" w:color="auto"/>
              <w:right w:val="nil"/>
            </w:tcBorders>
            <w:shd w:val="clear" w:color="000000" w:fill="FABF8F"/>
            <w:vAlign w:val="center"/>
            <w:hideMark/>
          </w:tcPr>
          <w:p w14:paraId="21E94C5B" w14:textId="77777777" w:rsidR="00BC647D" w:rsidRPr="00EC04F4" w:rsidRDefault="00BC647D" w:rsidP="00B86D51">
            <w:pPr>
              <w:pStyle w:val="cuadroCabe"/>
              <w:jc w:val="right"/>
            </w:pPr>
            <w:r>
              <w:t>Hasierako</w:t>
            </w:r>
            <w:r>
              <w:br/>
              <w:t>aurreikuspena</w:t>
            </w:r>
          </w:p>
        </w:tc>
        <w:tc>
          <w:tcPr>
            <w:tcW w:w="484" w:type="pct"/>
            <w:tcBorders>
              <w:top w:val="single" w:sz="4" w:space="0" w:color="auto"/>
              <w:left w:val="nil"/>
              <w:bottom w:val="single" w:sz="4" w:space="0" w:color="auto"/>
              <w:right w:val="nil"/>
            </w:tcBorders>
            <w:shd w:val="clear" w:color="000000" w:fill="FABF8F"/>
            <w:noWrap/>
            <w:vAlign w:val="center"/>
            <w:hideMark/>
          </w:tcPr>
          <w:p w14:paraId="4C1C7C52" w14:textId="77777777" w:rsidR="00BC647D" w:rsidRPr="00EC04F4" w:rsidRDefault="00BC647D" w:rsidP="00B86D51">
            <w:pPr>
              <w:pStyle w:val="cuadroCabe"/>
              <w:jc w:val="right"/>
            </w:pPr>
            <w:r>
              <w:t>Aldea</w:t>
            </w:r>
          </w:p>
        </w:tc>
        <w:tc>
          <w:tcPr>
            <w:tcW w:w="564" w:type="pct"/>
            <w:tcBorders>
              <w:top w:val="single" w:sz="4" w:space="0" w:color="auto"/>
              <w:left w:val="nil"/>
              <w:bottom w:val="single" w:sz="4" w:space="0" w:color="auto"/>
              <w:right w:val="nil"/>
            </w:tcBorders>
            <w:shd w:val="clear" w:color="000000" w:fill="FABF8F"/>
            <w:vAlign w:val="center"/>
            <w:hideMark/>
          </w:tcPr>
          <w:p w14:paraId="51C92BE7" w14:textId="77777777" w:rsidR="00BC647D" w:rsidRPr="00EC04F4" w:rsidRDefault="00BC647D" w:rsidP="00B86D51">
            <w:pPr>
              <w:pStyle w:val="cuadroCabe"/>
              <w:jc w:val="right"/>
            </w:pPr>
            <w:r>
              <w:t>Behin betiko</w:t>
            </w:r>
            <w:r>
              <w:br/>
              <w:t>aurreikuspena</w:t>
            </w:r>
          </w:p>
        </w:tc>
        <w:tc>
          <w:tcPr>
            <w:tcW w:w="565" w:type="pct"/>
            <w:tcBorders>
              <w:top w:val="single" w:sz="4" w:space="0" w:color="auto"/>
              <w:left w:val="nil"/>
              <w:bottom w:val="single" w:sz="4" w:space="0" w:color="auto"/>
              <w:right w:val="nil"/>
            </w:tcBorders>
            <w:shd w:val="clear" w:color="000000" w:fill="FABF8F"/>
            <w:noWrap/>
            <w:vAlign w:val="center"/>
            <w:hideMark/>
          </w:tcPr>
          <w:p w14:paraId="34940F82" w14:textId="77777777" w:rsidR="00BC647D" w:rsidRPr="00EC04F4" w:rsidRDefault="00BC647D" w:rsidP="00B86D51">
            <w:pPr>
              <w:pStyle w:val="cuadroCabe"/>
              <w:jc w:val="right"/>
            </w:pPr>
            <w:r>
              <w:t>Onartutako eskubide garbiak (OEG)</w:t>
            </w:r>
          </w:p>
        </w:tc>
        <w:tc>
          <w:tcPr>
            <w:tcW w:w="564" w:type="pct"/>
            <w:tcBorders>
              <w:top w:val="single" w:sz="4" w:space="0" w:color="auto"/>
              <w:left w:val="nil"/>
              <w:bottom w:val="single" w:sz="4" w:space="0" w:color="auto"/>
              <w:right w:val="nil"/>
            </w:tcBorders>
            <w:shd w:val="clear" w:color="000000" w:fill="FABF8F"/>
            <w:noWrap/>
            <w:vAlign w:val="center"/>
            <w:hideMark/>
          </w:tcPr>
          <w:p w14:paraId="532C05CC" w14:textId="77777777" w:rsidR="00BC647D" w:rsidRPr="00EC04F4" w:rsidRDefault="00BC647D" w:rsidP="00B86D51">
            <w:pPr>
              <w:pStyle w:val="cuadroCabe"/>
              <w:jc w:val="right"/>
            </w:pPr>
            <w:r>
              <w:t>Kobrantzak</w:t>
            </w:r>
          </w:p>
        </w:tc>
        <w:tc>
          <w:tcPr>
            <w:tcW w:w="403" w:type="pct"/>
            <w:tcBorders>
              <w:top w:val="single" w:sz="4" w:space="0" w:color="auto"/>
              <w:left w:val="nil"/>
              <w:bottom w:val="single" w:sz="4" w:space="0" w:color="auto"/>
              <w:right w:val="nil"/>
            </w:tcBorders>
            <w:shd w:val="clear" w:color="000000" w:fill="FABF8F"/>
            <w:noWrap/>
            <w:vAlign w:val="center"/>
            <w:hideMark/>
          </w:tcPr>
          <w:p w14:paraId="272F3EE1" w14:textId="77777777" w:rsidR="00BC647D" w:rsidRPr="00EC04F4" w:rsidRDefault="00BC647D" w:rsidP="00B86D51">
            <w:pPr>
              <w:pStyle w:val="cuadroCabe"/>
              <w:jc w:val="right"/>
            </w:pPr>
            <w:r>
              <w:t>Betetakoa (%)</w:t>
            </w:r>
          </w:p>
        </w:tc>
        <w:tc>
          <w:tcPr>
            <w:tcW w:w="484" w:type="pct"/>
            <w:tcBorders>
              <w:top w:val="single" w:sz="4" w:space="0" w:color="auto"/>
              <w:left w:val="nil"/>
              <w:bottom w:val="single" w:sz="4" w:space="0" w:color="auto"/>
              <w:right w:val="nil"/>
            </w:tcBorders>
            <w:shd w:val="clear" w:color="000000" w:fill="FABF8F"/>
            <w:noWrap/>
            <w:vAlign w:val="center"/>
            <w:hideMark/>
          </w:tcPr>
          <w:p w14:paraId="337E9801" w14:textId="77777777" w:rsidR="00AF527D" w:rsidRDefault="00BC647D" w:rsidP="00B86D51">
            <w:pPr>
              <w:pStyle w:val="cuadroCabe"/>
              <w:jc w:val="right"/>
            </w:pPr>
            <w:r>
              <w:t xml:space="preserve">% </w:t>
            </w:r>
          </w:p>
          <w:p w14:paraId="632CB596" w14:textId="14DB1342" w:rsidR="00BC647D" w:rsidRPr="00EC04F4" w:rsidRDefault="00BC647D" w:rsidP="00B86D51">
            <w:pPr>
              <w:pStyle w:val="cuadroCabe"/>
              <w:jc w:val="right"/>
            </w:pPr>
            <w:r>
              <w:t>Kobrantzak</w:t>
            </w:r>
          </w:p>
        </w:tc>
      </w:tr>
      <w:tr w:rsidR="009D1EE1" w:rsidRPr="00EC04F4" w14:paraId="6684C94C" w14:textId="77777777" w:rsidTr="009D1EE1">
        <w:trPr>
          <w:trHeight w:val="198"/>
        </w:trPr>
        <w:tc>
          <w:tcPr>
            <w:tcW w:w="1370" w:type="pct"/>
            <w:tcBorders>
              <w:top w:val="nil"/>
              <w:left w:val="nil"/>
              <w:bottom w:val="single" w:sz="2" w:space="0" w:color="auto"/>
              <w:right w:val="nil"/>
            </w:tcBorders>
            <w:noWrap/>
            <w:vAlign w:val="center"/>
            <w:hideMark/>
          </w:tcPr>
          <w:p w14:paraId="67FC50C7" w14:textId="77777777" w:rsidR="00BC647D" w:rsidRPr="00EC04F4" w:rsidRDefault="00BC647D" w:rsidP="00B86D51">
            <w:pPr>
              <w:pStyle w:val="cuatexto"/>
            </w:pPr>
            <w:r>
              <w:t>1. Zuzeneko zergak</w:t>
            </w:r>
          </w:p>
        </w:tc>
        <w:tc>
          <w:tcPr>
            <w:tcW w:w="565" w:type="pct"/>
            <w:tcBorders>
              <w:top w:val="nil"/>
              <w:left w:val="nil"/>
              <w:bottom w:val="single" w:sz="2" w:space="0" w:color="auto"/>
              <w:right w:val="nil"/>
            </w:tcBorders>
            <w:noWrap/>
            <w:vAlign w:val="center"/>
            <w:hideMark/>
          </w:tcPr>
          <w:p w14:paraId="2A7738B4" w14:textId="77777777" w:rsidR="00BC647D" w:rsidRPr="00EC04F4" w:rsidRDefault="00BC647D" w:rsidP="00B86D51">
            <w:pPr>
              <w:pStyle w:val="cuatexto"/>
              <w:jc w:val="right"/>
            </w:pPr>
            <w:r>
              <w:t>278.409</w:t>
            </w:r>
          </w:p>
        </w:tc>
        <w:tc>
          <w:tcPr>
            <w:tcW w:w="484" w:type="pct"/>
            <w:tcBorders>
              <w:top w:val="nil"/>
              <w:left w:val="nil"/>
              <w:bottom w:val="single" w:sz="2" w:space="0" w:color="auto"/>
              <w:right w:val="nil"/>
            </w:tcBorders>
            <w:noWrap/>
            <w:vAlign w:val="center"/>
            <w:hideMark/>
          </w:tcPr>
          <w:p w14:paraId="132FFD68" w14:textId="77777777" w:rsidR="00BC647D" w:rsidRPr="00EC04F4" w:rsidRDefault="00BC647D" w:rsidP="00B86D51">
            <w:pPr>
              <w:pStyle w:val="cuatexto"/>
              <w:jc w:val="right"/>
            </w:pPr>
            <w:r>
              <w:t>0</w:t>
            </w:r>
          </w:p>
        </w:tc>
        <w:tc>
          <w:tcPr>
            <w:tcW w:w="564" w:type="pct"/>
            <w:tcBorders>
              <w:top w:val="nil"/>
              <w:left w:val="nil"/>
              <w:bottom w:val="single" w:sz="2" w:space="0" w:color="auto"/>
              <w:right w:val="nil"/>
            </w:tcBorders>
            <w:noWrap/>
            <w:vAlign w:val="center"/>
            <w:hideMark/>
          </w:tcPr>
          <w:p w14:paraId="1068614C" w14:textId="77777777" w:rsidR="00BC647D" w:rsidRPr="00EC04F4" w:rsidRDefault="00BC647D" w:rsidP="00B86D51">
            <w:pPr>
              <w:pStyle w:val="cuatexto"/>
              <w:jc w:val="right"/>
            </w:pPr>
            <w:r>
              <w:t>278.409</w:t>
            </w:r>
          </w:p>
        </w:tc>
        <w:tc>
          <w:tcPr>
            <w:tcW w:w="565" w:type="pct"/>
            <w:tcBorders>
              <w:top w:val="nil"/>
              <w:left w:val="nil"/>
              <w:bottom w:val="single" w:sz="2" w:space="0" w:color="auto"/>
              <w:right w:val="nil"/>
            </w:tcBorders>
            <w:noWrap/>
            <w:vAlign w:val="center"/>
            <w:hideMark/>
          </w:tcPr>
          <w:p w14:paraId="50221A9B" w14:textId="77777777" w:rsidR="00BC647D" w:rsidRPr="00EC04F4" w:rsidRDefault="00BC647D" w:rsidP="00B86D51">
            <w:pPr>
              <w:pStyle w:val="cuatexto"/>
              <w:jc w:val="right"/>
            </w:pPr>
            <w:r>
              <w:t>320.207</w:t>
            </w:r>
          </w:p>
        </w:tc>
        <w:tc>
          <w:tcPr>
            <w:tcW w:w="564" w:type="pct"/>
            <w:tcBorders>
              <w:top w:val="nil"/>
              <w:left w:val="nil"/>
              <w:bottom w:val="single" w:sz="2" w:space="0" w:color="auto"/>
              <w:right w:val="nil"/>
            </w:tcBorders>
            <w:noWrap/>
            <w:vAlign w:val="center"/>
            <w:hideMark/>
          </w:tcPr>
          <w:p w14:paraId="24B99665" w14:textId="77777777" w:rsidR="00BC647D" w:rsidRPr="00EC04F4" w:rsidRDefault="00BC647D" w:rsidP="00B86D51">
            <w:pPr>
              <w:pStyle w:val="cuatexto"/>
              <w:jc w:val="right"/>
            </w:pPr>
            <w:r>
              <w:t>305.323</w:t>
            </w:r>
          </w:p>
        </w:tc>
        <w:tc>
          <w:tcPr>
            <w:tcW w:w="403" w:type="pct"/>
            <w:tcBorders>
              <w:top w:val="nil"/>
              <w:left w:val="nil"/>
              <w:bottom w:val="single" w:sz="2" w:space="0" w:color="auto"/>
              <w:right w:val="nil"/>
            </w:tcBorders>
            <w:noWrap/>
            <w:vAlign w:val="center"/>
            <w:hideMark/>
          </w:tcPr>
          <w:p w14:paraId="7FBB681B" w14:textId="77777777" w:rsidR="00BC647D" w:rsidRPr="00EC04F4" w:rsidRDefault="00BC647D" w:rsidP="00B86D51">
            <w:pPr>
              <w:pStyle w:val="cuatexto"/>
              <w:jc w:val="right"/>
            </w:pPr>
            <w:r>
              <w:t>115</w:t>
            </w:r>
          </w:p>
        </w:tc>
        <w:tc>
          <w:tcPr>
            <w:tcW w:w="484" w:type="pct"/>
            <w:tcBorders>
              <w:top w:val="nil"/>
              <w:left w:val="nil"/>
              <w:bottom w:val="single" w:sz="2" w:space="0" w:color="auto"/>
              <w:right w:val="nil"/>
            </w:tcBorders>
            <w:noWrap/>
            <w:vAlign w:val="center"/>
            <w:hideMark/>
          </w:tcPr>
          <w:p w14:paraId="162A771E" w14:textId="77777777" w:rsidR="00BC647D" w:rsidRPr="00EC04F4" w:rsidRDefault="00BC647D" w:rsidP="00B86D51">
            <w:pPr>
              <w:pStyle w:val="cuatexto"/>
              <w:jc w:val="right"/>
            </w:pPr>
            <w:r>
              <w:t>95</w:t>
            </w:r>
          </w:p>
        </w:tc>
      </w:tr>
      <w:tr w:rsidR="009D1EE1" w:rsidRPr="00EC04F4" w14:paraId="13827060"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17623E1C" w14:textId="77777777" w:rsidR="00BC647D" w:rsidRPr="00EC04F4" w:rsidRDefault="00BC647D" w:rsidP="00B86D51">
            <w:pPr>
              <w:pStyle w:val="cuatexto"/>
            </w:pPr>
            <w:r>
              <w:t>2. Zeharkako zergak</w:t>
            </w:r>
          </w:p>
        </w:tc>
        <w:tc>
          <w:tcPr>
            <w:tcW w:w="565" w:type="pct"/>
            <w:tcBorders>
              <w:top w:val="single" w:sz="2" w:space="0" w:color="auto"/>
              <w:left w:val="nil"/>
              <w:bottom w:val="single" w:sz="2" w:space="0" w:color="auto"/>
              <w:right w:val="nil"/>
            </w:tcBorders>
            <w:noWrap/>
            <w:vAlign w:val="center"/>
            <w:hideMark/>
          </w:tcPr>
          <w:p w14:paraId="7D592FC8" w14:textId="77777777" w:rsidR="00BC647D" w:rsidRPr="00EC04F4" w:rsidRDefault="00BC647D" w:rsidP="00B86D51">
            <w:pPr>
              <w:pStyle w:val="cuatexto"/>
              <w:jc w:val="right"/>
            </w:pPr>
            <w:r>
              <w:t>15.000</w:t>
            </w:r>
          </w:p>
        </w:tc>
        <w:tc>
          <w:tcPr>
            <w:tcW w:w="484" w:type="pct"/>
            <w:tcBorders>
              <w:top w:val="single" w:sz="2" w:space="0" w:color="auto"/>
              <w:left w:val="nil"/>
              <w:bottom w:val="single" w:sz="2" w:space="0" w:color="auto"/>
              <w:right w:val="nil"/>
            </w:tcBorders>
            <w:noWrap/>
            <w:vAlign w:val="center"/>
            <w:hideMark/>
          </w:tcPr>
          <w:p w14:paraId="6F6BB521" w14:textId="77777777" w:rsidR="00BC647D" w:rsidRPr="00EC04F4" w:rsidRDefault="00BC647D" w:rsidP="00B86D51">
            <w:pPr>
              <w:pStyle w:val="cuatexto"/>
              <w:jc w:val="right"/>
            </w:pPr>
            <w:r>
              <w:t>0</w:t>
            </w:r>
          </w:p>
        </w:tc>
        <w:tc>
          <w:tcPr>
            <w:tcW w:w="564" w:type="pct"/>
            <w:tcBorders>
              <w:top w:val="single" w:sz="2" w:space="0" w:color="auto"/>
              <w:left w:val="nil"/>
              <w:bottom w:val="single" w:sz="2" w:space="0" w:color="auto"/>
              <w:right w:val="nil"/>
            </w:tcBorders>
            <w:noWrap/>
            <w:vAlign w:val="center"/>
            <w:hideMark/>
          </w:tcPr>
          <w:p w14:paraId="5BEF7B31" w14:textId="77777777" w:rsidR="00BC647D" w:rsidRPr="00EC04F4" w:rsidRDefault="00BC647D" w:rsidP="00B86D51">
            <w:pPr>
              <w:pStyle w:val="cuatexto"/>
              <w:jc w:val="right"/>
            </w:pPr>
            <w:r>
              <w:t>15.000</w:t>
            </w:r>
          </w:p>
        </w:tc>
        <w:tc>
          <w:tcPr>
            <w:tcW w:w="565" w:type="pct"/>
            <w:tcBorders>
              <w:top w:val="single" w:sz="2" w:space="0" w:color="auto"/>
              <w:left w:val="nil"/>
              <w:bottom w:val="single" w:sz="2" w:space="0" w:color="auto"/>
              <w:right w:val="nil"/>
            </w:tcBorders>
            <w:noWrap/>
            <w:vAlign w:val="center"/>
            <w:hideMark/>
          </w:tcPr>
          <w:p w14:paraId="62AB28F6" w14:textId="77777777" w:rsidR="00BC647D" w:rsidRPr="00EC04F4" w:rsidRDefault="00BC647D" w:rsidP="00B86D51">
            <w:pPr>
              <w:pStyle w:val="cuatexto"/>
              <w:jc w:val="right"/>
            </w:pPr>
            <w:r>
              <w:t>20.202</w:t>
            </w:r>
          </w:p>
        </w:tc>
        <w:tc>
          <w:tcPr>
            <w:tcW w:w="564" w:type="pct"/>
            <w:tcBorders>
              <w:top w:val="single" w:sz="2" w:space="0" w:color="auto"/>
              <w:left w:val="nil"/>
              <w:bottom w:val="single" w:sz="2" w:space="0" w:color="auto"/>
              <w:right w:val="nil"/>
            </w:tcBorders>
            <w:noWrap/>
            <w:vAlign w:val="center"/>
            <w:hideMark/>
          </w:tcPr>
          <w:p w14:paraId="0102B063" w14:textId="77777777" w:rsidR="00BC647D" w:rsidRPr="00EC04F4" w:rsidRDefault="00BC647D" w:rsidP="00B86D51">
            <w:pPr>
              <w:pStyle w:val="cuatexto"/>
              <w:jc w:val="right"/>
            </w:pPr>
            <w:r>
              <w:t>20.202</w:t>
            </w:r>
          </w:p>
        </w:tc>
        <w:tc>
          <w:tcPr>
            <w:tcW w:w="403" w:type="pct"/>
            <w:tcBorders>
              <w:top w:val="single" w:sz="2" w:space="0" w:color="auto"/>
              <w:left w:val="nil"/>
              <w:bottom w:val="single" w:sz="2" w:space="0" w:color="auto"/>
              <w:right w:val="nil"/>
            </w:tcBorders>
            <w:noWrap/>
            <w:vAlign w:val="center"/>
            <w:hideMark/>
          </w:tcPr>
          <w:p w14:paraId="5B7F6EDA" w14:textId="77777777" w:rsidR="00BC647D" w:rsidRPr="00EC04F4" w:rsidRDefault="00BC647D" w:rsidP="00B86D51">
            <w:pPr>
              <w:pStyle w:val="cuatexto"/>
              <w:jc w:val="right"/>
            </w:pPr>
            <w:r>
              <w:t>135</w:t>
            </w:r>
          </w:p>
        </w:tc>
        <w:tc>
          <w:tcPr>
            <w:tcW w:w="484" w:type="pct"/>
            <w:tcBorders>
              <w:top w:val="single" w:sz="2" w:space="0" w:color="auto"/>
              <w:left w:val="nil"/>
              <w:bottom w:val="single" w:sz="2" w:space="0" w:color="auto"/>
              <w:right w:val="nil"/>
            </w:tcBorders>
            <w:noWrap/>
            <w:vAlign w:val="center"/>
            <w:hideMark/>
          </w:tcPr>
          <w:p w14:paraId="4874B920" w14:textId="77777777" w:rsidR="00BC647D" w:rsidRPr="00EC04F4" w:rsidRDefault="00BC647D" w:rsidP="00B86D51">
            <w:pPr>
              <w:pStyle w:val="cuatexto"/>
              <w:jc w:val="right"/>
            </w:pPr>
            <w:r>
              <w:t>100</w:t>
            </w:r>
          </w:p>
        </w:tc>
      </w:tr>
      <w:tr w:rsidR="009D1EE1" w:rsidRPr="00EC04F4" w14:paraId="3ED60FF3"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6C60282B" w14:textId="77777777" w:rsidR="008C34E8" w:rsidRPr="00EC04F4" w:rsidRDefault="00BC647D" w:rsidP="00B86D51">
            <w:pPr>
              <w:pStyle w:val="cuatexto"/>
            </w:pPr>
            <w:r>
              <w:t>3. Tasak, prezio publikoak</w:t>
            </w:r>
          </w:p>
          <w:p w14:paraId="5E02AA7A" w14:textId="77777777" w:rsidR="00BC647D" w:rsidRPr="00EC04F4" w:rsidRDefault="00BC647D" w:rsidP="00B86D51">
            <w:pPr>
              <w:pStyle w:val="cuatexto"/>
            </w:pPr>
            <w:r>
              <w:t xml:space="preserve"> eta bestelako diru-sarrerak</w:t>
            </w:r>
          </w:p>
        </w:tc>
        <w:tc>
          <w:tcPr>
            <w:tcW w:w="565" w:type="pct"/>
            <w:tcBorders>
              <w:top w:val="single" w:sz="2" w:space="0" w:color="auto"/>
              <w:left w:val="nil"/>
              <w:bottom w:val="single" w:sz="2" w:space="0" w:color="auto"/>
              <w:right w:val="nil"/>
            </w:tcBorders>
            <w:noWrap/>
            <w:vAlign w:val="center"/>
            <w:hideMark/>
          </w:tcPr>
          <w:p w14:paraId="680AE0D9" w14:textId="77777777" w:rsidR="00BC647D" w:rsidRPr="00EC04F4" w:rsidRDefault="00BC647D" w:rsidP="00B86D51">
            <w:pPr>
              <w:pStyle w:val="cuatexto"/>
              <w:jc w:val="right"/>
            </w:pPr>
            <w:r>
              <w:t>82.146</w:t>
            </w:r>
          </w:p>
        </w:tc>
        <w:tc>
          <w:tcPr>
            <w:tcW w:w="484" w:type="pct"/>
            <w:tcBorders>
              <w:top w:val="single" w:sz="2" w:space="0" w:color="auto"/>
              <w:left w:val="nil"/>
              <w:bottom w:val="single" w:sz="2" w:space="0" w:color="auto"/>
              <w:right w:val="nil"/>
            </w:tcBorders>
            <w:noWrap/>
            <w:vAlign w:val="center"/>
            <w:hideMark/>
          </w:tcPr>
          <w:p w14:paraId="53AF8648" w14:textId="77777777" w:rsidR="00BC647D" w:rsidRPr="00EC04F4" w:rsidRDefault="00BC647D" w:rsidP="00B86D51">
            <w:pPr>
              <w:pStyle w:val="cuatexto"/>
              <w:jc w:val="right"/>
            </w:pPr>
            <w:r>
              <w:t>0</w:t>
            </w:r>
          </w:p>
        </w:tc>
        <w:tc>
          <w:tcPr>
            <w:tcW w:w="564" w:type="pct"/>
            <w:tcBorders>
              <w:top w:val="single" w:sz="2" w:space="0" w:color="auto"/>
              <w:left w:val="nil"/>
              <w:bottom w:val="single" w:sz="2" w:space="0" w:color="auto"/>
              <w:right w:val="nil"/>
            </w:tcBorders>
            <w:noWrap/>
            <w:vAlign w:val="center"/>
            <w:hideMark/>
          </w:tcPr>
          <w:p w14:paraId="632D8EBF" w14:textId="77777777" w:rsidR="00BC647D" w:rsidRPr="00EC04F4" w:rsidRDefault="00BC647D" w:rsidP="00B86D51">
            <w:pPr>
              <w:pStyle w:val="cuatexto"/>
              <w:jc w:val="right"/>
            </w:pPr>
            <w:r>
              <w:t>82.146</w:t>
            </w:r>
          </w:p>
        </w:tc>
        <w:tc>
          <w:tcPr>
            <w:tcW w:w="565" w:type="pct"/>
            <w:tcBorders>
              <w:top w:val="single" w:sz="2" w:space="0" w:color="auto"/>
              <w:left w:val="nil"/>
              <w:bottom w:val="single" w:sz="2" w:space="0" w:color="auto"/>
              <w:right w:val="nil"/>
            </w:tcBorders>
            <w:noWrap/>
            <w:vAlign w:val="center"/>
            <w:hideMark/>
          </w:tcPr>
          <w:p w14:paraId="4B7CC115" w14:textId="77777777" w:rsidR="00BC647D" w:rsidRPr="00EC04F4" w:rsidRDefault="00BC647D" w:rsidP="00B86D51">
            <w:pPr>
              <w:pStyle w:val="cuatexto"/>
              <w:jc w:val="right"/>
            </w:pPr>
            <w:r>
              <w:t>119.041</w:t>
            </w:r>
          </w:p>
        </w:tc>
        <w:tc>
          <w:tcPr>
            <w:tcW w:w="564" w:type="pct"/>
            <w:tcBorders>
              <w:top w:val="single" w:sz="2" w:space="0" w:color="auto"/>
              <w:left w:val="nil"/>
              <w:bottom w:val="single" w:sz="2" w:space="0" w:color="auto"/>
              <w:right w:val="nil"/>
            </w:tcBorders>
            <w:noWrap/>
            <w:vAlign w:val="center"/>
            <w:hideMark/>
          </w:tcPr>
          <w:p w14:paraId="4D37935B" w14:textId="77777777" w:rsidR="00BC647D" w:rsidRPr="00EC04F4" w:rsidRDefault="00BC647D" w:rsidP="00B86D51">
            <w:pPr>
              <w:pStyle w:val="cuatexto"/>
              <w:jc w:val="right"/>
            </w:pPr>
            <w:r>
              <w:t>115.124</w:t>
            </w:r>
          </w:p>
        </w:tc>
        <w:tc>
          <w:tcPr>
            <w:tcW w:w="403" w:type="pct"/>
            <w:tcBorders>
              <w:top w:val="single" w:sz="2" w:space="0" w:color="auto"/>
              <w:left w:val="nil"/>
              <w:bottom w:val="single" w:sz="2" w:space="0" w:color="auto"/>
              <w:right w:val="nil"/>
            </w:tcBorders>
            <w:noWrap/>
            <w:vAlign w:val="center"/>
            <w:hideMark/>
          </w:tcPr>
          <w:p w14:paraId="6BE4B831" w14:textId="77777777" w:rsidR="00BC647D" w:rsidRPr="00EC04F4" w:rsidRDefault="00BC647D" w:rsidP="00B86D51">
            <w:pPr>
              <w:pStyle w:val="cuatexto"/>
              <w:jc w:val="right"/>
            </w:pPr>
            <w:r>
              <w:t>145</w:t>
            </w:r>
          </w:p>
        </w:tc>
        <w:tc>
          <w:tcPr>
            <w:tcW w:w="484" w:type="pct"/>
            <w:tcBorders>
              <w:top w:val="single" w:sz="2" w:space="0" w:color="auto"/>
              <w:left w:val="nil"/>
              <w:bottom w:val="single" w:sz="2" w:space="0" w:color="auto"/>
              <w:right w:val="nil"/>
            </w:tcBorders>
            <w:noWrap/>
            <w:vAlign w:val="center"/>
            <w:hideMark/>
          </w:tcPr>
          <w:p w14:paraId="5C30BB71" w14:textId="77777777" w:rsidR="00BC647D" w:rsidRPr="00EC04F4" w:rsidRDefault="00BC647D" w:rsidP="00B86D51">
            <w:pPr>
              <w:pStyle w:val="cuatexto"/>
              <w:jc w:val="right"/>
            </w:pPr>
            <w:r>
              <w:t>97</w:t>
            </w:r>
          </w:p>
        </w:tc>
      </w:tr>
      <w:tr w:rsidR="009D1EE1" w:rsidRPr="00EC04F4" w14:paraId="6E5C23BC"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723C16F2" w14:textId="77777777" w:rsidR="00BC647D" w:rsidRPr="00EC04F4" w:rsidRDefault="00BC647D" w:rsidP="00B86D51">
            <w:pPr>
              <w:pStyle w:val="cuatexto"/>
            </w:pPr>
            <w:r>
              <w:t>4. Transferentzia arruntak</w:t>
            </w:r>
          </w:p>
        </w:tc>
        <w:tc>
          <w:tcPr>
            <w:tcW w:w="565" w:type="pct"/>
            <w:tcBorders>
              <w:top w:val="single" w:sz="2" w:space="0" w:color="auto"/>
              <w:left w:val="nil"/>
              <w:bottom w:val="single" w:sz="2" w:space="0" w:color="auto"/>
              <w:right w:val="nil"/>
            </w:tcBorders>
            <w:noWrap/>
            <w:vAlign w:val="center"/>
            <w:hideMark/>
          </w:tcPr>
          <w:p w14:paraId="4DDFC106" w14:textId="77777777" w:rsidR="00BC647D" w:rsidRPr="00EC04F4" w:rsidRDefault="00BC647D" w:rsidP="00B86D51">
            <w:pPr>
              <w:pStyle w:val="cuatexto"/>
              <w:jc w:val="right"/>
            </w:pPr>
            <w:r>
              <w:t>769.040</w:t>
            </w:r>
          </w:p>
        </w:tc>
        <w:tc>
          <w:tcPr>
            <w:tcW w:w="484" w:type="pct"/>
            <w:tcBorders>
              <w:top w:val="single" w:sz="2" w:space="0" w:color="auto"/>
              <w:left w:val="nil"/>
              <w:bottom w:val="single" w:sz="2" w:space="0" w:color="auto"/>
              <w:right w:val="nil"/>
            </w:tcBorders>
            <w:noWrap/>
            <w:vAlign w:val="center"/>
            <w:hideMark/>
          </w:tcPr>
          <w:p w14:paraId="2ED3E66C" w14:textId="77777777" w:rsidR="00BC647D" w:rsidRPr="00EC04F4" w:rsidRDefault="00BC647D" w:rsidP="00B86D51">
            <w:pPr>
              <w:pStyle w:val="cuatexto"/>
              <w:jc w:val="right"/>
            </w:pPr>
            <w:r>
              <w:t>104.742</w:t>
            </w:r>
          </w:p>
        </w:tc>
        <w:tc>
          <w:tcPr>
            <w:tcW w:w="564" w:type="pct"/>
            <w:tcBorders>
              <w:top w:val="single" w:sz="2" w:space="0" w:color="auto"/>
              <w:left w:val="nil"/>
              <w:bottom w:val="single" w:sz="2" w:space="0" w:color="auto"/>
              <w:right w:val="nil"/>
            </w:tcBorders>
            <w:noWrap/>
            <w:vAlign w:val="center"/>
            <w:hideMark/>
          </w:tcPr>
          <w:p w14:paraId="498CEEA6" w14:textId="77777777" w:rsidR="00BC647D" w:rsidRPr="00EC04F4" w:rsidRDefault="00BC647D" w:rsidP="00B86D51">
            <w:pPr>
              <w:pStyle w:val="cuatexto"/>
              <w:jc w:val="right"/>
            </w:pPr>
            <w:r>
              <w:t>873.782</w:t>
            </w:r>
          </w:p>
        </w:tc>
        <w:tc>
          <w:tcPr>
            <w:tcW w:w="565" w:type="pct"/>
            <w:tcBorders>
              <w:top w:val="single" w:sz="2" w:space="0" w:color="auto"/>
              <w:left w:val="nil"/>
              <w:bottom w:val="single" w:sz="2" w:space="0" w:color="auto"/>
              <w:right w:val="nil"/>
            </w:tcBorders>
            <w:noWrap/>
            <w:vAlign w:val="center"/>
            <w:hideMark/>
          </w:tcPr>
          <w:p w14:paraId="054C4526" w14:textId="77777777" w:rsidR="00BC647D" w:rsidRPr="00EC04F4" w:rsidRDefault="00BC647D" w:rsidP="00B86D51">
            <w:pPr>
              <w:pStyle w:val="cuatexto"/>
              <w:jc w:val="right"/>
            </w:pPr>
            <w:r>
              <w:t>454.036</w:t>
            </w:r>
          </w:p>
        </w:tc>
        <w:tc>
          <w:tcPr>
            <w:tcW w:w="564" w:type="pct"/>
            <w:tcBorders>
              <w:top w:val="single" w:sz="2" w:space="0" w:color="auto"/>
              <w:left w:val="nil"/>
              <w:bottom w:val="single" w:sz="2" w:space="0" w:color="auto"/>
              <w:right w:val="nil"/>
            </w:tcBorders>
            <w:noWrap/>
            <w:vAlign w:val="center"/>
            <w:hideMark/>
          </w:tcPr>
          <w:p w14:paraId="03F8F52E" w14:textId="77777777" w:rsidR="00BC647D" w:rsidRPr="00EC04F4" w:rsidRDefault="00BC647D" w:rsidP="00B86D51">
            <w:pPr>
              <w:pStyle w:val="cuatexto"/>
              <w:jc w:val="right"/>
            </w:pPr>
            <w:r>
              <w:t>454.036</w:t>
            </w:r>
          </w:p>
        </w:tc>
        <w:tc>
          <w:tcPr>
            <w:tcW w:w="403" w:type="pct"/>
            <w:tcBorders>
              <w:top w:val="single" w:sz="2" w:space="0" w:color="auto"/>
              <w:left w:val="nil"/>
              <w:bottom w:val="single" w:sz="2" w:space="0" w:color="auto"/>
              <w:right w:val="nil"/>
            </w:tcBorders>
            <w:noWrap/>
            <w:vAlign w:val="center"/>
            <w:hideMark/>
          </w:tcPr>
          <w:p w14:paraId="752DF344" w14:textId="77777777" w:rsidR="00BC647D" w:rsidRPr="00EC04F4" w:rsidRDefault="00BC647D" w:rsidP="00B86D51">
            <w:pPr>
              <w:pStyle w:val="cuatexto"/>
              <w:jc w:val="right"/>
            </w:pPr>
            <w:r>
              <w:t>52</w:t>
            </w:r>
          </w:p>
        </w:tc>
        <w:tc>
          <w:tcPr>
            <w:tcW w:w="484" w:type="pct"/>
            <w:tcBorders>
              <w:top w:val="single" w:sz="2" w:space="0" w:color="auto"/>
              <w:left w:val="nil"/>
              <w:bottom w:val="single" w:sz="2" w:space="0" w:color="auto"/>
              <w:right w:val="nil"/>
            </w:tcBorders>
            <w:noWrap/>
            <w:vAlign w:val="center"/>
            <w:hideMark/>
          </w:tcPr>
          <w:p w14:paraId="340B0297" w14:textId="77777777" w:rsidR="00BC647D" w:rsidRPr="00EC04F4" w:rsidRDefault="00BC647D" w:rsidP="00B86D51">
            <w:pPr>
              <w:pStyle w:val="cuatexto"/>
              <w:jc w:val="right"/>
            </w:pPr>
            <w:r>
              <w:t>100</w:t>
            </w:r>
          </w:p>
        </w:tc>
      </w:tr>
      <w:tr w:rsidR="009D1EE1" w:rsidRPr="00EC04F4" w14:paraId="35954377"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148FCF8A" w14:textId="77777777" w:rsidR="008C34E8" w:rsidRPr="00EC04F4" w:rsidRDefault="00DE10E2" w:rsidP="00B86D51">
            <w:pPr>
              <w:pStyle w:val="cuatexto"/>
            </w:pPr>
            <w:r>
              <w:t xml:space="preserve">5. </w:t>
            </w:r>
            <w:proofErr w:type="spellStart"/>
            <w:r>
              <w:t>Ond</w:t>
            </w:r>
            <w:proofErr w:type="spellEnd"/>
            <w:r>
              <w:t xml:space="preserve">. diru-sarrerak eta </w:t>
            </w:r>
          </w:p>
          <w:p w14:paraId="5ED97E59" w14:textId="77777777" w:rsidR="00BC647D" w:rsidRPr="00EC04F4" w:rsidRDefault="008C34E8" w:rsidP="00B86D51">
            <w:pPr>
              <w:pStyle w:val="cuatexto"/>
            </w:pPr>
            <w:r>
              <w:t>herri-</w:t>
            </w:r>
            <w:proofErr w:type="spellStart"/>
            <w:r>
              <w:t>aprobetx</w:t>
            </w:r>
            <w:proofErr w:type="spellEnd"/>
            <w:r>
              <w:t>.</w:t>
            </w:r>
          </w:p>
        </w:tc>
        <w:tc>
          <w:tcPr>
            <w:tcW w:w="565" w:type="pct"/>
            <w:tcBorders>
              <w:top w:val="single" w:sz="2" w:space="0" w:color="auto"/>
              <w:left w:val="nil"/>
              <w:bottom w:val="single" w:sz="2" w:space="0" w:color="auto"/>
              <w:right w:val="nil"/>
            </w:tcBorders>
            <w:noWrap/>
            <w:vAlign w:val="center"/>
            <w:hideMark/>
          </w:tcPr>
          <w:p w14:paraId="312EB247" w14:textId="77777777" w:rsidR="00BC647D" w:rsidRPr="00EC04F4" w:rsidRDefault="00BC647D" w:rsidP="00B86D51">
            <w:pPr>
              <w:pStyle w:val="cuatexto"/>
              <w:jc w:val="right"/>
            </w:pPr>
            <w:r>
              <w:t>642.699</w:t>
            </w:r>
          </w:p>
        </w:tc>
        <w:tc>
          <w:tcPr>
            <w:tcW w:w="484" w:type="pct"/>
            <w:tcBorders>
              <w:top w:val="single" w:sz="2" w:space="0" w:color="auto"/>
              <w:left w:val="nil"/>
              <w:bottom w:val="single" w:sz="2" w:space="0" w:color="auto"/>
              <w:right w:val="nil"/>
            </w:tcBorders>
            <w:noWrap/>
            <w:vAlign w:val="center"/>
            <w:hideMark/>
          </w:tcPr>
          <w:p w14:paraId="3A6AE620" w14:textId="77777777" w:rsidR="00BC647D" w:rsidRPr="00EC04F4" w:rsidRDefault="00BC647D" w:rsidP="00B86D51">
            <w:pPr>
              <w:pStyle w:val="cuatexto"/>
              <w:jc w:val="right"/>
            </w:pPr>
            <w:r>
              <w:t>0</w:t>
            </w:r>
          </w:p>
        </w:tc>
        <w:tc>
          <w:tcPr>
            <w:tcW w:w="564" w:type="pct"/>
            <w:tcBorders>
              <w:top w:val="single" w:sz="2" w:space="0" w:color="auto"/>
              <w:left w:val="nil"/>
              <w:bottom w:val="single" w:sz="2" w:space="0" w:color="auto"/>
              <w:right w:val="nil"/>
            </w:tcBorders>
            <w:noWrap/>
            <w:vAlign w:val="center"/>
            <w:hideMark/>
          </w:tcPr>
          <w:p w14:paraId="6102A361" w14:textId="77777777" w:rsidR="00BC647D" w:rsidRPr="00EC04F4" w:rsidRDefault="00BC647D" w:rsidP="00B86D51">
            <w:pPr>
              <w:pStyle w:val="cuatexto"/>
              <w:jc w:val="right"/>
            </w:pPr>
            <w:r>
              <w:t>642.699</w:t>
            </w:r>
          </w:p>
        </w:tc>
        <w:tc>
          <w:tcPr>
            <w:tcW w:w="565" w:type="pct"/>
            <w:tcBorders>
              <w:top w:val="single" w:sz="2" w:space="0" w:color="auto"/>
              <w:left w:val="nil"/>
              <w:bottom w:val="single" w:sz="2" w:space="0" w:color="auto"/>
              <w:right w:val="nil"/>
            </w:tcBorders>
            <w:noWrap/>
            <w:vAlign w:val="center"/>
            <w:hideMark/>
          </w:tcPr>
          <w:p w14:paraId="40F9B658" w14:textId="77777777" w:rsidR="00BC647D" w:rsidRPr="00EC04F4" w:rsidRDefault="00BC647D" w:rsidP="00B86D51">
            <w:pPr>
              <w:pStyle w:val="cuatexto"/>
              <w:jc w:val="right"/>
            </w:pPr>
            <w:r>
              <w:t>672.831</w:t>
            </w:r>
          </w:p>
        </w:tc>
        <w:tc>
          <w:tcPr>
            <w:tcW w:w="564" w:type="pct"/>
            <w:tcBorders>
              <w:top w:val="single" w:sz="2" w:space="0" w:color="auto"/>
              <w:left w:val="nil"/>
              <w:bottom w:val="single" w:sz="2" w:space="0" w:color="auto"/>
              <w:right w:val="nil"/>
            </w:tcBorders>
            <w:noWrap/>
            <w:vAlign w:val="center"/>
            <w:hideMark/>
          </w:tcPr>
          <w:p w14:paraId="0E3F031B" w14:textId="77777777" w:rsidR="00BC647D" w:rsidRPr="00EC04F4" w:rsidRDefault="00BC647D" w:rsidP="00B86D51">
            <w:pPr>
              <w:pStyle w:val="cuatexto"/>
              <w:jc w:val="right"/>
            </w:pPr>
            <w:r>
              <w:t>143.592</w:t>
            </w:r>
          </w:p>
        </w:tc>
        <w:tc>
          <w:tcPr>
            <w:tcW w:w="403" w:type="pct"/>
            <w:tcBorders>
              <w:top w:val="single" w:sz="2" w:space="0" w:color="auto"/>
              <w:left w:val="nil"/>
              <w:bottom w:val="single" w:sz="2" w:space="0" w:color="auto"/>
              <w:right w:val="nil"/>
            </w:tcBorders>
            <w:noWrap/>
            <w:vAlign w:val="center"/>
            <w:hideMark/>
          </w:tcPr>
          <w:p w14:paraId="5B1457B1" w14:textId="77777777" w:rsidR="00BC647D" w:rsidRPr="00EC04F4" w:rsidRDefault="00BC647D" w:rsidP="00B86D51">
            <w:pPr>
              <w:pStyle w:val="cuatexto"/>
              <w:jc w:val="right"/>
            </w:pPr>
            <w:r>
              <w:t>105</w:t>
            </w:r>
          </w:p>
        </w:tc>
        <w:tc>
          <w:tcPr>
            <w:tcW w:w="484" w:type="pct"/>
            <w:tcBorders>
              <w:top w:val="single" w:sz="2" w:space="0" w:color="auto"/>
              <w:left w:val="nil"/>
              <w:bottom w:val="single" w:sz="2" w:space="0" w:color="auto"/>
              <w:right w:val="nil"/>
            </w:tcBorders>
            <w:noWrap/>
            <w:vAlign w:val="center"/>
            <w:hideMark/>
          </w:tcPr>
          <w:p w14:paraId="7B568215" w14:textId="77777777" w:rsidR="00BC647D" w:rsidRPr="00EC04F4" w:rsidRDefault="00BC647D" w:rsidP="00B86D51">
            <w:pPr>
              <w:pStyle w:val="cuatexto"/>
              <w:jc w:val="right"/>
            </w:pPr>
            <w:r>
              <w:t>21</w:t>
            </w:r>
          </w:p>
        </w:tc>
      </w:tr>
      <w:tr w:rsidR="009D1EE1" w:rsidRPr="00EC04F4" w14:paraId="689081BA"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67BB055D" w14:textId="77777777" w:rsidR="00BC647D" w:rsidRPr="00EC04F4" w:rsidRDefault="00BC647D" w:rsidP="00B86D51">
            <w:pPr>
              <w:pStyle w:val="cuatexto"/>
            </w:pPr>
            <w:r>
              <w:t>6. Inbertsio errealen besterentzea</w:t>
            </w:r>
          </w:p>
        </w:tc>
        <w:tc>
          <w:tcPr>
            <w:tcW w:w="565" w:type="pct"/>
            <w:tcBorders>
              <w:top w:val="single" w:sz="2" w:space="0" w:color="auto"/>
              <w:left w:val="nil"/>
              <w:bottom w:val="single" w:sz="2" w:space="0" w:color="auto"/>
              <w:right w:val="nil"/>
            </w:tcBorders>
            <w:noWrap/>
            <w:vAlign w:val="center"/>
            <w:hideMark/>
          </w:tcPr>
          <w:p w14:paraId="5D56E414" w14:textId="77777777" w:rsidR="00BC647D" w:rsidRPr="00EC04F4" w:rsidRDefault="00BC647D" w:rsidP="00B86D51">
            <w:pPr>
              <w:pStyle w:val="cuatexto"/>
              <w:jc w:val="right"/>
            </w:pPr>
            <w:r>
              <w:t>0</w:t>
            </w:r>
          </w:p>
        </w:tc>
        <w:tc>
          <w:tcPr>
            <w:tcW w:w="484" w:type="pct"/>
            <w:tcBorders>
              <w:top w:val="single" w:sz="2" w:space="0" w:color="auto"/>
              <w:left w:val="nil"/>
              <w:bottom w:val="single" w:sz="2" w:space="0" w:color="auto"/>
              <w:right w:val="nil"/>
            </w:tcBorders>
            <w:noWrap/>
            <w:vAlign w:val="center"/>
            <w:hideMark/>
          </w:tcPr>
          <w:p w14:paraId="6BC9F2DD" w14:textId="77777777" w:rsidR="00BC647D" w:rsidRPr="00EC04F4" w:rsidRDefault="00BC647D" w:rsidP="00B86D51">
            <w:pPr>
              <w:pStyle w:val="cuatexto"/>
              <w:jc w:val="right"/>
            </w:pPr>
            <w:r>
              <w:t>0</w:t>
            </w:r>
          </w:p>
        </w:tc>
        <w:tc>
          <w:tcPr>
            <w:tcW w:w="564" w:type="pct"/>
            <w:tcBorders>
              <w:top w:val="single" w:sz="2" w:space="0" w:color="auto"/>
              <w:left w:val="nil"/>
              <w:bottom w:val="single" w:sz="2" w:space="0" w:color="auto"/>
              <w:right w:val="nil"/>
            </w:tcBorders>
            <w:noWrap/>
            <w:vAlign w:val="center"/>
            <w:hideMark/>
          </w:tcPr>
          <w:p w14:paraId="24452D0A" w14:textId="77777777" w:rsidR="00BC647D" w:rsidRPr="00EC04F4" w:rsidRDefault="00BC647D" w:rsidP="00B86D51">
            <w:pPr>
              <w:pStyle w:val="cuatexto"/>
              <w:jc w:val="right"/>
            </w:pPr>
            <w:r>
              <w:t>0</w:t>
            </w:r>
          </w:p>
        </w:tc>
        <w:tc>
          <w:tcPr>
            <w:tcW w:w="565" w:type="pct"/>
            <w:tcBorders>
              <w:top w:val="single" w:sz="2" w:space="0" w:color="auto"/>
              <w:left w:val="nil"/>
              <w:bottom w:val="single" w:sz="2" w:space="0" w:color="auto"/>
              <w:right w:val="nil"/>
            </w:tcBorders>
            <w:noWrap/>
            <w:vAlign w:val="center"/>
            <w:hideMark/>
          </w:tcPr>
          <w:p w14:paraId="5A81AF4A" w14:textId="77777777" w:rsidR="00BC647D" w:rsidRPr="00EC04F4" w:rsidRDefault="00BC647D" w:rsidP="00B86D51">
            <w:pPr>
              <w:pStyle w:val="cuatexto"/>
              <w:jc w:val="right"/>
            </w:pPr>
            <w:r>
              <w:t>7.921</w:t>
            </w:r>
          </w:p>
        </w:tc>
        <w:tc>
          <w:tcPr>
            <w:tcW w:w="564" w:type="pct"/>
            <w:tcBorders>
              <w:top w:val="single" w:sz="2" w:space="0" w:color="auto"/>
              <w:left w:val="nil"/>
              <w:bottom w:val="single" w:sz="2" w:space="0" w:color="auto"/>
              <w:right w:val="nil"/>
            </w:tcBorders>
            <w:noWrap/>
            <w:vAlign w:val="center"/>
            <w:hideMark/>
          </w:tcPr>
          <w:p w14:paraId="784E60C9" w14:textId="77777777" w:rsidR="00BC647D" w:rsidRPr="00EC04F4" w:rsidRDefault="00BC647D" w:rsidP="00B86D51">
            <w:pPr>
              <w:pStyle w:val="cuatexto"/>
              <w:jc w:val="right"/>
            </w:pPr>
            <w:r>
              <w:t>7.921</w:t>
            </w:r>
          </w:p>
        </w:tc>
        <w:tc>
          <w:tcPr>
            <w:tcW w:w="403" w:type="pct"/>
            <w:tcBorders>
              <w:top w:val="single" w:sz="2" w:space="0" w:color="auto"/>
              <w:left w:val="nil"/>
              <w:bottom w:val="single" w:sz="2" w:space="0" w:color="auto"/>
              <w:right w:val="nil"/>
            </w:tcBorders>
            <w:noWrap/>
            <w:vAlign w:val="center"/>
            <w:hideMark/>
          </w:tcPr>
          <w:p w14:paraId="6A355B75" w14:textId="77777777" w:rsidR="00BC647D" w:rsidRPr="00EC04F4" w:rsidRDefault="00BC647D" w:rsidP="00B86D51">
            <w:pPr>
              <w:pStyle w:val="cuatexto"/>
              <w:jc w:val="right"/>
            </w:pPr>
            <w:r>
              <w:t>0</w:t>
            </w:r>
          </w:p>
        </w:tc>
        <w:tc>
          <w:tcPr>
            <w:tcW w:w="484" w:type="pct"/>
            <w:tcBorders>
              <w:top w:val="single" w:sz="2" w:space="0" w:color="auto"/>
              <w:left w:val="nil"/>
              <w:bottom w:val="single" w:sz="2" w:space="0" w:color="auto"/>
              <w:right w:val="nil"/>
            </w:tcBorders>
            <w:noWrap/>
            <w:vAlign w:val="center"/>
            <w:hideMark/>
          </w:tcPr>
          <w:p w14:paraId="0EB8FAC1" w14:textId="77777777" w:rsidR="00BC647D" w:rsidRPr="00EC04F4" w:rsidRDefault="00BC647D" w:rsidP="00B86D51">
            <w:pPr>
              <w:pStyle w:val="cuatexto"/>
              <w:jc w:val="right"/>
            </w:pPr>
            <w:r>
              <w:t>100</w:t>
            </w:r>
          </w:p>
        </w:tc>
      </w:tr>
      <w:tr w:rsidR="009D1EE1" w:rsidRPr="00EC04F4" w14:paraId="59ECDE8B"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4F17C156" w14:textId="77777777" w:rsidR="00BC647D" w:rsidRPr="00EC04F4" w:rsidRDefault="00BC647D" w:rsidP="00B86D51">
            <w:pPr>
              <w:pStyle w:val="cuatexto"/>
            </w:pPr>
            <w:r>
              <w:t>7. Kapital-transferentziak</w:t>
            </w:r>
          </w:p>
        </w:tc>
        <w:tc>
          <w:tcPr>
            <w:tcW w:w="565" w:type="pct"/>
            <w:tcBorders>
              <w:top w:val="single" w:sz="2" w:space="0" w:color="auto"/>
              <w:left w:val="nil"/>
              <w:bottom w:val="single" w:sz="2" w:space="0" w:color="auto"/>
              <w:right w:val="nil"/>
            </w:tcBorders>
            <w:noWrap/>
            <w:vAlign w:val="center"/>
            <w:hideMark/>
          </w:tcPr>
          <w:p w14:paraId="1B273182" w14:textId="77777777" w:rsidR="00BC647D" w:rsidRPr="00EC04F4" w:rsidRDefault="00BC647D" w:rsidP="00B86D51">
            <w:pPr>
              <w:pStyle w:val="cuatexto"/>
              <w:jc w:val="right"/>
            </w:pPr>
            <w:r>
              <w:t>954.380</w:t>
            </w:r>
          </w:p>
        </w:tc>
        <w:tc>
          <w:tcPr>
            <w:tcW w:w="484" w:type="pct"/>
            <w:tcBorders>
              <w:top w:val="single" w:sz="2" w:space="0" w:color="auto"/>
              <w:left w:val="nil"/>
              <w:bottom w:val="single" w:sz="2" w:space="0" w:color="auto"/>
              <w:right w:val="nil"/>
            </w:tcBorders>
            <w:noWrap/>
            <w:vAlign w:val="center"/>
            <w:hideMark/>
          </w:tcPr>
          <w:p w14:paraId="579F9DF6" w14:textId="77777777" w:rsidR="00BC647D" w:rsidRPr="00EC04F4" w:rsidRDefault="00BC647D" w:rsidP="00B86D51">
            <w:pPr>
              <w:pStyle w:val="cuatexto"/>
              <w:jc w:val="right"/>
            </w:pPr>
            <w:r>
              <w:t>0</w:t>
            </w:r>
          </w:p>
        </w:tc>
        <w:tc>
          <w:tcPr>
            <w:tcW w:w="564" w:type="pct"/>
            <w:tcBorders>
              <w:top w:val="single" w:sz="2" w:space="0" w:color="auto"/>
              <w:left w:val="nil"/>
              <w:bottom w:val="single" w:sz="2" w:space="0" w:color="auto"/>
              <w:right w:val="nil"/>
            </w:tcBorders>
            <w:noWrap/>
            <w:vAlign w:val="center"/>
            <w:hideMark/>
          </w:tcPr>
          <w:p w14:paraId="338AA91C" w14:textId="77777777" w:rsidR="00BC647D" w:rsidRPr="00EC04F4" w:rsidRDefault="00BC647D" w:rsidP="00B86D51">
            <w:pPr>
              <w:pStyle w:val="cuatexto"/>
              <w:jc w:val="right"/>
            </w:pPr>
            <w:r>
              <w:t>954.380</w:t>
            </w:r>
          </w:p>
        </w:tc>
        <w:tc>
          <w:tcPr>
            <w:tcW w:w="565" w:type="pct"/>
            <w:tcBorders>
              <w:top w:val="single" w:sz="2" w:space="0" w:color="auto"/>
              <w:left w:val="nil"/>
              <w:bottom w:val="single" w:sz="2" w:space="0" w:color="auto"/>
              <w:right w:val="nil"/>
            </w:tcBorders>
            <w:noWrap/>
            <w:vAlign w:val="center"/>
            <w:hideMark/>
          </w:tcPr>
          <w:p w14:paraId="11A93659" w14:textId="77777777" w:rsidR="00BC647D" w:rsidRPr="00EC04F4" w:rsidRDefault="00BC647D" w:rsidP="00B86D51">
            <w:pPr>
              <w:pStyle w:val="cuatexto"/>
              <w:jc w:val="right"/>
            </w:pPr>
            <w:r>
              <w:t>956.278</w:t>
            </w:r>
          </w:p>
        </w:tc>
        <w:tc>
          <w:tcPr>
            <w:tcW w:w="564" w:type="pct"/>
            <w:tcBorders>
              <w:top w:val="single" w:sz="2" w:space="0" w:color="auto"/>
              <w:left w:val="nil"/>
              <w:bottom w:val="single" w:sz="2" w:space="0" w:color="auto"/>
              <w:right w:val="nil"/>
            </w:tcBorders>
            <w:noWrap/>
            <w:vAlign w:val="center"/>
            <w:hideMark/>
          </w:tcPr>
          <w:p w14:paraId="7B820041" w14:textId="77777777" w:rsidR="00BC647D" w:rsidRPr="00EC04F4" w:rsidRDefault="00BC647D" w:rsidP="00B86D51">
            <w:pPr>
              <w:pStyle w:val="cuatexto"/>
              <w:jc w:val="right"/>
            </w:pPr>
            <w:r>
              <w:t>956.278</w:t>
            </w:r>
          </w:p>
        </w:tc>
        <w:tc>
          <w:tcPr>
            <w:tcW w:w="403" w:type="pct"/>
            <w:tcBorders>
              <w:top w:val="single" w:sz="2" w:space="0" w:color="auto"/>
              <w:left w:val="nil"/>
              <w:bottom w:val="single" w:sz="2" w:space="0" w:color="auto"/>
              <w:right w:val="nil"/>
            </w:tcBorders>
            <w:noWrap/>
            <w:vAlign w:val="center"/>
            <w:hideMark/>
          </w:tcPr>
          <w:p w14:paraId="07DDE0E2" w14:textId="77777777" w:rsidR="00BC647D" w:rsidRPr="00EC04F4" w:rsidRDefault="00BC647D" w:rsidP="00B86D51">
            <w:pPr>
              <w:pStyle w:val="cuatexto"/>
              <w:jc w:val="right"/>
            </w:pPr>
            <w:r>
              <w:t>100</w:t>
            </w:r>
          </w:p>
        </w:tc>
        <w:tc>
          <w:tcPr>
            <w:tcW w:w="484" w:type="pct"/>
            <w:tcBorders>
              <w:top w:val="single" w:sz="2" w:space="0" w:color="auto"/>
              <w:left w:val="nil"/>
              <w:bottom w:val="single" w:sz="2" w:space="0" w:color="auto"/>
              <w:right w:val="nil"/>
            </w:tcBorders>
            <w:noWrap/>
            <w:vAlign w:val="center"/>
            <w:hideMark/>
          </w:tcPr>
          <w:p w14:paraId="5362C256" w14:textId="77777777" w:rsidR="00BC647D" w:rsidRPr="00EC04F4" w:rsidRDefault="00BC647D" w:rsidP="00B86D51">
            <w:pPr>
              <w:pStyle w:val="cuatexto"/>
              <w:jc w:val="right"/>
            </w:pPr>
            <w:r>
              <w:t>100</w:t>
            </w:r>
          </w:p>
        </w:tc>
      </w:tr>
      <w:tr w:rsidR="009D1EE1" w:rsidRPr="00EC04F4" w14:paraId="3A036D1F"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1AA21B5B" w14:textId="77777777" w:rsidR="00BC647D" w:rsidRPr="00EC04F4" w:rsidRDefault="00BC647D" w:rsidP="00B86D51">
            <w:pPr>
              <w:pStyle w:val="cuatexto"/>
            </w:pPr>
            <w:r>
              <w:t>8. Aktibo finantzarioak</w:t>
            </w:r>
          </w:p>
        </w:tc>
        <w:tc>
          <w:tcPr>
            <w:tcW w:w="565" w:type="pct"/>
            <w:tcBorders>
              <w:top w:val="single" w:sz="2" w:space="0" w:color="auto"/>
              <w:left w:val="nil"/>
              <w:bottom w:val="single" w:sz="2" w:space="0" w:color="auto"/>
              <w:right w:val="nil"/>
            </w:tcBorders>
            <w:noWrap/>
            <w:vAlign w:val="center"/>
            <w:hideMark/>
          </w:tcPr>
          <w:p w14:paraId="0146225B" w14:textId="77777777" w:rsidR="00BC647D" w:rsidRPr="00EC04F4" w:rsidRDefault="00BC647D" w:rsidP="00B86D51">
            <w:pPr>
              <w:pStyle w:val="cuatexto"/>
              <w:jc w:val="right"/>
            </w:pPr>
            <w:r>
              <w:t>0</w:t>
            </w:r>
          </w:p>
        </w:tc>
        <w:tc>
          <w:tcPr>
            <w:tcW w:w="484" w:type="pct"/>
            <w:tcBorders>
              <w:top w:val="single" w:sz="2" w:space="0" w:color="auto"/>
              <w:left w:val="nil"/>
              <w:bottom w:val="single" w:sz="2" w:space="0" w:color="auto"/>
              <w:right w:val="nil"/>
            </w:tcBorders>
            <w:noWrap/>
            <w:vAlign w:val="center"/>
            <w:hideMark/>
          </w:tcPr>
          <w:p w14:paraId="4207ADCD" w14:textId="77777777" w:rsidR="00BC647D" w:rsidRPr="00EC04F4" w:rsidRDefault="00BC647D" w:rsidP="00B86D51">
            <w:pPr>
              <w:pStyle w:val="cuatexto"/>
              <w:jc w:val="right"/>
            </w:pPr>
            <w:r>
              <w:t>0</w:t>
            </w:r>
          </w:p>
        </w:tc>
        <w:tc>
          <w:tcPr>
            <w:tcW w:w="564" w:type="pct"/>
            <w:tcBorders>
              <w:top w:val="single" w:sz="2" w:space="0" w:color="auto"/>
              <w:left w:val="nil"/>
              <w:bottom w:val="single" w:sz="2" w:space="0" w:color="auto"/>
              <w:right w:val="nil"/>
            </w:tcBorders>
            <w:noWrap/>
            <w:vAlign w:val="center"/>
            <w:hideMark/>
          </w:tcPr>
          <w:p w14:paraId="5D64A453" w14:textId="77777777" w:rsidR="00BC647D" w:rsidRPr="00EC04F4" w:rsidRDefault="00BC647D" w:rsidP="00B86D51">
            <w:pPr>
              <w:pStyle w:val="cuatexto"/>
              <w:jc w:val="right"/>
            </w:pPr>
            <w:r>
              <w:t>0</w:t>
            </w:r>
          </w:p>
        </w:tc>
        <w:tc>
          <w:tcPr>
            <w:tcW w:w="565" w:type="pct"/>
            <w:tcBorders>
              <w:top w:val="single" w:sz="2" w:space="0" w:color="auto"/>
              <w:left w:val="nil"/>
              <w:bottom w:val="single" w:sz="2" w:space="0" w:color="auto"/>
              <w:right w:val="nil"/>
            </w:tcBorders>
            <w:noWrap/>
            <w:vAlign w:val="center"/>
            <w:hideMark/>
          </w:tcPr>
          <w:p w14:paraId="3081C80F" w14:textId="77777777" w:rsidR="00BC647D" w:rsidRPr="00EC04F4" w:rsidRDefault="00BC647D" w:rsidP="00B86D51">
            <w:pPr>
              <w:pStyle w:val="cuatexto"/>
              <w:jc w:val="right"/>
            </w:pPr>
            <w:r>
              <w:t>0</w:t>
            </w:r>
          </w:p>
        </w:tc>
        <w:tc>
          <w:tcPr>
            <w:tcW w:w="564" w:type="pct"/>
            <w:tcBorders>
              <w:top w:val="single" w:sz="2" w:space="0" w:color="auto"/>
              <w:left w:val="nil"/>
              <w:bottom w:val="single" w:sz="2" w:space="0" w:color="auto"/>
              <w:right w:val="nil"/>
            </w:tcBorders>
            <w:noWrap/>
            <w:vAlign w:val="center"/>
            <w:hideMark/>
          </w:tcPr>
          <w:p w14:paraId="3209E21E" w14:textId="77777777" w:rsidR="00BC647D" w:rsidRPr="00EC04F4" w:rsidRDefault="00BC647D" w:rsidP="00B86D51">
            <w:pPr>
              <w:pStyle w:val="cuatexto"/>
              <w:jc w:val="right"/>
            </w:pPr>
            <w:r>
              <w:t>0</w:t>
            </w:r>
          </w:p>
        </w:tc>
        <w:tc>
          <w:tcPr>
            <w:tcW w:w="403" w:type="pct"/>
            <w:tcBorders>
              <w:top w:val="single" w:sz="2" w:space="0" w:color="auto"/>
              <w:left w:val="nil"/>
              <w:bottom w:val="single" w:sz="2" w:space="0" w:color="auto"/>
              <w:right w:val="nil"/>
            </w:tcBorders>
            <w:noWrap/>
            <w:vAlign w:val="center"/>
            <w:hideMark/>
          </w:tcPr>
          <w:p w14:paraId="62D7B3BE" w14:textId="77777777" w:rsidR="00BC647D" w:rsidRPr="00EC04F4" w:rsidRDefault="00BC647D" w:rsidP="00B86D51">
            <w:pPr>
              <w:pStyle w:val="cuatexto"/>
              <w:jc w:val="right"/>
            </w:pPr>
            <w:r>
              <w:t>0</w:t>
            </w:r>
          </w:p>
        </w:tc>
        <w:tc>
          <w:tcPr>
            <w:tcW w:w="484" w:type="pct"/>
            <w:tcBorders>
              <w:top w:val="single" w:sz="2" w:space="0" w:color="auto"/>
              <w:left w:val="nil"/>
              <w:bottom w:val="single" w:sz="2" w:space="0" w:color="auto"/>
              <w:right w:val="nil"/>
            </w:tcBorders>
            <w:noWrap/>
            <w:vAlign w:val="center"/>
            <w:hideMark/>
          </w:tcPr>
          <w:p w14:paraId="1E6EE343" w14:textId="77777777" w:rsidR="00BC647D" w:rsidRPr="00EC04F4" w:rsidRDefault="00BC647D" w:rsidP="00B86D51">
            <w:pPr>
              <w:pStyle w:val="cuatexto"/>
              <w:jc w:val="right"/>
            </w:pPr>
            <w:r>
              <w:t>0</w:t>
            </w:r>
          </w:p>
        </w:tc>
      </w:tr>
      <w:tr w:rsidR="009D1EE1" w:rsidRPr="00EC04F4" w14:paraId="23591151" w14:textId="77777777" w:rsidTr="009D1EE1">
        <w:trPr>
          <w:trHeight w:val="198"/>
        </w:trPr>
        <w:tc>
          <w:tcPr>
            <w:tcW w:w="1370" w:type="pct"/>
            <w:tcBorders>
              <w:top w:val="single" w:sz="2" w:space="0" w:color="auto"/>
              <w:left w:val="nil"/>
              <w:bottom w:val="single" w:sz="4" w:space="0" w:color="auto"/>
              <w:right w:val="nil"/>
            </w:tcBorders>
            <w:noWrap/>
            <w:vAlign w:val="center"/>
            <w:hideMark/>
          </w:tcPr>
          <w:p w14:paraId="52BF52B5" w14:textId="77777777" w:rsidR="00BC647D" w:rsidRPr="00EC04F4" w:rsidRDefault="00BC647D" w:rsidP="00B86D51">
            <w:pPr>
              <w:pStyle w:val="cuatexto"/>
            </w:pPr>
            <w:r>
              <w:t>9. Finantza-pasiboak</w:t>
            </w:r>
          </w:p>
        </w:tc>
        <w:tc>
          <w:tcPr>
            <w:tcW w:w="565" w:type="pct"/>
            <w:tcBorders>
              <w:top w:val="single" w:sz="2" w:space="0" w:color="auto"/>
              <w:left w:val="nil"/>
              <w:bottom w:val="single" w:sz="4" w:space="0" w:color="auto"/>
              <w:right w:val="nil"/>
            </w:tcBorders>
            <w:noWrap/>
            <w:vAlign w:val="center"/>
            <w:hideMark/>
          </w:tcPr>
          <w:p w14:paraId="7F8C1A6C" w14:textId="77777777" w:rsidR="00BC647D" w:rsidRPr="00EC04F4" w:rsidRDefault="00BC647D" w:rsidP="00B86D51">
            <w:pPr>
              <w:pStyle w:val="cuatexto"/>
              <w:jc w:val="right"/>
            </w:pPr>
            <w:r>
              <w:t>150.055</w:t>
            </w:r>
          </w:p>
        </w:tc>
        <w:tc>
          <w:tcPr>
            <w:tcW w:w="484" w:type="pct"/>
            <w:tcBorders>
              <w:top w:val="single" w:sz="2" w:space="0" w:color="auto"/>
              <w:left w:val="nil"/>
              <w:bottom w:val="single" w:sz="4" w:space="0" w:color="auto"/>
              <w:right w:val="nil"/>
            </w:tcBorders>
            <w:noWrap/>
            <w:vAlign w:val="center"/>
            <w:hideMark/>
          </w:tcPr>
          <w:p w14:paraId="42EFDDCA" w14:textId="77777777" w:rsidR="00BC647D" w:rsidRPr="00EC04F4" w:rsidRDefault="00BC647D" w:rsidP="00B86D51">
            <w:pPr>
              <w:pStyle w:val="cuatexto"/>
              <w:jc w:val="right"/>
            </w:pPr>
            <w:r>
              <w:t>0</w:t>
            </w:r>
          </w:p>
        </w:tc>
        <w:tc>
          <w:tcPr>
            <w:tcW w:w="564" w:type="pct"/>
            <w:tcBorders>
              <w:top w:val="single" w:sz="2" w:space="0" w:color="auto"/>
              <w:left w:val="nil"/>
              <w:bottom w:val="single" w:sz="4" w:space="0" w:color="auto"/>
              <w:right w:val="nil"/>
            </w:tcBorders>
            <w:noWrap/>
            <w:vAlign w:val="center"/>
            <w:hideMark/>
          </w:tcPr>
          <w:p w14:paraId="19D056BE" w14:textId="77777777" w:rsidR="00BC647D" w:rsidRPr="00EC04F4" w:rsidRDefault="00BC647D" w:rsidP="00B86D51">
            <w:pPr>
              <w:pStyle w:val="cuatexto"/>
              <w:jc w:val="right"/>
            </w:pPr>
            <w:r>
              <w:t>150.055</w:t>
            </w:r>
          </w:p>
        </w:tc>
        <w:tc>
          <w:tcPr>
            <w:tcW w:w="565" w:type="pct"/>
            <w:tcBorders>
              <w:top w:val="single" w:sz="2" w:space="0" w:color="auto"/>
              <w:left w:val="nil"/>
              <w:bottom w:val="single" w:sz="4" w:space="0" w:color="auto"/>
              <w:right w:val="nil"/>
            </w:tcBorders>
            <w:noWrap/>
            <w:vAlign w:val="center"/>
            <w:hideMark/>
          </w:tcPr>
          <w:p w14:paraId="624370D3" w14:textId="77777777" w:rsidR="00BC647D" w:rsidRPr="00EC04F4" w:rsidRDefault="00BC647D" w:rsidP="00B86D51">
            <w:pPr>
              <w:pStyle w:val="cuatexto"/>
              <w:jc w:val="right"/>
            </w:pPr>
            <w:r>
              <w:t>0</w:t>
            </w:r>
          </w:p>
        </w:tc>
        <w:tc>
          <w:tcPr>
            <w:tcW w:w="564" w:type="pct"/>
            <w:tcBorders>
              <w:top w:val="single" w:sz="2" w:space="0" w:color="auto"/>
              <w:left w:val="nil"/>
              <w:bottom w:val="single" w:sz="4" w:space="0" w:color="auto"/>
              <w:right w:val="nil"/>
            </w:tcBorders>
            <w:noWrap/>
            <w:vAlign w:val="center"/>
            <w:hideMark/>
          </w:tcPr>
          <w:p w14:paraId="5353C90A" w14:textId="77777777" w:rsidR="00BC647D" w:rsidRPr="00EC04F4" w:rsidRDefault="00BC647D" w:rsidP="00B86D51">
            <w:pPr>
              <w:pStyle w:val="cuatexto"/>
              <w:jc w:val="right"/>
            </w:pPr>
            <w:r>
              <w:t>0</w:t>
            </w:r>
          </w:p>
        </w:tc>
        <w:tc>
          <w:tcPr>
            <w:tcW w:w="403" w:type="pct"/>
            <w:tcBorders>
              <w:top w:val="single" w:sz="2" w:space="0" w:color="auto"/>
              <w:left w:val="nil"/>
              <w:bottom w:val="single" w:sz="4" w:space="0" w:color="auto"/>
              <w:right w:val="nil"/>
            </w:tcBorders>
            <w:noWrap/>
            <w:vAlign w:val="center"/>
            <w:hideMark/>
          </w:tcPr>
          <w:p w14:paraId="5F1B12B4" w14:textId="77777777" w:rsidR="00BC647D" w:rsidRPr="00EC04F4" w:rsidRDefault="00BC647D" w:rsidP="00B86D51">
            <w:pPr>
              <w:pStyle w:val="cuatexto"/>
              <w:jc w:val="right"/>
            </w:pPr>
            <w:r>
              <w:t>0</w:t>
            </w:r>
          </w:p>
        </w:tc>
        <w:tc>
          <w:tcPr>
            <w:tcW w:w="484" w:type="pct"/>
            <w:tcBorders>
              <w:top w:val="single" w:sz="2" w:space="0" w:color="auto"/>
              <w:left w:val="nil"/>
              <w:bottom w:val="single" w:sz="4" w:space="0" w:color="auto"/>
              <w:right w:val="nil"/>
            </w:tcBorders>
            <w:noWrap/>
            <w:vAlign w:val="center"/>
            <w:hideMark/>
          </w:tcPr>
          <w:p w14:paraId="5EC6149D" w14:textId="77777777" w:rsidR="00BC647D" w:rsidRPr="00EC04F4" w:rsidRDefault="00BC647D" w:rsidP="00B86D51">
            <w:pPr>
              <w:pStyle w:val="cuatexto"/>
              <w:jc w:val="right"/>
            </w:pPr>
            <w:r>
              <w:t>0</w:t>
            </w:r>
          </w:p>
        </w:tc>
      </w:tr>
      <w:tr w:rsidR="009D1EE1" w:rsidRPr="00EC04F4" w14:paraId="4115FD4B" w14:textId="77777777" w:rsidTr="009D1EE1">
        <w:trPr>
          <w:trHeight w:val="255"/>
        </w:trPr>
        <w:tc>
          <w:tcPr>
            <w:tcW w:w="1370" w:type="pct"/>
            <w:tcBorders>
              <w:top w:val="nil"/>
              <w:left w:val="nil"/>
              <w:bottom w:val="single" w:sz="4" w:space="0" w:color="auto"/>
              <w:right w:val="nil"/>
            </w:tcBorders>
            <w:shd w:val="clear" w:color="000000" w:fill="FABF8F"/>
            <w:noWrap/>
            <w:vAlign w:val="center"/>
            <w:hideMark/>
          </w:tcPr>
          <w:p w14:paraId="4B4370B4" w14:textId="77777777" w:rsidR="00BC647D" w:rsidRPr="00EC04F4" w:rsidRDefault="00BC647D">
            <w:pPr>
              <w:pStyle w:val="cuadroCabe"/>
            </w:pPr>
            <w:r>
              <w:t>Guztira</w:t>
            </w:r>
          </w:p>
        </w:tc>
        <w:tc>
          <w:tcPr>
            <w:tcW w:w="565" w:type="pct"/>
            <w:tcBorders>
              <w:top w:val="nil"/>
              <w:left w:val="nil"/>
              <w:bottom w:val="single" w:sz="4" w:space="0" w:color="auto"/>
              <w:right w:val="nil"/>
            </w:tcBorders>
            <w:shd w:val="clear" w:color="000000" w:fill="FABF8F"/>
            <w:noWrap/>
            <w:tcMar>
              <w:left w:w="28" w:type="dxa"/>
              <w:right w:w="28" w:type="dxa"/>
            </w:tcMar>
            <w:vAlign w:val="center"/>
            <w:hideMark/>
          </w:tcPr>
          <w:p w14:paraId="7A1C9A9A" w14:textId="77777777" w:rsidR="00BC647D" w:rsidRPr="00EC04F4" w:rsidRDefault="00BC647D">
            <w:pPr>
              <w:pStyle w:val="cuadroCabe"/>
              <w:jc w:val="right"/>
            </w:pPr>
            <w:r>
              <w:t>2.891.729</w:t>
            </w:r>
          </w:p>
        </w:tc>
        <w:tc>
          <w:tcPr>
            <w:tcW w:w="484" w:type="pct"/>
            <w:tcBorders>
              <w:top w:val="nil"/>
              <w:left w:val="nil"/>
              <w:bottom w:val="single" w:sz="4" w:space="0" w:color="auto"/>
              <w:right w:val="nil"/>
            </w:tcBorders>
            <w:shd w:val="clear" w:color="000000" w:fill="FABF8F"/>
            <w:noWrap/>
            <w:tcMar>
              <w:left w:w="28" w:type="dxa"/>
              <w:right w:w="28" w:type="dxa"/>
            </w:tcMar>
            <w:vAlign w:val="center"/>
            <w:hideMark/>
          </w:tcPr>
          <w:p w14:paraId="00C85809" w14:textId="77777777" w:rsidR="00BC647D" w:rsidRPr="00EC04F4" w:rsidRDefault="00BC647D">
            <w:pPr>
              <w:pStyle w:val="cuadroCabe"/>
              <w:jc w:val="right"/>
            </w:pPr>
            <w:r>
              <w:t>104.742</w:t>
            </w:r>
          </w:p>
        </w:tc>
        <w:tc>
          <w:tcPr>
            <w:tcW w:w="564" w:type="pct"/>
            <w:tcBorders>
              <w:top w:val="nil"/>
              <w:left w:val="nil"/>
              <w:bottom w:val="single" w:sz="4" w:space="0" w:color="auto"/>
              <w:right w:val="nil"/>
            </w:tcBorders>
            <w:shd w:val="clear" w:color="000000" w:fill="FABF8F"/>
            <w:noWrap/>
            <w:tcMar>
              <w:left w:w="28" w:type="dxa"/>
              <w:right w:w="28" w:type="dxa"/>
            </w:tcMar>
            <w:vAlign w:val="center"/>
            <w:hideMark/>
          </w:tcPr>
          <w:p w14:paraId="17BC0F12" w14:textId="77777777" w:rsidR="00BC647D" w:rsidRPr="00EC04F4" w:rsidRDefault="00BC647D">
            <w:pPr>
              <w:pStyle w:val="cuadroCabe"/>
              <w:jc w:val="right"/>
            </w:pPr>
            <w:r>
              <w:t>2.996.471</w:t>
            </w:r>
          </w:p>
        </w:tc>
        <w:tc>
          <w:tcPr>
            <w:tcW w:w="565" w:type="pct"/>
            <w:tcBorders>
              <w:top w:val="nil"/>
              <w:left w:val="nil"/>
              <w:bottom w:val="single" w:sz="4" w:space="0" w:color="auto"/>
              <w:right w:val="nil"/>
            </w:tcBorders>
            <w:shd w:val="clear" w:color="000000" w:fill="FABF8F"/>
            <w:noWrap/>
            <w:tcMar>
              <w:left w:w="28" w:type="dxa"/>
              <w:right w:w="28" w:type="dxa"/>
            </w:tcMar>
            <w:vAlign w:val="center"/>
            <w:hideMark/>
          </w:tcPr>
          <w:p w14:paraId="5EB5609B" w14:textId="77777777" w:rsidR="00BC647D" w:rsidRPr="00EC04F4" w:rsidRDefault="00BC647D">
            <w:pPr>
              <w:pStyle w:val="cuadroCabe"/>
              <w:jc w:val="right"/>
            </w:pPr>
            <w:r>
              <w:t>2.550.516</w:t>
            </w:r>
          </w:p>
        </w:tc>
        <w:tc>
          <w:tcPr>
            <w:tcW w:w="564" w:type="pct"/>
            <w:tcBorders>
              <w:top w:val="nil"/>
              <w:left w:val="nil"/>
              <w:bottom w:val="single" w:sz="4" w:space="0" w:color="auto"/>
              <w:right w:val="nil"/>
            </w:tcBorders>
            <w:shd w:val="clear" w:color="000000" w:fill="FABF8F"/>
            <w:noWrap/>
            <w:tcMar>
              <w:left w:w="0" w:type="dxa"/>
              <w:right w:w="0" w:type="dxa"/>
            </w:tcMar>
            <w:vAlign w:val="center"/>
            <w:hideMark/>
          </w:tcPr>
          <w:p w14:paraId="35B41732" w14:textId="77777777" w:rsidR="00BC647D" w:rsidRPr="00EC04F4" w:rsidRDefault="00BC647D">
            <w:pPr>
              <w:pStyle w:val="cuadroCabe"/>
              <w:jc w:val="right"/>
            </w:pPr>
            <w:r>
              <w:t>2.002.476</w:t>
            </w:r>
          </w:p>
        </w:tc>
        <w:tc>
          <w:tcPr>
            <w:tcW w:w="403" w:type="pct"/>
            <w:tcBorders>
              <w:top w:val="nil"/>
              <w:left w:val="nil"/>
              <w:bottom w:val="single" w:sz="4" w:space="0" w:color="auto"/>
              <w:right w:val="nil"/>
            </w:tcBorders>
            <w:shd w:val="clear" w:color="000000" w:fill="FABF8F"/>
            <w:noWrap/>
            <w:tcMar>
              <w:left w:w="28" w:type="dxa"/>
              <w:right w:w="28" w:type="dxa"/>
            </w:tcMar>
            <w:vAlign w:val="center"/>
            <w:hideMark/>
          </w:tcPr>
          <w:p w14:paraId="3D2650BD" w14:textId="77777777" w:rsidR="00BC647D" w:rsidRPr="00EC04F4" w:rsidRDefault="00BC647D">
            <w:pPr>
              <w:pStyle w:val="cuadroCabe"/>
              <w:jc w:val="right"/>
            </w:pPr>
            <w:r>
              <w:t>85</w:t>
            </w:r>
          </w:p>
        </w:tc>
        <w:tc>
          <w:tcPr>
            <w:tcW w:w="484" w:type="pct"/>
            <w:tcBorders>
              <w:top w:val="nil"/>
              <w:left w:val="nil"/>
              <w:bottom w:val="single" w:sz="4" w:space="0" w:color="auto"/>
              <w:right w:val="nil"/>
            </w:tcBorders>
            <w:shd w:val="clear" w:color="000000" w:fill="FABF8F"/>
            <w:noWrap/>
            <w:tcMar>
              <w:left w:w="28" w:type="dxa"/>
              <w:right w:w="28" w:type="dxa"/>
            </w:tcMar>
            <w:vAlign w:val="center"/>
            <w:hideMark/>
          </w:tcPr>
          <w:p w14:paraId="67317CE4" w14:textId="77777777" w:rsidR="00BC647D" w:rsidRPr="00EC04F4" w:rsidRDefault="00BC647D">
            <w:pPr>
              <w:pStyle w:val="cuadroCabe"/>
              <w:jc w:val="right"/>
            </w:pPr>
            <w:r>
              <w:t>79</w:t>
            </w:r>
          </w:p>
        </w:tc>
      </w:tr>
    </w:tbl>
    <w:p w14:paraId="0562CB0E" w14:textId="77777777" w:rsidR="003F25FC" w:rsidRPr="00EC04F4" w:rsidRDefault="003F25FC">
      <w:pPr>
        <w:rPr>
          <w:rFonts w:ascii="Arial" w:hAnsi="Arial" w:cs="Arial"/>
          <w:spacing w:val="6"/>
          <w:sz w:val="26"/>
        </w:rPr>
      </w:pPr>
      <w:bookmarkStart w:id="43" w:name="_Toc22495437"/>
      <w:bookmarkStart w:id="44" w:name="_Toc55460322"/>
      <w:r>
        <w:br w:type="page"/>
      </w:r>
    </w:p>
    <w:p w14:paraId="2083DD80" w14:textId="77777777" w:rsidR="00A54D1E" w:rsidRPr="00EC04F4" w:rsidRDefault="00A54D1E" w:rsidP="00464A1F">
      <w:pPr>
        <w:pStyle w:val="atitulo3"/>
        <w:rPr>
          <w:i w:val="0"/>
          <w:color w:val="auto"/>
        </w:rPr>
      </w:pPr>
      <w:r>
        <w:rPr>
          <w:i w:val="0"/>
          <w:color w:val="auto"/>
        </w:rPr>
        <w:lastRenderedPageBreak/>
        <w:t xml:space="preserve">2023ko ekitaldiko </w:t>
      </w:r>
      <w:bookmarkEnd w:id="43"/>
      <w:r>
        <w:rPr>
          <w:i w:val="0"/>
          <w:color w:val="auto"/>
        </w:rPr>
        <w:t>aurrekontu-</w:t>
      </w:r>
      <w:bookmarkEnd w:id="44"/>
      <w:r>
        <w:rPr>
          <w:i w:val="0"/>
          <w:color w:val="auto"/>
        </w:rPr>
        <w:t>emaitza</w:t>
      </w:r>
    </w:p>
    <w:tbl>
      <w:tblPr>
        <w:tblW w:w="5000" w:type="pct"/>
        <w:tblCellMar>
          <w:left w:w="70" w:type="dxa"/>
          <w:right w:w="70" w:type="dxa"/>
        </w:tblCellMar>
        <w:tblLook w:val="04A0" w:firstRow="1" w:lastRow="0" w:firstColumn="1" w:lastColumn="0" w:noHBand="0" w:noVBand="1"/>
      </w:tblPr>
      <w:tblGrid>
        <w:gridCol w:w="5935"/>
        <w:gridCol w:w="1427"/>
        <w:gridCol w:w="1427"/>
      </w:tblGrid>
      <w:tr w:rsidR="00DE10E2" w:rsidRPr="00EC04F4" w14:paraId="62835FD5" w14:textId="77777777" w:rsidTr="1E8C7F33">
        <w:trPr>
          <w:trHeight w:val="255"/>
        </w:trPr>
        <w:tc>
          <w:tcPr>
            <w:tcW w:w="3376" w:type="pct"/>
            <w:tcBorders>
              <w:top w:val="single" w:sz="4" w:space="0" w:color="auto"/>
              <w:left w:val="nil"/>
              <w:bottom w:val="single" w:sz="4" w:space="0" w:color="auto"/>
              <w:right w:val="nil"/>
            </w:tcBorders>
            <w:shd w:val="clear" w:color="auto" w:fill="FABF8F" w:themeFill="accent6" w:themeFillTint="99"/>
            <w:noWrap/>
            <w:vAlign w:val="center"/>
            <w:hideMark/>
          </w:tcPr>
          <w:p w14:paraId="253EC1D4" w14:textId="77777777" w:rsidR="00DE10E2" w:rsidRPr="00EC04F4" w:rsidRDefault="00DE10E2" w:rsidP="009F4C50">
            <w:pPr>
              <w:pStyle w:val="cuadroCabe"/>
            </w:pPr>
            <w:r>
              <w:t>Kontzeptua</w:t>
            </w:r>
          </w:p>
        </w:tc>
        <w:tc>
          <w:tcPr>
            <w:tcW w:w="812" w:type="pct"/>
            <w:tcBorders>
              <w:top w:val="single" w:sz="4" w:space="0" w:color="auto"/>
              <w:left w:val="nil"/>
              <w:bottom w:val="single" w:sz="4" w:space="0" w:color="auto"/>
              <w:right w:val="nil"/>
            </w:tcBorders>
            <w:shd w:val="clear" w:color="auto" w:fill="FABF8F" w:themeFill="accent6" w:themeFillTint="99"/>
            <w:noWrap/>
            <w:vAlign w:val="center"/>
            <w:hideMark/>
          </w:tcPr>
          <w:p w14:paraId="6461B170" w14:textId="77777777" w:rsidR="00DE10E2" w:rsidRPr="00EC04F4" w:rsidRDefault="00DE10E2">
            <w:pPr>
              <w:pStyle w:val="cuadroCabe"/>
              <w:jc w:val="right"/>
            </w:pPr>
            <w:r>
              <w:t>2022*</w:t>
            </w:r>
          </w:p>
        </w:tc>
        <w:tc>
          <w:tcPr>
            <w:tcW w:w="812" w:type="pct"/>
            <w:tcBorders>
              <w:top w:val="single" w:sz="4" w:space="0" w:color="auto"/>
              <w:left w:val="nil"/>
              <w:bottom w:val="single" w:sz="4" w:space="0" w:color="auto"/>
              <w:right w:val="nil"/>
            </w:tcBorders>
            <w:shd w:val="clear" w:color="auto" w:fill="FABF8F" w:themeFill="accent6" w:themeFillTint="99"/>
            <w:noWrap/>
            <w:vAlign w:val="center"/>
            <w:hideMark/>
          </w:tcPr>
          <w:p w14:paraId="73F56A6F" w14:textId="77777777" w:rsidR="00DE10E2" w:rsidRPr="00EC04F4" w:rsidRDefault="4573F194">
            <w:pPr>
              <w:pStyle w:val="cuadroCabe"/>
              <w:jc w:val="right"/>
            </w:pPr>
            <w:r>
              <w:t>2023</w:t>
            </w:r>
          </w:p>
        </w:tc>
      </w:tr>
      <w:tr w:rsidR="00DE10E2" w:rsidRPr="00EC04F4" w14:paraId="3691B801" w14:textId="77777777" w:rsidTr="00B86D51">
        <w:trPr>
          <w:trHeight w:val="198"/>
        </w:trPr>
        <w:tc>
          <w:tcPr>
            <w:tcW w:w="3376" w:type="pct"/>
            <w:tcBorders>
              <w:top w:val="nil"/>
              <w:left w:val="nil"/>
              <w:bottom w:val="single" w:sz="2" w:space="0" w:color="auto"/>
              <w:right w:val="nil"/>
            </w:tcBorders>
            <w:noWrap/>
            <w:vAlign w:val="center"/>
            <w:hideMark/>
          </w:tcPr>
          <w:p w14:paraId="7F76E363" w14:textId="77777777" w:rsidR="00DE10E2" w:rsidRPr="00EC04F4" w:rsidRDefault="00DE10E2" w:rsidP="00B86D51">
            <w:pPr>
              <w:pStyle w:val="cuatexto"/>
            </w:pPr>
            <w:r>
              <w:t>+Onartutako eskubide garbiak</w:t>
            </w:r>
          </w:p>
        </w:tc>
        <w:tc>
          <w:tcPr>
            <w:tcW w:w="812" w:type="pct"/>
            <w:tcBorders>
              <w:top w:val="nil"/>
              <w:left w:val="nil"/>
              <w:bottom w:val="single" w:sz="2" w:space="0" w:color="auto"/>
              <w:right w:val="nil"/>
            </w:tcBorders>
            <w:noWrap/>
            <w:vAlign w:val="center"/>
            <w:hideMark/>
          </w:tcPr>
          <w:p w14:paraId="2D10657E" w14:textId="77777777" w:rsidR="00DE10E2" w:rsidRPr="00EC04F4" w:rsidRDefault="00DE10E2" w:rsidP="00B86D51">
            <w:pPr>
              <w:pStyle w:val="cuatexto"/>
              <w:jc w:val="right"/>
            </w:pPr>
            <w:r>
              <w:t>2.204.941</w:t>
            </w:r>
          </w:p>
        </w:tc>
        <w:tc>
          <w:tcPr>
            <w:tcW w:w="812" w:type="pct"/>
            <w:tcBorders>
              <w:top w:val="nil"/>
              <w:left w:val="nil"/>
              <w:bottom w:val="single" w:sz="2" w:space="0" w:color="auto"/>
              <w:right w:val="nil"/>
            </w:tcBorders>
            <w:noWrap/>
            <w:vAlign w:val="center"/>
            <w:hideMark/>
          </w:tcPr>
          <w:p w14:paraId="308A9B2C" w14:textId="77777777" w:rsidR="00DE10E2" w:rsidRPr="00EC04F4" w:rsidRDefault="00DE10E2" w:rsidP="00B86D51">
            <w:pPr>
              <w:pStyle w:val="cuatexto"/>
              <w:jc w:val="right"/>
            </w:pPr>
            <w:r>
              <w:t>2.550.516</w:t>
            </w:r>
          </w:p>
        </w:tc>
      </w:tr>
      <w:tr w:rsidR="00DE10E2" w:rsidRPr="00EC04F4" w14:paraId="6FEEB1BB"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3091C05F" w14:textId="77777777" w:rsidR="00DE10E2" w:rsidRPr="00EC04F4" w:rsidRDefault="00DE10E2" w:rsidP="00B86D51">
            <w:pPr>
              <w:pStyle w:val="cuatexto"/>
            </w:pPr>
            <w:r>
              <w:t>-Onartutako betebehar garbiak</w:t>
            </w:r>
          </w:p>
        </w:tc>
        <w:tc>
          <w:tcPr>
            <w:tcW w:w="812" w:type="pct"/>
            <w:tcBorders>
              <w:top w:val="single" w:sz="2" w:space="0" w:color="auto"/>
              <w:left w:val="nil"/>
              <w:bottom w:val="single" w:sz="2" w:space="0" w:color="auto"/>
              <w:right w:val="nil"/>
            </w:tcBorders>
            <w:noWrap/>
            <w:vAlign w:val="center"/>
            <w:hideMark/>
          </w:tcPr>
          <w:p w14:paraId="48D4A31C" w14:textId="77777777" w:rsidR="00DE10E2" w:rsidRPr="00EC04F4" w:rsidRDefault="00DE10E2" w:rsidP="00B86D51">
            <w:pPr>
              <w:pStyle w:val="cuatexto"/>
              <w:jc w:val="right"/>
            </w:pPr>
            <w:r>
              <w:t>2.689.944</w:t>
            </w:r>
          </w:p>
        </w:tc>
        <w:tc>
          <w:tcPr>
            <w:tcW w:w="812" w:type="pct"/>
            <w:tcBorders>
              <w:top w:val="single" w:sz="2" w:space="0" w:color="auto"/>
              <w:left w:val="nil"/>
              <w:bottom w:val="single" w:sz="2" w:space="0" w:color="auto"/>
              <w:right w:val="nil"/>
            </w:tcBorders>
            <w:noWrap/>
            <w:vAlign w:val="center"/>
            <w:hideMark/>
          </w:tcPr>
          <w:p w14:paraId="585ACEDB" w14:textId="77777777" w:rsidR="00DE10E2" w:rsidRPr="00EC04F4" w:rsidRDefault="00DE10E2" w:rsidP="00B86D51">
            <w:pPr>
              <w:pStyle w:val="cuatexto"/>
              <w:jc w:val="right"/>
            </w:pPr>
            <w:r>
              <w:t>2.937.692</w:t>
            </w:r>
          </w:p>
        </w:tc>
      </w:tr>
      <w:tr w:rsidR="00DE10E2" w:rsidRPr="00EC04F4" w14:paraId="28B102E2"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08683F4A" w14:textId="77777777" w:rsidR="00DE10E2" w:rsidRPr="00EC04F4" w:rsidRDefault="00DE10E2" w:rsidP="00B86D51">
            <w:pPr>
              <w:pStyle w:val="cuatexto"/>
            </w:pPr>
            <w:r>
              <w:t>= Aurrekontu-emaitza</w:t>
            </w:r>
          </w:p>
        </w:tc>
        <w:tc>
          <w:tcPr>
            <w:tcW w:w="812" w:type="pct"/>
            <w:tcBorders>
              <w:top w:val="single" w:sz="2" w:space="0" w:color="auto"/>
              <w:left w:val="nil"/>
              <w:bottom w:val="single" w:sz="2" w:space="0" w:color="auto"/>
              <w:right w:val="nil"/>
            </w:tcBorders>
            <w:noWrap/>
            <w:vAlign w:val="center"/>
            <w:hideMark/>
          </w:tcPr>
          <w:p w14:paraId="2575E997" w14:textId="77777777" w:rsidR="00DE10E2" w:rsidRPr="00EC04F4" w:rsidRDefault="00DE10E2" w:rsidP="00B86D51">
            <w:pPr>
              <w:pStyle w:val="cuatexto"/>
              <w:jc w:val="right"/>
            </w:pPr>
            <w:r>
              <w:t>−485.002</w:t>
            </w:r>
          </w:p>
        </w:tc>
        <w:tc>
          <w:tcPr>
            <w:tcW w:w="812" w:type="pct"/>
            <w:tcBorders>
              <w:top w:val="single" w:sz="2" w:space="0" w:color="auto"/>
              <w:left w:val="nil"/>
              <w:bottom w:val="single" w:sz="2" w:space="0" w:color="auto"/>
              <w:right w:val="nil"/>
            </w:tcBorders>
            <w:noWrap/>
            <w:vAlign w:val="center"/>
            <w:hideMark/>
          </w:tcPr>
          <w:p w14:paraId="610D964D" w14:textId="77777777" w:rsidR="00DE10E2" w:rsidRPr="00EC04F4" w:rsidRDefault="00DE10E2" w:rsidP="00B86D51">
            <w:pPr>
              <w:pStyle w:val="cuatexto"/>
              <w:jc w:val="right"/>
            </w:pPr>
            <w:r>
              <w:t>−387.177</w:t>
            </w:r>
          </w:p>
        </w:tc>
      </w:tr>
      <w:tr w:rsidR="00DE10E2" w:rsidRPr="00EC04F4" w14:paraId="61D585A6"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050507AA" w14:textId="77777777" w:rsidR="00DE10E2" w:rsidRPr="00EC04F4" w:rsidRDefault="00DE10E2" w:rsidP="00B86D51">
            <w:pPr>
              <w:pStyle w:val="cuatexto"/>
            </w:pPr>
            <w:r>
              <w:t>Doikuntzak</w:t>
            </w:r>
          </w:p>
        </w:tc>
        <w:tc>
          <w:tcPr>
            <w:tcW w:w="812" w:type="pct"/>
            <w:tcBorders>
              <w:top w:val="single" w:sz="2" w:space="0" w:color="auto"/>
              <w:left w:val="nil"/>
              <w:bottom w:val="single" w:sz="2" w:space="0" w:color="auto"/>
              <w:right w:val="nil"/>
            </w:tcBorders>
            <w:noWrap/>
            <w:vAlign w:val="center"/>
            <w:hideMark/>
          </w:tcPr>
          <w:p w14:paraId="6E7BEAA2" w14:textId="77777777" w:rsidR="00DE10E2" w:rsidRPr="00EC04F4" w:rsidRDefault="00DE10E2" w:rsidP="00B86D51">
            <w:pPr>
              <w:pStyle w:val="cuatexto"/>
              <w:jc w:val="right"/>
            </w:pPr>
            <w:r>
              <w:t> </w:t>
            </w:r>
          </w:p>
        </w:tc>
        <w:tc>
          <w:tcPr>
            <w:tcW w:w="812" w:type="pct"/>
            <w:tcBorders>
              <w:top w:val="single" w:sz="2" w:space="0" w:color="auto"/>
              <w:left w:val="nil"/>
              <w:bottom w:val="single" w:sz="2" w:space="0" w:color="auto"/>
              <w:right w:val="nil"/>
            </w:tcBorders>
            <w:noWrap/>
            <w:vAlign w:val="center"/>
            <w:hideMark/>
          </w:tcPr>
          <w:p w14:paraId="63E4A9CD" w14:textId="77777777" w:rsidR="00DE10E2" w:rsidRPr="00EC04F4" w:rsidRDefault="00DE10E2" w:rsidP="00B86D51">
            <w:pPr>
              <w:pStyle w:val="cuatexto"/>
              <w:jc w:val="right"/>
            </w:pPr>
            <w:r>
              <w:t> </w:t>
            </w:r>
          </w:p>
        </w:tc>
      </w:tr>
      <w:tr w:rsidR="00DE10E2" w:rsidRPr="00EC04F4" w14:paraId="1FBC3F4F"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343BFB3B" w14:textId="77777777" w:rsidR="00DE10E2" w:rsidRPr="00EC04F4" w:rsidRDefault="00DE10E2" w:rsidP="00B86D51">
            <w:pPr>
              <w:pStyle w:val="cuatexto"/>
            </w:pPr>
            <w:r>
              <w:t>-Finantzaketaren desbideratze positiboa</w:t>
            </w:r>
          </w:p>
        </w:tc>
        <w:tc>
          <w:tcPr>
            <w:tcW w:w="812" w:type="pct"/>
            <w:tcBorders>
              <w:top w:val="single" w:sz="2" w:space="0" w:color="auto"/>
              <w:left w:val="nil"/>
              <w:bottom w:val="single" w:sz="2" w:space="0" w:color="auto"/>
              <w:right w:val="nil"/>
            </w:tcBorders>
            <w:noWrap/>
            <w:vAlign w:val="center"/>
            <w:hideMark/>
          </w:tcPr>
          <w:p w14:paraId="674C0320" w14:textId="77777777" w:rsidR="00DE10E2" w:rsidRPr="00EC04F4" w:rsidRDefault="00DE10E2" w:rsidP="00B86D51">
            <w:pPr>
              <w:pStyle w:val="cuatexto"/>
              <w:jc w:val="right"/>
            </w:pPr>
            <w:r>
              <w:t>0</w:t>
            </w:r>
          </w:p>
        </w:tc>
        <w:tc>
          <w:tcPr>
            <w:tcW w:w="812" w:type="pct"/>
            <w:tcBorders>
              <w:top w:val="single" w:sz="2" w:space="0" w:color="auto"/>
              <w:left w:val="nil"/>
              <w:bottom w:val="single" w:sz="2" w:space="0" w:color="auto"/>
              <w:right w:val="nil"/>
            </w:tcBorders>
            <w:noWrap/>
            <w:vAlign w:val="center"/>
            <w:hideMark/>
          </w:tcPr>
          <w:p w14:paraId="222157C1" w14:textId="77777777" w:rsidR="00DE10E2" w:rsidRPr="00EC04F4" w:rsidRDefault="00DE10E2" w:rsidP="00B86D51">
            <w:pPr>
              <w:pStyle w:val="cuatexto"/>
              <w:jc w:val="right"/>
            </w:pPr>
            <w:r>
              <w:t>0</w:t>
            </w:r>
          </w:p>
        </w:tc>
      </w:tr>
      <w:tr w:rsidR="00DE10E2" w:rsidRPr="00EC04F4" w14:paraId="6580B096"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4C8D5916" w14:textId="77777777" w:rsidR="00DE10E2" w:rsidRPr="00EC04F4" w:rsidRDefault="00DE10E2" w:rsidP="00B86D51">
            <w:pPr>
              <w:pStyle w:val="cuatexto"/>
            </w:pPr>
            <w:r>
              <w:t>+Finantzaketaren desbideratze negatiboa</w:t>
            </w:r>
          </w:p>
        </w:tc>
        <w:tc>
          <w:tcPr>
            <w:tcW w:w="812" w:type="pct"/>
            <w:tcBorders>
              <w:top w:val="single" w:sz="2" w:space="0" w:color="auto"/>
              <w:left w:val="nil"/>
              <w:bottom w:val="single" w:sz="2" w:space="0" w:color="auto"/>
              <w:right w:val="nil"/>
            </w:tcBorders>
            <w:noWrap/>
            <w:vAlign w:val="center"/>
            <w:hideMark/>
          </w:tcPr>
          <w:p w14:paraId="69777341" w14:textId="77777777" w:rsidR="00DE10E2" w:rsidRPr="00EC04F4" w:rsidRDefault="00DE10E2" w:rsidP="00B86D51">
            <w:pPr>
              <w:pStyle w:val="cuatexto"/>
              <w:jc w:val="right"/>
            </w:pPr>
            <w:r>
              <w:t>0</w:t>
            </w:r>
          </w:p>
        </w:tc>
        <w:tc>
          <w:tcPr>
            <w:tcW w:w="812" w:type="pct"/>
            <w:tcBorders>
              <w:top w:val="single" w:sz="2" w:space="0" w:color="auto"/>
              <w:left w:val="nil"/>
              <w:bottom w:val="single" w:sz="2" w:space="0" w:color="auto"/>
              <w:right w:val="nil"/>
            </w:tcBorders>
            <w:noWrap/>
            <w:vAlign w:val="center"/>
            <w:hideMark/>
          </w:tcPr>
          <w:p w14:paraId="290A9710" w14:textId="77777777" w:rsidR="00DE10E2" w:rsidRPr="00EC04F4" w:rsidRDefault="00DE10E2" w:rsidP="00B86D51">
            <w:pPr>
              <w:pStyle w:val="cuatexto"/>
              <w:jc w:val="right"/>
            </w:pPr>
            <w:r>
              <w:t>0</w:t>
            </w:r>
          </w:p>
        </w:tc>
      </w:tr>
      <w:tr w:rsidR="00DE10E2" w:rsidRPr="00EC04F4" w14:paraId="04AE079B"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349A3B9E" w14:textId="77777777" w:rsidR="00DE10E2" w:rsidRPr="00EC04F4" w:rsidRDefault="00DE10E2" w:rsidP="00B86D51">
            <w:pPr>
              <w:pStyle w:val="cuatexto"/>
            </w:pPr>
            <w:r>
              <w:t>+Diruzaintza-gerakinarekin finantzatutako gastuak</w:t>
            </w:r>
          </w:p>
        </w:tc>
        <w:tc>
          <w:tcPr>
            <w:tcW w:w="812" w:type="pct"/>
            <w:tcBorders>
              <w:top w:val="single" w:sz="2" w:space="0" w:color="auto"/>
              <w:left w:val="nil"/>
              <w:bottom w:val="single" w:sz="2" w:space="0" w:color="auto"/>
              <w:right w:val="nil"/>
            </w:tcBorders>
            <w:noWrap/>
            <w:vAlign w:val="center"/>
            <w:hideMark/>
          </w:tcPr>
          <w:p w14:paraId="40717F1A" w14:textId="77777777" w:rsidR="00DE10E2" w:rsidRPr="00EC04F4" w:rsidRDefault="00DE10E2" w:rsidP="00B86D51">
            <w:pPr>
              <w:pStyle w:val="cuatexto"/>
              <w:jc w:val="right"/>
            </w:pPr>
            <w:r>
              <w:t>0</w:t>
            </w:r>
          </w:p>
        </w:tc>
        <w:tc>
          <w:tcPr>
            <w:tcW w:w="812" w:type="pct"/>
            <w:tcBorders>
              <w:top w:val="single" w:sz="2" w:space="0" w:color="auto"/>
              <w:left w:val="nil"/>
              <w:bottom w:val="single" w:sz="2" w:space="0" w:color="auto"/>
              <w:right w:val="nil"/>
            </w:tcBorders>
            <w:noWrap/>
            <w:vAlign w:val="center"/>
            <w:hideMark/>
          </w:tcPr>
          <w:p w14:paraId="486DD9CC" w14:textId="77777777" w:rsidR="00DE10E2" w:rsidRPr="00EC04F4" w:rsidRDefault="00DE10E2" w:rsidP="00B86D51">
            <w:pPr>
              <w:pStyle w:val="cuatexto"/>
              <w:jc w:val="right"/>
            </w:pPr>
            <w:r>
              <w:t>0</w:t>
            </w:r>
          </w:p>
        </w:tc>
      </w:tr>
      <w:tr w:rsidR="00DE10E2" w:rsidRPr="00EC04F4" w14:paraId="44BEE827"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06B8CF18" w14:textId="77777777" w:rsidR="00DE10E2" w:rsidRPr="00EC04F4" w:rsidRDefault="00DE10E2" w:rsidP="00B86D51">
            <w:pPr>
              <w:pStyle w:val="cuatexto"/>
            </w:pPr>
            <w:r>
              <w:t>+Merkataritza-eragiketen emaitza</w:t>
            </w:r>
          </w:p>
        </w:tc>
        <w:tc>
          <w:tcPr>
            <w:tcW w:w="812" w:type="pct"/>
            <w:tcBorders>
              <w:top w:val="single" w:sz="2" w:space="0" w:color="auto"/>
              <w:left w:val="nil"/>
              <w:bottom w:val="single" w:sz="2" w:space="0" w:color="auto"/>
              <w:right w:val="nil"/>
            </w:tcBorders>
            <w:noWrap/>
            <w:vAlign w:val="center"/>
            <w:hideMark/>
          </w:tcPr>
          <w:p w14:paraId="7DCFEC48" w14:textId="77777777" w:rsidR="00DE10E2" w:rsidRPr="00EC04F4" w:rsidRDefault="00DE10E2" w:rsidP="00B86D51">
            <w:pPr>
              <w:pStyle w:val="cuatexto"/>
              <w:jc w:val="right"/>
            </w:pPr>
            <w:r>
              <w:t>0</w:t>
            </w:r>
          </w:p>
        </w:tc>
        <w:tc>
          <w:tcPr>
            <w:tcW w:w="812" w:type="pct"/>
            <w:tcBorders>
              <w:top w:val="single" w:sz="2" w:space="0" w:color="auto"/>
              <w:left w:val="nil"/>
              <w:bottom w:val="single" w:sz="2" w:space="0" w:color="auto"/>
              <w:right w:val="nil"/>
            </w:tcBorders>
            <w:noWrap/>
            <w:vAlign w:val="center"/>
            <w:hideMark/>
          </w:tcPr>
          <w:p w14:paraId="750AB381" w14:textId="77777777" w:rsidR="00DE10E2" w:rsidRPr="00EC04F4" w:rsidRDefault="00DE10E2" w:rsidP="00B86D51">
            <w:pPr>
              <w:pStyle w:val="cuatexto"/>
              <w:jc w:val="right"/>
            </w:pPr>
            <w:r>
              <w:t>0</w:t>
            </w:r>
          </w:p>
        </w:tc>
      </w:tr>
      <w:tr w:rsidR="00DE10E2" w:rsidRPr="00EC04F4" w14:paraId="6528E72E" w14:textId="77777777" w:rsidTr="00B86D51">
        <w:trPr>
          <w:trHeight w:val="198"/>
        </w:trPr>
        <w:tc>
          <w:tcPr>
            <w:tcW w:w="3376" w:type="pct"/>
            <w:tcBorders>
              <w:top w:val="single" w:sz="2" w:space="0" w:color="auto"/>
              <w:left w:val="nil"/>
              <w:bottom w:val="single" w:sz="4" w:space="0" w:color="auto"/>
              <w:right w:val="nil"/>
            </w:tcBorders>
            <w:noWrap/>
            <w:vAlign w:val="center"/>
            <w:hideMark/>
          </w:tcPr>
          <w:p w14:paraId="0F56AED6" w14:textId="77777777" w:rsidR="00DE10E2" w:rsidRPr="00EC04F4" w:rsidRDefault="00DE10E2" w:rsidP="00B86D51">
            <w:pPr>
              <w:pStyle w:val="cuatexto"/>
              <w:rPr>
                <w:rFonts w:cs="Arial"/>
                <w:b/>
                <w:bCs/>
                <w:i/>
                <w:iCs/>
              </w:rPr>
            </w:pPr>
            <w:r>
              <w:rPr>
                <w:b/>
                <w:i/>
              </w:rPr>
              <w:t>=Aurrekontu-emaitza doitua</w:t>
            </w:r>
          </w:p>
        </w:tc>
        <w:tc>
          <w:tcPr>
            <w:tcW w:w="812" w:type="pct"/>
            <w:tcBorders>
              <w:top w:val="single" w:sz="2" w:space="0" w:color="auto"/>
              <w:left w:val="nil"/>
              <w:bottom w:val="single" w:sz="4" w:space="0" w:color="auto"/>
              <w:right w:val="nil"/>
            </w:tcBorders>
            <w:noWrap/>
            <w:vAlign w:val="center"/>
            <w:hideMark/>
          </w:tcPr>
          <w:p w14:paraId="5A324F2A" w14:textId="77777777" w:rsidR="00DE10E2" w:rsidRPr="00EC04F4" w:rsidRDefault="00DE10E2" w:rsidP="00B86D51">
            <w:pPr>
              <w:pStyle w:val="cuatexto"/>
              <w:jc w:val="right"/>
              <w:rPr>
                <w:rFonts w:cs="Arial"/>
                <w:b/>
                <w:bCs/>
                <w:i/>
                <w:iCs/>
              </w:rPr>
            </w:pPr>
            <w:r>
              <w:rPr>
                <w:b/>
                <w:i/>
              </w:rPr>
              <w:t>−485.002</w:t>
            </w:r>
          </w:p>
        </w:tc>
        <w:tc>
          <w:tcPr>
            <w:tcW w:w="812" w:type="pct"/>
            <w:tcBorders>
              <w:top w:val="single" w:sz="2" w:space="0" w:color="auto"/>
              <w:left w:val="nil"/>
              <w:bottom w:val="single" w:sz="4" w:space="0" w:color="auto"/>
              <w:right w:val="nil"/>
            </w:tcBorders>
            <w:noWrap/>
            <w:vAlign w:val="center"/>
            <w:hideMark/>
          </w:tcPr>
          <w:p w14:paraId="46F3F031" w14:textId="77777777" w:rsidR="00DE10E2" w:rsidRPr="00EC04F4" w:rsidRDefault="00DE10E2" w:rsidP="00B86D51">
            <w:pPr>
              <w:pStyle w:val="cuatexto"/>
              <w:jc w:val="right"/>
              <w:rPr>
                <w:rFonts w:cs="Arial"/>
                <w:b/>
                <w:bCs/>
                <w:i/>
                <w:iCs/>
              </w:rPr>
            </w:pPr>
            <w:r>
              <w:rPr>
                <w:b/>
                <w:i/>
              </w:rPr>
              <w:t>−387.177</w:t>
            </w:r>
          </w:p>
        </w:tc>
      </w:tr>
    </w:tbl>
    <w:p w14:paraId="6F9199FC" w14:textId="77777777" w:rsidR="008E32A9" w:rsidRPr="00EC04F4" w:rsidRDefault="004D5640" w:rsidP="0078747A">
      <w:pPr>
        <w:autoSpaceDE w:val="0"/>
        <w:autoSpaceDN w:val="0"/>
        <w:adjustRightInd w:val="0"/>
        <w:spacing w:before="60"/>
        <w:jc w:val="both"/>
        <w:rPr>
          <w:rFonts w:ascii="Arial Narrow" w:hAnsi="Arial Narrow" w:cs="Calibri"/>
          <w:sz w:val="18"/>
          <w:szCs w:val="18"/>
        </w:rPr>
      </w:pPr>
      <w:r>
        <w:rPr>
          <w:rFonts w:ascii="Arial Narrow" w:hAnsi="Arial Narrow"/>
          <w:sz w:val="18"/>
        </w:rPr>
        <w:t>*Auditatu gabeko ekitaldia</w:t>
      </w:r>
    </w:p>
    <w:p w14:paraId="1D75CF61" w14:textId="77777777" w:rsidR="00A54D1E" w:rsidRPr="00EC04F4" w:rsidRDefault="00A54D1E" w:rsidP="0078747A">
      <w:pPr>
        <w:pStyle w:val="atitulo3"/>
        <w:spacing w:before="240" w:line="259" w:lineRule="auto"/>
        <w:rPr>
          <w:i w:val="0"/>
          <w:color w:val="auto"/>
        </w:rPr>
      </w:pPr>
      <w:bookmarkStart w:id="45" w:name="_Toc22495438"/>
      <w:bookmarkStart w:id="46" w:name="_Toc55460323"/>
      <w:r>
        <w:rPr>
          <w:i w:val="0"/>
          <w:color w:val="auto"/>
        </w:rPr>
        <w:t xml:space="preserve">2023ko diruzaintzako gerakinaren </w:t>
      </w:r>
      <w:bookmarkEnd w:id="45"/>
      <w:r>
        <w:rPr>
          <w:i w:val="0"/>
          <w:color w:val="auto"/>
        </w:rPr>
        <w:t>egoera-</w:t>
      </w:r>
      <w:bookmarkEnd w:id="46"/>
      <w:r>
        <w:rPr>
          <w:i w:val="0"/>
          <w:color w:val="auto"/>
        </w:rPr>
        <w:t>orria</w:t>
      </w:r>
    </w:p>
    <w:tbl>
      <w:tblPr>
        <w:tblW w:w="5000" w:type="pct"/>
        <w:tblCellMar>
          <w:left w:w="70" w:type="dxa"/>
          <w:right w:w="70" w:type="dxa"/>
        </w:tblCellMar>
        <w:tblLook w:val="04A0" w:firstRow="1" w:lastRow="0" w:firstColumn="1" w:lastColumn="0" w:noHBand="0" w:noVBand="1"/>
      </w:tblPr>
      <w:tblGrid>
        <w:gridCol w:w="5246"/>
        <w:gridCol w:w="1264"/>
        <w:gridCol w:w="1143"/>
        <w:gridCol w:w="1136"/>
      </w:tblGrid>
      <w:tr w:rsidR="004D5640" w:rsidRPr="00EC04F4" w14:paraId="44B30ED6" w14:textId="77777777" w:rsidTr="00B86D51">
        <w:trPr>
          <w:trHeight w:val="255"/>
        </w:trPr>
        <w:tc>
          <w:tcPr>
            <w:tcW w:w="2984" w:type="pct"/>
            <w:tcBorders>
              <w:top w:val="single" w:sz="4" w:space="0" w:color="auto"/>
              <w:left w:val="nil"/>
              <w:bottom w:val="single" w:sz="4" w:space="0" w:color="auto"/>
              <w:right w:val="nil"/>
            </w:tcBorders>
            <w:shd w:val="clear" w:color="000000" w:fill="FABF8F"/>
            <w:noWrap/>
            <w:vAlign w:val="center"/>
            <w:hideMark/>
          </w:tcPr>
          <w:p w14:paraId="630B0AB2" w14:textId="77777777" w:rsidR="004D5640" w:rsidRPr="00EC04F4" w:rsidRDefault="004D5640" w:rsidP="009F4C50">
            <w:pPr>
              <w:pStyle w:val="cuadroCabe"/>
            </w:pPr>
            <w:r>
              <w:t>Kontzeptua</w:t>
            </w:r>
          </w:p>
        </w:tc>
        <w:tc>
          <w:tcPr>
            <w:tcW w:w="719" w:type="pct"/>
            <w:tcBorders>
              <w:top w:val="single" w:sz="4" w:space="0" w:color="auto"/>
              <w:left w:val="nil"/>
              <w:bottom w:val="single" w:sz="4" w:space="0" w:color="auto"/>
              <w:right w:val="nil"/>
            </w:tcBorders>
            <w:shd w:val="clear" w:color="000000" w:fill="FABF8F"/>
            <w:noWrap/>
            <w:vAlign w:val="center"/>
            <w:hideMark/>
          </w:tcPr>
          <w:p w14:paraId="0BAD945A" w14:textId="77777777" w:rsidR="004D5640" w:rsidRPr="00EC04F4" w:rsidRDefault="004D5640">
            <w:pPr>
              <w:pStyle w:val="cuadroCabe"/>
              <w:jc w:val="right"/>
            </w:pPr>
            <w:r>
              <w:t>2022*</w:t>
            </w:r>
          </w:p>
        </w:tc>
        <w:tc>
          <w:tcPr>
            <w:tcW w:w="650" w:type="pct"/>
            <w:tcBorders>
              <w:top w:val="single" w:sz="4" w:space="0" w:color="auto"/>
              <w:left w:val="nil"/>
              <w:bottom w:val="single" w:sz="4" w:space="0" w:color="auto"/>
              <w:right w:val="nil"/>
            </w:tcBorders>
            <w:shd w:val="clear" w:color="000000" w:fill="FABF8F"/>
            <w:noWrap/>
            <w:vAlign w:val="center"/>
            <w:hideMark/>
          </w:tcPr>
          <w:p w14:paraId="1C623E38" w14:textId="77777777" w:rsidR="004D5640" w:rsidRPr="00EC04F4" w:rsidRDefault="004D5640">
            <w:pPr>
              <w:pStyle w:val="cuadroCabe"/>
              <w:jc w:val="right"/>
            </w:pPr>
            <w:r>
              <w:t>2023</w:t>
            </w:r>
          </w:p>
        </w:tc>
        <w:tc>
          <w:tcPr>
            <w:tcW w:w="646" w:type="pct"/>
            <w:tcBorders>
              <w:top w:val="single" w:sz="4" w:space="0" w:color="auto"/>
              <w:left w:val="nil"/>
              <w:bottom w:val="single" w:sz="4" w:space="0" w:color="auto"/>
              <w:right w:val="nil"/>
            </w:tcBorders>
            <w:shd w:val="clear" w:color="000000" w:fill="FABF8F"/>
            <w:noWrap/>
            <w:vAlign w:val="center"/>
            <w:hideMark/>
          </w:tcPr>
          <w:p w14:paraId="6B89CBC9" w14:textId="77777777" w:rsidR="004D5640" w:rsidRPr="00EC04F4" w:rsidRDefault="004D5640">
            <w:pPr>
              <w:pStyle w:val="cuadroCabe"/>
              <w:jc w:val="right"/>
              <w:rPr>
                <w:i/>
                <w:iCs/>
              </w:rPr>
            </w:pPr>
            <w:r>
              <w:rPr>
                <w:i/>
              </w:rPr>
              <w:t>Aldea (%)</w:t>
            </w:r>
          </w:p>
        </w:tc>
      </w:tr>
      <w:tr w:rsidR="004D5640" w:rsidRPr="00EC04F4" w14:paraId="1FC0FB4C" w14:textId="77777777" w:rsidTr="00B86D51">
        <w:trPr>
          <w:trHeight w:val="57"/>
        </w:trPr>
        <w:tc>
          <w:tcPr>
            <w:tcW w:w="2984" w:type="pct"/>
            <w:tcBorders>
              <w:top w:val="nil"/>
              <w:left w:val="nil"/>
              <w:bottom w:val="single" w:sz="2" w:space="0" w:color="auto"/>
              <w:right w:val="nil"/>
            </w:tcBorders>
            <w:noWrap/>
            <w:vAlign w:val="center"/>
            <w:hideMark/>
          </w:tcPr>
          <w:p w14:paraId="672BB42D" w14:textId="77777777" w:rsidR="004D5640" w:rsidRPr="00EC04F4" w:rsidRDefault="004D5640" w:rsidP="00B86D51">
            <w:pPr>
              <w:pStyle w:val="cuatexto"/>
            </w:pPr>
            <w:r>
              <w:t>+Kobratzeko dauden eskubideak</w:t>
            </w:r>
          </w:p>
        </w:tc>
        <w:tc>
          <w:tcPr>
            <w:tcW w:w="719" w:type="pct"/>
            <w:tcBorders>
              <w:top w:val="nil"/>
              <w:left w:val="nil"/>
              <w:bottom w:val="single" w:sz="2" w:space="0" w:color="auto"/>
              <w:right w:val="nil"/>
            </w:tcBorders>
            <w:noWrap/>
            <w:vAlign w:val="center"/>
            <w:hideMark/>
          </w:tcPr>
          <w:p w14:paraId="5EF92E0E" w14:textId="77777777" w:rsidR="004D5640" w:rsidRPr="00EC04F4" w:rsidRDefault="004D5640" w:rsidP="00B86D51">
            <w:pPr>
              <w:pStyle w:val="cuatexto"/>
              <w:jc w:val="right"/>
            </w:pPr>
            <w:r>
              <w:t>741.973</w:t>
            </w:r>
          </w:p>
        </w:tc>
        <w:tc>
          <w:tcPr>
            <w:tcW w:w="650" w:type="pct"/>
            <w:tcBorders>
              <w:top w:val="nil"/>
              <w:left w:val="nil"/>
              <w:bottom w:val="single" w:sz="2" w:space="0" w:color="auto"/>
              <w:right w:val="nil"/>
            </w:tcBorders>
            <w:noWrap/>
            <w:vAlign w:val="center"/>
            <w:hideMark/>
          </w:tcPr>
          <w:p w14:paraId="5DCC8F42" w14:textId="77777777" w:rsidR="004D5640" w:rsidRPr="00EC04F4" w:rsidRDefault="004D5640" w:rsidP="00B86D51">
            <w:pPr>
              <w:pStyle w:val="cuatexto"/>
              <w:jc w:val="right"/>
            </w:pPr>
            <w:r>
              <w:t>561.766</w:t>
            </w:r>
          </w:p>
        </w:tc>
        <w:tc>
          <w:tcPr>
            <w:tcW w:w="646" w:type="pct"/>
            <w:tcBorders>
              <w:top w:val="nil"/>
              <w:left w:val="nil"/>
              <w:bottom w:val="single" w:sz="2" w:space="0" w:color="auto"/>
              <w:right w:val="nil"/>
            </w:tcBorders>
            <w:noWrap/>
            <w:vAlign w:val="center"/>
            <w:hideMark/>
          </w:tcPr>
          <w:p w14:paraId="48CE0FB1" w14:textId="77777777" w:rsidR="004D5640" w:rsidRPr="00EC04F4" w:rsidRDefault="004D5640" w:rsidP="00B86D51">
            <w:pPr>
              <w:pStyle w:val="cuatexto"/>
              <w:jc w:val="right"/>
            </w:pPr>
            <w:r>
              <w:t>−24</w:t>
            </w:r>
          </w:p>
        </w:tc>
      </w:tr>
      <w:tr w:rsidR="004D5640" w:rsidRPr="00EC04F4" w14:paraId="7AA52DBE"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10F1D206" w14:textId="77777777" w:rsidR="004D5640" w:rsidRPr="00EC04F4" w:rsidRDefault="004D5640" w:rsidP="00B86D51">
            <w:pPr>
              <w:pStyle w:val="cuatexto"/>
            </w:pPr>
            <w:r>
              <w:t xml:space="preserve">   +Diru-sarreren aurrekontua: aurtengo ekitaldia</w:t>
            </w:r>
          </w:p>
        </w:tc>
        <w:tc>
          <w:tcPr>
            <w:tcW w:w="719" w:type="pct"/>
            <w:tcBorders>
              <w:top w:val="single" w:sz="2" w:space="0" w:color="auto"/>
              <w:left w:val="nil"/>
              <w:bottom w:val="single" w:sz="2" w:space="0" w:color="auto"/>
              <w:right w:val="nil"/>
            </w:tcBorders>
            <w:noWrap/>
            <w:vAlign w:val="center"/>
            <w:hideMark/>
          </w:tcPr>
          <w:p w14:paraId="5623DE1A" w14:textId="77777777" w:rsidR="004D5640" w:rsidRPr="00EC04F4" w:rsidRDefault="004D5640" w:rsidP="00B86D51">
            <w:pPr>
              <w:pStyle w:val="cuatexto"/>
              <w:jc w:val="right"/>
            </w:pPr>
            <w:r>
              <w:t>736.564</w:t>
            </w:r>
          </w:p>
        </w:tc>
        <w:tc>
          <w:tcPr>
            <w:tcW w:w="650" w:type="pct"/>
            <w:tcBorders>
              <w:top w:val="single" w:sz="2" w:space="0" w:color="auto"/>
              <w:left w:val="nil"/>
              <w:bottom w:val="single" w:sz="2" w:space="0" w:color="auto"/>
              <w:right w:val="nil"/>
            </w:tcBorders>
            <w:noWrap/>
            <w:vAlign w:val="center"/>
            <w:hideMark/>
          </w:tcPr>
          <w:p w14:paraId="156D5AC8" w14:textId="77777777" w:rsidR="004D5640" w:rsidRPr="00EC04F4" w:rsidRDefault="004D5640" w:rsidP="00B86D51">
            <w:pPr>
              <w:pStyle w:val="cuatexto"/>
              <w:jc w:val="right"/>
            </w:pPr>
            <w:r>
              <w:t>548.040</w:t>
            </w:r>
          </w:p>
        </w:tc>
        <w:tc>
          <w:tcPr>
            <w:tcW w:w="646" w:type="pct"/>
            <w:tcBorders>
              <w:top w:val="single" w:sz="2" w:space="0" w:color="auto"/>
              <w:left w:val="nil"/>
              <w:bottom w:val="single" w:sz="2" w:space="0" w:color="auto"/>
              <w:right w:val="nil"/>
            </w:tcBorders>
            <w:noWrap/>
            <w:vAlign w:val="center"/>
            <w:hideMark/>
          </w:tcPr>
          <w:p w14:paraId="4F6584BE" w14:textId="77777777" w:rsidR="004D5640" w:rsidRPr="00EC04F4" w:rsidRDefault="004D5640" w:rsidP="00B86D51">
            <w:pPr>
              <w:pStyle w:val="cuatexto"/>
              <w:jc w:val="right"/>
            </w:pPr>
            <w:r>
              <w:t> </w:t>
            </w:r>
          </w:p>
        </w:tc>
      </w:tr>
      <w:tr w:rsidR="004D5640" w:rsidRPr="00EC04F4" w14:paraId="08056882"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06042951" w14:textId="77777777" w:rsidR="004D5640" w:rsidRPr="00EC04F4" w:rsidRDefault="004D5640" w:rsidP="00B86D51">
            <w:pPr>
              <w:pStyle w:val="cuatexto"/>
            </w:pPr>
            <w:r>
              <w:t xml:space="preserve">   +Diru-sarreren aurrekontua: itxitako ekitaldiak</w:t>
            </w:r>
          </w:p>
        </w:tc>
        <w:tc>
          <w:tcPr>
            <w:tcW w:w="719" w:type="pct"/>
            <w:tcBorders>
              <w:top w:val="single" w:sz="2" w:space="0" w:color="auto"/>
              <w:left w:val="nil"/>
              <w:bottom w:val="single" w:sz="2" w:space="0" w:color="auto"/>
              <w:right w:val="nil"/>
            </w:tcBorders>
            <w:noWrap/>
            <w:vAlign w:val="center"/>
            <w:hideMark/>
          </w:tcPr>
          <w:p w14:paraId="11CA6405" w14:textId="77777777" w:rsidR="004D5640" w:rsidRPr="00EC04F4" w:rsidRDefault="004D5640" w:rsidP="00B86D51">
            <w:pPr>
              <w:pStyle w:val="cuatexto"/>
              <w:jc w:val="right"/>
            </w:pPr>
            <w:r>
              <w:t>227.985</w:t>
            </w:r>
          </w:p>
        </w:tc>
        <w:tc>
          <w:tcPr>
            <w:tcW w:w="650" w:type="pct"/>
            <w:tcBorders>
              <w:top w:val="single" w:sz="2" w:space="0" w:color="auto"/>
              <w:left w:val="nil"/>
              <w:bottom w:val="single" w:sz="2" w:space="0" w:color="auto"/>
              <w:right w:val="nil"/>
            </w:tcBorders>
            <w:noWrap/>
            <w:vAlign w:val="center"/>
            <w:hideMark/>
          </w:tcPr>
          <w:p w14:paraId="0940E0AB" w14:textId="77777777" w:rsidR="004D5640" w:rsidRPr="00EC04F4" w:rsidRDefault="004D5640" w:rsidP="00B86D51">
            <w:pPr>
              <w:pStyle w:val="cuatexto"/>
              <w:jc w:val="right"/>
            </w:pPr>
            <w:r>
              <w:t>247.464</w:t>
            </w:r>
          </w:p>
        </w:tc>
        <w:tc>
          <w:tcPr>
            <w:tcW w:w="646" w:type="pct"/>
            <w:tcBorders>
              <w:top w:val="single" w:sz="2" w:space="0" w:color="auto"/>
              <w:left w:val="nil"/>
              <w:bottom w:val="single" w:sz="2" w:space="0" w:color="auto"/>
              <w:right w:val="nil"/>
            </w:tcBorders>
            <w:noWrap/>
            <w:vAlign w:val="center"/>
            <w:hideMark/>
          </w:tcPr>
          <w:p w14:paraId="09AF38FC" w14:textId="77777777" w:rsidR="004D5640" w:rsidRPr="00EC04F4" w:rsidRDefault="004D5640" w:rsidP="00B86D51">
            <w:pPr>
              <w:pStyle w:val="cuatexto"/>
              <w:jc w:val="right"/>
            </w:pPr>
            <w:r>
              <w:t> </w:t>
            </w:r>
          </w:p>
        </w:tc>
      </w:tr>
      <w:tr w:rsidR="004D5640" w:rsidRPr="00EC04F4" w14:paraId="0EF6E16E"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66C0ADF5" w14:textId="77777777" w:rsidR="004D5640" w:rsidRPr="00EC04F4" w:rsidRDefault="004D5640" w:rsidP="00B86D51">
            <w:pPr>
              <w:pStyle w:val="cuatexto"/>
            </w:pPr>
            <w:r>
              <w:t xml:space="preserve">   +Aurrekontuz kanpoko diru-sarrerak</w:t>
            </w:r>
          </w:p>
        </w:tc>
        <w:tc>
          <w:tcPr>
            <w:tcW w:w="719" w:type="pct"/>
            <w:tcBorders>
              <w:top w:val="single" w:sz="2" w:space="0" w:color="auto"/>
              <w:left w:val="nil"/>
              <w:bottom w:val="single" w:sz="2" w:space="0" w:color="auto"/>
              <w:right w:val="nil"/>
            </w:tcBorders>
            <w:noWrap/>
            <w:vAlign w:val="center"/>
            <w:hideMark/>
          </w:tcPr>
          <w:p w14:paraId="72729D02" w14:textId="77777777" w:rsidR="004D5640" w:rsidRPr="00EC04F4" w:rsidRDefault="004D5640" w:rsidP="00B86D51">
            <w:pPr>
              <w:pStyle w:val="cuatexto"/>
              <w:jc w:val="right"/>
            </w:pPr>
            <w:r>
              <w:t>661</w:t>
            </w:r>
          </w:p>
        </w:tc>
        <w:tc>
          <w:tcPr>
            <w:tcW w:w="650" w:type="pct"/>
            <w:tcBorders>
              <w:top w:val="single" w:sz="2" w:space="0" w:color="auto"/>
              <w:left w:val="nil"/>
              <w:bottom w:val="single" w:sz="2" w:space="0" w:color="auto"/>
              <w:right w:val="nil"/>
            </w:tcBorders>
            <w:noWrap/>
            <w:vAlign w:val="center"/>
            <w:hideMark/>
          </w:tcPr>
          <w:p w14:paraId="4A96A623" w14:textId="77777777" w:rsidR="004D5640" w:rsidRPr="00EC04F4" w:rsidRDefault="004D5640" w:rsidP="00B86D51">
            <w:pPr>
              <w:pStyle w:val="cuatexto"/>
              <w:jc w:val="right"/>
            </w:pPr>
            <w:r>
              <w:t>890</w:t>
            </w:r>
          </w:p>
        </w:tc>
        <w:tc>
          <w:tcPr>
            <w:tcW w:w="646" w:type="pct"/>
            <w:tcBorders>
              <w:top w:val="single" w:sz="2" w:space="0" w:color="auto"/>
              <w:left w:val="nil"/>
              <w:bottom w:val="single" w:sz="2" w:space="0" w:color="auto"/>
              <w:right w:val="nil"/>
            </w:tcBorders>
            <w:noWrap/>
            <w:vAlign w:val="center"/>
            <w:hideMark/>
          </w:tcPr>
          <w:p w14:paraId="15AA318D" w14:textId="77777777" w:rsidR="004D5640" w:rsidRPr="00EC04F4" w:rsidRDefault="004D5640" w:rsidP="00B86D51">
            <w:pPr>
              <w:pStyle w:val="cuatexto"/>
              <w:jc w:val="right"/>
            </w:pPr>
            <w:r>
              <w:t> </w:t>
            </w:r>
          </w:p>
        </w:tc>
      </w:tr>
      <w:tr w:rsidR="004D5640" w:rsidRPr="00EC04F4" w14:paraId="63D281A0"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01E3147B" w14:textId="77777777" w:rsidR="004D5640" w:rsidRPr="00EC04F4" w:rsidRDefault="004D5640" w:rsidP="00B86D51">
            <w:pPr>
              <w:pStyle w:val="cuatexto"/>
            </w:pPr>
            <w:r>
              <w:t xml:space="preserve">   -Bilketa zaileko eskubideak</w:t>
            </w:r>
          </w:p>
        </w:tc>
        <w:tc>
          <w:tcPr>
            <w:tcW w:w="719" w:type="pct"/>
            <w:tcBorders>
              <w:top w:val="single" w:sz="2" w:space="0" w:color="auto"/>
              <w:left w:val="nil"/>
              <w:bottom w:val="single" w:sz="2" w:space="0" w:color="auto"/>
              <w:right w:val="nil"/>
            </w:tcBorders>
            <w:noWrap/>
            <w:vAlign w:val="center"/>
            <w:hideMark/>
          </w:tcPr>
          <w:p w14:paraId="15FAE549" w14:textId="77777777" w:rsidR="004D5640" w:rsidRPr="00EC04F4" w:rsidRDefault="004D5640" w:rsidP="00B86D51">
            <w:pPr>
              <w:pStyle w:val="cuatexto"/>
              <w:jc w:val="right"/>
            </w:pPr>
            <w:r>
              <w:t>223.237</w:t>
            </w:r>
          </w:p>
        </w:tc>
        <w:tc>
          <w:tcPr>
            <w:tcW w:w="650" w:type="pct"/>
            <w:tcBorders>
              <w:top w:val="single" w:sz="2" w:space="0" w:color="auto"/>
              <w:left w:val="nil"/>
              <w:bottom w:val="single" w:sz="2" w:space="0" w:color="auto"/>
              <w:right w:val="nil"/>
            </w:tcBorders>
            <w:noWrap/>
            <w:vAlign w:val="center"/>
            <w:hideMark/>
          </w:tcPr>
          <w:p w14:paraId="6294B862" w14:textId="77777777" w:rsidR="004D5640" w:rsidRPr="00EC04F4" w:rsidRDefault="004D5640" w:rsidP="00B86D51">
            <w:pPr>
              <w:pStyle w:val="cuatexto"/>
              <w:jc w:val="right"/>
            </w:pPr>
            <w:r>
              <w:t>234.629</w:t>
            </w:r>
          </w:p>
        </w:tc>
        <w:tc>
          <w:tcPr>
            <w:tcW w:w="646" w:type="pct"/>
            <w:tcBorders>
              <w:top w:val="single" w:sz="2" w:space="0" w:color="auto"/>
              <w:left w:val="nil"/>
              <w:bottom w:val="single" w:sz="2" w:space="0" w:color="auto"/>
              <w:right w:val="nil"/>
            </w:tcBorders>
            <w:noWrap/>
            <w:vAlign w:val="center"/>
            <w:hideMark/>
          </w:tcPr>
          <w:p w14:paraId="01512BE8" w14:textId="77777777" w:rsidR="004D5640" w:rsidRPr="00EC04F4" w:rsidRDefault="004D5640" w:rsidP="00B86D51">
            <w:pPr>
              <w:pStyle w:val="cuatexto"/>
              <w:jc w:val="right"/>
            </w:pPr>
            <w:r>
              <w:t> </w:t>
            </w:r>
          </w:p>
        </w:tc>
      </w:tr>
      <w:tr w:rsidR="004D5640" w:rsidRPr="00EC04F4" w14:paraId="28F4FF32"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39928155" w14:textId="77777777" w:rsidR="004D5640" w:rsidRPr="00EC04F4" w:rsidRDefault="004D5640" w:rsidP="00B86D51">
            <w:pPr>
              <w:pStyle w:val="cuatexto"/>
            </w:pPr>
            <w:r>
              <w:t>-Ordaintzeko dauden betebeharrak</w:t>
            </w:r>
          </w:p>
        </w:tc>
        <w:tc>
          <w:tcPr>
            <w:tcW w:w="719" w:type="pct"/>
            <w:tcBorders>
              <w:top w:val="single" w:sz="2" w:space="0" w:color="auto"/>
              <w:left w:val="nil"/>
              <w:bottom w:val="single" w:sz="2" w:space="0" w:color="auto"/>
              <w:right w:val="nil"/>
            </w:tcBorders>
            <w:noWrap/>
            <w:vAlign w:val="center"/>
            <w:hideMark/>
          </w:tcPr>
          <w:p w14:paraId="36633D6D" w14:textId="77777777" w:rsidR="004D5640" w:rsidRPr="00EC04F4" w:rsidRDefault="004D5640" w:rsidP="00B86D51">
            <w:pPr>
              <w:pStyle w:val="cuatexto"/>
              <w:jc w:val="right"/>
            </w:pPr>
            <w:r>
              <w:t>53.709</w:t>
            </w:r>
          </w:p>
        </w:tc>
        <w:tc>
          <w:tcPr>
            <w:tcW w:w="650" w:type="pct"/>
            <w:tcBorders>
              <w:top w:val="single" w:sz="2" w:space="0" w:color="auto"/>
              <w:left w:val="nil"/>
              <w:bottom w:val="single" w:sz="2" w:space="0" w:color="auto"/>
              <w:right w:val="nil"/>
            </w:tcBorders>
            <w:noWrap/>
            <w:vAlign w:val="center"/>
            <w:hideMark/>
          </w:tcPr>
          <w:p w14:paraId="4083F9C1" w14:textId="77777777" w:rsidR="004D5640" w:rsidRPr="00EC04F4" w:rsidRDefault="004D5640" w:rsidP="00B86D51">
            <w:pPr>
              <w:pStyle w:val="cuatexto"/>
              <w:jc w:val="right"/>
            </w:pPr>
            <w:r>
              <w:t>67.857</w:t>
            </w:r>
          </w:p>
        </w:tc>
        <w:tc>
          <w:tcPr>
            <w:tcW w:w="646" w:type="pct"/>
            <w:tcBorders>
              <w:top w:val="single" w:sz="2" w:space="0" w:color="auto"/>
              <w:left w:val="nil"/>
              <w:bottom w:val="single" w:sz="2" w:space="0" w:color="auto"/>
              <w:right w:val="nil"/>
            </w:tcBorders>
            <w:noWrap/>
            <w:vAlign w:val="center"/>
            <w:hideMark/>
          </w:tcPr>
          <w:p w14:paraId="36334656" w14:textId="77777777" w:rsidR="004D5640" w:rsidRPr="00EC04F4" w:rsidRDefault="004D5640" w:rsidP="00B86D51">
            <w:pPr>
              <w:pStyle w:val="cuatexto"/>
              <w:jc w:val="right"/>
            </w:pPr>
            <w:r>
              <w:t>26</w:t>
            </w:r>
          </w:p>
        </w:tc>
      </w:tr>
      <w:tr w:rsidR="004D5640" w:rsidRPr="00EC04F4" w14:paraId="71A303FE"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4F2D2773" w14:textId="77777777" w:rsidR="004D5640" w:rsidRPr="00EC04F4" w:rsidRDefault="004D5640" w:rsidP="00B86D51">
            <w:pPr>
              <w:pStyle w:val="cuatexto"/>
            </w:pPr>
            <w:r>
              <w:t xml:space="preserve">   -Gastuen aurrekontua: aurtengo ekitaldia</w:t>
            </w:r>
          </w:p>
        </w:tc>
        <w:tc>
          <w:tcPr>
            <w:tcW w:w="719" w:type="pct"/>
            <w:tcBorders>
              <w:top w:val="single" w:sz="2" w:space="0" w:color="auto"/>
              <w:left w:val="nil"/>
              <w:bottom w:val="single" w:sz="2" w:space="0" w:color="auto"/>
              <w:right w:val="nil"/>
            </w:tcBorders>
            <w:noWrap/>
            <w:vAlign w:val="center"/>
            <w:hideMark/>
          </w:tcPr>
          <w:p w14:paraId="1476CA26" w14:textId="77777777" w:rsidR="004D5640" w:rsidRPr="00EC04F4" w:rsidRDefault="004D5640" w:rsidP="00B86D51">
            <w:pPr>
              <w:pStyle w:val="cuatexto"/>
              <w:jc w:val="right"/>
            </w:pPr>
            <w:r>
              <w:t>12.641</w:t>
            </w:r>
          </w:p>
        </w:tc>
        <w:tc>
          <w:tcPr>
            <w:tcW w:w="650" w:type="pct"/>
            <w:tcBorders>
              <w:top w:val="single" w:sz="2" w:space="0" w:color="auto"/>
              <w:left w:val="nil"/>
              <w:bottom w:val="single" w:sz="2" w:space="0" w:color="auto"/>
              <w:right w:val="nil"/>
            </w:tcBorders>
            <w:noWrap/>
            <w:vAlign w:val="center"/>
            <w:hideMark/>
          </w:tcPr>
          <w:p w14:paraId="3E71A421" w14:textId="77777777" w:rsidR="004D5640" w:rsidRPr="00EC04F4" w:rsidRDefault="004D5640" w:rsidP="00B86D51">
            <w:pPr>
              <w:pStyle w:val="cuatexto"/>
              <w:jc w:val="right"/>
            </w:pPr>
            <w:r>
              <w:t>15.326</w:t>
            </w:r>
          </w:p>
        </w:tc>
        <w:tc>
          <w:tcPr>
            <w:tcW w:w="646" w:type="pct"/>
            <w:tcBorders>
              <w:top w:val="single" w:sz="2" w:space="0" w:color="auto"/>
              <w:left w:val="nil"/>
              <w:bottom w:val="single" w:sz="2" w:space="0" w:color="auto"/>
              <w:right w:val="nil"/>
            </w:tcBorders>
            <w:noWrap/>
            <w:vAlign w:val="center"/>
            <w:hideMark/>
          </w:tcPr>
          <w:p w14:paraId="0DA70637" w14:textId="77777777" w:rsidR="004D5640" w:rsidRPr="00EC04F4" w:rsidRDefault="004D5640" w:rsidP="00B86D51">
            <w:pPr>
              <w:pStyle w:val="cuatexto"/>
              <w:jc w:val="right"/>
            </w:pPr>
            <w:r>
              <w:t> </w:t>
            </w:r>
          </w:p>
        </w:tc>
      </w:tr>
      <w:tr w:rsidR="004D5640" w:rsidRPr="00EC04F4" w14:paraId="3A775FE5"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1D57386C" w14:textId="77777777" w:rsidR="004D5640" w:rsidRPr="00EC04F4" w:rsidRDefault="004D5640" w:rsidP="00B86D51">
            <w:pPr>
              <w:pStyle w:val="cuatexto"/>
            </w:pPr>
            <w:r>
              <w:t xml:space="preserve">   -Gastuen aurrekontua: itxitako ekitaldiak</w:t>
            </w:r>
          </w:p>
        </w:tc>
        <w:tc>
          <w:tcPr>
            <w:tcW w:w="719" w:type="pct"/>
            <w:tcBorders>
              <w:top w:val="single" w:sz="2" w:space="0" w:color="auto"/>
              <w:left w:val="nil"/>
              <w:bottom w:val="single" w:sz="2" w:space="0" w:color="auto"/>
              <w:right w:val="nil"/>
            </w:tcBorders>
            <w:noWrap/>
            <w:vAlign w:val="center"/>
            <w:hideMark/>
          </w:tcPr>
          <w:p w14:paraId="75D9A2A7" w14:textId="77777777" w:rsidR="004D5640" w:rsidRPr="00EC04F4" w:rsidRDefault="004D5640" w:rsidP="00B86D51">
            <w:pPr>
              <w:pStyle w:val="cuatexto"/>
              <w:jc w:val="right"/>
            </w:pPr>
            <w:r>
              <w:t>523</w:t>
            </w:r>
          </w:p>
        </w:tc>
        <w:tc>
          <w:tcPr>
            <w:tcW w:w="650" w:type="pct"/>
            <w:tcBorders>
              <w:top w:val="single" w:sz="2" w:space="0" w:color="auto"/>
              <w:left w:val="nil"/>
              <w:bottom w:val="single" w:sz="2" w:space="0" w:color="auto"/>
              <w:right w:val="nil"/>
            </w:tcBorders>
            <w:noWrap/>
            <w:vAlign w:val="center"/>
            <w:hideMark/>
          </w:tcPr>
          <w:p w14:paraId="367D189B" w14:textId="77777777" w:rsidR="004D5640" w:rsidRPr="00EC04F4" w:rsidRDefault="004D5640" w:rsidP="00B86D51">
            <w:pPr>
              <w:pStyle w:val="cuatexto"/>
              <w:jc w:val="right"/>
            </w:pPr>
            <w:r>
              <w:t>523</w:t>
            </w:r>
          </w:p>
        </w:tc>
        <w:tc>
          <w:tcPr>
            <w:tcW w:w="646" w:type="pct"/>
            <w:tcBorders>
              <w:top w:val="single" w:sz="2" w:space="0" w:color="auto"/>
              <w:left w:val="nil"/>
              <w:bottom w:val="single" w:sz="2" w:space="0" w:color="auto"/>
              <w:right w:val="nil"/>
            </w:tcBorders>
            <w:noWrap/>
            <w:vAlign w:val="center"/>
            <w:hideMark/>
          </w:tcPr>
          <w:p w14:paraId="46624170" w14:textId="77777777" w:rsidR="004D5640" w:rsidRPr="00EC04F4" w:rsidRDefault="004D5640" w:rsidP="00B86D51">
            <w:pPr>
              <w:pStyle w:val="cuatexto"/>
              <w:jc w:val="right"/>
            </w:pPr>
            <w:r>
              <w:t> </w:t>
            </w:r>
          </w:p>
        </w:tc>
      </w:tr>
      <w:tr w:rsidR="004D5640" w:rsidRPr="00EC04F4" w14:paraId="2B4138BC"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0A90F7B0" w14:textId="77777777" w:rsidR="004D5640" w:rsidRPr="00EC04F4" w:rsidRDefault="004D5640" w:rsidP="00B86D51">
            <w:pPr>
              <w:pStyle w:val="cuatexto"/>
            </w:pPr>
            <w:r>
              <w:t xml:space="preserve">   -Aurrekontuz kanpoko gastuak</w:t>
            </w:r>
          </w:p>
        </w:tc>
        <w:tc>
          <w:tcPr>
            <w:tcW w:w="719" w:type="pct"/>
            <w:tcBorders>
              <w:top w:val="single" w:sz="2" w:space="0" w:color="auto"/>
              <w:left w:val="nil"/>
              <w:bottom w:val="single" w:sz="2" w:space="0" w:color="auto"/>
              <w:right w:val="nil"/>
            </w:tcBorders>
            <w:noWrap/>
            <w:vAlign w:val="center"/>
            <w:hideMark/>
          </w:tcPr>
          <w:p w14:paraId="14ADBBC9" w14:textId="77777777" w:rsidR="004D5640" w:rsidRPr="00EC04F4" w:rsidRDefault="004D5640" w:rsidP="00B86D51">
            <w:pPr>
              <w:pStyle w:val="cuatexto"/>
              <w:jc w:val="right"/>
            </w:pPr>
            <w:r>
              <w:t>40.546</w:t>
            </w:r>
          </w:p>
        </w:tc>
        <w:tc>
          <w:tcPr>
            <w:tcW w:w="650" w:type="pct"/>
            <w:tcBorders>
              <w:top w:val="single" w:sz="2" w:space="0" w:color="auto"/>
              <w:left w:val="nil"/>
              <w:bottom w:val="single" w:sz="2" w:space="0" w:color="auto"/>
              <w:right w:val="nil"/>
            </w:tcBorders>
            <w:noWrap/>
            <w:vAlign w:val="center"/>
            <w:hideMark/>
          </w:tcPr>
          <w:p w14:paraId="646292A7" w14:textId="77777777" w:rsidR="004D5640" w:rsidRPr="00EC04F4" w:rsidRDefault="004D5640" w:rsidP="00B86D51">
            <w:pPr>
              <w:pStyle w:val="cuatexto"/>
              <w:jc w:val="right"/>
            </w:pPr>
            <w:r>
              <w:t>52.008</w:t>
            </w:r>
          </w:p>
        </w:tc>
        <w:tc>
          <w:tcPr>
            <w:tcW w:w="646" w:type="pct"/>
            <w:tcBorders>
              <w:top w:val="single" w:sz="2" w:space="0" w:color="auto"/>
              <w:left w:val="nil"/>
              <w:bottom w:val="single" w:sz="2" w:space="0" w:color="auto"/>
              <w:right w:val="nil"/>
            </w:tcBorders>
            <w:noWrap/>
            <w:vAlign w:val="center"/>
            <w:hideMark/>
          </w:tcPr>
          <w:p w14:paraId="4B8484D5" w14:textId="77777777" w:rsidR="004D5640" w:rsidRPr="00EC04F4" w:rsidRDefault="004D5640" w:rsidP="00B86D51">
            <w:pPr>
              <w:pStyle w:val="cuatexto"/>
              <w:jc w:val="right"/>
            </w:pPr>
            <w:r>
              <w:t> </w:t>
            </w:r>
          </w:p>
        </w:tc>
      </w:tr>
      <w:tr w:rsidR="004D5640" w:rsidRPr="00EC04F4" w14:paraId="00898E51"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7B4CF14D" w14:textId="77777777" w:rsidR="004D5640" w:rsidRPr="00EC04F4" w:rsidRDefault="004D5640" w:rsidP="00B86D51">
            <w:pPr>
              <w:pStyle w:val="cuatexto"/>
            </w:pPr>
            <w:r>
              <w:t>+Diruzaintzako funts likidoak</w:t>
            </w:r>
          </w:p>
        </w:tc>
        <w:tc>
          <w:tcPr>
            <w:tcW w:w="719" w:type="pct"/>
            <w:tcBorders>
              <w:top w:val="single" w:sz="2" w:space="0" w:color="auto"/>
              <w:left w:val="nil"/>
              <w:bottom w:val="single" w:sz="2" w:space="0" w:color="auto"/>
              <w:right w:val="nil"/>
            </w:tcBorders>
            <w:noWrap/>
            <w:vAlign w:val="center"/>
            <w:hideMark/>
          </w:tcPr>
          <w:p w14:paraId="53A5F882" w14:textId="77777777" w:rsidR="004D5640" w:rsidRPr="00EC04F4" w:rsidRDefault="004D5640" w:rsidP="00B86D51">
            <w:pPr>
              <w:pStyle w:val="cuatexto"/>
              <w:jc w:val="right"/>
            </w:pPr>
            <w:r>
              <w:t>720.712</w:t>
            </w:r>
          </w:p>
        </w:tc>
        <w:tc>
          <w:tcPr>
            <w:tcW w:w="650" w:type="pct"/>
            <w:tcBorders>
              <w:top w:val="single" w:sz="2" w:space="0" w:color="auto"/>
              <w:left w:val="nil"/>
              <w:bottom w:val="single" w:sz="2" w:space="0" w:color="auto"/>
              <w:right w:val="nil"/>
            </w:tcBorders>
            <w:noWrap/>
            <w:vAlign w:val="center"/>
            <w:hideMark/>
          </w:tcPr>
          <w:p w14:paraId="2B5E0A34" w14:textId="77777777" w:rsidR="004D5640" w:rsidRPr="00EC04F4" w:rsidRDefault="004D5640" w:rsidP="00B86D51">
            <w:pPr>
              <w:pStyle w:val="cuatexto"/>
              <w:jc w:val="right"/>
            </w:pPr>
            <w:r>
              <w:t>515.544</w:t>
            </w:r>
          </w:p>
        </w:tc>
        <w:tc>
          <w:tcPr>
            <w:tcW w:w="646" w:type="pct"/>
            <w:tcBorders>
              <w:top w:val="single" w:sz="2" w:space="0" w:color="auto"/>
              <w:left w:val="nil"/>
              <w:bottom w:val="single" w:sz="2" w:space="0" w:color="auto"/>
              <w:right w:val="nil"/>
            </w:tcBorders>
            <w:noWrap/>
            <w:vAlign w:val="center"/>
            <w:hideMark/>
          </w:tcPr>
          <w:p w14:paraId="2EB5AF4B" w14:textId="77777777" w:rsidR="004D5640" w:rsidRPr="00EC04F4" w:rsidRDefault="004D5640" w:rsidP="00B86D51">
            <w:pPr>
              <w:pStyle w:val="cuatexto"/>
              <w:jc w:val="right"/>
            </w:pPr>
            <w:r>
              <w:t>−28</w:t>
            </w:r>
          </w:p>
        </w:tc>
      </w:tr>
      <w:tr w:rsidR="004D5640" w:rsidRPr="00EC04F4" w14:paraId="0A4A6D63"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4DF04CE9" w14:textId="77777777" w:rsidR="004D5640" w:rsidRPr="00EC04F4" w:rsidRDefault="004D5640" w:rsidP="00B86D51">
            <w:pPr>
              <w:pStyle w:val="cuatexto"/>
            </w:pPr>
            <w:r>
              <w:t>+Finantzaketaren desbideratze metatu negatiboak</w:t>
            </w:r>
          </w:p>
        </w:tc>
        <w:tc>
          <w:tcPr>
            <w:tcW w:w="719" w:type="pct"/>
            <w:tcBorders>
              <w:top w:val="single" w:sz="2" w:space="0" w:color="auto"/>
              <w:left w:val="nil"/>
              <w:bottom w:val="single" w:sz="2" w:space="0" w:color="auto"/>
              <w:right w:val="nil"/>
            </w:tcBorders>
            <w:noWrap/>
            <w:vAlign w:val="center"/>
            <w:hideMark/>
          </w:tcPr>
          <w:p w14:paraId="481DA1EE" w14:textId="77777777" w:rsidR="004D5640" w:rsidRPr="00EC04F4" w:rsidRDefault="004D5640" w:rsidP="00B86D51">
            <w:pPr>
              <w:pStyle w:val="cuatexto"/>
              <w:jc w:val="right"/>
            </w:pPr>
            <w:r>
              <w:t>0</w:t>
            </w:r>
          </w:p>
        </w:tc>
        <w:tc>
          <w:tcPr>
            <w:tcW w:w="650" w:type="pct"/>
            <w:tcBorders>
              <w:top w:val="single" w:sz="2" w:space="0" w:color="auto"/>
              <w:left w:val="nil"/>
              <w:bottom w:val="single" w:sz="2" w:space="0" w:color="auto"/>
              <w:right w:val="nil"/>
            </w:tcBorders>
            <w:noWrap/>
            <w:vAlign w:val="center"/>
            <w:hideMark/>
          </w:tcPr>
          <w:p w14:paraId="34349761" w14:textId="77777777" w:rsidR="004D5640" w:rsidRPr="00EC04F4" w:rsidRDefault="004D5640" w:rsidP="00B86D51">
            <w:pPr>
              <w:pStyle w:val="cuatexto"/>
              <w:jc w:val="right"/>
            </w:pPr>
            <w:r>
              <w:t>0</w:t>
            </w:r>
          </w:p>
        </w:tc>
        <w:tc>
          <w:tcPr>
            <w:tcW w:w="646" w:type="pct"/>
            <w:tcBorders>
              <w:top w:val="single" w:sz="2" w:space="0" w:color="auto"/>
              <w:left w:val="nil"/>
              <w:bottom w:val="single" w:sz="2" w:space="0" w:color="auto"/>
              <w:right w:val="nil"/>
            </w:tcBorders>
            <w:noWrap/>
            <w:vAlign w:val="center"/>
            <w:hideMark/>
          </w:tcPr>
          <w:p w14:paraId="69740B58" w14:textId="77777777" w:rsidR="004D5640" w:rsidRPr="00EC04F4" w:rsidRDefault="004D5640" w:rsidP="00B86D51">
            <w:pPr>
              <w:pStyle w:val="cuatexto"/>
              <w:jc w:val="right"/>
            </w:pPr>
            <w:r>
              <w:t>0</w:t>
            </w:r>
          </w:p>
        </w:tc>
      </w:tr>
      <w:tr w:rsidR="004D5640" w:rsidRPr="00EC04F4" w14:paraId="59707FB3"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3F2E1A97" w14:textId="77777777" w:rsidR="004D5640" w:rsidRPr="00EC04F4" w:rsidRDefault="004D5640" w:rsidP="00B86D51">
            <w:pPr>
              <w:pStyle w:val="cuatexto"/>
            </w:pPr>
            <w:r>
              <w:t>=Diruzaintzako gerakina, guztira</w:t>
            </w:r>
          </w:p>
        </w:tc>
        <w:tc>
          <w:tcPr>
            <w:tcW w:w="719" w:type="pct"/>
            <w:tcBorders>
              <w:top w:val="single" w:sz="2" w:space="0" w:color="auto"/>
              <w:left w:val="nil"/>
              <w:bottom w:val="single" w:sz="2" w:space="0" w:color="auto"/>
              <w:right w:val="nil"/>
            </w:tcBorders>
            <w:noWrap/>
            <w:vAlign w:val="center"/>
            <w:hideMark/>
          </w:tcPr>
          <w:p w14:paraId="065FFA7E" w14:textId="77777777" w:rsidR="004D5640" w:rsidRPr="00EC04F4" w:rsidRDefault="004D5640" w:rsidP="00B86D51">
            <w:pPr>
              <w:pStyle w:val="cuatexto"/>
              <w:jc w:val="right"/>
            </w:pPr>
            <w:r>
              <w:t>1.408.976</w:t>
            </w:r>
          </w:p>
        </w:tc>
        <w:tc>
          <w:tcPr>
            <w:tcW w:w="650" w:type="pct"/>
            <w:tcBorders>
              <w:top w:val="single" w:sz="2" w:space="0" w:color="auto"/>
              <w:left w:val="nil"/>
              <w:bottom w:val="single" w:sz="2" w:space="0" w:color="auto"/>
              <w:right w:val="nil"/>
            </w:tcBorders>
            <w:noWrap/>
            <w:vAlign w:val="center"/>
            <w:hideMark/>
          </w:tcPr>
          <w:p w14:paraId="0AFC5704" w14:textId="77777777" w:rsidR="004D5640" w:rsidRPr="00EC04F4" w:rsidRDefault="004D5640" w:rsidP="00B86D51">
            <w:pPr>
              <w:pStyle w:val="cuatexto"/>
              <w:jc w:val="right"/>
            </w:pPr>
            <w:r>
              <w:t>1.009.452</w:t>
            </w:r>
          </w:p>
        </w:tc>
        <w:tc>
          <w:tcPr>
            <w:tcW w:w="646" w:type="pct"/>
            <w:tcBorders>
              <w:top w:val="single" w:sz="2" w:space="0" w:color="auto"/>
              <w:left w:val="nil"/>
              <w:bottom w:val="single" w:sz="2" w:space="0" w:color="auto"/>
              <w:right w:val="nil"/>
            </w:tcBorders>
            <w:noWrap/>
            <w:vAlign w:val="center"/>
            <w:hideMark/>
          </w:tcPr>
          <w:p w14:paraId="1FDCFD50" w14:textId="77777777" w:rsidR="004D5640" w:rsidRPr="00EC04F4" w:rsidRDefault="004D5640" w:rsidP="00B86D51">
            <w:pPr>
              <w:pStyle w:val="cuatexto"/>
              <w:jc w:val="right"/>
            </w:pPr>
            <w:r>
              <w:t>−28</w:t>
            </w:r>
          </w:p>
        </w:tc>
      </w:tr>
      <w:tr w:rsidR="004D5640" w:rsidRPr="00EC04F4" w14:paraId="67CF667F"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74BB8D64" w14:textId="77777777" w:rsidR="004D5640" w:rsidRPr="00EC04F4" w:rsidRDefault="004D5640" w:rsidP="00B86D51">
            <w:pPr>
              <w:pStyle w:val="cuatexto"/>
            </w:pPr>
            <w:r>
              <w:t xml:space="preserve">   Diruzaintza-gerakina, finantzaketa lotuko gastuengatikoa</w:t>
            </w:r>
          </w:p>
        </w:tc>
        <w:tc>
          <w:tcPr>
            <w:tcW w:w="719" w:type="pct"/>
            <w:tcBorders>
              <w:top w:val="single" w:sz="2" w:space="0" w:color="auto"/>
              <w:left w:val="nil"/>
              <w:bottom w:val="single" w:sz="2" w:space="0" w:color="auto"/>
              <w:right w:val="nil"/>
            </w:tcBorders>
            <w:noWrap/>
            <w:vAlign w:val="center"/>
            <w:hideMark/>
          </w:tcPr>
          <w:p w14:paraId="22BA10F0" w14:textId="77777777" w:rsidR="004D5640" w:rsidRPr="00EC04F4" w:rsidRDefault="004D5640" w:rsidP="00B86D51">
            <w:pPr>
              <w:pStyle w:val="cuatexto"/>
              <w:jc w:val="right"/>
            </w:pPr>
            <w:r>
              <w:t>0</w:t>
            </w:r>
          </w:p>
        </w:tc>
        <w:tc>
          <w:tcPr>
            <w:tcW w:w="650" w:type="pct"/>
            <w:tcBorders>
              <w:top w:val="single" w:sz="2" w:space="0" w:color="auto"/>
              <w:left w:val="nil"/>
              <w:bottom w:val="single" w:sz="2" w:space="0" w:color="auto"/>
              <w:right w:val="nil"/>
            </w:tcBorders>
            <w:noWrap/>
            <w:vAlign w:val="center"/>
            <w:hideMark/>
          </w:tcPr>
          <w:p w14:paraId="55C3BA76" w14:textId="77777777" w:rsidR="004D5640" w:rsidRPr="00EC04F4" w:rsidRDefault="004D5640" w:rsidP="00B86D51">
            <w:pPr>
              <w:pStyle w:val="cuatexto"/>
              <w:jc w:val="right"/>
            </w:pPr>
            <w:r>
              <w:t>0</w:t>
            </w:r>
          </w:p>
        </w:tc>
        <w:tc>
          <w:tcPr>
            <w:tcW w:w="646" w:type="pct"/>
            <w:tcBorders>
              <w:top w:val="single" w:sz="2" w:space="0" w:color="auto"/>
              <w:left w:val="nil"/>
              <w:bottom w:val="single" w:sz="2" w:space="0" w:color="auto"/>
              <w:right w:val="nil"/>
            </w:tcBorders>
            <w:noWrap/>
            <w:vAlign w:val="center"/>
            <w:hideMark/>
          </w:tcPr>
          <w:p w14:paraId="50BD7287" w14:textId="77777777" w:rsidR="004D5640" w:rsidRPr="00EC04F4" w:rsidRDefault="004D5640" w:rsidP="00B86D51">
            <w:pPr>
              <w:pStyle w:val="cuatexto"/>
              <w:jc w:val="right"/>
            </w:pPr>
            <w:r>
              <w:t>0</w:t>
            </w:r>
          </w:p>
        </w:tc>
      </w:tr>
      <w:tr w:rsidR="004D5640" w:rsidRPr="00EC04F4" w14:paraId="18604A57"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16F065CE" w14:textId="77777777" w:rsidR="004D5640" w:rsidRPr="00EC04F4" w:rsidRDefault="004D5640" w:rsidP="00B86D51">
            <w:pPr>
              <w:pStyle w:val="cuatexto"/>
            </w:pPr>
            <w:r>
              <w:t xml:space="preserve">   Diruzaintza-gerakina, baliabide atxikiak direla-eta</w:t>
            </w:r>
          </w:p>
        </w:tc>
        <w:tc>
          <w:tcPr>
            <w:tcW w:w="719" w:type="pct"/>
            <w:tcBorders>
              <w:top w:val="single" w:sz="2" w:space="0" w:color="auto"/>
              <w:left w:val="nil"/>
              <w:bottom w:val="single" w:sz="2" w:space="0" w:color="auto"/>
              <w:right w:val="nil"/>
            </w:tcBorders>
            <w:noWrap/>
            <w:vAlign w:val="center"/>
            <w:hideMark/>
          </w:tcPr>
          <w:p w14:paraId="52ECD0D9" w14:textId="77777777" w:rsidR="004D5640" w:rsidRPr="00EC04F4" w:rsidRDefault="004D5640" w:rsidP="00B86D51">
            <w:pPr>
              <w:pStyle w:val="cuatexto"/>
              <w:jc w:val="right"/>
            </w:pPr>
            <w:r>
              <w:t>0</w:t>
            </w:r>
          </w:p>
        </w:tc>
        <w:tc>
          <w:tcPr>
            <w:tcW w:w="650" w:type="pct"/>
            <w:tcBorders>
              <w:top w:val="single" w:sz="2" w:space="0" w:color="auto"/>
              <w:left w:val="nil"/>
              <w:bottom w:val="single" w:sz="2" w:space="0" w:color="auto"/>
              <w:right w:val="nil"/>
            </w:tcBorders>
            <w:noWrap/>
            <w:vAlign w:val="center"/>
            <w:hideMark/>
          </w:tcPr>
          <w:p w14:paraId="1FAB9ECC" w14:textId="77777777" w:rsidR="004D5640" w:rsidRPr="00EC04F4" w:rsidRDefault="004D5640" w:rsidP="00B86D51">
            <w:pPr>
              <w:pStyle w:val="cuatexto"/>
              <w:jc w:val="right"/>
            </w:pPr>
            <w:r>
              <w:t>0</w:t>
            </w:r>
          </w:p>
        </w:tc>
        <w:tc>
          <w:tcPr>
            <w:tcW w:w="646" w:type="pct"/>
            <w:tcBorders>
              <w:top w:val="single" w:sz="2" w:space="0" w:color="auto"/>
              <w:left w:val="nil"/>
              <w:bottom w:val="single" w:sz="2" w:space="0" w:color="auto"/>
              <w:right w:val="nil"/>
            </w:tcBorders>
            <w:noWrap/>
            <w:vAlign w:val="center"/>
            <w:hideMark/>
          </w:tcPr>
          <w:p w14:paraId="35306EB0" w14:textId="77777777" w:rsidR="004D5640" w:rsidRPr="00EC04F4" w:rsidRDefault="004D5640" w:rsidP="00B86D51">
            <w:pPr>
              <w:pStyle w:val="cuatexto"/>
              <w:jc w:val="right"/>
            </w:pPr>
            <w:r>
              <w:t>0</w:t>
            </w:r>
          </w:p>
        </w:tc>
      </w:tr>
      <w:tr w:rsidR="004D5640" w:rsidRPr="00EC04F4" w14:paraId="66292F10" w14:textId="77777777" w:rsidTr="00B86D51">
        <w:trPr>
          <w:trHeight w:val="57"/>
        </w:trPr>
        <w:tc>
          <w:tcPr>
            <w:tcW w:w="2984" w:type="pct"/>
            <w:tcBorders>
              <w:top w:val="single" w:sz="2" w:space="0" w:color="auto"/>
              <w:left w:val="nil"/>
              <w:bottom w:val="single" w:sz="4" w:space="0" w:color="auto"/>
              <w:right w:val="nil"/>
            </w:tcBorders>
            <w:noWrap/>
            <w:vAlign w:val="center"/>
            <w:hideMark/>
          </w:tcPr>
          <w:p w14:paraId="785F0CE6" w14:textId="77777777" w:rsidR="004D5640" w:rsidRPr="00EC04F4" w:rsidRDefault="004D5640" w:rsidP="00B86D51">
            <w:pPr>
              <w:pStyle w:val="cuatexto"/>
            </w:pPr>
            <w:r>
              <w:t xml:space="preserve">   Diruzaintza-gerakina gastu orokorretarako</w:t>
            </w:r>
          </w:p>
        </w:tc>
        <w:tc>
          <w:tcPr>
            <w:tcW w:w="719" w:type="pct"/>
            <w:tcBorders>
              <w:top w:val="single" w:sz="2" w:space="0" w:color="auto"/>
              <w:left w:val="nil"/>
              <w:bottom w:val="single" w:sz="4" w:space="0" w:color="auto"/>
              <w:right w:val="nil"/>
            </w:tcBorders>
            <w:noWrap/>
            <w:vAlign w:val="center"/>
            <w:hideMark/>
          </w:tcPr>
          <w:p w14:paraId="3CE34DE4" w14:textId="77777777" w:rsidR="004D5640" w:rsidRPr="00EC04F4" w:rsidRDefault="004D5640" w:rsidP="00B86D51">
            <w:pPr>
              <w:pStyle w:val="cuatexto"/>
              <w:jc w:val="right"/>
            </w:pPr>
            <w:r>
              <w:t>1.408.976</w:t>
            </w:r>
          </w:p>
        </w:tc>
        <w:tc>
          <w:tcPr>
            <w:tcW w:w="650" w:type="pct"/>
            <w:tcBorders>
              <w:top w:val="single" w:sz="2" w:space="0" w:color="auto"/>
              <w:left w:val="nil"/>
              <w:bottom w:val="single" w:sz="4" w:space="0" w:color="auto"/>
              <w:right w:val="nil"/>
            </w:tcBorders>
            <w:noWrap/>
            <w:vAlign w:val="center"/>
            <w:hideMark/>
          </w:tcPr>
          <w:p w14:paraId="2F3A5BB7" w14:textId="77777777" w:rsidR="004D5640" w:rsidRPr="00EC04F4" w:rsidRDefault="004D5640" w:rsidP="00B86D51">
            <w:pPr>
              <w:pStyle w:val="cuatexto"/>
              <w:jc w:val="right"/>
            </w:pPr>
            <w:r>
              <w:t>1.009.452</w:t>
            </w:r>
          </w:p>
        </w:tc>
        <w:tc>
          <w:tcPr>
            <w:tcW w:w="646" w:type="pct"/>
            <w:tcBorders>
              <w:top w:val="single" w:sz="2" w:space="0" w:color="auto"/>
              <w:left w:val="nil"/>
              <w:bottom w:val="single" w:sz="4" w:space="0" w:color="auto"/>
              <w:right w:val="nil"/>
            </w:tcBorders>
            <w:noWrap/>
            <w:vAlign w:val="center"/>
            <w:hideMark/>
          </w:tcPr>
          <w:p w14:paraId="2FF57D98" w14:textId="77777777" w:rsidR="004D5640" w:rsidRPr="00EC04F4" w:rsidRDefault="004D5640" w:rsidP="00B86D51">
            <w:pPr>
              <w:pStyle w:val="cuatexto"/>
              <w:jc w:val="right"/>
            </w:pPr>
            <w:r>
              <w:t>−28</w:t>
            </w:r>
          </w:p>
        </w:tc>
      </w:tr>
    </w:tbl>
    <w:p w14:paraId="3C407B7E" w14:textId="77777777" w:rsidR="008E32A9" w:rsidRPr="00EC04F4" w:rsidRDefault="004D5640" w:rsidP="0078747A">
      <w:pPr>
        <w:tabs>
          <w:tab w:val="center" w:pos="2835"/>
          <w:tab w:val="center" w:pos="3969"/>
          <w:tab w:val="center" w:pos="5103"/>
          <w:tab w:val="center" w:pos="6237"/>
          <w:tab w:val="center" w:pos="7371"/>
        </w:tabs>
        <w:autoSpaceDE w:val="0"/>
        <w:autoSpaceDN w:val="0"/>
        <w:adjustRightInd w:val="0"/>
        <w:spacing w:before="60"/>
        <w:jc w:val="both"/>
        <w:rPr>
          <w:rFonts w:ascii="Arial Narrow" w:hAnsi="Arial Narrow" w:cs="Calibri"/>
          <w:sz w:val="18"/>
          <w:szCs w:val="20"/>
        </w:rPr>
      </w:pPr>
      <w:r>
        <w:rPr>
          <w:rFonts w:ascii="Arial Narrow" w:hAnsi="Arial Narrow"/>
          <w:sz w:val="18"/>
        </w:rPr>
        <w:t>*Auditatu gabeko ekitaldia</w:t>
      </w:r>
      <w:bookmarkStart w:id="47" w:name="_Toc22495439"/>
      <w:bookmarkStart w:id="48" w:name="_Toc55460324"/>
    </w:p>
    <w:p w14:paraId="3F442E9F" w14:textId="6F4BABE4" w:rsidR="00A54D1E" w:rsidRPr="00EC04F4" w:rsidRDefault="003072BB" w:rsidP="00464A1F">
      <w:pPr>
        <w:pStyle w:val="atitulo3"/>
        <w:rPr>
          <w:color w:val="auto"/>
        </w:rPr>
      </w:pPr>
      <w:r>
        <w:br w:type="page"/>
      </w:r>
      <w:r>
        <w:rPr>
          <w:color w:val="auto"/>
        </w:rPr>
        <w:lastRenderedPageBreak/>
        <w:t>Egoera-balantzea,</w:t>
      </w:r>
      <w:bookmarkEnd w:id="47"/>
      <w:r>
        <w:rPr>
          <w:color w:val="auto"/>
        </w:rPr>
        <w:t xml:space="preserve"> 2023ko abenduaren</w:t>
      </w:r>
      <w:bookmarkEnd w:id="48"/>
      <w:r>
        <w:rPr>
          <w:color w:val="auto"/>
        </w:rPr>
        <w:t xml:space="preserve"> 31koa</w:t>
      </w:r>
      <w:r w:rsidR="00DE68C9" w:rsidRPr="00EC04F4">
        <w:rPr>
          <w:rStyle w:val="Refdenotaalpie"/>
          <w:color w:val="auto"/>
        </w:rPr>
        <w:footnoteReference w:id="6"/>
      </w:r>
    </w:p>
    <w:tbl>
      <w:tblPr>
        <w:tblW w:w="5000" w:type="pct"/>
        <w:tblCellMar>
          <w:left w:w="70" w:type="dxa"/>
          <w:right w:w="70" w:type="dxa"/>
        </w:tblCellMar>
        <w:tblLook w:val="04A0" w:firstRow="1" w:lastRow="0" w:firstColumn="1" w:lastColumn="0" w:noHBand="0" w:noVBand="1"/>
      </w:tblPr>
      <w:tblGrid>
        <w:gridCol w:w="308"/>
        <w:gridCol w:w="5792"/>
        <w:gridCol w:w="1230"/>
        <w:gridCol w:w="1459"/>
      </w:tblGrid>
      <w:tr w:rsidR="004D5640" w:rsidRPr="00EC04F4" w14:paraId="672B1E46" w14:textId="77777777" w:rsidTr="00B86D51">
        <w:trPr>
          <w:trHeight w:val="255"/>
        </w:trPr>
        <w:tc>
          <w:tcPr>
            <w:tcW w:w="175" w:type="pct"/>
            <w:tcBorders>
              <w:top w:val="single" w:sz="4" w:space="0" w:color="auto"/>
              <w:left w:val="nil"/>
              <w:bottom w:val="single" w:sz="4" w:space="0" w:color="auto"/>
              <w:right w:val="nil"/>
            </w:tcBorders>
            <w:shd w:val="clear" w:color="000000" w:fill="FABF8F"/>
            <w:noWrap/>
            <w:vAlign w:val="center"/>
            <w:hideMark/>
          </w:tcPr>
          <w:p w14:paraId="4F8F56C0" w14:textId="77777777" w:rsidR="004D5640" w:rsidRPr="00EC04F4" w:rsidRDefault="004D5640" w:rsidP="009F4C50">
            <w:pPr>
              <w:pStyle w:val="cuadroCabe"/>
            </w:pPr>
            <w:r>
              <w:t> </w:t>
            </w:r>
          </w:p>
        </w:tc>
        <w:tc>
          <w:tcPr>
            <w:tcW w:w="3295" w:type="pct"/>
            <w:tcBorders>
              <w:top w:val="single" w:sz="4" w:space="0" w:color="auto"/>
              <w:left w:val="nil"/>
              <w:bottom w:val="single" w:sz="4" w:space="0" w:color="auto"/>
              <w:right w:val="nil"/>
            </w:tcBorders>
            <w:shd w:val="clear" w:color="000000" w:fill="FABF8F"/>
            <w:noWrap/>
            <w:vAlign w:val="center"/>
            <w:hideMark/>
          </w:tcPr>
          <w:p w14:paraId="7CF7CAE3" w14:textId="77777777" w:rsidR="004D5640" w:rsidRPr="00EC04F4" w:rsidRDefault="004D5640" w:rsidP="009F4C50">
            <w:pPr>
              <w:pStyle w:val="cuadroCabe"/>
            </w:pPr>
            <w:r>
              <w:t>Azalpena</w:t>
            </w:r>
          </w:p>
        </w:tc>
        <w:tc>
          <w:tcPr>
            <w:tcW w:w="700" w:type="pct"/>
            <w:tcBorders>
              <w:top w:val="single" w:sz="4" w:space="0" w:color="auto"/>
              <w:left w:val="nil"/>
              <w:bottom w:val="single" w:sz="4" w:space="0" w:color="auto"/>
              <w:right w:val="nil"/>
            </w:tcBorders>
            <w:shd w:val="clear" w:color="000000" w:fill="FABF8F"/>
            <w:noWrap/>
            <w:vAlign w:val="center"/>
            <w:hideMark/>
          </w:tcPr>
          <w:p w14:paraId="479300E8" w14:textId="77777777" w:rsidR="004D5640" w:rsidRPr="00EC04F4" w:rsidRDefault="004D5640" w:rsidP="009F4C50">
            <w:pPr>
              <w:pStyle w:val="cuadroCabe"/>
              <w:jc w:val="right"/>
            </w:pPr>
            <w:r>
              <w:t>2022*</w:t>
            </w:r>
          </w:p>
        </w:tc>
        <w:tc>
          <w:tcPr>
            <w:tcW w:w="830" w:type="pct"/>
            <w:tcBorders>
              <w:top w:val="single" w:sz="4" w:space="0" w:color="auto"/>
              <w:left w:val="nil"/>
              <w:bottom w:val="single" w:sz="4" w:space="0" w:color="auto"/>
              <w:right w:val="nil"/>
            </w:tcBorders>
            <w:shd w:val="clear" w:color="000000" w:fill="FABF8F"/>
            <w:noWrap/>
            <w:vAlign w:val="center"/>
            <w:hideMark/>
          </w:tcPr>
          <w:p w14:paraId="4A5E6086" w14:textId="77777777" w:rsidR="004D5640" w:rsidRPr="00EC04F4" w:rsidRDefault="004D5640" w:rsidP="009F4C50">
            <w:pPr>
              <w:pStyle w:val="cuadroCabe"/>
              <w:jc w:val="right"/>
            </w:pPr>
            <w:r>
              <w:t>2023</w:t>
            </w:r>
          </w:p>
        </w:tc>
      </w:tr>
      <w:tr w:rsidR="004D5640" w:rsidRPr="00EC04F4" w14:paraId="1868DB36" w14:textId="77777777" w:rsidTr="00B86D51">
        <w:trPr>
          <w:trHeight w:val="198"/>
        </w:trPr>
        <w:tc>
          <w:tcPr>
            <w:tcW w:w="175" w:type="pct"/>
            <w:tcBorders>
              <w:top w:val="nil"/>
              <w:left w:val="nil"/>
              <w:bottom w:val="single" w:sz="2" w:space="0" w:color="auto"/>
              <w:right w:val="nil"/>
            </w:tcBorders>
            <w:noWrap/>
            <w:vAlign w:val="center"/>
            <w:hideMark/>
          </w:tcPr>
          <w:p w14:paraId="6890AF15" w14:textId="249C03E6" w:rsidR="004D5640" w:rsidRPr="00EC04F4" w:rsidRDefault="004D5640" w:rsidP="00B86D51">
            <w:pPr>
              <w:pStyle w:val="cuatexto"/>
              <w:jc w:val="right"/>
            </w:pPr>
            <w:r>
              <w:t>A</w:t>
            </w:r>
          </w:p>
        </w:tc>
        <w:tc>
          <w:tcPr>
            <w:tcW w:w="3295" w:type="pct"/>
            <w:tcBorders>
              <w:top w:val="nil"/>
              <w:left w:val="nil"/>
              <w:bottom w:val="single" w:sz="2" w:space="0" w:color="auto"/>
              <w:right w:val="nil"/>
            </w:tcBorders>
            <w:noWrap/>
            <w:vAlign w:val="center"/>
            <w:hideMark/>
          </w:tcPr>
          <w:p w14:paraId="3BFD4100" w14:textId="64F75512" w:rsidR="004D5640" w:rsidRPr="00EC04F4" w:rsidRDefault="004D5640" w:rsidP="00B86D51">
            <w:pPr>
              <w:pStyle w:val="cuatexto"/>
            </w:pPr>
            <w:r>
              <w:t>Ibilgetua</w:t>
            </w:r>
          </w:p>
        </w:tc>
        <w:tc>
          <w:tcPr>
            <w:tcW w:w="700" w:type="pct"/>
            <w:tcBorders>
              <w:top w:val="nil"/>
              <w:left w:val="nil"/>
              <w:bottom w:val="single" w:sz="2" w:space="0" w:color="auto"/>
              <w:right w:val="nil"/>
            </w:tcBorders>
            <w:noWrap/>
            <w:vAlign w:val="center"/>
            <w:hideMark/>
          </w:tcPr>
          <w:p w14:paraId="2EAC5A90" w14:textId="77777777" w:rsidR="004D5640" w:rsidRPr="00EC04F4" w:rsidRDefault="004D5640" w:rsidP="00B86D51">
            <w:pPr>
              <w:pStyle w:val="cuatexto"/>
              <w:jc w:val="right"/>
            </w:pPr>
            <w:r>
              <w:t>0</w:t>
            </w:r>
          </w:p>
        </w:tc>
        <w:tc>
          <w:tcPr>
            <w:tcW w:w="830" w:type="pct"/>
            <w:tcBorders>
              <w:top w:val="nil"/>
              <w:left w:val="nil"/>
              <w:bottom w:val="single" w:sz="2" w:space="0" w:color="auto"/>
              <w:right w:val="nil"/>
            </w:tcBorders>
            <w:noWrap/>
            <w:vAlign w:val="center"/>
            <w:hideMark/>
          </w:tcPr>
          <w:p w14:paraId="26EE7DBF" w14:textId="77777777" w:rsidR="004D5640" w:rsidRPr="00EC04F4" w:rsidRDefault="004D5640" w:rsidP="00B86D51">
            <w:pPr>
              <w:pStyle w:val="cuatexto"/>
              <w:jc w:val="right"/>
            </w:pPr>
            <w:r>
              <w:t>0</w:t>
            </w:r>
          </w:p>
        </w:tc>
      </w:tr>
      <w:tr w:rsidR="004D5640" w:rsidRPr="00EC04F4" w14:paraId="07B8BC74"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0605B8A2" w14:textId="77777777" w:rsidR="004D5640" w:rsidRPr="00EC04F4" w:rsidRDefault="004D5640" w:rsidP="00B86D51">
            <w:pPr>
              <w:pStyle w:val="cuatexto"/>
            </w:pPr>
            <w:r>
              <w:t xml:space="preserve">1 </w:t>
            </w:r>
          </w:p>
        </w:tc>
        <w:tc>
          <w:tcPr>
            <w:tcW w:w="3295" w:type="pct"/>
            <w:tcBorders>
              <w:top w:val="single" w:sz="2" w:space="0" w:color="auto"/>
              <w:left w:val="nil"/>
              <w:bottom w:val="single" w:sz="2" w:space="0" w:color="auto"/>
              <w:right w:val="nil"/>
            </w:tcBorders>
            <w:noWrap/>
            <w:vAlign w:val="center"/>
            <w:hideMark/>
          </w:tcPr>
          <w:p w14:paraId="61611FA9" w14:textId="77777777" w:rsidR="004D5640" w:rsidRPr="00EC04F4" w:rsidRDefault="004D5640" w:rsidP="00B86D51">
            <w:pPr>
              <w:pStyle w:val="cuatexto"/>
            </w:pPr>
            <w:r>
              <w:t>Ibilgetu materiala</w:t>
            </w:r>
          </w:p>
        </w:tc>
        <w:tc>
          <w:tcPr>
            <w:tcW w:w="700" w:type="pct"/>
            <w:tcBorders>
              <w:top w:val="single" w:sz="2" w:space="0" w:color="auto"/>
              <w:left w:val="nil"/>
              <w:bottom w:val="single" w:sz="2" w:space="0" w:color="auto"/>
              <w:right w:val="nil"/>
            </w:tcBorders>
            <w:noWrap/>
            <w:vAlign w:val="center"/>
            <w:hideMark/>
          </w:tcPr>
          <w:p w14:paraId="5C0A68D0" w14:textId="77777777" w:rsidR="004D5640" w:rsidRPr="00EC04F4" w:rsidRDefault="004D5640" w:rsidP="00B86D51">
            <w:pPr>
              <w:pStyle w:val="cuatexto"/>
              <w:jc w:val="right"/>
            </w:pPr>
            <w:r>
              <w:t>0</w:t>
            </w:r>
          </w:p>
        </w:tc>
        <w:tc>
          <w:tcPr>
            <w:tcW w:w="830" w:type="pct"/>
            <w:tcBorders>
              <w:top w:val="single" w:sz="2" w:space="0" w:color="auto"/>
              <w:left w:val="nil"/>
              <w:bottom w:val="single" w:sz="2" w:space="0" w:color="auto"/>
              <w:right w:val="nil"/>
            </w:tcBorders>
            <w:noWrap/>
            <w:vAlign w:val="center"/>
            <w:hideMark/>
          </w:tcPr>
          <w:p w14:paraId="139BF1F3" w14:textId="77777777" w:rsidR="004D5640" w:rsidRPr="00EC04F4" w:rsidRDefault="004D5640" w:rsidP="00B86D51">
            <w:pPr>
              <w:pStyle w:val="cuatexto"/>
              <w:jc w:val="right"/>
            </w:pPr>
            <w:r>
              <w:t>0</w:t>
            </w:r>
          </w:p>
        </w:tc>
      </w:tr>
      <w:tr w:rsidR="004D5640" w:rsidRPr="00EC04F4" w14:paraId="417B861D"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6AE6752F" w14:textId="77777777" w:rsidR="004D5640" w:rsidRPr="00EC04F4" w:rsidRDefault="004D5640" w:rsidP="00B86D51">
            <w:pPr>
              <w:pStyle w:val="cuatexto"/>
            </w:pPr>
            <w:r>
              <w:t xml:space="preserve">2 </w:t>
            </w:r>
          </w:p>
        </w:tc>
        <w:tc>
          <w:tcPr>
            <w:tcW w:w="3295" w:type="pct"/>
            <w:tcBorders>
              <w:top w:val="single" w:sz="2" w:space="0" w:color="auto"/>
              <w:left w:val="nil"/>
              <w:bottom w:val="single" w:sz="2" w:space="0" w:color="auto"/>
              <w:right w:val="nil"/>
            </w:tcBorders>
            <w:noWrap/>
            <w:vAlign w:val="center"/>
            <w:hideMark/>
          </w:tcPr>
          <w:p w14:paraId="3150908C" w14:textId="77777777" w:rsidR="004D5640" w:rsidRPr="00EC04F4" w:rsidRDefault="004D5640" w:rsidP="00B86D51">
            <w:pPr>
              <w:pStyle w:val="cuatexto"/>
            </w:pPr>
            <w:r>
              <w:t>Ibilgetu ez-materiala</w:t>
            </w:r>
          </w:p>
        </w:tc>
        <w:tc>
          <w:tcPr>
            <w:tcW w:w="700" w:type="pct"/>
            <w:tcBorders>
              <w:top w:val="single" w:sz="2" w:space="0" w:color="auto"/>
              <w:left w:val="nil"/>
              <w:bottom w:val="single" w:sz="2" w:space="0" w:color="auto"/>
              <w:right w:val="nil"/>
            </w:tcBorders>
            <w:noWrap/>
            <w:vAlign w:val="center"/>
            <w:hideMark/>
          </w:tcPr>
          <w:p w14:paraId="03E3A27B" w14:textId="77777777" w:rsidR="004D5640" w:rsidRPr="00EC04F4" w:rsidRDefault="004D5640" w:rsidP="00B86D51">
            <w:pPr>
              <w:pStyle w:val="cuatexto"/>
              <w:jc w:val="right"/>
            </w:pPr>
            <w:r>
              <w:t>0</w:t>
            </w:r>
          </w:p>
        </w:tc>
        <w:tc>
          <w:tcPr>
            <w:tcW w:w="830" w:type="pct"/>
            <w:tcBorders>
              <w:top w:val="single" w:sz="2" w:space="0" w:color="auto"/>
              <w:left w:val="nil"/>
              <w:bottom w:val="single" w:sz="2" w:space="0" w:color="auto"/>
              <w:right w:val="nil"/>
            </w:tcBorders>
            <w:noWrap/>
            <w:vAlign w:val="center"/>
            <w:hideMark/>
          </w:tcPr>
          <w:p w14:paraId="769908A7" w14:textId="77777777" w:rsidR="004D5640" w:rsidRPr="00EC04F4" w:rsidRDefault="004D5640" w:rsidP="00B86D51">
            <w:pPr>
              <w:pStyle w:val="cuatexto"/>
              <w:jc w:val="right"/>
            </w:pPr>
            <w:r>
              <w:t>0</w:t>
            </w:r>
          </w:p>
        </w:tc>
      </w:tr>
      <w:tr w:rsidR="004D5640" w:rsidRPr="00EC04F4" w14:paraId="73DF74C2"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128C26E1" w14:textId="77777777" w:rsidR="004D5640" w:rsidRPr="00EC04F4" w:rsidRDefault="004D5640" w:rsidP="00B86D51">
            <w:pPr>
              <w:pStyle w:val="cuatexto"/>
            </w:pPr>
            <w:r>
              <w:t xml:space="preserve">3 </w:t>
            </w:r>
          </w:p>
        </w:tc>
        <w:tc>
          <w:tcPr>
            <w:tcW w:w="3295" w:type="pct"/>
            <w:tcBorders>
              <w:top w:val="single" w:sz="2" w:space="0" w:color="auto"/>
              <w:left w:val="nil"/>
              <w:bottom w:val="single" w:sz="2" w:space="0" w:color="auto"/>
              <w:right w:val="nil"/>
            </w:tcBorders>
            <w:noWrap/>
            <w:vAlign w:val="center"/>
            <w:hideMark/>
          </w:tcPr>
          <w:p w14:paraId="3D1F89FC" w14:textId="77777777" w:rsidR="004D5640" w:rsidRPr="00EC04F4" w:rsidRDefault="004D5640" w:rsidP="00B86D51">
            <w:pPr>
              <w:pStyle w:val="cuatexto"/>
            </w:pPr>
            <w:r>
              <w:t>Erabilera orokorrerako azpiegiturak eta ondasunak</w:t>
            </w:r>
          </w:p>
        </w:tc>
        <w:tc>
          <w:tcPr>
            <w:tcW w:w="700" w:type="pct"/>
            <w:tcBorders>
              <w:top w:val="single" w:sz="2" w:space="0" w:color="auto"/>
              <w:left w:val="nil"/>
              <w:bottom w:val="single" w:sz="2" w:space="0" w:color="auto"/>
              <w:right w:val="nil"/>
            </w:tcBorders>
            <w:noWrap/>
            <w:vAlign w:val="center"/>
            <w:hideMark/>
          </w:tcPr>
          <w:p w14:paraId="7E83114B" w14:textId="77777777" w:rsidR="004D5640" w:rsidRPr="00EC04F4" w:rsidRDefault="004D5640" w:rsidP="00B86D51">
            <w:pPr>
              <w:pStyle w:val="cuatexto"/>
              <w:jc w:val="right"/>
            </w:pPr>
            <w:r>
              <w:t>0</w:t>
            </w:r>
          </w:p>
        </w:tc>
        <w:tc>
          <w:tcPr>
            <w:tcW w:w="830" w:type="pct"/>
            <w:tcBorders>
              <w:top w:val="single" w:sz="2" w:space="0" w:color="auto"/>
              <w:left w:val="nil"/>
              <w:bottom w:val="single" w:sz="2" w:space="0" w:color="auto"/>
              <w:right w:val="nil"/>
            </w:tcBorders>
            <w:noWrap/>
            <w:vAlign w:val="center"/>
            <w:hideMark/>
          </w:tcPr>
          <w:p w14:paraId="28EA6124" w14:textId="77777777" w:rsidR="004D5640" w:rsidRPr="00EC04F4" w:rsidRDefault="004D5640" w:rsidP="00B86D51">
            <w:pPr>
              <w:pStyle w:val="cuatexto"/>
              <w:jc w:val="right"/>
            </w:pPr>
            <w:r>
              <w:t>0</w:t>
            </w:r>
          </w:p>
        </w:tc>
      </w:tr>
      <w:tr w:rsidR="004D5640" w:rsidRPr="00EC04F4" w14:paraId="62160D36"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49C71973" w14:textId="77777777" w:rsidR="004D5640" w:rsidRPr="00EC04F4" w:rsidRDefault="004D5640" w:rsidP="00B86D51">
            <w:pPr>
              <w:pStyle w:val="cuatexto"/>
            </w:pPr>
            <w:r>
              <w:t xml:space="preserve">4 </w:t>
            </w:r>
          </w:p>
        </w:tc>
        <w:tc>
          <w:tcPr>
            <w:tcW w:w="3295" w:type="pct"/>
            <w:tcBorders>
              <w:top w:val="single" w:sz="2" w:space="0" w:color="auto"/>
              <w:left w:val="nil"/>
              <w:bottom w:val="single" w:sz="2" w:space="0" w:color="auto"/>
              <w:right w:val="nil"/>
            </w:tcBorders>
            <w:noWrap/>
            <w:vAlign w:val="center"/>
            <w:hideMark/>
          </w:tcPr>
          <w:p w14:paraId="7BBD6541" w14:textId="77777777" w:rsidR="004D5640" w:rsidRPr="00EC04F4" w:rsidRDefault="004D5640" w:rsidP="00B86D51">
            <w:pPr>
              <w:pStyle w:val="cuatexto"/>
            </w:pPr>
            <w:r>
              <w:t>Herri-ondasunak</w:t>
            </w:r>
          </w:p>
        </w:tc>
        <w:tc>
          <w:tcPr>
            <w:tcW w:w="700" w:type="pct"/>
            <w:tcBorders>
              <w:top w:val="single" w:sz="2" w:space="0" w:color="auto"/>
              <w:left w:val="nil"/>
              <w:bottom w:val="single" w:sz="2" w:space="0" w:color="auto"/>
              <w:right w:val="nil"/>
            </w:tcBorders>
            <w:noWrap/>
            <w:vAlign w:val="center"/>
            <w:hideMark/>
          </w:tcPr>
          <w:p w14:paraId="7DD8D7F1" w14:textId="77777777" w:rsidR="004D5640" w:rsidRPr="00EC04F4" w:rsidRDefault="004D5640" w:rsidP="00B86D51">
            <w:pPr>
              <w:pStyle w:val="cuatexto"/>
              <w:jc w:val="right"/>
            </w:pPr>
            <w:r>
              <w:t>0</w:t>
            </w:r>
          </w:p>
        </w:tc>
        <w:tc>
          <w:tcPr>
            <w:tcW w:w="830" w:type="pct"/>
            <w:tcBorders>
              <w:top w:val="single" w:sz="2" w:space="0" w:color="auto"/>
              <w:left w:val="nil"/>
              <w:bottom w:val="single" w:sz="2" w:space="0" w:color="auto"/>
              <w:right w:val="nil"/>
            </w:tcBorders>
            <w:noWrap/>
            <w:vAlign w:val="center"/>
            <w:hideMark/>
          </w:tcPr>
          <w:p w14:paraId="2E8F6A62" w14:textId="77777777" w:rsidR="004D5640" w:rsidRPr="00EC04F4" w:rsidRDefault="004D5640" w:rsidP="00B86D51">
            <w:pPr>
              <w:pStyle w:val="cuatexto"/>
              <w:jc w:val="right"/>
            </w:pPr>
            <w:r>
              <w:t>0</w:t>
            </w:r>
          </w:p>
        </w:tc>
      </w:tr>
      <w:tr w:rsidR="004D5640" w:rsidRPr="00EC04F4" w14:paraId="710D79AF"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4319D8C8" w14:textId="77777777" w:rsidR="004D5640" w:rsidRPr="00EC04F4" w:rsidRDefault="004D5640" w:rsidP="00B86D51">
            <w:pPr>
              <w:pStyle w:val="cuatexto"/>
            </w:pPr>
            <w:r>
              <w:t xml:space="preserve">5 </w:t>
            </w:r>
          </w:p>
        </w:tc>
        <w:tc>
          <w:tcPr>
            <w:tcW w:w="3295" w:type="pct"/>
            <w:tcBorders>
              <w:top w:val="single" w:sz="2" w:space="0" w:color="auto"/>
              <w:left w:val="nil"/>
              <w:bottom w:val="single" w:sz="2" w:space="0" w:color="auto"/>
              <w:right w:val="nil"/>
            </w:tcBorders>
            <w:noWrap/>
            <w:vAlign w:val="center"/>
            <w:hideMark/>
          </w:tcPr>
          <w:p w14:paraId="640ECB41" w14:textId="77777777" w:rsidR="004D5640" w:rsidRPr="00EC04F4" w:rsidRDefault="004D5640" w:rsidP="00B86D51">
            <w:pPr>
              <w:pStyle w:val="cuatexto"/>
            </w:pPr>
            <w:r>
              <w:t>Ibilgetu finantzarioa</w:t>
            </w:r>
          </w:p>
        </w:tc>
        <w:tc>
          <w:tcPr>
            <w:tcW w:w="700" w:type="pct"/>
            <w:tcBorders>
              <w:top w:val="single" w:sz="2" w:space="0" w:color="auto"/>
              <w:left w:val="nil"/>
              <w:bottom w:val="single" w:sz="2" w:space="0" w:color="auto"/>
              <w:right w:val="nil"/>
            </w:tcBorders>
            <w:noWrap/>
            <w:vAlign w:val="center"/>
            <w:hideMark/>
          </w:tcPr>
          <w:p w14:paraId="61F2810F" w14:textId="77777777" w:rsidR="004D5640" w:rsidRPr="00EC04F4" w:rsidRDefault="004D5640" w:rsidP="00B86D51">
            <w:pPr>
              <w:pStyle w:val="cuatexto"/>
              <w:jc w:val="right"/>
            </w:pPr>
            <w:r>
              <w:t>0</w:t>
            </w:r>
          </w:p>
        </w:tc>
        <w:tc>
          <w:tcPr>
            <w:tcW w:w="830" w:type="pct"/>
            <w:tcBorders>
              <w:top w:val="single" w:sz="2" w:space="0" w:color="auto"/>
              <w:left w:val="nil"/>
              <w:bottom w:val="single" w:sz="2" w:space="0" w:color="auto"/>
              <w:right w:val="nil"/>
            </w:tcBorders>
            <w:noWrap/>
            <w:vAlign w:val="center"/>
            <w:hideMark/>
          </w:tcPr>
          <w:p w14:paraId="331ECE4C" w14:textId="77777777" w:rsidR="004D5640" w:rsidRPr="00EC04F4" w:rsidRDefault="004D5640" w:rsidP="00B86D51">
            <w:pPr>
              <w:pStyle w:val="cuatexto"/>
              <w:jc w:val="right"/>
            </w:pPr>
            <w:r>
              <w:t>0</w:t>
            </w:r>
          </w:p>
        </w:tc>
      </w:tr>
      <w:tr w:rsidR="004D5640" w:rsidRPr="00EC04F4" w14:paraId="6F178F06"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1388D881" w14:textId="77777777" w:rsidR="004D5640" w:rsidRPr="00EC04F4" w:rsidRDefault="004D5640" w:rsidP="00B86D51">
            <w:pPr>
              <w:pStyle w:val="cuatexto"/>
            </w:pPr>
            <w:r>
              <w:t xml:space="preserve">6 </w:t>
            </w:r>
          </w:p>
        </w:tc>
        <w:tc>
          <w:tcPr>
            <w:tcW w:w="3295" w:type="pct"/>
            <w:tcBorders>
              <w:top w:val="single" w:sz="2" w:space="0" w:color="auto"/>
              <w:left w:val="nil"/>
              <w:bottom w:val="single" w:sz="2" w:space="0" w:color="auto"/>
              <w:right w:val="nil"/>
            </w:tcBorders>
            <w:noWrap/>
            <w:vAlign w:val="center"/>
            <w:hideMark/>
          </w:tcPr>
          <w:p w14:paraId="1B3EEFBA" w14:textId="77777777" w:rsidR="004D5640" w:rsidRPr="00EC04F4" w:rsidRDefault="004D5640" w:rsidP="00B86D51">
            <w:pPr>
              <w:pStyle w:val="cuatexto"/>
            </w:pPr>
            <w:r>
              <w:t>Lagapen edo adskripzio bidez jasotako ondasun eta eskubideak</w:t>
            </w:r>
          </w:p>
        </w:tc>
        <w:tc>
          <w:tcPr>
            <w:tcW w:w="700" w:type="pct"/>
            <w:tcBorders>
              <w:top w:val="single" w:sz="2" w:space="0" w:color="auto"/>
              <w:left w:val="nil"/>
              <w:bottom w:val="single" w:sz="2" w:space="0" w:color="auto"/>
              <w:right w:val="nil"/>
            </w:tcBorders>
            <w:noWrap/>
            <w:vAlign w:val="center"/>
            <w:hideMark/>
          </w:tcPr>
          <w:p w14:paraId="3940899A" w14:textId="77777777" w:rsidR="004D5640" w:rsidRPr="00EC04F4" w:rsidRDefault="004D5640" w:rsidP="00B86D51">
            <w:pPr>
              <w:pStyle w:val="cuatexto"/>
              <w:jc w:val="right"/>
            </w:pPr>
            <w:r>
              <w:t>0</w:t>
            </w:r>
          </w:p>
        </w:tc>
        <w:tc>
          <w:tcPr>
            <w:tcW w:w="830" w:type="pct"/>
            <w:tcBorders>
              <w:top w:val="single" w:sz="2" w:space="0" w:color="auto"/>
              <w:left w:val="nil"/>
              <w:bottom w:val="single" w:sz="2" w:space="0" w:color="auto"/>
              <w:right w:val="nil"/>
            </w:tcBorders>
            <w:noWrap/>
            <w:vAlign w:val="center"/>
            <w:hideMark/>
          </w:tcPr>
          <w:p w14:paraId="0DB21CA6" w14:textId="77777777" w:rsidR="004D5640" w:rsidRPr="00EC04F4" w:rsidRDefault="004D5640" w:rsidP="00B86D51">
            <w:pPr>
              <w:pStyle w:val="cuatexto"/>
              <w:jc w:val="right"/>
            </w:pPr>
            <w:r>
              <w:t>0</w:t>
            </w:r>
          </w:p>
        </w:tc>
      </w:tr>
      <w:tr w:rsidR="004D5640" w:rsidRPr="00EC04F4" w14:paraId="5FF3D91E"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52568201" w14:textId="3B4BA66C" w:rsidR="004D5640" w:rsidRPr="00EC04F4" w:rsidRDefault="004D5640" w:rsidP="00B86D51">
            <w:pPr>
              <w:pStyle w:val="cuatexto"/>
              <w:jc w:val="right"/>
            </w:pPr>
            <w:r>
              <w:t>B</w:t>
            </w:r>
          </w:p>
        </w:tc>
        <w:tc>
          <w:tcPr>
            <w:tcW w:w="3295" w:type="pct"/>
            <w:tcBorders>
              <w:top w:val="single" w:sz="2" w:space="0" w:color="auto"/>
              <w:left w:val="nil"/>
              <w:bottom w:val="single" w:sz="2" w:space="0" w:color="auto"/>
              <w:right w:val="nil"/>
            </w:tcBorders>
            <w:noWrap/>
            <w:vAlign w:val="center"/>
            <w:hideMark/>
          </w:tcPr>
          <w:p w14:paraId="1E9AC523" w14:textId="77777777" w:rsidR="004D5640" w:rsidRPr="00EC04F4" w:rsidRDefault="004D5640" w:rsidP="00B86D51">
            <w:pPr>
              <w:pStyle w:val="cuatexto"/>
            </w:pPr>
            <w:r>
              <w:t>Zirkulatzailea</w:t>
            </w:r>
          </w:p>
        </w:tc>
        <w:tc>
          <w:tcPr>
            <w:tcW w:w="700" w:type="pct"/>
            <w:tcBorders>
              <w:top w:val="single" w:sz="2" w:space="0" w:color="auto"/>
              <w:left w:val="nil"/>
              <w:bottom w:val="single" w:sz="2" w:space="0" w:color="auto"/>
              <w:right w:val="nil"/>
            </w:tcBorders>
            <w:noWrap/>
            <w:vAlign w:val="center"/>
            <w:hideMark/>
          </w:tcPr>
          <w:p w14:paraId="2C430B8F" w14:textId="77777777" w:rsidR="004D5640" w:rsidRPr="00EC04F4" w:rsidRDefault="004D5640" w:rsidP="00B86D51">
            <w:pPr>
              <w:pStyle w:val="cuatexto"/>
              <w:jc w:val="right"/>
            </w:pPr>
            <w:r>
              <w:t>1.685.922</w:t>
            </w:r>
          </w:p>
        </w:tc>
        <w:tc>
          <w:tcPr>
            <w:tcW w:w="830" w:type="pct"/>
            <w:tcBorders>
              <w:top w:val="single" w:sz="2" w:space="0" w:color="auto"/>
              <w:left w:val="nil"/>
              <w:bottom w:val="single" w:sz="2" w:space="0" w:color="auto"/>
              <w:right w:val="nil"/>
            </w:tcBorders>
            <w:noWrap/>
            <w:vAlign w:val="center"/>
            <w:hideMark/>
          </w:tcPr>
          <w:p w14:paraId="739E68F7" w14:textId="77777777" w:rsidR="004D5640" w:rsidRPr="00EC04F4" w:rsidRDefault="004D5640" w:rsidP="00B86D51">
            <w:pPr>
              <w:pStyle w:val="cuatexto"/>
              <w:jc w:val="right"/>
            </w:pPr>
            <w:r>
              <w:t>1.311.938</w:t>
            </w:r>
          </w:p>
        </w:tc>
      </w:tr>
      <w:tr w:rsidR="004D5640" w:rsidRPr="00EC04F4" w14:paraId="440ED0F8"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653F1920" w14:textId="77777777" w:rsidR="004D5640" w:rsidRPr="00EC04F4" w:rsidRDefault="004D5640" w:rsidP="00B86D51">
            <w:pPr>
              <w:pStyle w:val="cuatexto"/>
            </w:pPr>
            <w:r>
              <w:t xml:space="preserve">7 </w:t>
            </w:r>
          </w:p>
        </w:tc>
        <w:tc>
          <w:tcPr>
            <w:tcW w:w="3295" w:type="pct"/>
            <w:tcBorders>
              <w:top w:val="single" w:sz="2" w:space="0" w:color="auto"/>
              <w:left w:val="nil"/>
              <w:bottom w:val="single" w:sz="2" w:space="0" w:color="auto"/>
              <w:right w:val="nil"/>
            </w:tcBorders>
            <w:noWrap/>
            <w:vAlign w:val="center"/>
            <w:hideMark/>
          </w:tcPr>
          <w:p w14:paraId="53CCA425" w14:textId="77777777" w:rsidR="004D5640" w:rsidRPr="00EC04F4" w:rsidRDefault="004D5640" w:rsidP="00B86D51">
            <w:pPr>
              <w:pStyle w:val="cuatexto"/>
            </w:pPr>
            <w:r>
              <w:t>Itxitako aurrekontuetako zordunak eta aurrekontuz kanpokoak</w:t>
            </w:r>
          </w:p>
        </w:tc>
        <w:tc>
          <w:tcPr>
            <w:tcW w:w="700" w:type="pct"/>
            <w:tcBorders>
              <w:top w:val="single" w:sz="2" w:space="0" w:color="auto"/>
              <w:left w:val="nil"/>
              <w:bottom w:val="single" w:sz="2" w:space="0" w:color="auto"/>
              <w:right w:val="nil"/>
            </w:tcBorders>
            <w:noWrap/>
            <w:vAlign w:val="center"/>
            <w:hideMark/>
          </w:tcPr>
          <w:p w14:paraId="77394553" w14:textId="77777777" w:rsidR="004D5640" w:rsidRPr="00EC04F4" w:rsidRDefault="004D5640" w:rsidP="00B86D51">
            <w:pPr>
              <w:pStyle w:val="cuatexto"/>
              <w:jc w:val="right"/>
            </w:pPr>
            <w:r>
              <w:t>228.646</w:t>
            </w:r>
          </w:p>
        </w:tc>
        <w:tc>
          <w:tcPr>
            <w:tcW w:w="830" w:type="pct"/>
            <w:tcBorders>
              <w:top w:val="single" w:sz="2" w:space="0" w:color="auto"/>
              <w:left w:val="nil"/>
              <w:bottom w:val="single" w:sz="2" w:space="0" w:color="auto"/>
              <w:right w:val="nil"/>
            </w:tcBorders>
            <w:noWrap/>
            <w:vAlign w:val="center"/>
            <w:hideMark/>
          </w:tcPr>
          <w:p w14:paraId="7C944BB7" w14:textId="77777777" w:rsidR="004D5640" w:rsidRPr="00EC04F4" w:rsidRDefault="004D5640" w:rsidP="00B86D51">
            <w:pPr>
              <w:pStyle w:val="cuatexto"/>
              <w:jc w:val="right"/>
            </w:pPr>
            <w:r>
              <w:t>248.355</w:t>
            </w:r>
          </w:p>
        </w:tc>
      </w:tr>
      <w:tr w:rsidR="004D5640" w:rsidRPr="00EC04F4" w14:paraId="7A6022E9"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74401F6D" w14:textId="77777777" w:rsidR="004D5640" w:rsidRPr="00EC04F4" w:rsidRDefault="004D5640" w:rsidP="00B86D51">
            <w:pPr>
              <w:pStyle w:val="cuatexto"/>
            </w:pPr>
            <w:r>
              <w:t xml:space="preserve">8 </w:t>
            </w:r>
          </w:p>
        </w:tc>
        <w:tc>
          <w:tcPr>
            <w:tcW w:w="3295" w:type="pct"/>
            <w:tcBorders>
              <w:top w:val="single" w:sz="2" w:space="0" w:color="auto"/>
              <w:left w:val="nil"/>
              <w:bottom w:val="single" w:sz="2" w:space="0" w:color="auto"/>
              <w:right w:val="nil"/>
            </w:tcBorders>
            <w:noWrap/>
            <w:vAlign w:val="center"/>
            <w:hideMark/>
          </w:tcPr>
          <w:p w14:paraId="354EC9D6" w14:textId="77777777" w:rsidR="004D5640" w:rsidRPr="00EC04F4" w:rsidRDefault="004D5640" w:rsidP="00B86D51">
            <w:pPr>
              <w:pStyle w:val="cuatexto"/>
            </w:pPr>
            <w:r>
              <w:t>Aurrekontuko zordunak</w:t>
            </w:r>
          </w:p>
        </w:tc>
        <w:tc>
          <w:tcPr>
            <w:tcW w:w="700" w:type="pct"/>
            <w:tcBorders>
              <w:top w:val="single" w:sz="2" w:space="0" w:color="auto"/>
              <w:left w:val="nil"/>
              <w:bottom w:val="single" w:sz="2" w:space="0" w:color="auto"/>
              <w:right w:val="nil"/>
            </w:tcBorders>
            <w:noWrap/>
            <w:vAlign w:val="center"/>
            <w:hideMark/>
          </w:tcPr>
          <w:p w14:paraId="7DAFEFD2" w14:textId="77777777" w:rsidR="004D5640" w:rsidRPr="00EC04F4" w:rsidRDefault="004D5640" w:rsidP="00B86D51">
            <w:pPr>
              <w:pStyle w:val="cuatexto"/>
              <w:jc w:val="right"/>
            </w:pPr>
            <w:r>
              <w:t>736.564</w:t>
            </w:r>
          </w:p>
        </w:tc>
        <w:tc>
          <w:tcPr>
            <w:tcW w:w="830" w:type="pct"/>
            <w:tcBorders>
              <w:top w:val="single" w:sz="2" w:space="0" w:color="auto"/>
              <w:left w:val="nil"/>
              <w:bottom w:val="single" w:sz="2" w:space="0" w:color="auto"/>
              <w:right w:val="nil"/>
            </w:tcBorders>
            <w:noWrap/>
            <w:vAlign w:val="center"/>
            <w:hideMark/>
          </w:tcPr>
          <w:p w14:paraId="1C906E84" w14:textId="77777777" w:rsidR="004D5640" w:rsidRPr="00EC04F4" w:rsidRDefault="004D5640" w:rsidP="00B86D51">
            <w:pPr>
              <w:pStyle w:val="cuatexto"/>
              <w:jc w:val="right"/>
            </w:pPr>
            <w:r>
              <w:t>548.040</w:t>
            </w:r>
          </w:p>
        </w:tc>
      </w:tr>
      <w:tr w:rsidR="004D5640" w:rsidRPr="00EC04F4" w14:paraId="1A915B8F"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68610E42" w14:textId="77777777" w:rsidR="004D5640" w:rsidRPr="00EC04F4" w:rsidRDefault="004D5640" w:rsidP="00B86D51">
            <w:pPr>
              <w:pStyle w:val="cuatexto"/>
            </w:pPr>
            <w:r>
              <w:t xml:space="preserve">9 </w:t>
            </w:r>
          </w:p>
        </w:tc>
        <w:tc>
          <w:tcPr>
            <w:tcW w:w="3295" w:type="pct"/>
            <w:tcBorders>
              <w:top w:val="single" w:sz="2" w:space="0" w:color="auto"/>
              <w:left w:val="nil"/>
              <w:bottom w:val="single" w:sz="2" w:space="0" w:color="auto"/>
              <w:right w:val="nil"/>
            </w:tcBorders>
            <w:noWrap/>
            <w:vAlign w:val="center"/>
            <w:hideMark/>
          </w:tcPr>
          <w:p w14:paraId="4FF17D37" w14:textId="77777777" w:rsidR="004D5640" w:rsidRPr="00EC04F4" w:rsidRDefault="004D5640" w:rsidP="00B86D51">
            <w:pPr>
              <w:pStyle w:val="cuatexto"/>
            </w:pPr>
            <w:r>
              <w:t>Kontu finantzarioak</w:t>
            </w:r>
          </w:p>
        </w:tc>
        <w:tc>
          <w:tcPr>
            <w:tcW w:w="700" w:type="pct"/>
            <w:tcBorders>
              <w:top w:val="single" w:sz="2" w:space="0" w:color="auto"/>
              <w:left w:val="nil"/>
              <w:bottom w:val="single" w:sz="2" w:space="0" w:color="auto"/>
              <w:right w:val="nil"/>
            </w:tcBorders>
            <w:noWrap/>
            <w:vAlign w:val="center"/>
            <w:hideMark/>
          </w:tcPr>
          <w:p w14:paraId="0CCC9AAB" w14:textId="77777777" w:rsidR="004D5640" w:rsidRPr="00EC04F4" w:rsidRDefault="004D5640" w:rsidP="00B86D51">
            <w:pPr>
              <w:pStyle w:val="cuatexto"/>
              <w:jc w:val="right"/>
            </w:pPr>
            <w:r>
              <w:t>720.712</w:t>
            </w:r>
          </w:p>
        </w:tc>
        <w:tc>
          <w:tcPr>
            <w:tcW w:w="830" w:type="pct"/>
            <w:tcBorders>
              <w:top w:val="single" w:sz="2" w:space="0" w:color="auto"/>
              <w:left w:val="nil"/>
              <w:bottom w:val="single" w:sz="2" w:space="0" w:color="auto"/>
              <w:right w:val="nil"/>
            </w:tcBorders>
            <w:noWrap/>
            <w:vAlign w:val="center"/>
            <w:hideMark/>
          </w:tcPr>
          <w:p w14:paraId="7FA42689" w14:textId="77777777" w:rsidR="004D5640" w:rsidRPr="00EC04F4" w:rsidRDefault="004D5640" w:rsidP="00B86D51">
            <w:pPr>
              <w:pStyle w:val="cuatexto"/>
              <w:jc w:val="right"/>
            </w:pPr>
            <w:r>
              <w:t>515.544</w:t>
            </w:r>
          </w:p>
        </w:tc>
      </w:tr>
      <w:tr w:rsidR="004D5640" w:rsidRPr="00EC04F4" w14:paraId="086000A2" w14:textId="77777777" w:rsidTr="00B86D51">
        <w:trPr>
          <w:trHeight w:val="255"/>
        </w:trPr>
        <w:tc>
          <w:tcPr>
            <w:tcW w:w="175" w:type="pct"/>
            <w:tcBorders>
              <w:top w:val="single" w:sz="2" w:space="0" w:color="auto"/>
              <w:left w:val="nil"/>
              <w:bottom w:val="single" w:sz="4" w:space="0" w:color="auto"/>
              <w:right w:val="nil"/>
            </w:tcBorders>
            <w:shd w:val="clear" w:color="000000" w:fill="FABF8F"/>
            <w:noWrap/>
            <w:vAlign w:val="center"/>
            <w:hideMark/>
          </w:tcPr>
          <w:p w14:paraId="649CC1FA" w14:textId="77777777" w:rsidR="004D5640" w:rsidRPr="00EC04F4" w:rsidRDefault="004D5640" w:rsidP="009F4C50">
            <w:pPr>
              <w:pStyle w:val="cuadroCabe"/>
            </w:pPr>
            <w:r>
              <w:t> </w:t>
            </w:r>
          </w:p>
        </w:tc>
        <w:tc>
          <w:tcPr>
            <w:tcW w:w="3295" w:type="pct"/>
            <w:tcBorders>
              <w:top w:val="single" w:sz="2" w:space="0" w:color="auto"/>
              <w:left w:val="nil"/>
              <w:bottom w:val="single" w:sz="4" w:space="0" w:color="auto"/>
              <w:right w:val="nil"/>
            </w:tcBorders>
            <w:shd w:val="clear" w:color="000000" w:fill="FABF8F"/>
            <w:noWrap/>
            <w:vAlign w:val="center"/>
            <w:hideMark/>
          </w:tcPr>
          <w:p w14:paraId="07131B4D" w14:textId="77777777" w:rsidR="004D5640" w:rsidRPr="00EC04F4" w:rsidRDefault="004D5640" w:rsidP="00B86D51">
            <w:pPr>
              <w:pStyle w:val="cuadroCabe"/>
              <w:jc w:val="left"/>
            </w:pPr>
            <w:r>
              <w:t>Aktiboa, guztira</w:t>
            </w:r>
          </w:p>
        </w:tc>
        <w:tc>
          <w:tcPr>
            <w:tcW w:w="700" w:type="pct"/>
            <w:tcBorders>
              <w:top w:val="single" w:sz="2" w:space="0" w:color="auto"/>
              <w:left w:val="nil"/>
              <w:bottom w:val="single" w:sz="4" w:space="0" w:color="auto"/>
              <w:right w:val="nil"/>
            </w:tcBorders>
            <w:shd w:val="clear" w:color="000000" w:fill="FABF8F"/>
            <w:noWrap/>
            <w:vAlign w:val="center"/>
            <w:hideMark/>
          </w:tcPr>
          <w:p w14:paraId="1A0D2B2B" w14:textId="77777777" w:rsidR="004D5640" w:rsidRPr="00EC04F4" w:rsidRDefault="004D5640">
            <w:pPr>
              <w:pStyle w:val="cuadroCabe"/>
              <w:jc w:val="right"/>
            </w:pPr>
            <w:r>
              <w:t>1.685.922</w:t>
            </w:r>
          </w:p>
        </w:tc>
        <w:tc>
          <w:tcPr>
            <w:tcW w:w="830" w:type="pct"/>
            <w:tcBorders>
              <w:top w:val="single" w:sz="2" w:space="0" w:color="auto"/>
              <w:left w:val="nil"/>
              <w:bottom w:val="single" w:sz="4" w:space="0" w:color="auto"/>
              <w:right w:val="nil"/>
            </w:tcBorders>
            <w:shd w:val="clear" w:color="000000" w:fill="FABF8F"/>
            <w:noWrap/>
            <w:vAlign w:val="center"/>
            <w:hideMark/>
          </w:tcPr>
          <w:p w14:paraId="3A306BE3" w14:textId="77777777" w:rsidR="004D5640" w:rsidRPr="00EC04F4" w:rsidRDefault="004D5640">
            <w:pPr>
              <w:pStyle w:val="cuadroCabe"/>
              <w:jc w:val="right"/>
            </w:pPr>
            <w:r>
              <w:t>1.311.938</w:t>
            </w:r>
          </w:p>
        </w:tc>
      </w:tr>
    </w:tbl>
    <w:p w14:paraId="5B312607" w14:textId="17A42405" w:rsidR="00582EA6" w:rsidRPr="00EC04F4" w:rsidRDefault="00883A26" w:rsidP="0078747A">
      <w:pPr>
        <w:autoSpaceDE w:val="0"/>
        <w:autoSpaceDN w:val="0"/>
        <w:adjustRightInd w:val="0"/>
        <w:spacing w:before="60"/>
        <w:jc w:val="both"/>
        <w:rPr>
          <w:rFonts w:ascii="Arial Narrow" w:hAnsi="Arial Narrow" w:cs="Calibri"/>
          <w:sz w:val="18"/>
          <w:szCs w:val="18"/>
        </w:rPr>
      </w:pPr>
      <w:r>
        <w:rPr>
          <w:rFonts w:ascii="Arial Narrow" w:hAnsi="Arial Narrow"/>
          <w:sz w:val="20"/>
        </w:rPr>
        <w:t>*</w:t>
      </w:r>
      <w:r>
        <w:rPr>
          <w:rFonts w:ascii="Arial Narrow" w:hAnsi="Arial Narrow"/>
          <w:sz w:val="18"/>
        </w:rPr>
        <w:t>Auditatu gabeko ekitaldia</w:t>
      </w:r>
    </w:p>
    <w:p w14:paraId="0F069575" w14:textId="77777777" w:rsidR="00582EA6" w:rsidRPr="00EC04F4" w:rsidRDefault="00582EA6" w:rsidP="00582EA6">
      <w:pPr>
        <w:autoSpaceDE w:val="0"/>
        <w:autoSpaceDN w:val="0"/>
        <w:adjustRightInd w:val="0"/>
        <w:jc w:val="both"/>
        <w:rPr>
          <w:rFonts w:ascii="Arial Narrow" w:hAnsi="Arial Narrow" w:cs="Calibri"/>
          <w:sz w:val="18"/>
          <w:szCs w:val="18"/>
        </w:rPr>
      </w:pPr>
    </w:p>
    <w:tbl>
      <w:tblPr>
        <w:tblW w:w="5000" w:type="pct"/>
        <w:tblCellMar>
          <w:left w:w="70" w:type="dxa"/>
          <w:right w:w="70" w:type="dxa"/>
        </w:tblCellMar>
        <w:tblLook w:val="04A0" w:firstRow="1" w:lastRow="0" w:firstColumn="1" w:lastColumn="0" w:noHBand="0" w:noVBand="1"/>
      </w:tblPr>
      <w:tblGrid>
        <w:gridCol w:w="6238"/>
        <w:gridCol w:w="1132"/>
        <w:gridCol w:w="1419"/>
      </w:tblGrid>
      <w:tr w:rsidR="00883A26" w:rsidRPr="00EC04F4" w14:paraId="37758B74" w14:textId="77777777" w:rsidTr="00B86D51">
        <w:trPr>
          <w:trHeight w:val="255"/>
        </w:trPr>
        <w:tc>
          <w:tcPr>
            <w:tcW w:w="3549" w:type="pct"/>
            <w:tcBorders>
              <w:top w:val="single" w:sz="4" w:space="0" w:color="auto"/>
              <w:left w:val="nil"/>
              <w:bottom w:val="single" w:sz="4" w:space="0" w:color="auto"/>
              <w:right w:val="nil"/>
            </w:tcBorders>
            <w:shd w:val="clear" w:color="000000" w:fill="FABF8F"/>
            <w:noWrap/>
            <w:vAlign w:val="center"/>
            <w:hideMark/>
          </w:tcPr>
          <w:p w14:paraId="6BBD90DA" w14:textId="77777777" w:rsidR="00883A26" w:rsidRPr="00EC04F4" w:rsidRDefault="00883A26" w:rsidP="009F4C50">
            <w:pPr>
              <w:pStyle w:val="cuadroCabe"/>
            </w:pPr>
            <w:r>
              <w:t>Azalpena</w:t>
            </w:r>
          </w:p>
        </w:tc>
        <w:tc>
          <w:tcPr>
            <w:tcW w:w="644" w:type="pct"/>
            <w:tcBorders>
              <w:top w:val="single" w:sz="4" w:space="0" w:color="auto"/>
              <w:left w:val="nil"/>
              <w:bottom w:val="single" w:sz="4" w:space="0" w:color="auto"/>
              <w:right w:val="nil"/>
            </w:tcBorders>
            <w:shd w:val="clear" w:color="000000" w:fill="FABF8F"/>
            <w:noWrap/>
            <w:vAlign w:val="center"/>
            <w:hideMark/>
          </w:tcPr>
          <w:p w14:paraId="194BA4EF" w14:textId="77777777" w:rsidR="00883A26" w:rsidRPr="00EC04F4" w:rsidRDefault="00883A26" w:rsidP="009F4C50">
            <w:pPr>
              <w:pStyle w:val="cuadroCabe"/>
              <w:jc w:val="right"/>
            </w:pPr>
            <w:r>
              <w:t>2022*</w:t>
            </w:r>
          </w:p>
        </w:tc>
        <w:tc>
          <w:tcPr>
            <w:tcW w:w="807" w:type="pct"/>
            <w:tcBorders>
              <w:top w:val="single" w:sz="4" w:space="0" w:color="auto"/>
              <w:left w:val="nil"/>
              <w:bottom w:val="single" w:sz="4" w:space="0" w:color="auto"/>
              <w:right w:val="nil"/>
            </w:tcBorders>
            <w:shd w:val="clear" w:color="000000" w:fill="FABF8F"/>
            <w:noWrap/>
            <w:vAlign w:val="center"/>
            <w:hideMark/>
          </w:tcPr>
          <w:p w14:paraId="399A5668" w14:textId="77777777" w:rsidR="00883A26" w:rsidRPr="00EC04F4" w:rsidRDefault="00883A26" w:rsidP="009F4C50">
            <w:pPr>
              <w:pStyle w:val="cuadroCabe"/>
              <w:jc w:val="right"/>
            </w:pPr>
            <w:r>
              <w:t>2023</w:t>
            </w:r>
          </w:p>
        </w:tc>
      </w:tr>
      <w:tr w:rsidR="00883A26" w:rsidRPr="00EC04F4" w14:paraId="1917BF11" w14:textId="77777777" w:rsidTr="00B86D51">
        <w:trPr>
          <w:trHeight w:val="198"/>
        </w:trPr>
        <w:tc>
          <w:tcPr>
            <w:tcW w:w="3549" w:type="pct"/>
            <w:tcBorders>
              <w:top w:val="nil"/>
              <w:left w:val="nil"/>
              <w:bottom w:val="single" w:sz="2" w:space="0" w:color="auto"/>
              <w:right w:val="nil"/>
            </w:tcBorders>
            <w:noWrap/>
            <w:vAlign w:val="center"/>
            <w:hideMark/>
          </w:tcPr>
          <w:p w14:paraId="557A480F" w14:textId="77777777" w:rsidR="00883A26" w:rsidRPr="00EC04F4" w:rsidRDefault="00883A26">
            <w:pPr>
              <w:rPr>
                <w:rFonts w:ascii="Arial Narrow" w:hAnsi="Arial Narrow" w:cs="Calibri"/>
                <w:b/>
                <w:bCs/>
                <w:i/>
                <w:iCs/>
                <w:sz w:val="20"/>
                <w:szCs w:val="16"/>
              </w:rPr>
            </w:pPr>
            <w:r>
              <w:rPr>
                <w:rFonts w:ascii="Arial Narrow" w:hAnsi="Arial Narrow"/>
                <w:b/>
                <w:i/>
                <w:sz w:val="20"/>
              </w:rPr>
              <w:t xml:space="preserve"> Funts berekiak</w:t>
            </w:r>
          </w:p>
        </w:tc>
        <w:tc>
          <w:tcPr>
            <w:tcW w:w="644" w:type="pct"/>
            <w:tcBorders>
              <w:top w:val="nil"/>
              <w:left w:val="nil"/>
              <w:bottom w:val="single" w:sz="2" w:space="0" w:color="auto"/>
              <w:right w:val="nil"/>
            </w:tcBorders>
            <w:noWrap/>
            <w:vAlign w:val="center"/>
            <w:hideMark/>
          </w:tcPr>
          <w:p w14:paraId="2157A7F1" w14:textId="77777777" w:rsidR="00883A26" w:rsidRPr="00EC04F4" w:rsidRDefault="00883A26">
            <w:pPr>
              <w:jc w:val="right"/>
              <w:rPr>
                <w:rFonts w:ascii="Arial Narrow" w:hAnsi="Arial Narrow" w:cs="Calibri"/>
                <w:b/>
                <w:bCs/>
                <w:i/>
                <w:iCs/>
                <w:sz w:val="20"/>
                <w:szCs w:val="16"/>
              </w:rPr>
            </w:pPr>
            <w:r>
              <w:rPr>
                <w:rFonts w:ascii="Arial Narrow" w:hAnsi="Arial Narrow"/>
                <w:b/>
                <w:i/>
                <w:sz w:val="20"/>
              </w:rPr>
              <w:t>1.504.958</w:t>
            </w:r>
          </w:p>
        </w:tc>
        <w:tc>
          <w:tcPr>
            <w:tcW w:w="807" w:type="pct"/>
            <w:tcBorders>
              <w:top w:val="nil"/>
              <w:left w:val="nil"/>
              <w:bottom w:val="single" w:sz="2" w:space="0" w:color="auto"/>
              <w:right w:val="nil"/>
            </w:tcBorders>
            <w:noWrap/>
            <w:vAlign w:val="center"/>
            <w:hideMark/>
          </w:tcPr>
          <w:p w14:paraId="166AD319" w14:textId="77777777" w:rsidR="00883A26" w:rsidRPr="00EC04F4" w:rsidRDefault="00883A26">
            <w:pPr>
              <w:jc w:val="right"/>
              <w:rPr>
                <w:rFonts w:ascii="Arial Narrow" w:hAnsi="Arial Narrow" w:cs="Calibri"/>
                <w:b/>
                <w:bCs/>
                <w:i/>
                <w:iCs/>
                <w:sz w:val="20"/>
                <w:szCs w:val="16"/>
              </w:rPr>
            </w:pPr>
            <w:r>
              <w:rPr>
                <w:rFonts w:ascii="Arial Narrow" w:hAnsi="Arial Narrow"/>
                <w:b/>
                <w:i/>
                <w:sz w:val="20"/>
              </w:rPr>
              <w:t>1.148.888</w:t>
            </w:r>
          </w:p>
        </w:tc>
      </w:tr>
      <w:tr w:rsidR="00883A26" w:rsidRPr="00EC04F4" w14:paraId="7D7772DE"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15F5906F" w14:textId="77777777" w:rsidR="00883A26" w:rsidRPr="00EC04F4" w:rsidRDefault="00883A26">
            <w:pPr>
              <w:rPr>
                <w:rFonts w:ascii="Arial Narrow" w:hAnsi="Arial Narrow" w:cs="Calibri"/>
                <w:sz w:val="20"/>
                <w:szCs w:val="16"/>
              </w:rPr>
            </w:pPr>
            <w:r>
              <w:rPr>
                <w:rFonts w:ascii="Arial Narrow" w:hAnsi="Arial Narrow"/>
                <w:sz w:val="20"/>
              </w:rPr>
              <w:t>Ondarea eta erreserbak</w:t>
            </w:r>
          </w:p>
        </w:tc>
        <w:tc>
          <w:tcPr>
            <w:tcW w:w="644" w:type="pct"/>
            <w:tcBorders>
              <w:top w:val="single" w:sz="2" w:space="0" w:color="auto"/>
              <w:left w:val="nil"/>
              <w:bottom w:val="single" w:sz="2" w:space="0" w:color="auto"/>
              <w:right w:val="nil"/>
            </w:tcBorders>
            <w:noWrap/>
            <w:vAlign w:val="center"/>
            <w:hideMark/>
          </w:tcPr>
          <w:p w14:paraId="099586A1" w14:textId="77777777" w:rsidR="00883A26" w:rsidRPr="00EC04F4" w:rsidRDefault="00883A26">
            <w:pPr>
              <w:jc w:val="right"/>
              <w:rPr>
                <w:rFonts w:ascii="Arial Narrow" w:hAnsi="Arial Narrow" w:cs="Calibri"/>
                <w:sz w:val="20"/>
                <w:szCs w:val="16"/>
              </w:rPr>
            </w:pPr>
            <w:r>
              <w:rPr>
                <w:rFonts w:ascii="Arial Narrow" w:hAnsi="Arial Narrow"/>
                <w:sz w:val="20"/>
              </w:rPr>
              <w:t>1.601.522</w:t>
            </w:r>
          </w:p>
        </w:tc>
        <w:tc>
          <w:tcPr>
            <w:tcW w:w="807" w:type="pct"/>
            <w:tcBorders>
              <w:top w:val="single" w:sz="2" w:space="0" w:color="auto"/>
              <w:left w:val="nil"/>
              <w:bottom w:val="single" w:sz="2" w:space="0" w:color="auto"/>
              <w:right w:val="nil"/>
            </w:tcBorders>
            <w:noWrap/>
            <w:vAlign w:val="center"/>
            <w:hideMark/>
          </w:tcPr>
          <w:p w14:paraId="30551BB8" w14:textId="77777777" w:rsidR="00883A26" w:rsidRPr="00EC04F4" w:rsidRDefault="00883A26">
            <w:pPr>
              <w:jc w:val="right"/>
              <w:rPr>
                <w:rFonts w:ascii="Arial Narrow" w:hAnsi="Arial Narrow" w:cs="Calibri"/>
                <w:sz w:val="20"/>
                <w:szCs w:val="16"/>
              </w:rPr>
            </w:pPr>
            <w:r>
              <w:rPr>
                <w:rFonts w:ascii="Arial Narrow" w:hAnsi="Arial Narrow"/>
                <w:sz w:val="20"/>
              </w:rPr>
              <w:t>1.073.373</w:t>
            </w:r>
          </w:p>
        </w:tc>
      </w:tr>
      <w:tr w:rsidR="00883A26" w:rsidRPr="00EC04F4" w14:paraId="6122A19B"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484C5846" w14:textId="77777777" w:rsidR="00883A26" w:rsidRPr="00EC04F4" w:rsidRDefault="00883A26">
            <w:pPr>
              <w:rPr>
                <w:rFonts w:ascii="Arial Narrow" w:hAnsi="Arial Narrow" w:cs="Calibri"/>
                <w:sz w:val="20"/>
                <w:szCs w:val="16"/>
              </w:rPr>
            </w:pPr>
            <w:r>
              <w:rPr>
                <w:rFonts w:ascii="Arial Narrow" w:hAnsi="Arial Narrow"/>
                <w:sz w:val="20"/>
              </w:rPr>
              <w:t>Entregaturiko ondasun eta eskubideak</w:t>
            </w:r>
          </w:p>
        </w:tc>
        <w:tc>
          <w:tcPr>
            <w:tcW w:w="644" w:type="pct"/>
            <w:tcBorders>
              <w:top w:val="single" w:sz="2" w:space="0" w:color="auto"/>
              <w:left w:val="nil"/>
              <w:bottom w:val="single" w:sz="2" w:space="0" w:color="auto"/>
              <w:right w:val="nil"/>
            </w:tcBorders>
            <w:noWrap/>
            <w:vAlign w:val="center"/>
            <w:hideMark/>
          </w:tcPr>
          <w:p w14:paraId="3F941064" w14:textId="77777777" w:rsidR="00883A26" w:rsidRPr="00EC04F4" w:rsidRDefault="00883A26">
            <w:pPr>
              <w:jc w:val="right"/>
              <w:rPr>
                <w:rFonts w:ascii="Arial Narrow" w:hAnsi="Arial Narrow" w:cs="Calibri"/>
                <w:sz w:val="20"/>
                <w:szCs w:val="16"/>
              </w:rPr>
            </w:pPr>
            <w:r>
              <w:rPr>
                <w:rFonts w:ascii="Arial Narrow" w:hAnsi="Arial Narrow"/>
                <w:sz w:val="20"/>
              </w:rPr>
              <w:t>0</w:t>
            </w:r>
          </w:p>
        </w:tc>
        <w:tc>
          <w:tcPr>
            <w:tcW w:w="807" w:type="pct"/>
            <w:tcBorders>
              <w:top w:val="single" w:sz="2" w:space="0" w:color="auto"/>
              <w:left w:val="nil"/>
              <w:bottom w:val="single" w:sz="2" w:space="0" w:color="auto"/>
              <w:right w:val="nil"/>
            </w:tcBorders>
            <w:noWrap/>
            <w:vAlign w:val="center"/>
            <w:hideMark/>
          </w:tcPr>
          <w:p w14:paraId="46400BC5" w14:textId="77777777" w:rsidR="00883A26" w:rsidRPr="00EC04F4" w:rsidRDefault="00883A26">
            <w:pPr>
              <w:jc w:val="right"/>
              <w:rPr>
                <w:rFonts w:ascii="Arial Narrow" w:hAnsi="Arial Narrow" w:cs="Calibri"/>
                <w:sz w:val="20"/>
                <w:szCs w:val="16"/>
              </w:rPr>
            </w:pPr>
            <w:r>
              <w:rPr>
                <w:rFonts w:ascii="Arial Narrow" w:hAnsi="Arial Narrow"/>
                <w:sz w:val="20"/>
              </w:rPr>
              <w:t>0</w:t>
            </w:r>
          </w:p>
        </w:tc>
      </w:tr>
      <w:tr w:rsidR="00883A26" w:rsidRPr="00EC04F4" w14:paraId="230E4848"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75A8F8AC" w14:textId="77777777" w:rsidR="00883A26" w:rsidRPr="00EC04F4" w:rsidRDefault="00883A26">
            <w:pPr>
              <w:rPr>
                <w:rFonts w:ascii="Arial Narrow" w:hAnsi="Arial Narrow" w:cs="Calibri"/>
                <w:sz w:val="20"/>
                <w:szCs w:val="16"/>
              </w:rPr>
            </w:pPr>
            <w:r>
              <w:rPr>
                <w:rFonts w:ascii="Arial Narrow" w:hAnsi="Arial Narrow"/>
                <w:sz w:val="20"/>
              </w:rPr>
              <w:t>Ekitaldiko emaitza ekonomikoa</w:t>
            </w:r>
          </w:p>
        </w:tc>
        <w:tc>
          <w:tcPr>
            <w:tcW w:w="644" w:type="pct"/>
            <w:tcBorders>
              <w:top w:val="single" w:sz="2" w:space="0" w:color="auto"/>
              <w:left w:val="nil"/>
              <w:bottom w:val="single" w:sz="2" w:space="0" w:color="auto"/>
              <w:right w:val="nil"/>
            </w:tcBorders>
            <w:noWrap/>
            <w:vAlign w:val="center"/>
            <w:hideMark/>
          </w:tcPr>
          <w:p w14:paraId="792A4449" w14:textId="77777777" w:rsidR="00883A26" w:rsidRPr="00EC04F4" w:rsidRDefault="00883A26">
            <w:pPr>
              <w:jc w:val="right"/>
              <w:rPr>
                <w:rFonts w:ascii="Arial Narrow" w:hAnsi="Arial Narrow" w:cs="Calibri"/>
                <w:sz w:val="20"/>
                <w:szCs w:val="16"/>
              </w:rPr>
            </w:pPr>
            <w:r>
              <w:rPr>
                <w:rFonts w:ascii="Arial Narrow" w:hAnsi="Arial Narrow"/>
                <w:sz w:val="20"/>
              </w:rPr>
              <w:t>−96.564</w:t>
            </w:r>
          </w:p>
        </w:tc>
        <w:tc>
          <w:tcPr>
            <w:tcW w:w="807" w:type="pct"/>
            <w:tcBorders>
              <w:top w:val="single" w:sz="2" w:space="0" w:color="auto"/>
              <w:left w:val="nil"/>
              <w:bottom w:val="single" w:sz="2" w:space="0" w:color="auto"/>
              <w:right w:val="nil"/>
            </w:tcBorders>
            <w:noWrap/>
            <w:vAlign w:val="center"/>
            <w:hideMark/>
          </w:tcPr>
          <w:p w14:paraId="2C6E80DC" w14:textId="77777777" w:rsidR="00883A26" w:rsidRPr="00EC04F4" w:rsidRDefault="00883A26">
            <w:pPr>
              <w:jc w:val="right"/>
              <w:rPr>
                <w:rFonts w:ascii="Arial Narrow" w:hAnsi="Arial Narrow" w:cs="Calibri"/>
                <w:sz w:val="20"/>
                <w:szCs w:val="16"/>
              </w:rPr>
            </w:pPr>
            <w:r>
              <w:rPr>
                <w:rFonts w:ascii="Arial Narrow" w:hAnsi="Arial Narrow"/>
                <w:sz w:val="20"/>
              </w:rPr>
              <w:t>75.515</w:t>
            </w:r>
          </w:p>
        </w:tc>
      </w:tr>
      <w:tr w:rsidR="00883A26" w:rsidRPr="00EC04F4" w14:paraId="7852FF05"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3BDA6C01" w14:textId="77777777" w:rsidR="00883A26" w:rsidRPr="00EC04F4" w:rsidRDefault="00883A26">
            <w:pPr>
              <w:rPr>
                <w:rFonts w:ascii="Arial Narrow" w:hAnsi="Arial Narrow" w:cs="Calibri"/>
                <w:b/>
                <w:bCs/>
                <w:i/>
                <w:iCs/>
                <w:sz w:val="20"/>
                <w:szCs w:val="16"/>
              </w:rPr>
            </w:pPr>
            <w:r>
              <w:rPr>
                <w:rFonts w:ascii="Arial Narrow" w:hAnsi="Arial Narrow"/>
                <w:b/>
                <w:i/>
                <w:sz w:val="20"/>
              </w:rPr>
              <w:t>Epe luzeko zorrak</w:t>
            </w:r>
          </w:p>
        </w:tc>
        <w:tc>
          <w:tcPr>
            <w:tcW w:w="644" w:type="pct"/>
            <w:tcBorders>
              <w:top w:val="single" w:sz="2" w:space="0" w:color="auto"/>
              <w:left w:val="nil"/>
              <w:bottom w:val="single" w:sz="2" w:space="0" w:color="auto"/>
              <w:right w:val="nil"/>
            </w:tcBorders>
            <w:noWrap/>
            <w:vAlign w:val="center"/>
            <w:hideMark/>
          </w:tcPr>
          <w:p w14:paraId="2F0F1294" w14:textId="77777777" w:rsidR="00883A26" w:rsidRPr="00EC04F4" w:rsidRDefault="00883A26">
            <w:pPr>
              <w:jc w:val="right"/>
              <w:rPr>
                <w:rFonts w:ascii="Arial Narrow" w:hAnsi="Arial Narrow" w:cs="Calibri"/>
                <w:b/>
                <w:bCs/>
                <w:i/>
                <w:iCs/>
                <w:sz w:val="20"/>
                <w:szCs w:val="16"/>
              </w:rPr>
            </w:pPr>
            <w:r>
              <w:rPr>
                <w:rFonts w:ascii="Arial Narrow" w:hAnsi="Arial Narrow"/>
                <w:b/>
                <w:i/>
                <w:sz w:val="20"/>
              </w:rPr>
              <w:t>127.254</w:t>
            </w:r>
          </w:p>
        </w:tc>
        <w:tc>
          <w:tcPr>
            <w:tcW w:w="807" w:type="pct"/>
            <w:tcBorders>
              <w:top w:val="single" w:sz="2" w:space="0" w:color="auto"/>
              <w:left w:val="nil"/>
              <w:bottom w:val="single" w:sz="2" w:space="0" w:color="auto"/>
              <w:right w:val="nil"/>
            </w:tcBorders>
            <w:noWrap/>
            <w:vAlign w:val="center"/>
            <w:hideMark/>
          </w:tcPr>
          <w:p w14:paraId="34BD7C8E" w14:textId="77777777" w:rsidR="00883A26" w:rsidRPr="00EC04F4" w:rsidRDefault="00883A26">
            <w:pPr>
              <w:jc w:val="right"/>
              <w:rPr>
                <w:rFonts w:ascii="Arial Narrow" w:hAnsi="Arial Narrow" w:cs="Calibri"/>
                <w:b/>
                <w:bCs/>
                <w:i/>
                <w:iCs/>
                <w:sz w:val="20"/>
                <w:szCs w:val="16"/>
              </w:rPr>
            </w:pPr>
            <w:r>
              <w:rPr>
                <w:rFonts w:ascii="Arial Narrow" w:hAnsi="Arial Narrow"/>
                <w:b/>
                <w:i/>
                <w:sz w:val="20"/>
              </w:rPr>
              <w:t>95.192</w:t>
            </w:r>
          </w:p>
        </w:tc>
      </w:tr>
      <w:tr w:rsidR="00883A26" w:rsidRPr="00EC04F4" w14:paraId="71B648C7"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030B082C" w14:textId="77777777" w:rsidR="00883A26" w:rsidRPr="00EC04F4" w:rsidRDefault="00883A26">
            <w:pPr>
              <w:rPr>
                <w:rFonts w:ascii="Arial Narrow" w:hAnsi="Arial Narrow" w:cs="Calibri"/>
                <w:sz w:val="20"/>
                <w:szCs w:val="16"/>
              </w:rPr>
            </w:pPr>
            <w:r>
              <w:rPr>
                <w:rFonts w:ascii="Arial Narrow" w:hAnsi="Arial Narrow"/>
                <w:sz w:val="20"/>
              </w:rPr>
              <w:t>Jesapenak, maileguak eta fidantzak eta jasotako gordailuak</w:t>
            </w:r>
          </w:p>
        </w:tc>
        <w:tc>
          <w:tcPr>
            <w:tcW w:w="644" w:type="pct"/>
            <w:tcBorders>
              <w:top w:val="single" w:sz="2" w:space="0" w:color="auto"/>
              <w:left w:val="nil"/>
              <w:bottom w:val="single" w:sz="2" w:space="0" w:color="auto"/>
              <w:right w:val="nil"/>
            </w:tcBorders>
            <w:noWrap/>
            <w:vAlign w:val="center"/>
            <w:hideMark/>
          </w:tcPr>
          <w:p w14:paraId="2896910E" w14:textId="77777777" w:rsidR="00883A26" w:rsidRPr="00EC04F4" w:rsidRDefault="00883A26">
            <w:pPr>
              <w:jc w:val="right"/>
              <w:rPr>
                <w:rFonts w:ascii="Arial Narrow" w:hAnsi="Arial Narrow" w:cs="Calibri"/>
                <w:sz w:val="20"/>
                <w:szCs w:val="16"/>
              </w:rPr>
            </w:pPr>
            <w:r>
              <w:rPr>
                <w:rFonts w:ascii="Arial Narrow" w:hAnsi="Arial Narrow"/>
                <w:sz w:val="20"/>
              </w:rPr>
              <w:t>127.254</w:t>
            </w:r>
          </w:p>
        </w:tc>
        <w:tc>
          <w:tcPr>
            <w:tcW w:w="807" w:type="pct"/>
            <w:tcBorders>
              <w:top w:val="single" w:sz="2" w:space="0" w:color="auto"/>
              <w:left w:val="nil"/>
              <w:bottom w:val="single" w:sz="2" w:space="0" w:color="auto"/>
              <w:right w:val="nil"/>
            </w:tcBorders>
            <w:noWrap/>
            <w:vAlign w:val="center"/>
            <w:hideMark/>
          </w:tcPr>
          <w:p w14:paraId="7EFA1076" w14:textId="77777777" w:rsidR="00883A26" w:rsidRPr="00EC04F4" w:rsidRDefault="00883A26">
            <w:pPr>
              <w:jc w:val="right"/>
              <w:rPr>
                <w:rFonts w:ascii="Arial Narrow" w:hAnsi="Arial Narrow" w:cs="Calibri"/>
                <w:sz w:val="20"/>
                <w:szCs w:val="16"/>
              </w:rPr>
            </w:pPr>
            <w:r>
              <w:rPr>
                <w:rFonts w:ascii="Arial Narrow" w:hAnsi="Arial Narrow"/>
                <w:sz w:val="20"/>
              </w:rPr>
              <w:t>95.192</w:t>
            </w:r>
          </w:p>
        </w:tc>
      </w:tr>
      <w:tr w:rsidR="00883A26" w:rsidRPr="00EC04F4" w14:paraId="63ACDC5D"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635C87FA" w14:textId="77777777" w:rsidR="00883A26" w:rsidRPr="00EC04F4" w:rsidRDefault="00883A26">
            <w:pPr>
              <w:rPr>
                <w:rFonts w:ascii="Arial Narrow" w:hAnsi="Arial Narrow" w:cs="Calibri"/>
                <w:b/>
                <w:bCs/>
                <w:i/>
                <w:iCs/>
                <w:sz w:val="20"/>
                <w:szCs w:val="16"/>
              </w:rPr>
            </w:pPr>
            <w:r>
              <w:rPr>
                <w:rFonts w:ascii="Arial Narrow" w:hAnsi="Arial Narrow"/>
                <w:b/>
                <w:i/>
                <w:sz w:val="20"/>
              </w:rPr>
              <w:t>Epe laburreko zorrak</w:t>
            </w:r>
          </w:p>
        </w:tc>
        <w:tc>
          <w:tcPr>
            <w:tcW w:w="644" w:type="pct"/>
            <w:tcBorders>
              <w:top w:val="single" w:sz="2" w:space="0" w:color="auto"/>
              <w:left w:val="nil"/>
              <w:bottom w:val="single" w:sz="2" w:space="0" w:color="auto"/>
              <w:right w:val="nil"/>
            </w:tcBorders>
            <w:noWrap/>
            <w:vAlign w:val="center"/>
            <w:hideMark/>
          </w:tcPr>
          <w:p w14:paraId="12BD7672" w14:textId="77777777" w:rsidR="00883A26" w:rsidRPr="00EC04F4" w:rsidRDefault="00883A26">
            <w:pPr>
              <w:jc w:val="right"/>
              <w:rPr>
                <w:rFonts w:ascii="Arial Narrow" w:hAnsi="Arial Narrow" w:cs="Calibri"/>
                <w:b/>
                <w:bCs/>
                <w:i/>
                <w:iCs/>
                <w:sz w:val="20"/>
                <w:szCs w:val="16"/>
              </w:rPr>
            </w:pPr>
            <w:r>
              <w:rPr>
                <w:rFonts w:ascii="Arial Narrow" w:hAnsi="Arial Narrow"/>
                <w:b/>
                <w:i/>
                <w:sz w:val="20"/>
              </w:rPr>
              <w:t>53.709</w:t>
            </w:r>
          </w:p>
        </w:tc>
        <w:tc>
          <w:tcPr>
            <w:tcW w:w="807" w:type="pct"/>
            <w:tcBorders>
              <w:top w:val="single" w:sz="2" w:space="0" w:color="auto"/>
              <w:left w:val="nil"/>
              <w:bottom w:val="single" w:sz="2" w:space="0" w:color="auto"/>
              <w:right w:val="nil"/>
            </w:tcBorders>
            <w:noWrap/>
            <w:vAlign w:val="center"/>
            <w:hideMark/>
          </w:tcPr>
          <w:p w14:paraId="64B47F00" w14:textId="77777777" w:rsidR="00883A26" w:rsidRPr="00EC04F4" w:rsidRDefault="00883A26">
            <w:pPr>
              <w:jc w:val="right"/>
              <w:rPr>
                <w:rFonts w:ascii="Arial Narrow" w:hAnsi="Arial Narrow" w:cs="Calibri"/>
                <w:b/>
                <w:bCs/>
                <w:i/>
                <w:iCs/>
                <w:sz w:val="20"/>
                <w:szCs w:val="16"/>
              </w:rPr>
            </w:pPr>
            <w:r>
              <w:rPr>
                <w:rFonts w:ascii="Arial Narrow" w:hAnsi="Arial Narrow"/>
                <w:b/>
                <w:i/>
                <w:sz w:val="20"/>
              </w:rPr>
              <w:t>67.857</w:t>
            </w:r>
          </w:p>
        </w:tc>
      </w:tr>
      <w:tr w:rsidR="00883A26" w:rsidRPr="00EC04F4" w14:paraId="7BFA243A"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756CACD3" w14:textId="77777777" w:rsidR="00883A26" w:rsidRPr="00EC04F4" w:rsidRDefault="00883A26">
            <w:pPr>
              <w:rPr>
                <w:rFonts w:ascii="Arial Narrow" w:hAnsi="Arial Narrow" w:cs="Calibri"/>
                <w:sz w:val="20"/>
                <w:szCs w:val="16"/>
              </w:rPr>
            </w:pPr>
            <w:r>
              <w:rPr>
                <w:rFonts w:ascii="Arial Narrow" w:hAnsi="Arial Narrow"/>
                <w:sz w:val="20"/>
              </w:rPr>
              <w:t>Itxitako aurrekontuetako hartzekodunak eta aurrekontuz kanpokoak</w:t>
            </w:r>
          </w:p>
        </w:tc>
        <w:tc>
          <w:tcPr>
            <w:tcW w:w="644" w:type="pct"/>
            <w:tcBorders>
              <w:top w:val="single" w:sz="2" w:space="0" w:color="auto"/>
              <w:left w:val="nil"/>
              <w:bottom w:val="single" w:sz="2" w:space="0" w:color="auto"/>
              <w:right w:val="nil"/>
            </w:tcBorders>
            <w:noWrap/>
            <w:vAlign w:val="center"/>
            <w:hideMark/>
          </w:tcPr>
          <w:p w14:paraId="7041842C" w14:textId="77777777" w:rsidR="00883A26" w:rsidRPr="00EC04F4" w:rsidRDefault="00883A26">
            <w:pPr>
              <w:jc w:val="right"/>
              <w:rPr>
                <w:rFonts w:ascii="Arial Narrow" w:hAnsi="Arial Narrow" w:cs="Calibri"/>
                <w:sz w:val="20"/>
                <w:szCs w:val="16"/>
              </w:rPr>
            </w:pPr>
            <w:r>
              <w:rPr>
                <w:rFonts w:ascii="Arial Narrow" w:hAnsi="Arial Narrow"/>
                <w:sz w:val="20"/>
              </w:rPr>
              <w:t>41.068</w:t>
            </w:r>
          </w:p>
        </w:tc>
        <w:tc>
          <w:tcPr>
            <w:tcW w:w="807" w:type="pct"/>
            <w:tcBorders>
              <w:top w:val="single" w:sz="2" w:space="0" w:color="auto"/>
              <w:left w:val="nil"/>
              <w:bottom w:val="single" w:sz="2" w:space="0" w:color="auto"/>
              <w:right w:val="nil"/>
            </w:tcBorders>
            <w:noWrap/>
            <w:vAlign w:val="center"/>
            <w:hideMark/>
          </w:tcPr>
          <w:p w14:paraId="5F06D18C" w14:textId="77777777" w:rsidR="00883A26" w:rsidRPr="00EC04F4" w:rsidRDefault="00883A26">
            <w:pPr>
              <w:jc w:val="right"/>
              <w:rPr>
                <w:rFonts w:ascii="Arial Narrow" w:hAnsi="Arial Narrow" w:cs="Calibri"/>
                <w:sz w:val="20"/>
                <w:szCs w:val="16"/>
              </w:rPr>
            </w:pPr>
            <w:r>
              <w:rPr>
                <w:rFonts w:ascii="Arial Narrow" w:hAnsi="Arial Narrow"/>
                <w:sz w:val="20"/>
              </w:rPr>
              <w:t>52.531</w:t>
            </w:r>
          </w:p>
        </w:tc>
      </w:tr>
      <w:tr w:rsidR="00883A26" w:rsidRPr="00EC04F4" w14:paraId="7DE6674A" w14:textId="77777777" w:rsidTr="00B86D51">
        <w:trPr>
          <w:trHeight w:val="198"/>
        </w:trPr>
        <w:tc>
          <w:tcPr>
            <w:tcW w:w="3549" w:type="pct"/>
            <w:tcBorders>
              <w:top w:val="single" w:sz="2" w:space="0" w:color="auto"/>
              <w:left w:val="nil"/>
              <w:bottom w:val="single" w:sz="4" w:space="0" w:color="auto"/>
              <w:right w:val="nil"/>
            </w:tcBorders>
            <w:noWrap/>
            <w:vAlign w:val="center"/>
            <w:hideMark/>
          </w:tcPr>
          <w:p w14:paraId="15FC4857" w14:textId="77777777" w:rsidR="00883A26" w:rsidRPr="00EC04F4" w:rsidRDefault="00883A26">
            <w:pPr>
              <w:rPr>
                <w:rFonts w:ascii="Arial Narrow" w:hAnsi="Arial Narrow" w:cs="Calibri"/>
                <w:sz w:val="20"/>
                <w:szCs w:val="16"/>
              </w:rPr>
            </w:pPr>
            <w:r>
              <w:rPr>
                <w:rFonts w:ascii="Arial Narrow" w:hAnsi="Arial Narrow"/>
                <w:sz w:val="20"/>
              </w:rPr>
              <w:t>Aurrekontuko hartzekodunak</w:t>
            </w:r>
          </w:p>
        </w:tc>
        <w:tc>
          <w:tcPr>
            <w:tcW w:w="644" w:type="pct"/>
            <w:tcBorders>
              <w:top w:val="single" w:sz="2" w:space="0" w:color="auto"/>
              <w:left w:val="nil"/>
              <w:bottom w:val="single" w:sz="4" w:space="0" w:color="auto"/>
              <w:right w:val="nil"/>
            </w:tcBorders>
            <w:noWrap/>
            <w:vAlign w:val="center"/>
            <w:hideMark/>
          </w:tcPr>
          <w:p w14:paraId="1D93C2DC" w14:textId="77777777" w:rsidR="00883A26" w:rsidRPr="00EC04F4" w:rsidRDefault="00883A26">
            <w:pPr>
              <w:jc w:val="right"/>
              <w:rPr>
                <w:rFonts w:ascii="Arial Narrow" w:hAnsi="Arial Narrow" w:cs="Calibri"/>
                <w:sz w:val="20"/>
                <w:szCs w:val="16"/>
              </w:rPr>
            </w:pPr>
            <w:r>
              <w:rPr>
                <w:rFonts w:ascii="Arial Narrow" w:hAnsi="Arial Narrow"/>
                <w:sz w:val="20"/>
              </w:rPr>
              <w:t>12.641</w:t>
            </w:r>
          </w:p>
        </w:tc>
        <w:tc>
          <w:tcPr>
            <w:tcW w:w="807" w:type="pct"/>
            <w:tcBorders>
              <w:top w:val="single" w:sz="2" w:space="0" w:color="auto"/>
              <w:left w:val="nil"/>
              <w:bottom w:val="single" w:sz="4" w:space="0" w:color="auto"/>
              <w:right w:val="nil"/>
            </w:tcBorders>
            <w:noWrap/>
            <w:vAlign w:val="center"/>
            <w:hideMark/>
          </w:tcPr>
          <w:p w14:paraId="7716E896" w14:textId="77777777" w:rsidR="00883A26" w:rsidRPr="00EC04F4" w:rsidRDefault="00883A26">
            <w:pPr>
              <w:jc w:val="right"/>
              <w:rPr>
                <w:rFonts w:ascii="Arial Narrow" w:hAnsi="Arial Narrow" w:cs="Calibri"/>
                <w:sz w:val="20"/>
                <w:szCs w:val="16"/>
              </w:rPr>
            </w:pPr>
            <w:r>
              <w:rPr>
                <w:rFonts w:ascii="Arial Narrow" w:hAnsi="Arial Narrow"/>
                <w:sz w:val="20"/>
              </w:rPr>
              <w:t>15.326</w:t>
            </w:r>
          </w:p>
        </w:tc>
      </w:tr>
      <w:tr w:rsidR="00883A26" w:rsidRPr="00EC04F4" w14:paraId="051AB38E" w14:textId="77777777" w:rsidTr="00B86D51">
        <w:trPr>
          <w:trHeight w:val="198"/>
        </w:trPr>
        <w:tc>
          <w:tcPr>
            <w:tcW w:w="3549" w:type="pct"/>
            <w:tcBorders>
              <w:top w:val="nil"/>
              <w:left w:val="nil"/>
              <w:bottom w:val="single" w:sz="4" w:space="0" w:color="auto"/>
              <w:right w:val="nil"/>
            </w:tcBorders>
            <w:shd w:val="clear" w:color="000000" w:fill="FABF8F"/>
            <w:noWrap/>
            <w:vAlign w:val="center"/>
            <w:hideMark/>
          </w:tcPr>
          <w:p w14:paraId="5629BF8F" w14:textId="77777777" w:rsidR="00883A26" w:rsidRPr="00EC04F4" w:rsidRDefault="00883A26">
            <w:pPr>
              <w:rPr>
                <w:rFonts w:ascii="Arial" w:hAnsi="Arial" w:cs="Arial"/>
                <w:sz w:val="18"/>
                <w:szCs w:val="18"/>
              </w:rPr>
            </w:pPr>
            <w:r>
              <w:rPr>
                <w:rFonts w:ascii="Arial" w:hAnsi="Arial"/>
                <w:sz w:val="18"/>
              </w:rPr>
              <w:t>Pasiboa, guztira</w:t>
            </w:r>
          </w:p>
        </w:tc>
        <w:tc>
          <w:tcPr>
            <w:tcW w:w="644" w:type="pct"/>
            <w:tcBorders>
              <w:top w:val="nil"/>
              <w:left w:val="nil"/>
              <w:bottom w:val="single" w:sz="4" w:space="0" w:color="auto"/>
              <w:right w:val="nil"/>
            </w:tcBorders>
            <w:shd w:val="clear" w:color="000000" w:fill="FABF8F"/>
            <w:noWrap/>
            <w:vAlign w:val="center"/>
            <w:hideMark/>
          </w:tcPr>
          <w:p w14:paraId="20347853" w14:textId="77777777" w:rsidR="00883A26" w:rsidRPr="00EC04F4" w:rsidRDefault="00883A26" w:rsidP="009F4C50">
            <w:pPr>
              <w:jc w:val="right"/>
              <w:rPr>
                <w:rFonts w:ascii="Arial" w:hAnsi="Arial" w:cs="Arial"/>
                <w:sz w:val="18"/>
                <w:szCs w:val="18"/>
              </w:rPr>
            </w:pPr>
            <w:r>
              <w:rPr>
                <w:rFonts w:ascii="Arial" w:hAnsi="Arial"/>
                <w:sz w:val="18"/>
              </w:rPr>
              <w:t>1.685.922</w:t>
            </w:r>
          </w:p>
        </w:tc>
        <w:tc>
          <w:tcPr>
            <w:tcW w:w="807" w:type="pct"/>
            <w:tcBorders>
              <w:top w:val="nil"/>
              <w:left w:val="nil"/>
              <w:bottom w:val="single" w:sz="4" w:space="0" w:color="auto"/>
              <w:right w:val="nil"/>
            </w:tcBorders>
            <w:shd w:val="clear" w:color="000000" w:fill="FABF8F"/>
            <w:noWrap/>
            <w:vAlign w:val="center"/>
            <w:hideMark/>
          </w:tcPr>
          <w:p w14:paraId="385DF403" w14:textId="77777777" w:rsidR="00883A26" w:rsidRPr="00EC04F4" w:rsidRDefault="00883A26" w:rsidP="009F4C50">
            <w:pPr>
              <w:jc w:val="right"/>
              <w:rPr>
                <w:rFonts w:ascii="Arial" w:hAnsi="Arial" w:cs="Arial"/>
                <w:sz w:val="18"/>
                <w:szCs w:val="18"/>
              </w:rPr>
            </w:pPr>
            <w:r>
              <w:rPr>
                <w:rFonts w:ascii="Arial" w:hAnsi="Arial"/>
                <w:sz w:val="18"/>
              </w:rPr>
              <w:t>1.311.938</w:t>
            </w:r>
          </w:p>
        </w:tc>
      </w:tr>
    </w:tbl>
    <w:p w14:paraId="7B900D19" w14:textId="77777777" w:rsidR="00883A26" w:rsidRPr="00EC04F4" w:rsidRDefault="00883A26" w:rsidP="0078747A">
      <w:pPr>
        <w:pStyle w:val="cuadroCabe"/>
        <w:keepLines w:val="0"/>
        <w:autoSpaceDE w:val="0"/>
        <w:autoSpaceDN w:val="0"/>
        <w:adjustRightInd w:val="0"/>
        <w:spacing w:before="60"/>
        <w:rPr>
          <w:szCs w:val="18"/>
        </w:rPr>
      </w:pPr>
      <w:r>
        <w:t>*</w:t>
      </w:r>
      <w:r>
        <w:rPr>
          <w:rFonts w:ascii="Arial Narrow" w:hAnsi="Arial Narrow"/>
        </w:rPr>
        <w:t>Auditatu gabeko ekitaldia</w:t>
      </w:r>
    </w:p>
    <w:bookmarkEnd w:id="5"/>
    <w:bookmarkEnd w:id="6"/>
    <w:p w14:paraId="057A0EA7" w14:textId="1F8DC011" w:rsidR="00DB3657" w:rsidRPr="00EC04F4" w:rsidRDefault="0084601E" w:rsidP="00464A1F">
      <w:pPr>
        <w:pStyle w:val="atitulo3"/>
        <w:rPr>
          <w:color w:val="auto"/>
        </w:rPr>
      </w:pPr>
      <w:r>
        <w:br w:type="page"/>
      </w:r>
      <w:r>
        <w:rPr>
          <w:color w:val="auto"/>
        </w:rPr>
        <w:lastRenderedPageBreak/>
        <w:t>2023ko ekitaldiko emaitza ekonomikoa</w:t>
      </w:r>
      <w:r w:rsidR="00DE68C9" w:rsidRPr="00EC04F4">
        <w:rPr>
          <w:rStyle w:val="Refdenotaalpie"/>
          <w:color w:val="auto"/>
        </w:rPr>
        <w:footnoteReference w:id="7"/>
      </w:r>
    </w:p>
    <w:p w14:paraId="4D3559C2" w14:textId="77777777" w:rsidR="00745DFC" w:rsidRPr="00EC04F4" w:rsidRDefault="00745DFC" w:rsidP="00A840DF">
      <w:pPr>
        <w:tabs>
          <w:tab w:val="center" w:pos="2835"/>
          <w:tab w:val="center" w:pos="3969"/>
          <w:tab w:val="center" w:pos="5103"/>
          <w:tab w:val="center" w:pos="6237"/>
          <w:tab w:val="center" w:pos="7371"/>
        </w:tabs>
        <w:spacing w:after="240"/>
        <w:jc w:val="center"/>
        <w:rPr>
          <w:rFonts w:ascii="Arial" w:hAnsi="Arial" w:cs="Arial"/>
          <w:spacing w:val="6"/>
          <w:sz w:val="26"/>
        </w:rPr>
      </w:pPr>
      <w:r>
        <w:rPr>
          <w:rFonts w:ascii="Arial" w:hAnsi="Arial"/>
        </w:rPr>
        <w:t>Zorra</w:t>
      </w:r>
    </w:p>
    <w:tbl>
      <w:tblPr>
        <w:tblW w:w="5000" w:type="pct"/>
        <w:tblCellMar>
          <w:left w:w="70" w:type="dxa"/>
          <w:right w:w="70" w:type="dxa"/>
        </w:tblCellMar>
        <w:tblLook w:val="04A0" w:firstRow="1" w:lastRow="0" w:firstColumn="1" w:lastColumn="0" w:noHBand="0" w:noVBand="1"/>
      </w:tblPr>
      <w:tblGrid>
        <w:gridCol w:w="556"/>
        <w:gridCol w:w="6035"/>
        <w:gridCol w:w="1099"/>
        <w:gridCol w:w="1099"/>
      </w:tblGrid>
      <w:tr w:rsidR="00745DFC" w:rsidRPr="00EC04F4" w14:paraId="1D4F38E8" w14:textId="77777777" w:rsidTr="002753BA">
        <w:trPr>
          <w:trHeight w:val="255"/>
        </w:trPr>
        <w:tc>
          <w:tcPr>
            <w:tcW w:w="317" w:type="pct"/>
            <w:tcBorders>
              <w:top w:val="single" w:sz="4" w:space="0" w:color="auto"/>
              <w:left w:val="nil"/>
              <w:bottom w:val="single" w:sz="4" w:space="0" w:color="auto"/>
              <w:right w:val="nil"/>
            </w:tcBorders>
            <w:shd w:val="clear" w:color="000000" w:fill="FABF8F"/>
            <w:noWrap/>
            <w:vAlign w:val="center"/>
            <w:hideMark/>
          </w:tcPr>
          <w:p w14:paraId="10EF996B" w14:textId="77777777" w:rsidR="00745DFC" w:rsidRPr="00EC04F4" w:rsidRDefault="00745DFC" w:rsidP="006F2E27">
            <w:pPr>
              <w:pStyle w:val="cuadroCabe"/>
            </w:pPr>
            <w:r>
              <w:t> </w:t>
            </w:r>
          </w:p>
        </w:tc>
        <w:tc>
          <w:tcPr>
            <w:tcW w:w="3433" w:type="pct"/>
            <w:tcBorders>
              <w:top w:val="single" w:sz="4" w:space="0" w:color="auto"/>
              <w:left w:val="nil"/>
              <w:bottom w:val="single" w:sz="4" w:space="0" w:color="auto"/>
              <w:right w:val="nil"/>
            </w:tcBorders>
            <w:shd w:val="clear" w:color="000000" w:fill="FABF8F"/>
            <w:noWrap/>
            <w:vAlign w:val="center"/>
            <w:hideMark/>
          </w:tcPr>
          <w:p w14:paraId="0B408553" w14:textId="77777777" w:rsidR="00745DFC" w:rsidRPr="00EC04F4" w:rsidRDefault="00745DFC" w:rsidP="006F2E27">
            <w:pPr>
              <w:pStyle w:val="cuadroCabe"/>
            </w:pPr>
            <w:r>
              <w:t>Zorra - Azalpena</w:t>
            </w:r>
          </w:p>
        </w:tc>
        <w:tc>
          <w:tcPr>
            <w:tcW w:w="625" w:type="pct"/>
            <w:tcBorders>
              <w:top w:val="single" w:sz="4" w:space="0" w:color="auto"/>
              <w:left w:val="nil"/>
              <w:bottom w:val="single" w:sz="4" w:space="0" w:color="auto"/>
              <w:right w:val="nil"/>
            </w:tcBorders>
            <w:shd w:val="clear" w:color="000000" w:fill="FABF8F"/>
            <w:noWrap/>
            <w:vAlign w:val="center"/>
            <w:hideMark/>
          </w:tcPr>
          <w:p w14:paraId="76228305" w14:textId="77777777" w:rsidR="00745DFC" w:rsidRPr="00EC04F4" w:rsidRDefault="00745DFC" w:rsidP="009F4C50">
            <w:pPr>
              <w:pStyle w:val="cuadroCabe"/>
              <w:jc w:val="right"/>
            </w:pPr>
            <w:r>
              <w:t>2022*</w:t>
            </w:r>
          </w:p>
        </w:tc>
        <w:tc>
          <w:tcPr>
            <w:tcW w:w="625" w:type="pct"/>
            <w:tcBorders>
              <w:top w:val="single" w:sz="4" w:space="0" w:color="auto"/>
              <w:left w:val="nil"/>
              <w:bottom w:val="single" w:sz="4" w:space="0" w:color="auto"/>
              <w:right w:val="nil"/>
            </w:tcBorders>
            <w:shd w:val="clear" w:color="000000" w:fill="FABF8F"/>
            <w:noWrap/>
            <w:vAlign w:val="center"/>
            <w:hideMark/>
          </w:tcPr>
          <w:p w14:paraId="4CA538D7" w14:textId="77777777" w:rsidR="00745DFC" w:rsidRPr="00EC04F4" w:rsidRDefault="00745DFC" w:rsidP="009F4C50">
            <w:pPr>
              <w:pStyle w:val="cuadroCabe"/>
              <w:jc w:val="right"/>
            </w:pPr>
            <w:r>
              <w:t>2023</w:t>
            </w:r>
          </w:p>
        </w:tc>
      </w:tr>
      <w:tr w:rsidR="00745DFC" w:rsidRPr="00EC04F4" w14:paraId="69314CA6" w14:textId="77777777" w:rsidTr="00B86D51">
        <w:trPr>
          <w:trHeight w:val="198"/>
        </w:trPr>
        <w:tc>
          <w:tcPr>
            <w:tcW w:w="317" w:type="pct"/>
            <w:tcBorders>
              <w:top w:val="nil"/>
              <w:left w:val="nil"/>
              <w:bottom w:val="single" w:sz="2" w:space="0" w:color="auto"/>
              <w:right w:val="nil"/>
            </w:tcBorders>
            <w:noWrap/>
            <w:vAlign w:val="center"/>
            <w:hideMark/>
          </w:tcPr>
          <w:p w14:paraId="5A3C3AB2" w14:textId="77777777" w:rsidR="00745DFC" w:rsidRPr="00EC04F4" w:rsidRDefault="00745DFC">
            <w:pPr>
              <w:rPr>
                <w:rFonts w:ascii="Arial Narrow" w:hAnsi="Arial Narrow" w:cs="Calibri"/>
                <w:sz w:val="20"/>
                <w:szCs w:val="16"/>
              </w:rPr>
            </w:pPr>
            <w:r>
              <w:rPr>
                <w:rFonts w:ascii="Arial Narrow" w:hAnsi="Arial Narrow"/>
                <w:sz w:val="20"/>
              </w:rPr>
              <w:t>61</w:t>
            </w:r>
          </w:p>
        </w:tc>
        <w:tc>
          <w:tcPr>
            <w:tcW w:w="3433" w:type="pct"/>
            <w:tcBorders>
              <w:top w:val="nil"/>
              <w:left w:val="nil"/>
              <w:bottom w:val="single" w:sz="2" w:space="0" w:color="auto"/>
              <w:right w:val="nil"/>
            </w:tcBorders>
            <w:noWrap/>
            <w:vAlign w:val="center"/>
            <w:hideMark/>
          </w:tcPr>
          <w:p w14:paraId="36D57EB3" w14:textId="77777777" w:rsidR="00745DFC" w:rsidRPr="00EC04F4" w:rsidRDefault="00745DFC">
            <w:pPr>
              <w:rPr>
                <w:rFonts w:ascii="Arial Narrow" w:hAnsi="Arial Narrow" w:cs="Calibri"/>
                <w:sz w:val="20"/>
                <w:szCs w:val="16"/>
              </w:rPr>
            </w:pPr>
            <w:r>
              <w:rPr>
                <w:rFonts w:ascii="Arial Narrow" w:hAnsi="Arial Narrow"/>
                <w:sz w:val="20"/>
              </w:rPr>
              <w:t>Pertsonal-gastuak</w:t>
            </w:r>
          </w:p>
        </w:tc>
        <w:tc>
          <w:tcPr>
            <w:tcW w:w="625" w:type="pct"/>
            <w:tcBorders>
              <w:top w:val="nil"/>
              <w:left w:val="nil"/>
              <w:bottom w:val="single" w:sz="2" w:space="0" w:color="auto"/>
              <w:right w:val="nil"/>
            </w:tcBorders>
            <w:noWrap/>
            <w:vAlign w:val="center"/>
            <w:hideMark/>
          </w:tcPr>
          <w:p w14:paraId="76EDFA17" w14:textId="77777777" w:rsidR="00745DFC" w:rsidRPr="00EC04F4" w:rsidRDefault="00745DFC">
            <w:pPr>
              <w:jc w:val="right"/>
              <w:rPr>
                <w:rFonts w:ascii="Arial Narrow" w:hAnsi="Arial Narrow" w:cs="Calibri"/>
                <w:sz w:val="20"/>
                <w:szCs w:val="16"/>
              </w:rPr>
            </w:pPr>
            <w:r>
              <w:rPr>
                <w:rFonts w:ascii="Arial Narrow" w:hAnsi="Arial Narrow"/>
                <w:sz w:val="20"/>
              </w:rPr>
              <w:t>381.890</w:t>
            </w:r>
          </w:p>
        </w:tc>
        <w:tc>
          <w:tcPr>
            <w:tcW w:w="625" w:type="pct"/>
            <w:tcBorders>
              <w:top w:val="nil"/>
              <w:left w:val="nil"/>
              <w:bottom w:val="single" w:sz="2" w:space="0" w:color="auto"/>
              <w:right w:val="nil"/>
            </w:tcBorders>
            <w:noWrap/>
            <w:vAlign w:val="center"/>
            <w:hideMark/>
          </w:tcPr>
          <w:p w14:paraId="6239DC8B" w14:textId="77777777" w:rsidR="00745DFC" w:rsidRPr="00EC04F4" w:rsidRDefault="00745DFC">
            <w:pPr>
              <w:jc w:val="right"/>
              <w:rPr>
                <w:rFonts w:ascii="Arial Narrow" w:hAnsi="Arial Narrow" w:cs="Calibri"/>
                <w:sz w:val="20"/>
                <w:szCs w:val="16"/>
              </w:rPr>
            </w:pPr>
            <w:r>
              <w:rPr>
                <w:rFonts w:ascii="Arial Narrow" w:hAnsi="Arial Narrow"/>
                <w:sz w:val="20"/>
              </w:rPr>
              <w:t>429.898</w:t>
            </w:r>
          </w:p>
        </w:tc>
      </w:tr>
      <w:tr w:rsidR="00745DFC" w:rsidRPr="00EC04F4" w14:paraId="7DF9124A"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04C1D538" w14:textId="77777777" w:rsidR="00745DFC" w:rsidRPr="00EC04F4" w:rsidRDefault="00745DFC">
            <w:pPr>
              <w:rPr>
                <w:rFonts w:ascii="Arial Narrow" w:hAnsi="Arial Narrow" w:cs="Calibri"/>
                <w:sz w:val="20"/>
                <w:szCs w:val="16"/>
              </w:rPr>
            </w:pPr>
            <w:r>
              <w:rPr>
                <w:rFonts w:ascii="Arial Narrow" w:hAnsi="Arial Narrow"/>
                <w:sz w:val="20"/>
              </w:rPr>
              <w:t>62</w:t>
            </w:r>
          </w:p>
        </w:tc>
        <w:tc>
          <w:tcPr>
            <w:tcW w:w="3433" w:type="pct"/>
            <w:tcBorders>
              <w:top w:val="single" w:sz="2" w:space="0" w:color="auto"/>
              <w:left w:val="nil"/>
              <w:bottom w:val="single" w:sz="2" w:space="0" w:color="auto"/>
              <w:right w:val="nil"/>
            </w:tcBorders>
            <w:noWrap/>
            <w:vAlign w:val="center"/>
            <w:hideMark/>
          </w:tcPr>
          <w:p w14:paraId="0F3A788B" w14:textId="77777777" w:rsidR="00745DFC" w:rsidRPr="00EC04F4" w:rsidRDefault="00745DFC">
            <w:pPr>
              <w:rPr>
                <w:rFonts w:ascii="Arial Narrow" w:hAnsi="Arial Narrow" w:cs="Calibri"/>
                <w:sz w:val="20"/>
                <w:szCs w:val="16"/>
              </w:rPr>
            </w:pPr>
            <w:r>
              <w:rPr>
                <w:rFonts w:ascii="Arial Narrow" w:hAnsi="Arial Narrow"/>
                <w:sz w:val="20"/>
              </w:rPr>
              <w:t>Finantza-gastuak</w:t>
            </w:r>
          </w:p>
        </w:tc>
        <w:tc>
          <w:tcPr>
            <w:tcW w:w="625" w:type="pct"/>
            <w:tcBorders>
              <w:top w:val="single" w:sz="2" w:space="0" w:color="auto"/>
              <w:left w:val="nil"/>
              <w:bottom w:val="single" w:sz="2" w:space="0" w:color="auto"/>
              <w:right w:val="nil"/>
            </w:tcBorders>
            <w:noWrap/>
            <w:vAlign w:val="center"/>
            <w:hideMark/>
          </w:tcPr>
          <w:p w14:paraId="17C7279A" w14:textId="77777777" w:rsidR="00745DFC" w:rsidRPr="00EC04F4" w:rsidRDefault="00745DFC">
            <w:pPr>
              <w:jc w:val="right"/>
              <w:rPr>
                <w:rFonts w:ascii="Arial Narrow" w:hAnsi="Arial Narrow" w:cs="Calibri"/>
                <w:sz w:val="20"/>
                <w:szCs w:val="16"/>
              </w:rPr>
            </w:pPr>
            <w:r>
              <w:rPr>
                <w:rFonts w:ascii="Arial Narrow" w:hAnsi="Arial Narrow"/>
                <w:sz w:val="20"/>
              </w:rPr>
              <w:t>489</w:t>
            </w:r>
          </w:p>
        </w:tc>
        <w:tc>
          <w:tcPr>
            <w:tcW w:w="625" w:type="pct"/>
            <w:tcBorders>
              <w:top w:val="single" w:sz="2" w:space="0" w:color="auto"/>
              <w:left w:val="nil"/>
              <w:bottom w:val="single" w:sz="2" w:space="0" w:color="auto"/>
              <w:right w:val="nil"/>
            </w:tcBorders>
            <w:noWrap/>
            <w:vAlign w:val="center"/>
            <w:hideMark/>
          </w:tcPr>
          <w:p w14:paraId="1597A068" w14:textId="77777777" w:rsidR="00745DFC" w:rsidRPr="00EC04F4" w:rsidRDefault="00745DFC">
            <w:pPr>
              <w:jc w:val="right"/>
              <w:rPr>
                <w:rFonts w:ascii="Arial Narrow" w:hAnsi="Arial Narrow" w:cs="Calibri"/>
                <w:sz w:val="20"/>
                <w:szCs w:val="16"/>
              </w:rPr>
            </w:pPr>
            <w:r>
              <w:rPr>
                <w:rFonts w:ascii="Arial Narrow" w:hAnsi="Arial Narrow"/>
                <w:sz w:val="20"/>
              </w:rPr>
              <w:t>3.669</w:t>
            </w:r>
          </w:p>
        </w:tc>
      </w:tr>
      <w:tr w:rsidR="00745DFC" w:rsidRPr="00EC04F4" w14:paraId="48F106FB"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55440C04" w14:textId="77777777" w:rsidR="00745DFC" w:rsidRPr="00EC04F4" w:rsidRDefault="00745DFC">
            <w:pPr>
              <w:rPr>
                <w:rFonts w:ascii="Arial Narrow" w:hAnsi="Arial Narrow" w:cs="Calibri"/>
                <w:sz w:val="20"/>
                <w:szCs w:val="16"/>
              </w:rPr>
            </w:pPr>
            <w:r>
              <w:rPr>
                <w:rFonts w:ascii="Arial Narrow" w:hAnsi="Arial Narrow"/>
                <w:sz w:val="20"/>
              </w:rPr>
              <w:t>64</w:t>
            </w:r>
          </w:p>
        </w:tc>
        <w:tc>
          <w:tcPr>
            <w:tcW w:w="3433" w:type="pct"/>
            <w:tcBorders>
              <w:top w:val="single" w:sz="2" w:space="0" w:color="auto"/>
              <w:left w:val="nil"/>
              <w:bottom w:val="single" w:sz="2" w:space="0" w:color="auto"/>
              <w:right w:val="nil"/>
            </w:tcBorders>
            <w:noWrap/>
            <w:vAlign w:val="center"/>
            <w:hideMark/>
          </w:tcPr>
          <w:p w14:paraId="037A2B3B" w14:textId="77777777" w:rsidR="00745DFC" w:rsidRPr="00EC04F4" w:rsidRDefault="00745DFC">
            <w:pPr>
              <w:rPr>
                <w:rFonts w:ascii="Arial Narrow" w:hAnsi="Arial Narrow" w:cs="Calibri"/>
                <w:sz w:val="20"/>
                <w:szCs w:val="16"/>
              </w:rPr>
            </w:pPr>
            <w:r>
              <w:rPr>
                <w:rFonts w:ascii="Arial Narrow" w:hAnsi="Arial Narrow"/>
                <w:sz w:val="20"/>
              </w:rPr>
              <w:t>Kanpoko lan, hornidura eta zerbitzuak</w:t>
            </w:r>
          </w:p>
        </w:tc>
        <w:tc>
          <w:tcPr>
            <w:tcW w:w="625" w:type="pct"/>
            <w:tcBorders>
              <w:top w:val="single" w:sz="2" w:space="0" w:color="auto"/>
              <w:left w:val="nil"/>
              <w:bottom w:val="single" w:sz="2" w:space="0" w:color="auto"/>
              <w:right w:val="nil"/>
            </w:tcBorders>
            <w:noWrap/>
            <w:vAlign w:val="center"/>
            <w:hideMark/>
          </w:tcPr>
          <w:p w14:paraId="40DF9A90" w14:textId="77777777" w:rsidR="00745DFC" w:rsidRPr="00EC04F4" w:rsidRDefault="00745DFC">
            <w:pPr>
              <w:jc w:val="right"/>
              <w:rPr>
                <w:rFonts w:ascii="Arial Narrow" w:hAnsi="Arial Narrow" w:cs="Calibri"/>
                <w:sz w:val="20"/>
                <w:szCs w:val="16"/>
              </w:rPr>
            </w:pPr>
            <w:r>
              <w:rPr>
                <w:rFonts w:ascii="Arial Narrow" w:hAnsi="Arial Narrow"/>
                <w:sz w:val="20"/>
              </w:rPr>
              <w:t>1.287.782</w:t>
            </w:r>
          </w:p>
        </w:tc>
        <w:tc>
          <w:tcPr>
            <w:tcW w:w="625" w:type="pct"/>
            <w:tcBorders>
              <w:top w:val="single" w:sz="2" w:space="0" w:color="auto"/>
              <w:left w:val="nil"/>
              <w:bottom w:val="single" w:sz="2" w:space="0" w:color="auto"/>
              <w:right w:val="nil"/>
            </w:tcBorders>
            <w:noWrap/>
            <w:vAlign w:val="center"/>
            <w:hideMark/>
          </w:tcPr>
          <w:p w14:paraId="44B242C4" w14:textId="77777777" w:rsidR="00745DFC" w:rsidRPr="00EC04F4" w:rsidRDefault="00745DFC">
            <w:pPr>
              <w:jc w:val="right"/>
              <w:rPr>
                <w:rFonts w:ascii="Arial Narrow" w:hAnsi="Arial Narrow" w:cs="Calibri"/>
                <w:sz w:val="20"/>
                <w:szCs w:val="16"/>
              </w:rPr>
            </w:pPr>
            <w:r>
              <w:rPr>
                <w:rFonts w:ascii="Arial Narrow" w:hAnsi="Arial Narrow"/>
                <w:sz w:val="20"/>
              </w:rPr>
              <w:t>1.019.924</w:t>
            </w:r>
          </w:p>
        </w:tc>
      </w:tr>
      <w:tr w:rsidR="00745DFC" w:rsidRPr="00EC04F4" w14:paraId="312DA93E"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1CB76B51" w14:textId="77777777" w:rsidR="00745DFC" w:rsidRPr="00EC04F4" w:rsidRDefault="00745DFC">
            <w:pPr>
              <w:rPr>
                <w:rFonts w:ascii="Arial Narrow" w:hAnsi="Arial Narrow" w:cs="Calibri"/>
                <w:sz w:val="20"/>
                <w:szCs w:val="16"/>
              </w:rPr>
            </w:pPr>
            <w:r>
              <w:rPr>
                <w:rFonts w:ascii="Arial Narrow" w:hAnsi="Arial Narrow"/>
                <w:sz w:val="20"/>
              </w:rPr>
              <w:t>67</w:t>
            </w:r>
          </w:p>
        </w:tc>
        <w:tc>
          <w:tcPr>
            <w:tcW w:w="3433" w:type="pct"/>
            <w:tcBorders>
              <w:top w:val="single" w:sz="2" w:space="0" w:color="auto"/>
              <w:left w:val="nil"/>
              <w:bottom w:val="single" w:sz="2" w:space="0" w:color="auto"/>
              <w:right w:val="nil"/>
            </w:tcBorders>
            <w:noWrap/>
            <w:vAlign w:val="center"/>
            <w:hideMark/>
          </w:tcPr>
          <w:p w14:paraId="6CA0C0DD" w14:textId="77777777" w:rsidR="00745DFC" w:rsidRPr="00EC04F4" w:rsidRDefault="00745DFC">
            <w:pPr>
              <w:rPr>
                <w:rFonts w:ascii="Arial Narrow" w:hAnsi="Arial Narrow" w:cs="Calibri"/>
                <w:sz w:val="20"/>
                <w:szCs w:val="16"/>
              </w:rPr>
            </w:pPr>
            <w:r>
              <w:rPr>
                <w:rFonts w:ascii="Arial Narrow" w:hAnsi="Arial Narrow"/>
                <w:sz w:val="20"/>
              </w:rPr>
              <w:t>Transferentzia arruntak</w:t>
            </w:r>
          </w:p>
        </w:tc>
        <w:tc>
          <w:tcPr>
            <w:tcW w:w="625" w:type="pct"/>
            <w:tcBorders>
              <w:top w:val="single" w:sz="2" w:space="0" w:color="auto"/>
              <w:left w:val="nil"/>
              <w:bottom w:val="single" w:sz="2" w:space="0" w:color="auto"/>
              <w:right w:val="nil"/>
            </w:tcBorders>
            <w:noWrap/>
            <w:vAlign w:val="center"/>
            <w:hideMark/>
          </w:tcPr>
          <w:p w14:paraId="22AF31D5" w14:textId="77777777" w:rsidR="00745DFC" w:rsidRPr="00EC04F4" w:rsidRDefault="00745DFC">
            <w:pPr>
              <w:jc w:val="right"/>
              <w:rPr>
                <w:rFonts w:ascii="Arial Narrow" w:hAnsi="Arial Narrow" w:cs="Calibri"/>
                <w:sz w:val="20"/>
                <w:szCs w:val="16"/>
              </w:rPr>
            </w:pPr>
            <w:r>
              <w:rPr>
                <w:rFonts w:ascii="Arial Narrow" w:hAnsi="Arial Narrow"/>
                <w:sz w:val="20"/>
              </w:rPr>
              <w:t>31.789</w:t>
            </w:r>
          </w:p>
        </w:tc>
        <w:tc>
          <w:tcPr>
            <w:tcW w:w="625" w:type="pct"/>
            <w:tcBorders>
              <w:top w:val="single" w:sz="2" w:space="0" w:color="auto"/>
              <w:left w:val="nil"/>
              <w:bottom w:val="single" w:sz="2" w:space="0" w:color="auto"/>
              <w:right w:val="nil"/>
            </w:tcBorders>
            <w:noWrap/>
            <w:vAlign w:val="center"/>
            <w:hideMark/>
          </w:tcPr>
          <w:p w14:paraId="18C91C8D" w14:textId="77777777" w:rsidR="00745DFC" w:rsidRPr="00EC04F4" w:rsidRDefault="00745DFC">
            <w:pPr>
              <w:jc w:val="right"/>
              <w:rPr>
                <w:rFonts w:ascii="Arial Narrow" w:hAnsi="Arial Narrow" w:cs="Calibri"/>
                <w:sz w:val="20"/>
                <w:szCs w:val="16"/>
              </w:rPr>
            </w:pPr>
            <w:r>
              <w:rPr>
                <w:rFonts w:ascii="Arial Narrow" w:hAnsi="Arial Narrow"/>
                <w:sz w:val="20"/>
              </w:rPr>
              <w:t>36.973</w:t>
            </w:r>
          </w:p>
        </w:tc>
      </w:tr>
      <w:tr w:rsidR="00745DFC" w:rsidRPr="00EC04F4" w14:paraId="2865F63F"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224139B5" w14:textId="77777777" w:rsidR="00745DFC" w:rsidRPr="00EC04F4" w:rsidRDefault="00745DFC">
            <w:pPr>
              <w:rPr>
                <w:rFonts w:ascii="Arial Narrow" w:hAnsi="Arial Narrow" w:cs="Calibri"/>
                <w:sz w:val="20"/>
                <w:szCs w:val="16"/>
              </w:rPr>
            </w:pPr>
            <w:r>
              <w:rPr>
                <w:rFonts w:ascii="Arial Narrow" w:hAnsi="Arial Narrow"/>
                <w:sz w:val="20"/>
              </w:rPr>
              <w:t>68</w:t>
            </w:r>
          </w:p>
        </w:tc>
        <w:tc>
          <w:tcPr>
            <w:tcW w:w="3433" w:type="pct"/>
            <w:tcBorders>
              <w:top w:val="single" w:sz="2" w:space="0" w:color="auto"/>
              <w:left w:val="nil"/>
              <w:bottom w:val="single" w:sz="2" w:space="0" w:color="auto"/>
              <w:right w:val="nil"/>
            </w:tcBorders>
            <w:noWrap/>
            <w:vAlign w:val="center"/>
            <w:hideMark/>
          </w:tcPr>
          <w:p w14:paraId="52B6307D" w14:textId="77777777" w:rsidR="00745DFC" w:rsidRPr="00EC04F4" w:rsidRDefault="00745DFC">
            <w:pPr>
              <w:rPr>
                <w:rFonts w:ascii="Arial Narrow" w:hAnsi="Arial Narrow" w:cs="Calibri"/>
                <w:sz w:val="20"/>
                <w:szCs w:val="16"/>
              </w:rPr>
            </w:pPr>
            <w:r>
              <w:rPr>
                <w:rFonts w:ascii="Arial Narrow" w:hAnsi="Arial Narrow"/>
                <w:sz w:val="20"/>
              </w:rPr>
              <w:t>Kapital-transferentziak</w:t>
            </w:r>
          </w:p>
        </w:tc>
        <w:tc>
          <w:tcPr>
            <w:tcW w:w="625" w:type="pct"/>
            <w:tcBorders>
              <w:top w:val="single" w:sz="2" w:space="0" w:color="auto"/>
              <w:left w:val="nil"/>
              <w:bottom w:val="single" w:sz="2" w:space="0" w:color="auto"/>
              <w:right w:val="nil"/>
            </w:tcBorders>
            <w:noWrap/>
            <w:vAlign w:val="center"/>
            <w:hideMark/>
          </w:tcPr>
          <w:p w14:paraId="562729E8" w14:textId="77777777" w:rsidR="00745DFC" w:rsidRPr="00EC04F4" w:rsidRDefault="00745DFC">
            <w:pPr>
              <w:jc w:val="right"/>
              <w:rPr>
                <w:rFonts w:ascii="Arial Narrow" w:hAnsi="Arial Narrow" w:cs="Calibri"/>
                <w:sz w:val="20"/>
                <w:szCs w:val="16"/>
              </w:rPr>
            </w:pPr>
            <w:r>
              <w:rPr>
                <w:rFonts w:ascii="Arial Narrow" w:hAnsi="Arial Narrow"/>
                <w:sz w:val="20"/>
              </w:rPr>
              <w:t>0</w:t>
            </w:r>
          </w:p>
        </w:tc>
        <w:tc>
          <w:tcPr>
            <w:tcW w:w="625" w:type="pct"/>
            <w:tcBorders>
              <w:top w:val="single" w:sz="2" w:space="0" w:color="auto"/>
              <w:left w:val="nil"/>
              <w:bottom w:val="single" w:sz="2" w:space="0" w:color="auto"/>
              <w:right w:val="nil"/>
            </w:tcBorders>
            <w:noWrap/>
            <w:vAlign w:val="center"/>
            <w:hideMark/>
          </w:tcPr>
          <w:p w14:paraId="623F4A41" w14:textId="77777777" w:rsidR="00745DFC" w:rsidRPr="00EC04F4" w:rsidRDefault="00745DFC">
            <w:pPr>
              <w:jc w:val="right"/>
              <w:rPr>
                <w:rFonts w:ascii="Arial Narrow" w:hAnsi="Arial Narrow" w:cs="Calibri"/>
                <w:sz w:val="20"/>
                <w:szCs w:val="16"/>
              </w:rPr>
            </w:pPr>
            <w:r>
              <w:rPr>
                <w:rFonts w:ascii="Arial Narrow" w:hAnsi="Arial Narrow"/>
                <w:sz w:val="20"/>
              </w:rPr>
              <w:t>0</w:t>
            </w:r>
          </w:p>
        </w:tc>
      </w:tr>
      <w:tr w:rsidR="00745DFC" w:rsidRPr="00EC04F4" w14:paraId="073159A6"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5D87285D" w14:textId="77777777" w:rsidR="00745DFC" w:rsidRPr="00EC04F4" w:rsidRDefault="00745DFC">
            <w:pPr>
              <w:rPr>
                <w:rFonts w:ascii="Arial Narrow" w:hAnsi="Arial Narrow" w:cs="Calibri"/>
                <w:sz w:val="20"/>
                <w:szCs w:val="16"/>
              </w:rPr>
            </w:pPr>
            <w:r>
              <w:rPr>
                <w:rFonts w:ascii="Arial Narrow" w:hAnsi="Arial Narrow"/>
                <w:sz w:val="20"/>
              </w:rPr>
              <w:t>69</w:t>
            </w:r>
          </w:p>
        </w:tc>
        <w:tc>
          <w:tcPr>
            <w:tcW w:w="3433" w:type="pct"/>
            <w:tcBorders>
              <w:top w:val="single" w:sz="2" w:space="0" w:color="auto"/>
              <w:left w:val="nil"/>
              <w:bottom w:val="single" w:sz="2" w:space="0" w:color="auto"/>
              <w:right w:val="nil"/>
            </w:tcBorders>
            <w:noWrap/>
            <w:vAlign w:val="center"/>
            <w:hideMark/>
          </w:tcPr>
          <w:p w14:paraId="1AE330F2" w14:textId="77777777" w:rsidR="00745DFC" w:rsidRPr="00EC04F4" w:rsidRDefault="00745DFC">
            <w:pPr>
              <w:rPr>
                <w:rFonts w:ascii="Arial Narrow" w:hAnsi="Arial Narrow" w:cs="Calibri"/>
                <w:sz w:val="20"/>
                <w:szCs w:val="16"/>
              </w:rPr>
            </w:pPr>
            <w:r>
              <w:rPr>
                <w:rFonts w:ascii="Arial Narrow" w:hAnsi="Arial Narrow"/>
                <w:sz w:val="20"/>
              </w:rPr>
              <w:t>Kalkulatutako gastuak</w:t>
            </w:r>
          </w:p>
        </w:tc>
        <w:tc>
          <w:tcPr>
            <w:tcW w:w="625" w:type="pct"/>
            <w:tcBorders>
              <w:top w:val="single" w:sz="2" w:space="0" w:color="auto"/>
              <w:left w:val="nil"/>
              <w:bottom w:val="single" w:sz="2" w:space="0" w:color="auto"/>
              <w:right w:val="nil"/>
            </w:tcBorders>
            <w:noWrap/>
            <w:vAlign w:val="center"/>
            <w:hideMark/>
          </w:tcPr>
          <w:p w14:paraId="37047F10" w14:textId="77777777" w:rsidR="00745DFC" w:rsidRPr="00EC04F4" w:rsidRDefault="00745DFC">
            <w:pPr>
              <w:jc w:val="right"/>
              <w:rPr>
                <w:rFonts w:ascii="Arial Narrow" w:hAnsi="Arial Narrow" w:cs="Calibri"/>
                <w:sz w:val="20"/>
                <w:szCs w:val="16"/>
              </w:rPr>
            </w:pPr>
            <w:r>
              <w:rPr>
                <w:rFonts w:ascii="Arial Narrow" w:hAnsi="Arial Narrow"/>
                <w:sz w:val="20"/>
              </w:rPr>
              <w:t>0</w:t>
            </w:r>
          </w:p>
        </w:tc>
        <w:tc>
          <w:tcPr>
            <w:tcW w:w="625" w:type="pct"/>
            <w:tcBorders>
              <w:top w:val="single" w:sz="2" w:space="0" w:color="auto"/>
              <w:left w:val="nil"/>
              <w:bottom w:val="single" w:sz="2" w:space="0" w:color="auto"/>
              <w:right w:val="nil"/>
            </w:tcBorders>
            <w:noWrap/>
            <w:vAlign w:val="center"/>
            <w:hideMark/>
          </w:tcPr>
          <w:p w14:paraId="68C27B80" w14:textId="77777777" w:rsidR="00745DFC" w:rsidRPr="00EC04F4" w:rsidRDefault="00745DFC">
            <w:pPr>
              <w:jc w:val="right"/>
              <w:rPr>
                <w:rFonts w:ascii="Arial Narrow" w:hAnsi="Arial Narrow" w:cs="Calibri"/>
                <w:sz w:val="20"/>
                <w:szCs w:val="16"/>
              </w:rPr>
            </w:pPr>
            <w:r>
              <w:rPr>
                <w:rFonts w:ascii="Arial Narrow" w:hAnsi="Arial Narrow"/>
                <w:sz w:val="20"/>
              </w:rPr>
              <w:t>0</w:t>
            </w:r>
          </w:p>
        </w:tc>
      </w:tr>
      <w:tr w:rsidR="00745DFC" w:rsidRPr="00EC04F4" w14:paraId="3D3A0137"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2B013511" w14:textId="77777777" w:rsidR="00745DFC" w:rsidRPr="00EC04F4" w:rsidRDefault="00745DFC">
            <w:pPr>
              <w:rPr>
                <w:rFonts w:ascii="Arial Narrow" w:hAnsi="Arial Narrow" w:cs="Calibri"/>
                <w:b/>
                <w:bCs/>
                <w:i/>
                <w:iCs/>
                <w:sz w:val="20"/>
                <w:szCs w:val="16"/>
              </w:rPr>
            </w:pPr>
            <w:r>
              <w:rPr>
                <w:rFonts w:ascii="Arial Narrow" w:hAnsi="Arial Narrow"/>
                <w:b/>
                <w:i/>
                <w:sz w:val="20"/>
              </w:rPr>
              <w:t>D80</w:t>
            </w:r>
          </w:p>
        </w:tc>
        <w:tc>
          <w:tcPr>
            <w:tcW w:w="3433" w:type="pct"/>
            <w:tcBorders>
              <w:top w:val="single" w:sz="2" w:space="0" w:color="auto"/>
              <w:left w:val="nil"/>
              <w:bottom w:val="single" w:sz="2" w:space="0" w:color="auto"/>
              <w:right w:val="nil"/>
            </w:tcBorders>
            <w:noWrap/>
            <w:vAlign w:val="center"/>
            <w:hideMark/>
          </w:tcPr>
          <w:p w14:paraId="000F18A7" w14:textId="77777777" w:rsidR="00745DFC" w:rsidRPr="00EC04F4" w:rsidRDefault="00745DFC">
            <w:pPr>
              <w:rPr>
                <w:rFonts w:ascii="Arial Narrow" w:hAnsi="Arial Narrow" w:cs="Calibri"/>
                <w:b/>
                <w:bCs/>
                <w:i/>
                <w:iCs/>
                <w:sz w:val="20"/>
                <w:szCs w:val="16"/>
              </w:rPr>
            </w:pPr>
            <w:r>
              <w:rPr>
                <w:rFonts w:ascii="Arial Narrow" w:hAnsi="Arial Narrow"/>
                <w:b/>
                <w:i/>
                <w:sz w:val="20"/>
              </w:rPr>
              <w:t>Ekitaldiko emaitza arrunt negatiboa</w:t>
            </w:r>
          </w:p>
        </w:tc>
        <w:tc>
          <w:tcPr>
            <w:tcW w:w="625" w:type="pct"/>
            <w:tcBorders>
              <w:top w:val="single" w:sz="2" w:space="0" w:color="auto"/>
              <w:left w:val="nil"/>
              <w:bottom w:val="single" w:sz="2" w:space="0" w:color="auto"/>
              <w:right w:val="nil"/>
            </w:tcBorders>
            <w:noWrap/>
            <w:vAlign w:val="center"/>
            <w:hideMark/>
          </w:tcPr>
          <w:p w14:paraId="480BB5A5" w14:textId="77777777" w:rsidR="00745DFC" w:rsidRPr="00EC04F4" w:rsidRDefault="00745DFC">
            <w:pPr>
              <w:jc w:val="right"/>
              <w:rPr>
                <w:rFonts w:ascii="Arial Narrow" w:hAnsi="Arial Narrow" w:cs="Calibri"/>
                <w:b/>
                <w:bCs/>
                <w:i/>
                <w:iCs/>
                <w:sz w:val="20"/>
                <w:szCs w:val="16"/>
              </w:rPr>
            </w:pPr>
            <w:r>
              <w:rPr>
                <w:rFonts w:ascii="Arial Narrow" w:hAnsi="Arial Narrow"/>
                <w:b/>
                <w:i/>
                <w:sz w:val="20"/>
              </w:rPr>
              <w:t>−96.564</w:t>
            </w:r>
          </w:p>
        </w:tc>
        <w:tc>
          <w:tcPr>
            <w:tcW w:w="625" w:type="pct"/>
            <w:tcBorders>
              <w:top w:val="single" w:sz="2" w:space="0" w:color="auto"/>
              <w:left w:val="nil"/>
              <w:bottom w:val="single" w:sz="2" w:space="0" w:color="auto"/>
              <w:right w:val="nil"/>
            </w:tcBorders>
            <w:noWrap/>
            <w:vAlign w:val="center"/>
            <w:hideMark/>
          </w:tcPr>
          <w:p w14:paraId="0846B226" w14:textId="77777777" w:rsidR="00745DFC" w:rsidRPr="00EC04F4" w:rsidRDefault="00745DFC">
            <w:pPr>
              <w:jc w:val="right"/>
              <w:rPr>
                <w:rFonts w:ascii="Arial Narrow" w:hAnsi="Arial Narrow" w:cs="Calibri"/>
                <w:b/>
                <w:bCs/>
                <w:i/>
                <w:iCs/>
                <w:sz w:val="20"/>
                <w:szCs w:val="16"/>
              </w:rPr>
            </w:pPr>
            <w:r>
              <w:rPr>
                <w:rFonts w:ascii="Arial Narrow" w:hAnsi="Arial Narrow"/>
                <w:b/>
                <w:i/>
                <w:sz w:val="20"/>
              </w:rPr>
              <w:t>0</w:t>
            </w:r>
          </w:p>
        </w:tc>
      </w:tr>
      <w:tr w:rsidR="00745DFC" w:rsidRPr="00EC04F4" w14:paraId="3114D8B2"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6CDD9EDA" w14:textId="77777777" w:rsidR="00745DFC" w:rsidRPr="00EC04F4" w:rsidRDefault="00745DFC">
            <w:pPr>
              <w:rPr>
                <w:rFonts w:ascii="Arial Narrow" w:hAnsi="Arial Narrow" w:cs="Calibri"/>
                <w:sz w:val="20"/>
                <w:szCs w:val="16"/>
              </w:rPr>
            </w:pPr>
            <w:r>
              <w:rPr>
                <w:rFonts w:ascii="Arial Narrow" w:hAnsi="Arial Narrow"/>
                <w:sz w:val="20"/>
              </w:rPr>
              <w:t>D82</w:t>
            </w:r>
          </w:p>
        </w:tc>
        <w:tc>
          <w:tcPr>
            <w:tcW w:w="3433" w:type="pct"/>
            <w:tcBorders>
              <w:top w:val="single" w:sz="2" w:space="0" w:color="auto"/>
              <w:left w:val="nil"/>
              <w:bottom w:val="single" w:sz="2" w:space="0" w:color="auto"/>
              <w:right w:val="nil"/>
            </w:tcBorders>
            <w:noWrap/>
            <w:vAlign w:val="center"/>
            <w:hideMark/>
          </w:tcPr>
          <w:p w14:paraId="3A58952E" w14:textId="77777777" w:rsidR="00745DFC" w:rsidRPr="00EC04F4" w:rsidRDefault="00745DFC">
            <w:pPr>
              <w:rPr>
                <w:rFonts w:ascii="Arial Narrow" w:hAnsi="Arial Narrow" w:cs="Calibri"/>
                <w:sz w:val="20"/>
                <w:szCs w:val="16"/>
              </w:rPr>
            </w:pPr>
            <w:r>
              <w:rPr>
                <w:rFonts w:ascii="Arial Narrow" w:hAnsi="Arial Narrow"/>
                <w:sz w:val="20"/>
              </w:rPr>
              <w:t>Salmenten eta inbertsioen ataleko galerak eta aparteko beste galera batzuk</w:t>
            </w:r>
          </w:p>
        </w:tc>
        <w:tc>
          <w:tcPr>
            <w:tcW w:w="625" w:type="pct"/>
            <w:tcBorders>
              <w:top w:val="single" w:sz="2" w:space="0" w:color="auto"/>
              <w:left w:val="nil"/>
              <w:bottom w:val="single" w:sz="2" w:space="0" w:color="auto"/>
              <w:right w:val="nil"/>
            </w:tcBorders>
            <w:noWrap/>
            <w:vAlign w:val="center"/>
            <w:hideMark/>
          </w:tcPr>
          <w:p w14:paraId="687C6CF4" w14:textId="77777777" w:rsidR="00745DFC" w:rsidRPr="00EC04F4" w:rsidRDefault="00745DFC">
            <w:pPr>
              <w:jc w:val="right"/>
              <w:rPr>
                <w:rFonts w:ascii="Arial Narrow" w:hAnsi="Arial Narrow" w:cs="Calibri"/>
                <w:sz w:val="20"/>
                <w:szCs w:val="16"/>
              </w:rPr>
            </w:pPr>
            <w:r>
              <w:rPr>
                <w:rFonts w:ascii="Arial Narrow" w:hAnsi="Arial Narrow"/>
                <w:sz w:val="20"/>
              </w:rPr>
              <w:t>0</w:t>
            </w:r>
          </w:p>
        </w:tc>
        <w:tc>
          <w:tcPr>
            <w:tcW w:w="625" w:type="pct"/>
            <w:tcBorders>
              <w:top w:val="single" w:sz="2" w:space="0" w:color="auto"/>
              <w:left w:val="nil"/>
              <w:bottom w:val="single" w:sz="2" w:space="0" w:color="auto"/>
              <w:right w:val="nil"/>
            </w:tcBorders>
            <w:noWrap/>
            <w:vAlign w:val="center"/>
            <w:hideMark/>
          </w:tcPr>
          <w:p w14:paraId="3298C3B7" w14:textId="77777777" w:rsidR="00745DFC" w:rsidRPr="00EC04F4" w:rsidRDefault="00745DFC">
            <w:pPr>
              <w:jc w:val="right"/>
              <w:rPr>
                <w:rFonts w:ascii="Arial Narrow" w:hAnsi="Arial Narrow" w:cs="Calibri"/>
                <w:sz w:val="20"/>
                <w:szCs w:val="16"/>
              </w:rPr>
            </w:pPr>
            <w:r>
              <w:rPr>
                <w:rFonts w:ascii="Arial Narrow" w:hAnsi="Arial Narrow"/>
                <w:sz w:val="20"/>
              </w:rPr>
              <w:t>0</w:t>
            </w:r>
          </w:p>
        </w:tc>
      </w:tr>
      <w:tr w:rsidR="00745DFC" w:rsidRPr="00EC04F4" w14:paraId="50CC8C45"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1EA5EB02" w14:textId="77777777" w:rsidR="00745DFC" w:rsidRPr="00EC04F4" w:rsidRDefault="00745DFC">
            <w:pPr>
              <w:rPr>
                <w:rFonts w:ascii="Arial Narrow" w:hAnsi="Arial Narrow" w:cs="Calibri"/>
                <w:sz w:val="20"/>
                <w:szCs w:val="16"/>
              </w:rPr>
            </w:pPr>
            <w:r>
              <w:rPr>
                <w:rFonts w:ascii="Arial Narrow" w:hAnsi="Arial Narrow"/>
                <w:sz w:val="20"/>
              </w:rPr>
              <w:t>D83</w:t>
            </w:r>
          </w:p>
        </w:tc>
        <w:tc>
          <w:tcPr>
            <w:tcW w:w="3433" w:type="pct"/>
            <w:tcBorders>
              <w:top w:val="single" w:sz="2" w:space="0" w:color="auto"/>
              <w:left w:val="nil"/>
              <w:bottom w:val="single" w:sz="2" w:space="0" w:color="auto"/>
              <w:right w:val="nil"/>
            </w:tcBorders>
            <w:noWrap/>
            <w:vAlign w:val="center"/>
            <w:hideMark/>
          </w:tcPr>
          <w:p w14:paraId="1786E038" w14:textId="77777777" w:rsidR="00745DFC" w:rsidRPr="00EC04F4" w:rsidRDefault="00745DFC">
            <w:pPr>
              <w:rPr>
                <w:rFonts w:ascii="Arial Narrow" w:hAnsi="Arial Narrow" w:cs="Calibri"/>
                <w:sz w:val="20"/>
                <w:szCs w:val="16"/>
              </w:rPr>
            </w:pPr>
            <w:r>
              <w:rPr>
                <w:rFonts w:ascii="Arial Narrow" w:hAnsi="Arial Narrow"/>
                <w:sz w:val="20"/>
              </w:rPr>
              <w:t>Aktibo finantzarioen salmentengatiko galerak</w:t>
            </w:r>
          </w:p>
        </w:tc>
        <w:tc>
          <w:tcPr>
            <w:tcW w:w="625" w:type="pct"/>
            <w:tcBorders>
              <w:top w:val="single" w:sz="2" w:space="0" w:color="auto"/>
              <w:left w:val="nil"/>
              <w:bottom w:val="single" w:sz="2" w:space="0" w:color="auto"/>
              <w:right w:val="nil"/>
            </w:tcBorders>
            <w:noWrap/>
            <w:vAlign w:val="center"/>
            <w:hideMark/>
          </w:tcPr>
          <w:p w14:paraId="2D19A2F3" w14:textId="77777777" w:rsidR="00745DFC" w:rsidRPr="00EC04F4" w:rsidRDefault="00745DFC">
            <w:pPr>
              <w:jc w:val="right"/>
              <w:rPr>
                <w:rFonts w:ascii="Arial Narrow" w:hAnsi="Arial Narrow" w:cs="Calibri"/>
                <w:sz w:val="20"/>
                <w:szCs w:val="16"/>
              </w:rPr>
            </w:pPr>
            <w:r>
              <w:rPr>
                <w:rFonts w:ascii="Arial Narrow" w:hAnsi="Arial Narrow"/>
                <w:sz w:val="20"/>
              </w:rPr>
              <w:t>0</w:t>
            </w:r>
          </w:p>
        </w:tc>
        <w:tc>
          <w:tcPr>
            <w:tcW w:w="625" w:type="pct"/>
            <w:tcBorders>
              <w:top w:val="single" w:sz="2" w:space="0" w:color="auto"/>
              <w:left w:val="nil"/>
              <w:bottom w:val="single" w:sz="2" w:space="0" w:color="auto"/>
              <w:right w:val="nil"/>
            </w:tcBorders>
            <w:noWrap/>
            <w:vAlign w:val="center"/>
            <w:hideMark/>
          </w:tcPr>
          <w:p w14:paraId="781AA89C" w14:textId="77777777" w:rsidR="00745DFC" w:rsidRPr="00EC04F4" w:rsidRDefault="00745DFC">
            <w:pPr>
              <w:jc w:val="right"/>
              <w:rPr>
                <w:rFonts w:ascii="Arial Narrow" w:hAnsi="Arial Narrow" w:cs="Calibri"/>
                <w:sz w:val="20"/>
                <w:szCs w:val="16"/>
              </w:rPr>
            </w:pPr>
            <w:r>
              <w:rPr>
                <w:rFonts w:ascii="Arial Narrow" w:hAnsi="Arial Narrow"/>
                <w:sz w:val="20"/>
              </w:rPr>
              <w:t>0</w:t>
            </w:r>
          </w:p>
        </w:tc>
      </w:tr>
      <w:tr w:rsidR="00745DFC" w:rsidRPr="00EC04F4" w14:paraId="1AF73AA9"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3292FDDB" w14:textId="77777777" w:rsidR="00745DFC" w:rsidRPr="00EC04F4" w:rsidRDefault="00745DFC">
            <w:pPr>
              <w:rPr>
                <w:rFonts w:ascii="Arial Narrow" w:hAnsi="Arial Narrow" w:cs="Calibri"/>
                <w:sz w:val="20"/>
                <w:szCs w:val="16"/>
              </w:rPr>
            </w:pPr>
            <w:r>
              <w:rPr>
                <w:rFonts w:ascii="Arial Narrow" w:hAnsi="Arial Narrow"/>
                <w:sz w:val="20"/>
              </w:rPr>
              <w:t>D84</w:t>
            </w:r>
          </w:p>
        </w:tc>
        <w:tc>
          <w:tcPr>
            <w:tcW w:w="3433" w:type="pct"/>
            <w:tcBorders>
              <w:top w:val="single" w:sz="2" w:space="0" w:color="auto"/>
              <w:left w:val="nil"/>
              <w:bottom w:val="single" w:sz="2" w:space="0" w:color="auto"/>
              <w:right w:val="nil"/>
            </w:tcBorders>
            <w:noWrap/>
            <w:vAlign w:val="center"/>
            <w:hideMark/>
          </w:tcPr>
          <w:p w14:paraId="05720905" w14:textId="77777777" w:rsidR="00745DFC" w:rsidRPr="00EC04F4" w:rsidRDefault="00745DFC">
            <w:pPr>
              <w:rPr>
                <w:rFonts w:ascii="Arial Narrow" w:hAnsi="Arial Narrow" w:cs="Calibri"/>
                <w:sz w:val="20"/>
                <w:szCs w:val="16"/>
              </w:rPr>
            </w:pPr>
            <w:r>
              <w:rPr>
                <w:rFonts w:ascii="Arial Narrow" w:hAnsi="Arial Narrow"/>
                <w:sz w:val="20"/>
              </w:rPr>
              <w:t>Bajak eta itxitako aurrekontuen deuseztapenak</w:t>
            </w:r>
          </w:p>
        </w:tc>
        <w:tc>
          <w:tcPr>
            <w:tcW w:w="625" w:type="pct"/>
            <w:tcBorders>
              <w:top w:val="single" w:sz="2" w:space="0" w:color="auto"/>
              <w:left w:val="nil"/>
              <w:bottom w:val="single" w:sz="2" w:space="0" w:color="auto"/>
              <w:right w:val="nil"/>
            </w:tcBorders>
            <w:noWrap/>
            <w:vAlign w:val="center"/>
            <w:hideMark/>
          </w:tcPr>
          <w:p w14:paraId="5589E8F7" w14:textId="77777777" w:rsidR="00745DFC" w:rsidRPr="00EC04F4" w:rsidRDefault="00745DFC">
            <w:pPr>
              <w:jc w:val="right"/>
              <w:rPr>
                <w:rFonts w:ascii="Arial Narrow" w:hAnsi="Arial Narrow" w:cs="Calibri"/>
                <w:sz w:val="20"/>
                <w:szCs w:val="16"/>
              </w:rPr>
            </w:pPr>
            <w:r>
              <w:rPr>
                <w:rFonts w:ascii="Arial Narrow" w:hAnsi="Arial Narrow"/>
                <w:sz w:val="20"/>
              </w:rPr>
              <w:t>0</w:t>
            </w:r>
          </w:p>
        </w:tc>
        <w:tc>
          <w:tcPr>
            <w:tcW w:w="625" w:type="pct"/>
            <w:tcBorders>
              <w:top w:val="single" w:sz="2" w:space="0" w:color="auto"/>
              <w:left w:val="nil"/>
              <w:bottom w:val="single" w:sz="2" w:space="0" w:color="auto"/>
              <w:right w:val="nil"/>
            </w:tcBorders>
            <w:noWrap/>
            <w:vAlign w:val="center"/>
            <w:hideMark/>
          </w:tcPr>
          <w:p w14:paraId="01BB90B5" w14:textId="77777777" w:rsidR="00745DFC" w:rsidRPr="00EC04F4" w:rsidRDefault="00745DFC">
            <w:pPr>
              <w:jc w:val="right"/>
              <w:rPr>
                <w:rFonts w:ascii="Arial Narrow" w:hAnsi="Arial Narrow" w:cs="Calibri"/>
                <w:sz w:val="20"/>
                <w:szCs w:val="16"/>
              </w:rPr>
            </w:pPr>
            <w:r>
              <w:rPr>
                <w:rFonts w:ascii="Arial Narrow" w:hAnsi="Arial Narrow"/>
                <w:sz w:val="20"/>
              </w:rPr>
              <w:t>136</w:t>
            </w:r>
          </w:p>
        </w:tc>
      </w:tr>
      <w:tr w:rsidR="00745DFC" w:rsidRPr="00EC04F4" w14:paraId="348EB994" w14:textId="77777777" w:rsidTr="00B86D51">
        <w:trPr>
          <w:trHeight w:val="198"/>
        </w:trPr>
        <w:tc>
          <w:tcPr>
            <w:tcW w:w="317" w:type="pct"/>
            <w:tcBorders>
              <w:top w:val="single" w:sz="2" w:space="0" w:color="auto"/>
              <w:left w:val="nil"/>
              <w:bottom w:val="single" w:sz="4" w:space="0" w:color="auto"/>
              <w:right w:val="nil"/>
            </w:tcBorders>
            <w:noWrap/>
            <w:vAlign w:val="center"/>
            <w:hideMark/>
          </w:tcPr>
          <w:p w14:paraId="18B47534" w14:textId="77777777" w:rsidR="00745DFC" w:rsidRPr="00EC04F4" w:rsidRDefault="00745DFC">
            <w:pPr>
              <w:rPr>
                <w:rFonts w:ascii="Arial Narrow" w:hAnsi="Arial Narrow" w:cs="Calibri"/>
                <w:b/>
                <w:bCs/>
                <w:i/>
                <w:iCs/>
                <w:sz w:val="20"/>
                <w:szCs w:val="16"/>
              </w:rPr>
            </w:pPr>
            <w:r>
              <w:rPr>
                <w:rFonts w:ascii="Arial Narrow" w:hAnsi="Arial Narrow"/>
                <w:b/>
                <w:i/>
                <w:sz w:val="20"/>
              </w:rPr>
              <w:t>D89</w:t>
            </w:r>
          </w:p>
        </w:tc>
        <w:tc>
          <w:tcPr>
            <w:tcW w:w="3433" w:type="pct"/>
            <w:tcBorders>
              <w:top w:val="single" w:sz="2" w:space="0" w:color="auto"/>
              <w:left w:val="nil"/>
              <w:bottom w:val="single" w:sz="4" w:space="0" w:color="auto"/>
              <w:right w:val="nil"/>
            </w:tcBorders>
            <w:noWrap/>
            <w:vAlign w:val="center"/>
            <w:hideMark/>
          </w:tcPr>
          <w:p w14:paraId="70703121" w14:textId="77777777" w:rsidR="00745DFC" w:rsidRPr="00EC04F4" w:rsidRDefault="00745DFC">
            <w:pPr>
              <w:rPr>
                <w:rFonts w:ascii="Arial Narrow" w:hAnsi="Arial Narrow" w:cs="Calibri"/>
                <w:b/>
                <w:bCs/>
                <w:i/>
                <w:iCs/>
                <w:sz w:val="20"/>
                <w:szCs w:val="16"/>
              </w:rPr>
            </w:pPr>
            <w:r>
              <w:rPr>
                <w:rFonts w:ascii="Arial Narrow" w:hAnsi="Arial Narrow"/>
                <w:b/>
                <w:i/>
                <w:sz w:val="20"/>
              </w:rPr>
              <w:t>Ekitaldiko emaitza ekonomiko negatiboa</w:t>
            </w:r>
          </w:p>
        </w:tc>
        <w:tc>
          <w:tcPr>
            <w:tcW w:w="625" w:type="pct"/>
            <w:tcBorders>
              <w:top w:val="single" w:sz="2" w:space="0" w:color="auto"/>
              <w:left w:val="nil"/>
              <w:bottom w:val="single" w:sz="4" w:space="0" w:color="auto"/>
              <w:right w:val="nil"/>
            </w:tcBorders>
            <w:noWrap/>
            <w:vAlign w:val="center"/>
            <w:hideMark/>
          </w:tcPr>
          <w:p w14:paraId="06D4BE44" w14:textId="77777777" w:rsidR="00745DFC" w:rsidRPr="00EC04F4" w:rsidRDefault="00745DFC">
            <w:pPr>
              <w:jc w:val="right"/>
              <w:rPr>
                <w:rFonts w:ascii="Arial Narrow" w:hAnsi="Arial Narrow" w:cs="Calibri"/>
                <w:b/>
                <w:bCs/>
                <w:i/>
                <w:iCs/>
                <w:sz w:val="20"/>
                <w:szCs w:val="16"/>
              </w:rPr>
            </w:pPr>
            <w:r>
              <w:rPr>
                <w:rFonts w:ascii="Arial Narrow" w:hAnsi="Arial Narrow"/>
                <w:b/>
                <w:i/>
                <w:sz w:val="20"/>
              </w:rPr>
              <w:t>−96.564</w:t>
            </w:r>
          </w:p>
        </w:tc>
        <w:tc>
          <w:tcPr>
            <w:tcW w:w="625" w:type="pct"/>
            <w:tcBorders>
              <w:top w:val="single" w:sz="2" w:space="0" w:color="auto"/>
              <w:left w:val="nil"/>
              <w:bottom w:val="single" w:sz="4" w:space="0" w:color="auto"/>
              <w:right w:val="nil"/>
            </w:tcBorders>
            <w:noWrap/>
            <w:vAlign w:val="center"/>
            <w:hideMark/>
          </w:tcPr>
          <w:p w14:paraId="2B7B82DE" w14:textId="77777777" w:rsidR="00745DFC" w:rsidRPr="00EC04F4" w:rsidRDefault="00745DFC">
            <w:pPr>
              <w:jc w:val="right"/>
              <w:rPr>
                <w:rFonts w:ascii="Arial Narrow" w:hAnsi="Arial Narrow" w:cs="Calibri"/>
                <w:b/>
                <w:bCs/>
                <w:i/>
                <w:iCs/>
                <w:sz w:val="20"/>
                <w:szCs w:val="16"/>
              </w:rPr>
            </w:pPr>
            <w:r>
              <w:rPr>
                <w:rFonts w:ascii="Arial Narrow" w:hAnsi="Arial Narrow"/>
                <w:b/>
                <w:i/>
                <w:sz w:val="20"/>
              </w:rPr>
              <w:t>0</w:t>
            </w:r>
          </w:p>
        </w:tc>
      </w:tr>
    </w:tbl>
    <w:p w14:paraId="1B7E68EA" w14:textId="77777777" w:rsidR="00745DFC" w:rsidRPr="00EC04F4" w:rsidRDefault="00745DFC" w:rsidP="0078747A">
      <w:pPr>
        <w:autoSpaceDE w:val="0"/>
        <w:autoSpaceDN w:val="0"/>
        <w:adjustRightInd w:val="0"/>
        <w:spacing w:before="60"/>
        <w:jc w:val="both"/>
        <w:rPr>
          <w:rFonts w:ascii="Arial Narrow" w:hAnsi="Arial Narrow" w:cs="Calibri"/>
          <w:sz w:val="18"/>
          <w:szCs w:val="16"/>
        </w:rPr>
      </w:pPr>
      <w:r>
        <w:rPr>
          <w:rFonts w:ascii="Arial Narrow" w:hAnsi="Arial Narrow"/>
          <w:sz w:val="18"/>
        </w:rPr>
        <w:t>*Auditatu gabeko ekitaldia</w:t>
      </w:r>
    </w:p>
    <w:p w14:paraId="14EF70D9" w14:textId="77777777" w:rsidR="00745DFC" w:rsidRPr="00EC04F4" w:rsidRDefault="00745DFC" w:rsidP="00A840DF">
      <w:pPr>
        <w:tabs>
          <w:tab w:val="center" w:pos="2835"/>
          <w:tab w:val="center" w:pos="3969"/>
          <w:tab w:val="center" w:pos="5103"/>
          <w:tab w:val="center" w:pos="6237"/>
          <w:tab w:val="center" w:pos="7371"/>
        </w:tabs>
        <w:spacing w:after="240"/>
        <w:ind w:firstLine="284"/>
        <w:jc w:val="center"/>
        <w:rPr>
          <w:rFonts w:ascii="Arial" w:hAnsi="Arial" w:cs="Arial"/>
          <w:spacing w:val="6"/>
          <w:sz w:val="26"/>
        </w:rPr>
      </w:pPr>
      <w:r>
        <w:rPr>
          <w:rFonts w:ascii="Arial" w:hAnsi="Arial"/>
        </w:rPr>
        <w:t>Hartzekoa</w:t>
      </w:r>
    </w:p>
    <w:tbl>
      <w:tblPr>
        <w:tblW w:w="5000" w:type="pct"/>
        <w:tblCellMar>
          <w:left w:w="70" w:type="dxa"/>
          <w:right w:w="70" w:type="dxa"/>
        </w:tblCellMar>
        <w:tblLook w:val="04A0" w:firstRow="1" w:lastRow="0" w:firstColumn="1" w:lastColumn="0" w:noHBand="0" w:noVBand="1"/>
      </w:tblPr>
      <w:tblGrid>
        <w:gridCol w:w="658"/>
        <w:gridCol w:w="5871"/>
        <w:gridCol w:w="1130"/>
        <w:gridCol w:w="1130"/>
      </w:tblGrid>
      <w:tr w:rsidR="00745DFC" w:rsidRPr="00EC04F4" w14:paraId="4859BC98" w14:textId="77777777" w:rsidTr="75B00950">
        <w:trPr>
          <w:trHeight w:val="255"/>
        </w:trPr>
        <w:tc>
          <w:tcPr>
            <w:tcW w:w="374" w:type="pct"/>
            <w:tcBorders>
              <w:top w:val="single" w:sz="4" w:space="0" w:color="auto"/>
              <w:left w:val="nil"/>
              <w:bottom w:val="single" w:sz="4" w:space="0" w:color="auto"/>
              <w:right w:val="nil"/>
            </w:tcBorders>
            <w:shd w:val="clear" w:color="auto" w:fill="FABF8F" w:themeFill="accent6" w:themeFillTint="99"/>
            <w:noWrap/>
            <w:vAlign w:val="center"/>
            <w:hideMark/>
          </w:tcPr>
          <w:p w14:paraId="5E3886A4" w14:textId="77777777" w:rsidR="00745DFC" w:rsidRPr="00EC04F4" w:rsidRDefault="00745DFC" w:rsidP="006F2E27">
            <w:pPr>
              <w:pStyle w:val="cuadroCabe"/>
            </w:pPr>
            <w:r>
              <w:t> </w:t>
            </w:r>
          </w:p>
        </w:tc>
        <w:tc>
          <w:tcPr>
            <w:tcW w:w="3340" w:type="pct"/>
            <w:tcBorders>
              <w:top w:val="single" w:sz="4" w:space="0" w:color="auto"/>
              <w:left w:val="nil"/>
              <w:bottom w:val="single" w:sz="4" w:space="0" w:color="auto"/>
              <w:right w:val="nil"/>
            </w:tcBorders>
            <w:shd w:val="clear" w:color="auto" w:fill="FABF8F" w:themeFill="accent6" w:themeFillTint="99"/>
            <w:noWrap/>
            <w:vAlign w:val="center"/>
            <w:hideMark/>
          </w:tcPr>
          <w:p w14:paraId="2FFC4E18" w14:textId="77777777" w:rsidR="00745DFC" w:rsidRPr="00EC04F4" w:rsidRDefault="00745DFC" w:rsidP="006F2E27">
            <w:pPr>
              <w:pStyle w:val="cuadroCabe"/>
            </w:pPr>
            <w:r>
              <w:t>Hartzeko - Azalpena</w:t>
            </w:r>
          </w:p>
        </w:tc>
        <w:tc>
          <w:tcPr>
            <w:tcW w:w="643" w:type="pct"/>
            <w:tcBorders>
              <w:top w:val="single" w:sz="4" w:space="0" w:color="auto"/>
              <w:left w:val="nil"/>
              <w:bottom w:val="single" w:sz="4" w:space="0" w:color="auto"/>
              <w:right w:val="nil"/>
            </w:tcBorders>
            <w:shd w:val="clear" w:color="auto" w:fill="FABF8F" w:themeFill="accent6" w:themeFillTint="99"/>
            <w:noWrap/>
            <w:vAlign w:val="center"/>
            <w:hideMark/>
          </w:tcPr>
          <w:p w14:paraId="1FBE425F" w14:textId="77777777" w:rsidR="00745DFC" w:rsidRPr="00EC04F4" w:rsidRDefault="00745DFC" w:rsidP="009F4C50">
            <w:pPr>
              <w:pStyle w:val="cuadroCabe"/>
              <w:jc w:val="right"/>
            </w:pPr>
            <w:r>
              <w:t>2022</w:t>
            </w:r>
          </w:p>
        </w:tc>
        <w:tc>
          <w:tcPr>
            <w:tcW w:w="643" w:type="pct"/>
            <w:tcBorders>
              <w:top w:val="single" w:sz="4" w:space="0" w:color="auto"/>
              <w:left w:val="nil"/>
              <w:bottom w:val="single" w:sz="4" w:space="0" w:color="auto"/>
              <w:right w:val="nil"/>
            </w:tcBorders>
            <w:shd w:val="clear" w:color="auto" w:fill="FABF8F" w:themeFill="accent6" w:themeFillTint="99"/>
            <w:noWrap/>
            <w:vAlign w:val="center"/>
            <w:hideMark/>
          </w:tcPr>
          <w:p w14:paraId="1DC50701" w14:textId="77777777" w:rsidR="00745DFC" w:rsidRPr="00EC04F4" w:rsidRDefault="00745DFC" w:rsidP="009F4C50">
            <w:pPr>
              <w:pStyle w:val="cuadroCabe"/>
              <w:jc w:val="right"/>
            </w:pPr>
            <w:r>
              <w:t>2023</w:t>
            </w:r>
          </w:p>
        </w:tc>
      </w:tr>
      <w:tr w:rsidR="00745DFC" w:rsidRPr="00EC04F4" w14:paraId="20EAD279" w14:textId="77777777" w:rsidTr="00B86D51">
        <w:trPr>
          <w:trHeight w:val="20"/>
        </w:trPr>
        <w:tc>
          <w:tcPr>
            <w:tcW w:w="374" w:type="pct"/>
            <w:tcBorders>
              <w:top w:val="nil"/>
              <w:left w:val="nil"/>
              <w:bottom w:val="single" w:sz="2" w:space="0" w:color="auto"/>
              <w:right w:val="nil"/>
            </w:tcBorders>
            <w:noWrap/>
            <w:vAlign w:val="center"/>
            <w:hideMark/>
          </w:tcPr>
          <w:p w14:paraId="743D8313" w14:textId="77777777" w:rsidR="00745DFC" w:rsidRPr="00EC04F4" w:rsidRDefault="00745DFC" w:rsidP="00B86D51">
            <w:pPr>
              <w:pStyle w:val="cuatexto"/>
            </w:pPr>
            <w:r>
              <w:t>70</w:t>
            </w:r>
          </w:p>
        </w:tc>
        <w:tc>
          <w:tcPr>
            <w:tcW w:w="3340" w:type="pct"/>
            <w:tcBorders>
              <w:top w:val="nil"/>
              <w:left w:val="nil"/>
              <w:bottom w:val="single" w:sz="2" w:space="0" w:color="auto"/>
              <w:right w:val="nil"/>
            </w:tcBorders>
            <w:noWrap/>
            <w:vAlign w:val="center"/>
            <w:hideMark/>
          </w:tcPr>
          <w:p w14:paraId="6D595C14" w14:textId="77777777" w:rsidR="00745DFC" w:rsidRPr="00EC04F4" w:rsidRDefault="00745DFC" w:rsidP="00B86D51">
            <w:pPr>
              <w:pStyle w:val="cuatexto"/>
            </w:pPr>
            <w:r>
              <w:t>Salmentak</w:t>
            </w:r>
          </w:p>
        </w:tc>
        <w:tc>
          <w:tcPr>
            <w:tcW w:w="643" w:type="pct"/>
            <w:tcBorders>
              <w:top w:val="nil"/>
              <w:left w:val="nil"/>
              <w:bottom w:val="single" w:sz="2" w:space="0" w:color="auto"/>
              <w:right w:val="nil"/>
            </w:tcBorders>
            <w:noWrap/>
            <w:vAlign w:val="center"/>
            <w:hideMark/>
          </w:tcPr>
          <w:p w14:paraId="30FD2078" w14:textId="77777777" w:rsidR="00745DFC" w:rsidRPr="00EC04F4" w:rsidRDefault="00745DFC" w:rsidP="00B86D51">
            <w:pPr>
              <w:pStyle w:val="cuatexto"/>
              <w:jc w:val="right"/>
            </w:pPr>
            <w:r>
              <w:t>134.817</w:t>
            </w:r>
          </w:p>
        </w:tc>
        <w:tc>
          <w:tcPr>
            <w:tcW w:w="643" w:type="pct"/>
            <w:tcBorders>
              <w:top w:val="nil"/>
              <w:left w:val="nil"/>
              <w:bottom w:val="single" w:sz="2" w:space="0" w:color="auto"/>
              <w:right w:val="nil"/>
            </w:tcBorders>
            <w:noWrap/>
            <w:vAlign w:val="center"/>
            <w:hideMark/>
          </w:tcPr>
          <w:p w14:paraId="27C4EC55" w14:textId="77777777" w:rsidR="00745DFC" w:rsidRPr="00EC04F4" w:rsidRDefault="00745DFC" w:rsidP="00B86D51">
            <w:pPr>
              <w:pStyle w:val="cuatexto"/>
              <w:jc w:val="right"/>
            </w:pPr>
            <w:r>
              <w:t>119.041</w:t>
            </w:r>
          </w:p>
        </w:tc>
      </w:tr>
      <w:tr w:rsidR="00745DFC" w:rsidRPr="00EC04F4" w14:paraId="3187BB49"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2A4CBA15" w14:textId="77777777" w:rsidR="00745DFC" w:rsidRPr="00EC04F4" w:rsidRDefault="00745DFC" w:rsidP="00B86D51">
            <w:pPr>
              <w:pStyle w:val="cuatexto"/>
            </w:pPr>
            <w:r>
              <w:t>71</w:t>
            </w:r>
          </w:p>
        </w:tc>
        <w:tc>
          <w:tcPr>
            <w:tcW w:w="3340" w:type="pct"/>
            <w:tcBorders>
              <w:top w:val="single" w:sz="2" w:space="0" w:color="auto"/>
              <w:left w:val="nil"/>
              <w:bottom w:val="single" w:sz="2" w:space="0" w:color="auto"/>
              <w:right w:val="nil"/>
            </w:tcBorders>
            <w:noWrap/>
            <w:vAlign w:val="center"/>
            <w:hideMark/>
          </w:tcPr>
          <w:p w14:paraId="20F0CB58" w14:textId="77777777" w:rsidR="00745DFC" w:rsidRPr="00EC04F4" w:rsidRDefault="00745DFC" w:rsidP="00B86D51">
            <w:pPr>
              <w:pStyle w:val="cuatexto"/>
            </w:pPr>
            <w:r>
              <w:t>Jabetza- eta enpresa-errenta</w:t>
            </w:r>
          </w:p>
        </w:tc>
        <w:tc>
          <w:tcPr>
            <w:tcW w:w="643" w:type="pct"/>
            <w:tcBorders>
              <w:top w:val="single" w:sz="2" w:space="0" w:color="auto"/>
              <w:left w:val="nil"/>
              <w:bottom w:val="single" w:sz="2" w:space="0" w:color="auto"/>
              <w:right w:val="nil"/>
            </w:tcBorders>
            <w:noWrap/>
            <w:vAlign w:val="center"/>
            <w:hideMark/>
          </w:tcPr>
          <w:p w14:paraId="6BCC1B50" w14:textId="77777777" w:rsidR="00745DFC" w:rsidRPr="00EC04F4" w:rsidRDefault="00745DFC" w:rsidP="00B86D51">
            <w:pPr>
              <w:pStyle w:val="cuatexto"/>
              <w:jc w:val="right"/>
            </w:pPr>
            <w:r>
              <w:t>867.747</w:t>
            </w:r>
          </w:p>
        </w:tc>
        <w:tc>
          <w:tcPr>
            <w:tcW w:w="643" w:type="pct"/>
            <w:tcBorders>
              <w:top w:val="single" w:sz="2" w:space="0" w:color="auto"/>
              <w:left w:val="nil"/>
              <w:bottom w:val="single" w:sz="2" w:space="0" w:color="auto"/>
              <w:right w:val="nil"/>
            </w:tcBorders>
            <w:noWrap/>
            <w:vAlign w:val="center"/>
            <w:hideMark/>
          </w:tcPr>
          <w:p w14:paraId="4CFC2CF5" w14:textId="77777777" w:rsidR="00745DFC" w:rsidRPr="00EC04F4" w:rsidRDefault="00745DFC" w:rsidP="00B86D51">
            <w:pPr>
              <w:pStyle w:val="cuatexto"/>
              <w:jc w:val="right"/>
            </w:pPr>
            <w:r>
              <w:t>672.831</w:t>
            </w:r>
          </w:p>
        </w:tc>
      </w:tr>
      <w:tr w:rsidR="00745DFC" w:rsidRPr="00EC04F4" w14:paraId="7D17F322"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23D9E551" w14:textId="77777777" w:rsidR="00745DFC" w:rsidRPr="00EC04F4" w:rsidRDefault="00745DFC" w:rsidP="00B86D51">
            <w:pPr>
              <w:pStyle w:val="cuatexto"/>
            </w:pPr>
            <w:r>
              <w:t>72</w:t>
            </w:r>
          </w:p>
        </w:tc>
        <w:tc>
          <w:tcPr>
            <w:tcW w:w="3340" w:type="pct"/>
            <w:tcBorders>
              <w:top w:val="single" w:sz="2" w:space="0" w:color="auto"/>
              <w:left w:val="nil"/>
              <w:bottom w:val="single" w:sz="2" w:space="0" w:color="auto"/>
              <w:right w:val="nil"/>
            </w:tcBorders>
            <w:noWrap/>
            <w:vAlign w:val="center"/>
            <w:hideMark/>
          </w:tcPr>
          <w:p w14:paraId="7A844B00" w14:textId="77777777" w:rsidR="00745DFC" w:rsidRPr="00EC04F4" w:rsidRDefault="00745DFC" w:rsidP="00B86D51">
            <w:pPr>
              <w:pStyle w:val="cuatexto"/>
            </w:pPr>
            <w:r>
              <w:t>Produkzioari eta inportazioari lotutako tributuak</w:t>
            </w:r>
          </w:p>
        </w:tc>
        <w:tc>
          <w:tcPr>
            <w:tcW w:w="643" w:type="pct"/>
            <w:tcBorders>
              <w:top w:val="single" w:sz="2" w:space="0" w:color="auto"/>
              <w:left w:val="nil"/>
              <w:bottom w:val="single" w:sz="2" w:space="0" w:color="auto"/>
              <w:right w:val="nil"/>
            </w:tcBorders>
            <w:noWrap/>
            <w:vAlign w:val="center"/>
            <w:hideMark/>
          </w:tcPr>
          <w:p w14:paraId="7222398C" w14:textId="77777777" w:rsidR="00745DFC" w:rsidRPr="00EC04F4" w:rsidRDefault="00745DFC" w:rsidP="00B86D51">
            <w:pPr>
              <w:pStyle w:val="cuatexto"/>
              <w:jc w:val="right"/>
            </w:pPr>
            <w:r>
              <w:t>31.983</w:t>
            </w:r>
          </w:p>
        </w:tc>
        <w:tc>
          <w:tcPr>
            <w:tcW w:w="643" w:type="pct"/>
            <w:tcBorders>
              <w:top w:val="single" w:sz="2" w:space="0" w:color="auto"/>
              <w:left w:val="nil"/>
              <w:bottom w:val="single" w:sz="2" w:space="0" w:color="auto"/>
              <w:right w:val="nil"/>
            </w:tcBorders>
            <w:noWrap/>
            <w:vAlign w:val="center"/>
            <w:hideMark/>
          </w:tcPr>
          <w:p w14:paraId="236D25DE" w14:textId="77777777" w:rsidR="00745DFC" w:rsidRPr="00EC04F4" w:rsidRDefault="00745DFC" w:rsidP="00B86D51">
            <w:pPr>
              <w:pStyle w:val="cuatexto"/>
              <w:jc w:val="right"/>
            </w:pPr>
            <w:r>
              <w:t>98.341</w:t>
            </w:r>
          </w:p>
        </w:tc>
      </w:tr>
      <w:tr w:rsidR="00745DFC" w:rsidRPr="00EC04F4" w14:paraId="05FF1ED9"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169B972E" w14:textId="77777777" w:rsidR="00745DFC" w:rsidRPr="00EC04F4" w:rsidRDefault="00745DFC" w:rsidP="00B86D51">
            <w:pPr>
              <w:pStyle w:val="cuatexto"/>
            </w:pPr>
            <w:r>
              <w:t>73</w:t>
            </w:r>
          </w:p>
        </w:tc>
        <w:tc>
          <w:tcPr>
            <w:tcW w:w="3340" w:type="pct"/>
            <w:tcBorders>
              <w:top w:val="single" w:sz="2" w:space="0" w:color="auto"/>
              <w:left w:val="nil"/>
              <w:bottom w:val="single" w:sz="2" w:space="0" w:color="auto"/>
              <w:right w:val="nil"/>
            </w:tcBorders>
            <w:noWrap/>
            <w:vAlign w:val="center"/>
            <w:hideMark/>
          </w:tcPr>
          <w:p w14:paraId="3C4E4B2F" w14:textId="77777777" w:rsidR="00745DFC" w:rsidRPr="00EC04F4" w:rsidRDefault="00745DFC" w:rsidP="00B86D51">
            <w:pPr>
              <w:pStyle w:val="cuatexto"/>
            </w:pPr>
            <w:r>
              <w:t>Errentaren eta ondarearen gaineko zerga arruntak</w:t>
            </w:r>
          </w:p>
        </w:tc>
        <w:tc>
          <w:tcPr>
            <w:tcW w:w="643" w:type="pct"/>
            <w:tcBorders>
              <w:top w:val="single" w:sz="2" w:space="0" w:color="auto"/>
              <w:left w:val="nil"/>
              <w:bottom w:val="single" w:sz="2" w:space="0" w:color="auto"/>
              <w:right w:val="nil"/>
            </w:tcBorders>
            <w:noWrap/>
            <w:vAlign w:val="center"/>
            <w:hideMark/>
          </w:tcPr>
          <w:p w14:paraId="4042708E" w14:textId="77777777" w:rsidR="00745DFC" w:rsidRPr="00EC04F4" w:rsidRDefault="00745DFC" w:rsidP="00B86D51">
            <w:pPr>
              <w:pStyle w:val="cuatexto"/>
              <w:jc w:val="right"/>
            </w:pPr>
            <w:r>
              <w:t>164.866</w:t>
            </w:r>
          </w:p>
        </w:tc>
        <w:tc>
          <w:tcPr>
            <w:tcW w:w="643" w:type="pct"/>
            <w:tcBorders>
              <w:top w:val="single" w:sz="2" w:space="0" w:color="auto"/>
              <w:left w:val="nil"/>
              <w:bottom w:val="single" w:sz="2" w:space="0" w:color="auto"/>
              <w:right w:val="nil"/>
            </w:tcBorders>
            <w:noWrap/>
            <w:vAlign w:val="center"/>
            <w:hideMark/>
          </w:tcPr>
          <w:p w14:paraId="30F0CD07" w14:textId="77777777" w:rsidR="00745DFC" w:rsidRPr="00EC04F4" w:rsidRDefault="00745DFC" w:rsidP="00B86D51">
            <w:pPr>
              <w:pStyle w:val="cuatexto"/>
              <w:jc w:val="right"/>
            </w:pPr>
            <w:r>
              <w:t>164.335</w:t>
            </w:r>
          </w:p>
        </w:tc>
      </w:tr>
      <w:tr w:rsidR="00745DFC" w:rsidRPr="00EC04F4" w14:paraId="131543B8"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13DC3A13" w14:textId="77777777" w:rsidR="00745DFC" w:rsidRPr="00EC04F4" w:rsidRDefault="00745DFC" w:rsidP="00B86D51">
            <w:pPr>
              <w:pStyle w:val="cuatexto"/>
            </w:pPr>
            <w:r>
              <w:t>76</w:t>
            </w:r>
          </w:p>
        </w:tc>
        <w:tc>
          <w:tcPr>
            <w:tcW w:w="3340" w:type="pct"/>
            <w:tcBorders>
              <w:top w:val="single" w:sz="2" w:space="0" w:color="auto"/>
              <w:left w:val="nil"/>
              <w:bottom w:val="single" w:sz="2" w:space="0" w:color="auto"/>
              <w:right w:val="nil"/>
            </w:tcBorders>
            <w:noWrap/>
            <w:vAlign w:val="center"/>
            <w:hideMark/>
          </w:tcPr>
          <w:p w14:paraId="6240FBC5" w14:textId="77777777" w:rsidR="00745DFC" w:rsidRPr="00EC04F4" w:rsidRDefault="00745DFC" w:rsidP="00B86D51">
            <w:pPr>
              <w:pStyle w:val="cuatexto"/>
            </w:pPr>
            <w:r>
              <w:t>Transferentzia arruntak</w:t>
            </w:r>
          </w:p>
        </w:tc>
        <w:tc>
          <w:tcPr>
            <w:tcW w:w="643" w:type="pct"/>
            <w:tcBorders>
              <w:top w:val="single" w:sz="2" w:space="0" w:color="auto"/>
              <w:left w:val="nil"/>
              <w:bottom w:val="single" w:sz="2" w:space="0" w:color="auto"/>
              <w:right w:val="nil"/>
            </w:tcBorders>
            <w:noWrap/>
            <w:vAlign w:val="center"/>
            <w:hideMark/>
          </w:tcPr>
          <w:p w14:paraId="0DF92094" w14:textId="77777777" w:rsidR="00745DFC" w:rsidRPr="00EC04F4" w:rsidRDefault="00745DFC" w:rsidP="00B86D51">
            <w:pPr>
              <w:pStyle w:val="cuatexto"/>
              <w:jc w:val="right"/>
            </w:pPr>
            <w:r>
              <w:t>351.140</w:t>
            </w:r>
          </w:p>
        </w:tc>
        <w:tc>
          <w:tcPr>
            <w:tcW w:w="643" w:type="pct"/>
            <w:tcBorders>
              <w:top w:val="single" w:sz="2" w:space="0" w:color="auto"/>
              <w:left w:val="nil"/>
              <w:bottom w:val="single" w:sz="2" w:space="0" w:color="auto"/>
              <w:right w:val="nil"/>
            </w:tcBorders>
            <w:noWrap/>
            <w:vAlign w:val="center"/>
            <w:hideMark/>
          </w:tcPr>
          <w:p w14:paraId="6C9721CF" w14:textId="77777777" w:rsidR="00745DFC" w:rsidRPr="00EC04F4" w:rsidRDefault="00745DFC" w:rsidP="00B86D51">
            <w:pPr>
              <w:pStyle w:val="cuatexto"/>
              <w:jc w:val="right"/>
            </w:pPr>
            <w:r>
              <w:t>454.036</w:t>
            </w:r>
          </w:p>
        </w:tc>
      </w:tr>
      <w:tr w:rsidR="00745DFC" w:rsidRPr="00EC04F4" w14:paraId="49EC3752"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23DB4977" w14:textId="77777777" w:rsidR="00745DFC" w:rsidRPr="00EC04F4" w:rsidRDefault="00745DFC" w:rsidP="00B86D51">
            <w:pPr>
              <w:pStyle w:val="cuatexto"/>
            </w:pPr>
            <w:r>
              <w:t>77</w:t>
            </w:r>
          </w:p>
        </w:tc>
        <w:tc>
          <w:tcPr>
            <w:tcW w:w="3340" w:type="pct"/>
            <w:tcBorders>
              <w:top w:val="single" w:sz="2" w:space="0" w:color="auto"/>
              <w:left w:val="nil"/>
              <w:bottom w:val="single" w:sz="2" w:space="0" w:color="auto"/>
              <w:right w:val="nil"/>
            </w:tcBorders>
            <w:noWrap/>
            <w:vAlign w:val="center"/>
            <w:hideMark/>
          </w:tcPr>
          <w:p w14:paraId="42C31F5C" w14:textId="77777777" w:rsidR="00745DFC" w:rsidRPr="00EC04F4" w:rsidRDefault="00745DFC" w:rsidP="00B86D51">
            <w:pPr>
              <w:pStyle w:val="cuatexto"/>
            </w:pPr>
            <w:r>
              <w:t>Kapitalaren gaineko zergak</w:t>
            </w:r>
          </w:p>
        </w:tc>
        <w:tc>
          <w:tcPr>
            <w:tcW w:w="643" w:type="pct"/>
            <w:tcBorders>
              <w:top w:val="single" w:sz="2" w:space="0" w:color="auto"/>
              <w:left w:val="nil"/>
              <w:bottom w:val="single" w:sz="2" w:space="0" w:color="auto"/>
              <w:right w:val="nil"/>
            </w:tcBorders>
            <w:noWrap/>
            <w:vAlign w:val="center"/>
            <w:hideMark/>
          </w:tcPr>
          <w:p w14:paraId="3C73BE4B" w14:textId="77777777" w:rsidR="00745DFC" w:rsidRPr="00EC04F4" w:rsidRDefault="00745DFC" w:rsidP="00B86D51">
            <w:pPr>
              <w:pStyle w:val="cuatexto"/>
              <w:jc w:val="right"/>
            </w:pPr>
            <w:r>
              <w:t>54.832</w:t>
            </w:r>
          </w:p>
        </w:tc>
        <w:tc>
          <w:tcPr>
            <w:tcW w:w="643" w:type="pct"/>
            <w:tcBorders>
              <w:top w:val="single" w:sz="2" w:space="0" w:color="auto"/>
              <w:left w:val="nil"/>
              <w:bottom w:val="single" w:sz="2" w:space="0" w:color="auto"/>
              <w:right w:val="nil"/>
            </w:tcBorders>
            <w:noWrap/>
            <w:vAlign w:val="center"/>
            <w:hideMark/>
          </w:tcPr>
          <w:p w14:paraId="2D00627F" w14:textId="77777777" w:rsidR="00745DFC" w:rsidRPr="00EC04F4" w:rsidRDefault="00745DFC" w:rsidP="00B86D51">
            <w:pPr>
              <w:pStyle w:val="cuatexto"/>
              <w:jc w:val="right"/>
            </w:pPr>
            <w:r>
              <w:t>57.531</w:t>
            </w:r>
          </w:p>
        </w:tc>
      </w:tr>
      <w:tr w:rsidR="00745DFC" w:rsidRPr="00EC04F4" w14:paraId="787777F8"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299BFF4E" w14:textId="77777777" w:rsidR="00745DFC" w:rsidRPr="00EC04F4" w:rsidRDefault="00745DFC" w:rsidP="00B86D51">
            <w:pPr>
              <w:pStyle w:val="cuatexto"/>
            </w:pPr>
            <w:r>
              <w:t>78</w:t>
            </w:r>
          </w:p>
        </w:tc>
        <w:tc>
          <w:tcPr>
            <w:tcW w:w="3340" w:type="pct"/>
            <w:tcBorders>
              <w:top w:val="single" w:sz="2" w:space="0" w:color="auto"/>
              <w:left w:val="nil"/>
              <w:bottom w:val="single" w:sz="2" w:space="0" w:color="auto"/>
              <w:right w:val="nil"/>
            </w:tcBorders>
            <w:noWrap/>
            <w:vAlign w:val="center"/>
            <w:hideMark/>
          </w:tcPr>
          <w:p w14:paraId="4182BAAC" w14:textId="77777777" w:rsidR="00745DFC" w:rsidRPr="00EC04F4" w:rsidRDefault="00745DFC" w:rsidP="00B86D51">
            <w:pPr>
              <w:pStyle w:val="cuatexto"/>
            </w:pPr>
            <w:r>
              <w:t>Beste diru-sarrera batzuk</w:t>
            </w:r>
          </w:p>
        </w:tc>
        <w:tc>
          <w:tcPr>
            <w:tcW w:w="643" w:type="pct"/>
            <w:tcBorders>
              <w:top w:val="single" w:sz="2" w:space="0" w:color="auto"/>
              <w:left w:val="nil"/>
              <w:bottom w:val="single" w:sz="2" w:space="0" w:color="auto"/>
              <w:right w:val="nil"/>
            </w:tcBorders>
            <w:noWrap/>
            <w:vAlign w:val="center"/>
            <w:hideMark/>
          </w:tcPr>
          <w:p w14:paraId="05AF4EEF" w14:textId="77777777" w:rsidR="00745DFC" w:rsidRPr="00EC04F4" w:rsidRDefault="00745DFC" w:rsidP="00B86D51">
            <w:pPr>
              <w:pStyle w:val="cuatexto"/>
              <w:jc w:val="right"/>
            </w:pPr>
            <w:r>
              <w:t>0</w:t>
            </w:r>
          </w:p>
        </w:tc>
        <w:tc>
          <w:tcPr>
            <w:tcW w:w="643" w:type="pct"/>
            <w:tcBorders>
              <w:top w:val="single" w:sz="2" w:space="0" w:color="auto"/>
              <w:left w:val="nil"/>
              <w:bottom w:val="single" w:sz="2" w:space="0" w:color="auto"/>
              <w:right w:val="nil"/>
            </w:tcBorders>
            <w:noWrap/>
            <w:vAlign w:val="center"/>
            <w:hideMark/>
          </w:tcPr>
          <w:p w14:paraId="41EC5F74" w14:textId="77777777" w:rsidR="00745DFC" w:rsidRPr="00EC04F4" w:rsidRDefault="00745DFC" w:rsidP="00B86D51">
            <w:pPr>
              <w:pStyle w:val="cuatexto"/>
              <w:jc w:val="right"/>
            </w:pPr>
            <w:r>
              <w:t>0</w:t>
            </w:r>
          </w:p>
        </w:tc>
      </w:tr>
      <w:tr w:rsidR="00745DFC" w:rsidRPr="00EC04F4" w14:paraId="42B2D253"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59AF6B78" w14:textId="77777777" w:rsidR="00745DFC" w:rsidRPr="00EC04F4" w:rsidRDefault="00745DFC" w:rsidP="00B86D51">
            <w:pPr>
              <w:pStyle w:val="cuatexto"/>
              <w:rPr>
                <w:b/>
                <w:bCs/>
                <w:i/>
                <w:iCs/>
              </w:rPr>
            </w:pPr>
            <w:r>
              <w:rPr>
                <w:b/>
                <w:i/>
              </w:rPr>
              <w:t>H80</w:t>
            </w:r>
          </w:p>
        </w:tc>
        <w:tc>
          <w:tcPr>
            <w:tcW w:w="3340" w:type="pct"/>
            <w:tcBorders>
              <w:top w:val="single" w:sz="2" w:space="0" w:color="auto"/>
              <w:left w:val="nil"/>
              <w:bottom w:val="single" w:sz="2" w:space="0" w:color="auto"/>
              <w:right w:val="nil"/>
            </w:tcBorders>
            <w:noWrap/>
            <w:vAlign w:val="center"/>
            <w:hideMark/>
          </w:tcPr>
          <w:p w14:paraId="28ECF821" w14:textId="211B2E72" w:rsidR="00745DFC" w:rsidRPr="00EC04F4" w:rsidRDefault="552A5E02" w:rsidP="00B86D51">
            <w:pPr>
              <w:pStyle w:val="cuatexto"/>
              <w:rPr>
                <w:b/>
                <w:bCs/>
                <w:i/>
                <w:iCs/>
                <w:szCs w:val="20"/>
              </w:rPr>
            </w:pPr>
            <w:r>
              <w:rPr>
                <w:b/>
                <w:i/>
              </w:rPr>
              <w:t>Ekitaldiko emaitza arruntak</w:t>
            </w:r>
          </w:p>
        </w:tc>
        <w:tc>
          <w:tcPr>
            <w:tcW w:w="643" w:type="pct"/>
            <w:tcBorders>
              <w:top w:val="single" w:sz="2" w:space="0" w:color="auto"/>
              <w:left w:val="nil"/>
              <w:bottom w:val="single" w:sz="2" w:space="0" w:color="auto"/>
              <w:right w:val="nil"/>
            </w:tcBorders>
            <w:noWrap/>
            <w:vAlign w:val="center"/>
            <w:hideMark/>
          </w:tcPr>
          <w:p w14:paraId="3FF82132" w14:textId="77777777" w:rsidR="00745DFC" w:rsidRPr="00EC04F4" w:rsidRDefault="00745DFC" w:rsidP="00B86D51">
            <w:pPr>
              <w:pStyle w:val="cuatexto"/>
              <w:jc w:val="right"/>
              <w:rPr>
                <w:b/>
                <w:bCs/>
                <w:i/>
                <w:iCs/>
              </w:rPr>
            </w:pPr>
            <w:r>
              <w:rPr>
                <w:b/>
                <w:i/>
              </w:rPr>
              <w:t>0</w:t>
            </w:r>
          </w:p>
        </w:tc>
        <w:tc>
          <w:tcPr>
            <w:tcW w:w="643" w:type="pct"/>
            <w:tcBorders>
              <w:top w:val="single" w:sz="2" w:space="0" w:color="auto"/>
              <w:left w:val="nil"/>
              <w:bottom w:val="single" w:sz="2" w:space="0" w:color="auto"/>
              <w:right w:val="nil"/>
            </w:tcBorders>
            <w:noWrap/>
            <w:vAlign w:val="center"/>
            <w:hideMark/>
          </w:tcPr>
          <w:p w14:paraId="7F57D466" w14:textId="77777777" w:rsidR="00745DFC" w:rsidRPr="00EC04F4" w:rsidRDefault="00745DFC" w:rsidP="00B86D51">
            <w:pPr>
              <w:pStyle w:val="cuatexto"/>
              <w:jc w:val="right"/>
              <w:rPr>
                <w:b/>
                <w:bCs/>
                <w:i/>
                <w:iCs/>
              </w:rPr>
            </w:pPr>
            <w:r>
              <w:rPr>
                <w:b/>
                <w:i/>
              </w:rPr>
              <w:t>75.651</w:t>
            </w:r>
          </w:p>
        </w:tc>
      </w:tr>
      <w:tr w:rsidR="00745DFC" w:rsidRPr="00EC04F4" w14:paraId="4AAD5CD7"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57C73B68" w14:textId="77777777" w:rsidR="00745DFC" w:rsidRPr="00EC04F4" w:rsidRDefault="00745DFC" w:rsidP="00B86D51">
            <w:pPr>
              <w:pStyle w:val="cuatexto"/>
            </w:pPr>
            <w:r>
              <w:t>H82</w:t>
            </w:r>
          </w:p>
        </w:tc>
        <w:tc>
          <w:tcPr>
            <w:tcW w:w="3340" w:type="pct"/>
            <w:tcBorders>
              <w:top w:val="single" w:sz="2" w:space="0" w:color="auto"/>
              <w:left w:val="nil"/>
              <w:bottom w:val="single" w:sz="2" w:space="0" w:color="auto"/>
              <w:right w:val="nil"/>
            </w:tcBorders>
            <w:noWrap/>
            <w:vAlign w:val="center"/>
            <w:hideMark/>
          </w:tcPr>
          <w:p w14:paraId="6149DDA9" w14:textId="77777777" w:rsidR="00745DFC" w:rsidRPr="00EC04F4" w:rsidRDefault="00745DFC" w:rsidP="00B86D51">
            <w:pPr>
              <w:pStyle w:val="cuatexto"/>
            </w:pPr>
            <w:r>
              <w:t>Inbertsioen salmentako irabaziak</w:t>
            </w:r>
          </w:p>
        </w:tc>
        <w:tc>
          <w:tcPr>
            <w:tcW w:w="643" w:type="pct"/>
            <w:tcBorders>
              <w:top w:val="single" w:sz="2" w:space="0" w:color="auto"/>
              <w:left w:val="nil"/>
              <w:bottom w:val="single" w:sz="2" w:space="0" w:color="auto"/>
              <w:right w:val="nil"/>
            </w:tcBorders>
            <w:noWrap/>
            <w:vAlign w:val="center"/>
            <w:hideMark/>
          </w:tcPr>
          <w:p w14:paraId="0A2B7E28" w14:textId="77777777" w:rsidR="00745DFC" w:rsidRPr="00EC04F4" w:rsidRDefault="00745DFC" w:rsidP="00B86D51">
            <w:pPr>
              <w:pStyle w:val="cuatexto"/>
              <w:jc w:val="right"/>
            </w:pPr>
            <w:r>
              <w:t>0</w:t>
            </w:r>
          </w:p>
        </w:tc>
        <w:tc>
          <w:tcPr>
            <w:tcW w:w="643" w:type="pct"/>
            <w:tcBorders>
              <w:top w:val="single" w:sz="2" w:space="0" w:color="auto"/>
              <w:left w:val="nil"/>
              <w:bottom w:val="single" w:sz="2" w:space="0" w:color="auto"/>
              <w:right w:val="nil"/>
            </w:tcBorders>
            <w:noWrap/>
            <w:vAlign w:val="center"/>
            <w:hideMark/>
          </w:tcPr>
          <w:p w14:paraId="3DEAE328" w14:textId="77777777" w:rsidR="00745DFC" w:rsidRPr="00EC04F4" w:rsidRDefault="00745DFC" w:rsidP="00B86D51">
            <w:pPr>
              <w:pStyle w:val="cuatexto"/>
              <w:jc w:val="right"/>
            </w:pPr>
            <w:r>
              <w:t>0</w:t>
            </w:r>
          </w:p>
        </w:tc>
      </w:tr>
      <w:tr w:rsidR="00745DFC" w:rsidRPr="00EC04F4" w14:paraId="4F0896CB"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130626A4" w14:textId="77777777" w:rsidR="00745DFC" w:rsidRPr="00EC04F4" w:rsidRDefault="00745DFC" w:rsidP="00B86D51">
            <w:pPr>
              <w:pStyle w:val="cuatexto"/>
            </w:pPr>
            <w:r>
              <w:t>H83</w:t>
            </w:r>
          </w:p>
        </w:tc>
        <w:tc>
          <w:tcPr>
            <w:tcW w:w="3340" w:type="pct"/>
            <w:tcBorders>
              <w:top w:val="single" w:sz="2" w:space="0" w:color="auto"/>
              <w:left w:val="nil"/>
              <w:bottom w:val="single" w:sz="2" w:space="0" w:color="auto"/>
              <w:right w:val="nil"/>
            </w:tcBorders>
            <w:noWrap/>
            <w:vAlign w:val="center"/>
            <w:hideMark/>
          </w:tcPr>
          <w:p w14:paraId="279E7D4A" w14:textId="77777777" w:rsidR="00745DFC" w:rsidRPr="00EC04F4" w:rsidRDefault="00745DFC" w:rsidP="00B86D51">
            <w:pPr>
              <w:pStyle w:val="cuatexto"/>
            </w:pPr>
            <w:r>
              <w:t>Aktibo finantzarioen salmentaren irabaziak</w:t>
            </w:r>
          </w:p>
        </w:tc>
        <w:tc>
          <w:tcPr>
            <w:tcW w:w="643" w:type="pct"/>
            <w:tcBorders>
              <w:top w:val="single" w:sz="2" w:space="0" w:color="auto"/>
              <w:left w:val="nil"/>
              <w:bottom w:val="single" w:sz="2" w:space="0" w:color="auto"/>
              <w:right w:val="nil"/>
            </w:tcBorders>
            <w:noWrap/>
            <w:vAlign w:val="center"/>
            <w:hideMark/>
          </w:tcPr>
          <w:p w14:paraId="6CED564F" w14:textId="77777777" w:rsidR="00745DFC" w:rsidRPr="00EC04F4" w:rsidRDefault="00745DFC" w:rsidP="00B86D51">
            <w:pPr>
              <w:pStyle w:val="cuatexto"/>
              <w:jc w:val="right"/>
            </w:pPr>
            <w:r>
              <w:t>0</w:t>
            </w:r>
          </w:p>
        </w:tc>
        <w:tc>
          <w:tcPr>
            <w:tcW w:w="643" w:type="pct"/>
            <w:tcBorders>
              <w:top w:val="single" w:sz="2" w:space="0" w:color="auto"/>
              <w:left w:val="nil"/>
              <w:bottom w:val="single" w:sz="2" w:space="0" w:color="auto"/>
              <w:right w:val="nil"/>
            </w:tcBorders>
            <w:noWrap/>
            <w:vAlign w:val="center"/>
            <w:hideMark/>
          </w:tcPr>
          <w:p w14:paraId="55059D96" w14:textId="77777777" w:rsidR="00745DFC" w:rsidRPr="00EC04F4" w:rsidRDefault="00745DFC" w:rsidP="00B86D51">
            <w:pPr>
              <w:pStyle w:val="cuatexto"/>
              <w:jc w:val="right"/>
            </w:pPr>
            <w:r>
              <w:t>0</w:t>
            </w:r>
          </w:p>
        </w:tc>
      </w:tr>
      <w:tr w:rsidR="00745DFC" w:rsidRPr="00EC04F4" w14:paraId="2676AD9C"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470C42D4" w14:textId="77777777" w:rsidR="00745DFC" w:rsidRPr="00EC04F4" w:rsidRDefault="00745DFC" w:rsidP="00B86D51">
            <w:pPr>
              <w:pStyle w:val="cuatexto"/>
            </w:pPr>
            <w:r>
              <w:t>H84</w:t>
            </w:r>
          </w:p>
        </w:tc>
        <w:tc>
          <w:tcPr>
            <w:tcW w:w="3340" w:type="pct"/>
            <w:tcBorders>
              <w:top w:val="single" w:sz="2" w:space="0" w:color="auto"/>
              <w:left w:val="nil"/>
              <w:bottom w:val="single" w:sz="2" w:space="0" w:color="auto"/>
              <w:right w:val="nil"/>
            </w:tcBorders>
            <w:noWrap/>
            <w:vAlign w:val="center"/>
            <w:hideMark/>
          </w:tcPr>
          <w:p w14:paraId="5B5EBC01" w14:textId="77777777" w:rsidR="00745DFC" w:rsidRPr="00EC04F4" w:rsidRDefault="00745DFC" w:rsidP="00B86D51">
            <w:pPr>
              <w:pStyle w:val="cuatexto"/>
            </w:pPr>
            <w:r>
              <w:t>Altak eta preskripzioak, itxitako aurrekontuak</w:t>
            </w:r>
          </w:p>
        </w:tc>
        <w:tc>
          <w:tcPr>
            <w:tcW w:w="643" w:type="pct"/>
            <w:tcBorders>
              <w:top w:val="single" w:sz="2" w:space="0" w:color="auto"/>
              <w:left w:val="nil"/>
              <w:bottom w:val="single" w:sz="2" w:space="0" w:color="auto"/>
              <w:right w:val="nil"/>
            </w:tcBorders>
            <w:noWrap/>
            <w:vAlign w:val="center"/>
            <w:hideMark/>
          </w:tcPr>
          <w:p w14:paraId="55B3BC3C" w14:textId="77777777" w:rsidR="00745DFC" w:rsidRPr="00EC04F4" w:rsidRDefault="00745DFC" w:rsidP="00B86D51">
            <w:pPr>
              <w:pStyle w:val="cuatexto"/>
              <w:jc w:val="right"/>
            </w:pPr>
            <w:r>
              <w:t>0</w:t>
            </w:r>
          </w:p>
        </w:tc>
        <w:tc>
          <w:tcPr>
            <w:tcW w:w="643" w:type="pct"/>
            <w:tcBorders>
              <w:top w:val="single" w:sz="2" w:space="0" w:color="auto"/>
              <w:left w:val="nil"/>
              <w:bottom w:val="single" w:sz="2" w:space="0" w:color="auto"/>
              <w:right w:val="nil"/>
            </w:tcBorders>
            <w:noWrap/>
            <w:vAlign w:val="center"/>
            <w:hideMark/>
          </w:tcPr>
          <w:p w14:paraId="52D73B1F" w14:textId="77777777" w:rsidR="00745DFC" w:rsidRPr="00EC04F4" w:rsidRDefault="00745DFC" w:rsidP="00B86D51">
            <w:pPr>
              <w:pStyle w:val="cuatexto"/>
              <w:jc w:val="right"/>
            </w:pPr>
            <w:r>
              <w:t>0</w:t>
            </w:r>
          </w:p>
        </w:tc>
      </w:tr>
      <w:tr w:rsidR="00745DFC" w:rsidRPr="00EC04F4" w14:paraId="091E6694" w14:textId="77777777" w:rsidTr="00B86D51">
        <w:trPr>
          <w:trHeight w:val="20"/>
        </w:trPr>
        <w:tc>
          <w:tcPr>
            <w:tcW w:w="374" w:type="pct"/>
            <w:tcBorders>
              <w:top w:val="single" w:sz="2" w:space="0" w:color="auto"/>
              <w:left w:val="nil"/>
              <w:bottom w:val="single" w:sz="4" w:space="0" w:color="auto"/>
              <w:right w:val="nil"/>
            </w:tcBorders>
            <w:noWrap/>
            <w:vAlign w:val="center"/>
            <w:hideMark/>
          </w:tcPr>
          <w:p w14:paraId="5020C87F" w14:textId="77777777" w:rsidR="00745DFC" w:rsidRPr="00EC04F4" w:rsidRDefault="00745DFC" w:rsidP="00B86D51">
            <w:pPr>
              <w:pStyle w:val="cuatexto"/>
              <w:rPr>
                <w:b/>
                <w:bCs/>
                <w:i/>
                <w:iCs/>
              </w:rPr>
            </w:pPr>
            <w:r>
              <w:rPr>
                <w:b/>
                <w:i/>
              </w:rPr>
              <w:t>H89</w:t>
            </w:r>
          </w:p>
        </w:tc>
        <w:tc>
          <w:tcPr>
            <w:tcW w:w="3340" w:type="pct"/>
            <w:tcBorders>
              <w:top w:val="single" w:sz="2" w:space="0" w:color="auto"/>
              <w:left w:val="nil"/>
              <w:bottom w:val="single" w:sz="4" w:space="0" w:color="auto"/>
              <w:right w:val="nil"/>
            </w:tcBorders>
            <w:noWrap/>
            <w:vAlign w:val="center"/>
            <w:hideMark/>
          </w:tcPr>
          <w:p w14:paraId="0993601B" w14:textId="77777777" w:rsidR="00745DFC" w:rsidRPr="00EC04F4" w:rsidRDefault="00745DFC" w:rsidP="00B86D51">
            <w:pPr>
              <w:pStyle w:val="cuatexto"/>
              <w:rPr>
                <w:b/>
                <w:bCs/>
                <w:i/>
                <w:iCs/>
              </w:rPr>
            </w:pPr>
            <w:r>
              <w:rPr>
                <w:b/>
                <w:i/>
              </w:rPr>
              <w:t>Ekitaldiko emaitza ekonomiko positiboa</w:t>
            </w:r>
          </w:p>
        </w:tc>
        <w:tc>
          <w:tcPr>
            <w:tcW w:w="643" w:type="pct"/>
            <w:tcBorders>
              <w:top w:val="single" w:sz="2" w:space="0" w:color="auto"/>
              <w:left w:val="nil"/>
              <w:bottom w:val="single" w:sz="4" w:space="0" w:color="auto"/>
              <w:right w:val="nil"/>
            </w:tcBorders>
            <w:noWrap/>
            <w:vAlign w:val="center"/>
            <w:hideMark/>
          </w:tcPr>
          <w:p w14:paraId="1CB4E61E" w14:textId="77777777" w:rsidR="00745DFC" w:rsidRPr="00EC04F4" w:rsidRDefault="00745DFC" w:rsidP="00B86D51">
            <w:pPr>
              <w:pStyle w:val="cuatexto"/>
              <w:jc w:val="right"/>
              <w:rPr>
                <w:b/>
                <w:bCs/>
                <w:i/>
                <w:iCs/>
              </w:rPr>
            </w:pPr>
            <w:r>
              <w:rPr>
                <w:b/>
                <w:i/>
              </w:rPr>
              <w:t>0</w:t>
            </w:r>
          </w:p>
        </w:tc>
        <w:tc>
          <w:tcPr>
            <w:tcW w:w="643" w:type="pct"/>
            <w:tcBorders>
              <w:top w:val="single" w:sz="2" w:space="0" w:color="auto"/>
              <w:left w:val="nil"/>
              <w:bottom w:val="single" w:sz="4" w:space="0" w:color="auto"/>
              <w:right w:val="nil"/>
            </w:tcBorders>
            <w:noWrap/>
            <w:vAlign w:val="center"/>
            <w:hideMark/>
          </w:tcPr>
          <w:p w14:paraId="59F4B100" w14:textId="77777777" w:rsidR="00745DFC" w:rsidRPr="00EC04F4" w:rsidRDefault="00745DFC" w:rsidP="00B86D51">
            <w:pPr>
              <w:pStyle w:val="cuatexto"/>
              <w:jc w:val="right"/>
              <w:rPr>
                <w:b/>
                <w:bCs/>
                <w:i/>
                <w:iCs/>
              </w:rPr>
            </w:pPr>
            <w:r>
              <w:rPr>
                <w:b/>
                <w:i/>
              </w:rPr>
              <w:t>75.515</w:t>
            </w:r>
          </w:p>
        </w:tc>
      </w:tr>
    </w:tbl>
    <w:p w14:paraId="3F3DA371" w14:textId="77777777" w:rsidR="00745DFC" w:rsidRPr="00EC04F4" w:rsidRDefault="00745DFC" w:rsidP="0078747A">
      <w:pPr>
        <w:autoSpaceDE w:val="0"/>
        <w:autoSpaceDN w:val="0"/>
        <w:adjustRightInd w:val="0"/>
        <w:spacing w:before="60"/>
        <w:jc w:val="both"/>
        <w:rPr>
          <w:rFonts w:ascii="Arial Narrow" w:hAnsi="Arial Narrow" w:cs="Calibri"/>
          <w:sz w:val="18"/>
          <w:szCs w:val="18"/>
        </w:rPr>
      </w:pPr>
      <w:r>
        <w:rPr>
          <w:rFonts w:ascii="Arial Narrow" w:hAnsi="Arial Narrow"/>
          <w:sz w:val="18"/>
        </w:rPr>
        <w:t>*Auditatu gabeko ekitaldia</w:t>
      </w:r>
    </w:p>
    <w:p w14:paraId="34CE0A41" w14:textId="77777777" w:rsidR="008E32A9" w:rsidRPr="00EC04F4" w:rsidRDefault="008E32A9">
      <w:pPr>
        <w:rPr>
          <w:rFonts w:ascii="Arial" w:hAnsi="Arial" w:cs="Arial"/>
          <w:spacing w:val="6"/>
          <w:sz w:val="28"/>
        </w:rPr>
      </w:pPr>
      <w:r>
        <w:br w:type="page"/>
      </w:r>
    </w:p>
    <w:p w14:paraId="5312C0AE" w14:textId="77777777" w:rsidR="003101E9" w:rsidRPr="00EC04F4" w:rsidRDefault="00A54D1E" w:rsidP="00B3015A">
      <w:pPr>
        <w:pStyle w:val="atitulo1"/>
        <w:rPr>
          <w:color w:val="auto"/>
        </w:rPr>
      </w:pPr>
      <w:bookmarkStart w:id="49" w:name="_Toc226625878"/>
      <w:bookmarkStart w:id="50" w:name="_Toc118266022"/>
      <w:r>
        <w:rPr>
          <w:color w:val="auto"/>
        </w:rPr>
        <w:lastRenderedPageBreak/>
        <w:t>2. gehigarria. Melidako Udala</w:t>
      </w:r>
      <w:bookmarkEnd w:id="49"/>
    </w:p>
    <w:p w14:paraId="746A033C" w14:textId="77777777" w:rsidR="003101E9" w:rsidRPr="00EC04F4" w:rsidRDefault="002753BA" w:rsidP="00B5579A">
      <w:pPr>
        <w:pStyle w:val="atitulo2"/>
        <w:rPr>
          <w:color w:val="auto"/>
        </w:rPr>
      </w:pPr>
      <w:bookmarkStart w:id="51" w:name="II.1._Información_general"/>
      <w:bookmarkStart w:id="52" w:name="_Toc19535157"/>
      <w:bookmarkStart w:id="53" w:name="_Toc226625879"/>
      <w:bookmarkEnd w:id="51"/>
      <w:r>
        <w:rPr>
          <w:color w:val="auto"/>
        </w:rPr>
        <w:t>2.1 Informazio orokorra</w:t>
      </w:r>
      <w:bookmarkEnd w:id="52"/>
      <w:bookmarkEnd w:id="53"/>
    </w:p>
    <w:p w14:paraId="4AC7E7B3" w14:textId="77777777" w:rsidR="003101E9" w:rsidRPr="00EC04F4" w:rsidRDefault="00F35F23" w:rsidP="005A0D1D">
      <w:pPr>
        <w:pStyle w:val="texto"/>
        <w:rPr>
          <w:szCs w:val="26"/>
        </w:rPr>
      </w:pPr>
      <w:r>
        <w:t>Mélida Tuterako merindadeko udalerria da. 26 km</w:t>
      </w:r>
      <w:r>
        <w:rPr>
          <w:rStyle w:val="Refdenotaalpie"/>
          <w:rFonts w:ascii="Arial Narrow" w:hAnsi="Arial Narrow"/>
          <w:sz w:val="20"/>
        </w:rPr>
        <w:t>2</w:t>
      </w:r>
      <w:r>
        <w:t>-ko azalera du, eta 715 biztanle zeuzkan 2023ko urtarrilaren 1ean.</w:t>
      </w:r>
    </w:p>
    <w:p w14:paraId="436BE336" w14:textId="77777777" w:rsidR="003101E9" w:rsidRPr="00EC04F4" w:rsidRDefault="003101E9" w:rsidP="005A0D1D">
      <w:pPr>
        <w:pStyle w:val="texto"/>
        <w:rPr>
          <w:szCs w:val="26"/>
        </w:rPr>
      </w:pPr>
      <w:r>
        <w:t>Udalak ez dauka ez erakunde autonomorik, ez merkataritza-sozietaterik eta ez zerbitzu publikoen kudeaketarako bestelako erakunderik.</w:t>
      </w:r>
    </w:p>
    <w:p w14:paraId="31455897" w14:textId="77777777" w:rsidR="003101E9" w:rsidRPr="00EC04F4" w:rsidRDefault="003101E9" w:rsidP="00A840DF">
      <w:pPr>
        <w:pStyle w:val="texto"/>
        <w:tabs>
          <w:tab w:val="clear" w:pos="2835"/>
          <w:tab w:val="clear" w:pos="3969"/>
          <w:tab w:val="clear" w:pos="5103"/>
          <w:tab w:val="clear" w:pos="6237"/>
          <w:tab w:val="clear" w:pos="7371"/>
        </w:tabs>
        <w:spacing w:after="240"/>
        <w:rPr>
          <w:szCs w:val="26"/>
        </w:rPr>
      </w:pPr>
      <w:r>
        <w:t>2023ko ekitaldia ixtean, honako hauek ziren Udalaren datu ekonomiko nagusiak eta langileria-arlokoak:</w:t>
      </w:r>
    </w:p>
    <w:tbl>
      <w:tblPr>
        <w:tblW w:w="0" w:type="auto"/>
        <w:tblCellMar>
          <w:left w:w="70" w:type="dxa"/>
          <w:right w:w="70" w:type="dxa"/>
        </w:tblCellMar>
        <w:tblLook w:val="04A0" w:firstRow="1" w:lastRow="0" w:firstColumn="1" w:lastColumn="0" w:noHBand="0" w:noVBand="1"/>
      </w:tblPr>
      <w:tblGrid>
        <w:gridCol w:w="1985"/>
        <w:gridCol w:w="2268"/>
        <w:gridCol w:w="2410"/>
        <w:gridCol w:w="2126"/>
      </w:tblGrid>
      <w:tr w:rsidR="003101E9" w:rsidRPr="00EC04F4" w14:paraId="7DF199CA" w14:textId="77777777" w:rsidTr="00B86D51">
        <w:trPr>
          <w:trHeight w:val="255"/>
        </w:trPr>
        <w:tc>
          <w:tcPr>
            <w:tcW w:w="1985" w:type="dxa"/>
            <w:tcBorders>
              <w:top w:val="single" w:sz="4" w:space="0" w:color="auto"/>
              <w:left w:val="nil"/>
              <w:bottom w:val="single" w:sz="4" w:space="0" w:color="auto"/>
              <w:right w:val="nil"/>
            </w:tcBorders>
            <w:shd w:val="clear" w:color="auto" w:fill="FABF8F" w:themeFill="accent6" w:themeFillTint="99"/>
            <w:vAlign w:val="center"/>
            <w:hideMark/>
          </w:tcPr>
          <w:p w14:paraId="03A5926C" w14:textId="77777777" w:rsidR="003101E9" w:rsidRPr="00EC04F4" w:rsidRDefault="003101E9" w:rsidP="00B86D51">
            <w:pPr>
              <w:pStyle w:val="cuadroCabe"/>
            </w:pPr>
            <w:r>
              <w:t>Entitatea</w:t>
            </w:r>
          </w:p>
        </w:tc>
        <w:tc>
          <w:tcPr>
            <w:tcW w:w="2268" w:type="dxa"/>
            <w:tcBorders>
              <w:top w:val="single" w:sz="4" w:space="0" w:color="auto"/>
              <w:left w:val="nil"/>
              <w:bottom w:val="single" w:sz="4" w:space="0" w:color="auto"/>
              <w:right w:val="nil"/>
            </w:tcBorders>
            <w:shd w:val="clear" w:color="auto" w:fill="FABF8F" w:themeFill="accent6" w:themeFillTint="99"/>
            <w:vAlign w:val="center"/>
            <w:hideMark/>
          </w:tcPr>
          <w:p w14:paraId="5086E1DA" w14:textId="77777777" w:rsidR="003101E9" w:rsidRPr="00EC04F4" w:rsidRDefault="003101E9" w:rsidP="00B86D51">
            <w:pPr>
              <w:pStyle w:val="cuadroCabe"/>
              <w:jc w:val="right"/>
            </w:pPr>
            <w:r>
              <w:t>Onartutako eskubideak</w:t>
            </w:r>
          </w:p>
        </w:tc>
        <w:tc>
          <w:tcPr>
            <w:tcW w:w="2410" w:type="dxa"/>
            <w:tcBorders>
              <w:top w:val="single" w:sz="4" w:space="0" w:color="auto"/>
              <w:left w:val="nil"/>
              <w:bottom w:val="single" w:sz="4" w:space="0" w:color="auto"/>
              <w:right w:val="nil"/>
            </w:tcBorders>
            <w:shd w:val="clear" w:color="auto" w:fill="FABF8F" w:themeFill="accent6" w:themeFillTint="99"/>
            <w:vAlign w:val="center"/>
            <w:hideMark/>
          </w:tcPr>
          <w:p w14:paraId="000E78F4" w14:textId="77777777" w:rsidR="003101E9" w:rsidRPr="00EC04F4" w:rsidRDefault="003101E9" w:rsidP="00B86D51">
            <w:pPr>
              <w:pStyle w:val="cuadroCabe"/>
              <w:jc w:val="right"/>
            </w:pPr>
            <w:r>
              <w:t>Onartutako betebeharrak</w:t>
            </w:r>
          </w:p>
        </w:tc>
        <w:tc>
          <w:tcPr>
            <w:tcW w:w="2126" w:type="dxa"/>
            <w:tcBorders>
              <w:top w:val="single" w:sz="4" w:space="0" w:color="auto"/>
              <w:left w:val="nil"/>
              <w:bottom w:val="single" w:sz="4" w:space="0" w:color="auto"/>
              <w:right w:val="nil"/>
            </w:tcBorders>
            <w:shd w:val="clear" w:color="auto" w:fill="FABF8F" w:themeFill="accent6" w:themeFillTint="99"/>
            <w:vAlign w:val="center"/>
            <w:hideMark/>
          </w:tcPr>
          <w:p w14:paraId="53E9B02B" w14:textId="77777777" w:rsidR="003101E9" w:rsidRPr="00EC04F4" w:rsidRDefault="003101E9" w:rsidP="00B86D51">
            <w:pPr>
              <w:pStyle w:val="cuadroCabe"/>
              <w:jc w:val="right"/>
            </w:pPr>
            <w:r>
              <w:t>Langileak 2023/12/31n</w:t>
            </w:r>
          </w:p>
        </w:tc>
      </w:tr>
      <w:tr w:rsidR="003101E9" w:rsidRPr="00EC04F4" w14:paraId="340E9DE0" w14:textId="77777777" w:rsidTr="00B86D51">
        <w:trPr>
          <w:trHeight w:val="198"/>
        </w:trPr>
        <w:tc>
          <w:tcPr>
            <w:tcW w:w="1985" w:type="dxa"/>
            <w:tcBorders>
              <w:top w:val="single" w:sz="4" w:space="0" w:color="auto"/>
              <w:left w:val="nil"/>
              <w:bottom w:val="single" w:sz="4" w:space="0" w:color="auto"/>
              <w:right w:val="nil"/>
            </w:tcBorders>
            <w:vAlign w:val="center"/>
            <w:hideMark/>
          </w:tcPr>
          <w:p w14:paraId="51102CA5" w14:textId="77777777" w:rsidR="003101E9" w:rsidRPr="00EC04F4" w:rsidRDefault="003101E9" w:rsidP="00B86D51">
            <w:pPr>
              <w:pStyle w:val="cuatexto"/>
            </w:pPr>
            <w:r>
              <w:t>Udala</w:t>
            </w:r>
          </w:p>
        </w:tc>
        <w:tc>
          <w:tcPr>
            <w:tcW w:w="2268" w:type="dxa"/>
            <w:tcBorders>
              <w:top w:val="single" w:sz="4" w:space="0" w:color="auto"/>
              <w:left w:val="nil"/>
              <w:bottom w:val="single" w:sz="4" w:space="0" w:color="auto"/>
              <w:right w:val="nil"/>
            </w:tcBorders>
            <w:vAlign w:val="center"/>
            <w:hideMark/>
          </w:tcPr>
          <w:p w14:paraId="7242A4AF" w14:textId="77777777" w:rsidR="003101E9" w:rsidRPr="00EC04F4" w:rsidRDefault="00384544" w:rsidP="00B86D51">
            <w:pPr>
              <w:pStyle w:val="cuatexto"/>
              <w:jc w:val="right"/>
              <w:rPr>
                <w:rFonts w:cs="Arial"/>
                <w:bCs/>
              </w:rPr>
            </w:pPr>
            <w:r>
              <w:t>2.550.516</w:t>
            </w:r>
          </w:p>
        </w:tc>
        <w:tc>
          <w:tcPr>
            <w:tcW w:w="2410" w:type="dxa"/>
            <w:tcBorders>
              <w:top w:val="single" w:sz="4" w:space="0" w:color="auto"/>
              <w:left w:val="nil"/>
              <w:bottom w:val="single" w:sz="4" w:space="0" w:color="auto"/>
              <w:right w:val="nil"/>
            </w:tcBorders>
            <w:vAlign w:val="center"/>
            <w:hideMark/>
          </w:tcPr>
          <w:p w14:paraId="05089E5D" w14:textId="77777777" w:rsidR="003101E9" w:rsidRPr="00EC04F4" w:rsidRDefault="00384544" w:rsidP="00B86D51">
            <w:pPr>
              <w:pStyle w:val="cuatexto"/>
              <w:jc w:val="right"/>
              <w:rPr>
                <w:rFonts w:cs="Arial"/>
                <w:bCs/>
              </w:rPr>
            </w:pPr>
            <w:r>
              <w:t>2.937.692</w:t>
            </w:r>
          </w:p>
        </w:tc>
        <w:tc>
          <w:tcPr>
            <w:tcW w:w="2126" w:type="dxa"/>
            <w:tcBorders>
              <w:top w:val="single" w:sz="4" w:space="0" w:color="auto"/>
              <w:left w:val="nil"/>
              <w:bottom w:val="single" w:sz="4" w:space="0" w:color="auto"/>
              <w:right w:val="nil"/>
            </w:tcBorders>
            <w:vAlign w:val="center"/>
            <w:hideMark/>
          </w:tcPr>
          <w:p w14:paraId="44240AAE" w14:textId="77777777" w:rsidR="003101E9" w:rsidRPr="00EC04F4" w:rsidRDefault="30565DD0" w:rsidP="00B86D51">
            <w:pPr>
              <w:pStyle w:val="cuatexto"/>
              <w:jc w:val="right"/>
            </w:pPr>
            <w:r>
              <w:t>5</w:t>
            </w:r>
            <w:r w:rsidR="00DF219D" w:rsidRPr="48B5C2F9">
              <w:rPr>
                <w:rStyle w:val="Refdenotaalpie"/>
              </w:rPr>
              <w:footnoteReference w:id="8"/>
            </w:r>
          </w:p>
        </w:tc>
      </w:tr>
    </w:tbl>
    <w:p w14:paraId="2A58400F" w14:textId="77777777" w:rsidR="00B21512" w:rsidRPr="00EC04F4" w:rsidRDefault="00B21512" w:rsidP="00A840DF">
      <w:pPr>
        <w:pStyle w:val="texto"/>
        <w:tabs>
          <w:tab w:val="clear" w:pos="2835"/>
          <w:tab w:val="clear" w:pos="3969"/>
          <w:tab w:val="clear" w:pos="5103"/>
          <w:tab w:val="clear" w:pos="6237"/>
          <w:tab w:val="clear" w:pos="7371"/>
        </w:tabs>
        <w:spacing w:before="240" w:line="276" w:lineRule="auto"/>
        <w:rPr>
          <w:szCs w:val="26"/>
        </w:rPr>
      </w:pPr>
      <w:r>
        <w:t>Mélida Errege Bardeako Komunitateko gozamen-kidea da, eta 444.000 euroko diru-sarrerak jaso zituen harengandik 2023an. Gainera, honako entitate hauetan parte hartzen du:</w:t>
      </w:r>
    </w:p>
    <w:p w14:paraId="154F939E" w14:textId="77777777" w:rsidR="0005519B" w:rsidRPr="00EC04F4" w:rsidRDefault="0005519B" w:rsidP="72995458">
      <w:pPr>
        <w:pStyle w:val="texto"/>
        <w:numPr>
          <w:ilvl w:val="0"/>
          <w:numId w:val="2"/>
        </w:numPr>
        <w:tabs>
          <w:tab w:val="clear" w:pos="2835"/>
          <w:tab w:val="clear" w:pos="3969"/>
          <w:tab w:val="clear" w:pos="5103"/>
          <w:tab w:val="clear" w:pos="6237"/>
          <w:tab w:val="clear" w:pos="7371"/>
          <w:tab w:val="num" w:pos="198"/>
          <w:tab w:val="num" w:pos="360"/>
          <w:tab w:val="left" w:pos="480"/>
          <w:tab w:val="num" w:pos="600"/>
          <w:tab w:val="num" w:pos="720"/>
          <w:tab w:val="num" w:pos="1320"/>
          <w:tab w:val="num" w:pos="1637"/>
          <w:tab w:val="num" w:pos="3763"/>
        </w:tabs>
        <w:ind w:left="0" w:firstLine="289"/>
      </w:pPr>
      <w:r>
        <w:t>Zarrakazteluko Oinarrizko Gizarte Zerbitzuen Mankomunitatea.</w:t>
      </w:r>
    </w:p>
    <w:p w14:paraId="7CB7F1B6" w14:textId="77777777" w:rsidR="0005519B" w:rsidRPr="00EC04F4" w:rsidRDefault="0005519B" w:rsidP="72995458">
      <w:pPr>
        <w:pStyle w:val="texto"/>
        <w:numPr>
          <w:ilvl w:val="0"/>
          <w:numId w:val="2"/>
        </w:numPr>
        <w:tabs>
          <w:tab w:val="clear" w:pos="2835"/>
          <w:tab w:val="clear" w:pos="3969"/>
          <w:tab w:val="clear" w:pos="5103"/>
          <w:tab w:val="clear" w:pos="6237"/>
          <w:tab w:val="clear" w:pos="7371"/>
          <w:tab w:val="num" w:pos="198"/>
          <w:tab w:val="num" w:pos="360"/>
          <w:tab w:val="left" w:pos="480"/>
          <w:tab w:val="num" w:pos="600"/>
          <w:tab w:val="num" w:pos="720"/>
          <w:tab w:val="num" w:pos="1320"/>
          <w:tab w:val="num" w:pos="1637"/>
          <w:tab w:val="num" w:pos="3763"/>
        </w:tabs>
        <w:ind w:left="0" w:firstLine="289"/>
      </w:pPr>
      <w:proofErr w:type="spellStart"/>
      <w:r>
        <w:t>Mairagako</w:t>
      </w:r>
      <w:proofErr w:type="spellEnd"/>
      <w:r>
        <w:t xml:space="preserve"> Mankomunitatea: uraren ziklo osoaren kudeaketa, hiriko hondakin solidoen tratamendua eta ingurumenaren babesa.</w:t>
      </w:r>
    </w:p>
    <w:p w14:paraId="3B681FCB" w14:textId="77777777" w:rsidR="0005519B" w:rsidRPr="00EC04F4" w:rsidRDefault="0005519B" w:rsidP="72995458">
      <w:pPr>
        <w:pStyle w:val="texto"/>
        <w:numPr>
          <w:ilvl w:val="0"/>
          <w:numId w:val="2"/>
        </w:numPr>
        <w:tabs>
          <w:tab w:val="clear" w:pos="2835"/>
          <w:tab w:val="clear" w:pos="3969"/>
          <w:tab w:val="clear" w:pos="5103"/>
          <w:tab w:val="clear" w:pos="6237"/>
          <w:tab w:val="clear" w:pos="7371"/>
          <w:tab w:val="num" w:pos="198"/>
          <w:tab w:val="num" w:pos="360"/>
          <w:tab w:val="left" w:pos="480"/>
          <w:tab w:val="num" w:pos="600"/>
          <w:tab w:val="num" w:pos="720"/>
          <w:tab w:val="num" w:pos="1320"/>
          <w:tab w:val="num" w:pos="1637"/>
          <w:tab w:val="num" w:pos="3763"/>
        </w:tabs>
        <w:ind w:left="0" w:firstLine="289"/>
      </w:pPr>
      <w:r>
        <w:t>Nafarroako Erdialdeko Kirol Zerbitzuen Mankomunitatea.</w:t>
      </w:r>
    </w:p>
    <w:p w14:paraId="0C4ECB9C" w14:textId="77777777" w:rsidR="0005519B" w:rsidRPr="00EC04F4" w:rsidRDefault="0005519B" w:rsidP="72995458">
      <w:pPr>
        <w:pStyle w:val="texto"/>
        <w:numPr>
          <w:ilvl w:val="0"/>
          <w:numId w:val="2"/>
        </w:numPr>
        <w:tabs>
          <w:tab w:val="clear" w:pos="2835"/>
          <w:tab w:val="clear" w:pos="3969"/>
          <w:tab w:val="clear" w:pos="5103"/>
          <w:tab w:val="clear" w:pos="6237"/>
          <w:tab w:val="clear" w:pos="7371"/>
          <w:tab w:val="num" w:pos="198"/>
          <w:tab w:val="num" w:pos="360"/>
          <w:tab w:val="left" w:pos="480"/>
          <w:tab w:val="num" w:pos="600"/>
          <w:tab w:val="num" w:pos="720"/>
          <w:tab w:val="num" w:pos="1320"/>
          <w:tab w:val="num" w:pos="1637"/>
          <w:tab w:val="num" w:pos="3763"/>
        </w:tabs>
        <w:ind w:left="0" w:firstLine="289"/>
      </w:pPr>
      <w:r>
        <w:t>Nafarroako Erdialdea Garatzeko Partzuergoa: eskualdearen garapen oso eta berdinzalea bultzatzea.</w:t>
      </w:r>
    </w:p>
    <w:p w14:paraId="62EBF3C5" w14:textId="6A9193FB" w:rsidR="0078747A" w:rsidRDefault="003101E9" w:rsidP="00B23661">
      <w:pPr>
        <w:pStyle w:val="texto"/>
        <w:rPr>
          <w:szCs w:val="26"/>
        </w:rPr>
      </w:pPr>
      <w:r>
        <w:t xml:space="preserve">Zerbitzu horiek guztiek 34.025 euroko gastua ekarri diote Udalari. </w:t>
      </w:r>
      <w:bookmarkStart w:id="54" w:name="_Toc19535158"/>
    </w:p>
    <w:p w14:paraId="6DE6F6F9" w14:textId="77777777" w:rsidR="0078747A" w:rsidRDefault="0078747A">
      <w:pPr>
        <w:rPr>
          <w:spacing w:val="6"/>
          <w:sz w:val="26"/>
          <w:szCs w:val="26"/>
        </w:rPr>
      </w:pPr>
      <w:r>
        <w:br w:type="page"/>
      </w:r>
    </w:p>
    <w:p w14:paraId="2A21276B" w14:textId="02814617" w:rsidR="003101E9" w:rsidRPr="00EC04F4" w:rsidRDefault="003101E9" w:rsidP="00B5579A">
      <w:pPr>
        <w:pStyle w:val="atitulo2"/>
        <w:rPr>
          <w:color w:val="auto"/>
        </w:rPr>
      </w:pPr>
      <w:bookmarkStart w:id="55" w:name="_Toc226625880"/>
      <w:r>
        <w:rPr>
          <w:color w:val="auto"/>
        </w:rPr>
        <w:lastRenderedPageBreak/>
        <w:t>2.2 Egindako jarduera</w:t>
      </w:r>
      <w:bookmarkEnd w:id="54"/>
      <w:bookmarkEnd w:id="55"/>
      <w:r>
        <w:rPr>
          <w:color w:val="auto"/>
        </w:rPr>
        <w:t xml:space="preserve"> </w:t>
      </w:r>
    </w:p>
    <w:p w14:paraId="4572C348" w14:textId="77777777" w:rsidR="003101E9" w:rsidRPr="00EC04F4" w:rsidRDefault="003101E9" w:rsidP="00B86D51">
      <w:pPr>
        <w:pStyle w:val="texto"/>
        <w:spacing w:after="240"/>
        <w:rPr>
          <w:szCs w:val="26"/>
        </w:rPr>
      </w:pPr>
      <w:r>
        <w:t>Udalak honako zerbitzu hauek eta era honetan ematen ditu:</w:t>
      </w:r>
    </w:p>
    <w:tbl>
      <w:tblPr>
        <w:tblW w:w="5000" w:type="pct"/>
        <w:tblCellMar>
          <w:left w:w="70" w:type="dxa"/>
          <w:right w:w="70" w:type="dxa"/>
        </w:tblCellMar>
        <w:tblLook w:val="04A0" w:firstRow="1" w:lastRow="0" w:firstColumn="1" w:lastColumn="0" w:noHBand="0" w:noVBand="1"/>
      </w:tblPr>
      <w:tblGrid>
        <w:gridCol w:w="2835"/>
        <w:gridCol w:w="1559"/>
        <w:gridCol w:w="1846"/>
        <w:gridCol w:w="1559"/>
        <w:gridCol w:w="990"/>
      </w:tblGrid>
      <w:tr w:rsidR="008029B9" w:rsidRPr="00EC04F4" w14:paraId="647538D4" w14:textId="77777777" w:rsidTr="72995458">
        <w:trPr>
          <w:trHeight w:val="255"/>
        </w:trPr>
        <w:tc>
          <w:tcPr>
            <w:tcW w:w="1613" w:type="pct"/>
            <w:tcBorders>
              <w:top w:val="single" w:sz="4" w:space="0" w:color="auto"/>
              <w:left w:val="nil"/>
              <w:bottom w:val="nil"/>
              <w:right w:val="nil"/>
            </w:tcBorders>
            <w:shd w:val="clear" w:color="auto" w:fill="FABF8F" w:themeFill="accent6" w:themeFillTint="99"/>
            <w:vAlign w:val="center"/>
            <w:hideMark/>
          </w:tcPr>
          <w:p w14:paraId="19549F94" w14:textId="77777777" w:rsidR="008029B9" w:rsidRPr="00EC04F4" w:rsidRDefault="008029B9" w:rsidP="009F4C50">
            <w:pPr>
              <w:pStyle w:val="cuadroCabe"/>
            </w:pPr>
            <w:r>
              <w:t>Zerbitzua</w:t>
            </w:r>
          </w:p>
        </w:tc>
        <w:tc>
          <w:tcPr>
            <w:tcW w:w="887" w:type="pct"/>
            <w:tcBorders>
              <w:top w:val="single" w:sz="4" w:space="0" w:color="auto"/>
              <w:left w:val="nil"/>
              <w:bottom w:val="nil"/>
              <w:right w:val="nil"/>
            </w:tcBorders>
            <w:shd w:val="clear" w:color="auto" w:fill="FABF8F" w:themeFill="accent6" w:themeFillTint="99"/>
            <w:tcMar>
              <w:left w:w="28" w:type="dxa"/>
              <w:right w:w="28" w:type="dxa"/>
            </w:tcMar>
            <w:vAlign w:val="center"/>
            <w:hideMark/>
          </w:tcPr>
          <w:p w14:paraId="18359C8A" w14:textId="77777777" w:rsidR="008029B9" w:rsidRPr="00EC04F4" w:rsidRDefault="008029B9" w:rsidP="009F4C50">
            <w:pPr>
              <w:pStyle w:val="cuadroCabe"/>
              <w:jc w:val="right"/>
            </w:pPr>
            <w:r>
              <w:t>Zuzeneko kudeaketa</w:t>
            </w:r>
          </w:p>
        </w:tc>
        <w:tc>
          <w:tcPr>
            <w:tcW w:w="1050" w:type="pct"/>
            <w:tcBorders>
              <w:top w:val="single" w:sz="4" w:space="0" w:color="auto"/>
              <w:left w:val="nil"/>
              <w:bottom w:val="nil"/>
              <w:right w:val="nil"/>
            </w:tcBorders>
            <w:shd w:val="clear" w:color="auto" w:fill="FABF8F" w:themeFill="accent6" w:themeFillTint="99"/>
            <w:tcMar>
              <w:left w:w="28" w:type="dxa"/>
              <w:right w:w="28" w:type="dxa"/>
            </w:tcMar>
            <w:vAlign w:val="center"/>
            <w:hideMark/>
          </w:tcPr>
          <w:p w14:paraId="2037ABCE" w14:textId="77777777" w:rsidR="008029B9" w:rsidRPr="00EC04F4" w:rsidRDefault="008029B9" w:rsidP="009F4C50">
            <w:pPr>
              <w:pStyle w:val="cuadroCabe"/>
              <w:jc w:val="right"/>
            </w:pPr>
            <w:r>
              <w:t>Zerbitzu-kontratua</w:t>
            </w:r>
          </w:p>
        </w:tc>
        <w:tc>
          <w:tcPr>
            <w:tcW w:w="887" w:type="pct"/>
            <w:tcBorders>
              <w:top w:val="single" w:sz="4" w:space="0" w:color="auto"/>
              <w:left w:val="nil"/>
              <w:bottom w:val="nil"/>
              <w:right w:val="nil"/>
            </w:tcBorders>
            <w:shd w:val="clear" w:color="auto" w:fill="FABF8F" w:themeFill="accent6" w:themeFillTint="99"/>
            <w:tcMar>
              <w:left w:w="28" w:type="dxa"/>
              <w:right w:w="28" w:type="dxa"/>
            </w:tcMar>
            <w:vAlign w:val="center"/>
            <w:hideMark/>
          </w:tcPr>
          <w:p w14:paraId="643D5BFC" w14:textId="77777777" w:rsidR="008029B9" w:rsidRPr="00EC04F4" w:rsidRDefault="008029B9" w:rsidP="009F4C50">
            <w:pPr>
              <w:pStyle w:val="cuadroCabe"/>
              <w:jc w:val="right"/>
            </w:pPr>
            <w:r>
              <w:t>Mankomunitatea</w:t>
            </w:r>
          </w:p>
        </w:tc>
        <w:tc>
          <w:tcPr>
            <w:tcW w:w="563" w:type="pct"/>
            <w:tcBorders>
              <w:top w:val="single" w:sz="4" w:space="0" w:color="auto"/>
              <w:left w:val="nil"/>
              <w:bottom w:val="nil"/>
              <w:right w:val="nil"/>
            </w:tcBorders>
            <w:shd w:val="clear" w:color="auto" w:fill="FABF8F" w:themeFill="accent6" w:themeFillTint="99"/>
            <w:tcMar>
              <w:left w:w="28" w:type="dxa"/>
              <w:right w:w="28" w:type="dxa"/>
            </w:tcMar>
            <w:vAlign w:val="center"/>
            <w:hideMark/>
          </w:tcPr>
          <w:p w14:paraId="2D3E5ACB" w14:textId="77777777" w:rsidR="008029B9" w:rsidRPr="00EC04F4" w:rsidRDefault="008029B9" w:rsidP="009F4C50">
            <w:pPr>
              <w:pStyle w:val="cuadroCabe"/>
              <w:jc w:val="right"/>
            </w:pPr>
            <w:r>
              <w:t>Partzuergoa</w:t>
            </w:r>
          </w:p>
        </w:tc>
      </w:tr>
      <w:tr w:rsidR="008029B9" w:rsidRPr="00EC04F4" w14:paraId="5D0B8C1B" w14:textId="77777777" w:rsidTr="00B86D51">
        <w:trPr>
          <w:trHeight w:val="198"/>
        </w:trPr>
        <w:tc>
          <w:tcPr>
            <w:tcW w:w="1613" w:type="pct"/>
            <w:tcBorders>
              <w:top w:val="single" w:sz="4" w:space="0" w:color="auto"/>
              <w:left w:val="nil"/>
              <w:bottom w:val="single" w:sz="2" w:space="0" w:color="auto"/>
              <w:right w:val="nil"/>
            </w:tcBorders>
            <w:vAlign w:val="center"/>
            <w:hideMark/>
          </w:tcPr>
          <w:p w14:paraId="699FCFD3" w14:textId="77777777" w:rsidR="009F4C50" w:rsidRPr="00EC04F4" w:rsidRDefault="008029B9" w:rsidP="009F4C50">
            <w:pPr>
              <w:pStyle w:val="cuatexto"/>
              <w:rPr>
                <w:szCs w:val="20"/>
              </w:rPr>
            </w:pPr>
            <w:r>
              <w:t>Argiteria publikoa</w:t>
            </w:r>
          </w:p>
        </w:tc>
        <w:tc>
          <w:tcPr>
            <w:tcW w:w="887" w:type="pct"/>
            <w:tcBorders>
              <w:top w:val="single" w:sz="4" w:space="0" w:color="auto"/>
              <w:left w:val="nil"/>
              <w:bottom w:val="single" w:sz="2" w:space="0" w:color="auto"/>
              <w:right w:val="nil"/>
            </w:tcBorders>
            <w:noWrap/>
            <w:tcMar>
              <w:left w:w="28" w:type="dxa"/>
              <w:right w:w="28" w:type="dxa"/>
            </w:tcMar>
            <w:vAlign w:val="center"/>
            <w:hideMark/>
          </w:tcPr>
          <w:p w14:paraId="4ECEB114" w14:textId="6DA01E90" w:rsidR="008029B9" w:rsidRPr="00EC04F4" w:rsidRDefault="008029B9" w:rsidP="00B86D51">
            <w:pPr>
              <w:pStyle w:val="cuatexto"/>
              <w:jc w:val="center"/>
              <w:rPr>
                <w:szCs w:val="20"/>
              </w:rPr>
            </w:pPr>
          </w:p>
        </w:tc>
        <w:tc>
          <w:tcPr>
            <w:tcW w:w="1050" w:type="pct"/>
            <w:tcBorders>
              <w:top w:val="single" w:sz="4" w:space="0" w:color="auto"/>
              <w:left w:val="nil"/>
              <w:bottom w:val="single" w:sz="2" w:space="0" w:color="auto"/>
              <w:right w:val="nil"/>
            </w:tcBorders>
            <w:tcMar>
              <w:left w:w="28" w:type="dxa"/>
              <w:right w:w="28" w:type="dxa"/>
            </w:tcMar>
            <w:vAlign w:val="center"/>
            <w:hideMark/>
          </w:tcPr>
          <w:p w14:paraId="28C9ECA3" w14:textId="77777777" w:rsidR="008029B9" w:rsidRPr="00EC04F4" w:rsidRDefault="008029B9" w:rsidP="00B86D51">
            <w:pPr>
              <w:pStyle w:val="cuatexto"/>
              <w:jc w:val="center"/>
              <w:rPr>
                <w:szCs w:val="20"/>
              </w:rPr>
            </w:pPr>
            <w:r>
              <w:t>x</w:t>
            </w:r>
          </w:p>
        </w:tc>
        <w:tc>
          <w:tcPr>
            <w:tcW w:w="887" w:type="pct"/>
            <w:tcBorders>
              <w:top w:val="single" w:sz="4" w:space="0" w:color="auto"/>
              <w:left w:val="nil"/>
              <w:bottom w:val="single" w:sz="2" w:space="0" w:color="auto"/>
              <w:right w:val="nil"/>
            </w:tcBorders>
            <w:tcMar>
              <w:left w:w="28" w:type="dxa"/>
              <w:right w:w="28" w:type="dxa"/>
            </w:tcMar>
            <w:vAlign w:val="center"/>
            <w:hideMark/>
          </w:tcPr>
          <w:p w14:paraId="0D8BF348" w14:textId="32C1757F" w:rsidR="008029B9" w:rsidRPr="00EC04F4" w:rsidRDefault="008029B9" w:rsidP="00B86D51">
            <w:pPr>
              <w:pStyle w:val="cuatexto"/>
              <w:jc w:val="center"/>
              <w:rPr>
                <w:szCs w:val="20"/>
              </w:rPr>
            </w:pPr>
          </w:p>
        </w:tc>
        <w:tc>
          <w:tcPr>
            <w:tcW w:w="563" w:type="pct"/>
            <w:tcBorders>
              <w:top w:val="single" w:sz="4" w:space="0" w:color="auto"/>
              <w:left w:val="nil"/>
              <w:bottom w:val="single" w:sz="2" w:space="0" w:color="auto"/>
              <w:right w:val="nil"/>
            </w:tcBorders>
            <w:tcMar>
              <w:left w:w="28" w:type="dxa"/>
              <w:right w:w="28" w:type="dxa"/>
            </w:tcMar>
            <w:vAlign w:val="center"/>
            <w:hideMark/>
          </w:tcPr>
          <w:p w14:paraId="5EDB29A5" w14:textId="42C5544A" w:rsidR="008029B9" w:rsidRPr="00EC04F4" w:rsidRDefault="008029B9" w:rsidP="00B86D51">
            <w:pPr>
              <w:pStyle w:val="cuatexto"/>
              <w:jc w:val="center"/>
              <w:rPr>
                <w:szCs w:val="20"/>
              </w:rPr>
            </w:pPr>
          </w:p>
        </w:tc>
      </w:tr>
      <w:tr w:rsidR="008029B9" w:rsidRPr="00EC04F4" w14:paraId="363BD7E1" w14:textId="77777777" w:rsidTr="00B86D51">
        <w:trPr>
          <w:trHeight w:val="198"/>
        </w:trPr>
        <w:tc>
          <w:tcPr>
            <w:tcW w:w="1613" w:type="pct"/>
            <w:tcBorders>
              <w:top w:val="single" w:sz="2" w:space="0" w:color="auto"/>
              <w:left w:val="nil"/>
              <w:bottom w:val="single" w:sz="2" w:space="0" w:color="auto"/>
              <w:right w:val="nil"/>
            </w:tcBorders>
            <w:vAlign w:val="center"/>
            <w:hideMark/>
          </w:tcPr>
          <w:p w14:paraId="04044331" w14:textId="77777777" w:rsidR="008029B9" w:rsidRPr="00EC04F4" w:rsidRDefault="008029B9" w:rsidP="009F4C50">
            <w:pPr>
              <w:pStyle w:val="cuatexto"/>
              <w:rPr>
                <w:szCs w:val="20"/>
              </w:rPr>
            </w:pPr>
            <w:r>
              <w:t>Hilerria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05E66662" w14:textId="77777777" w:rsidR="008029B9" w:rsidRPr="00EC04F4" w:rsidRDefault="008029B9" w:rsidP="00B86D51">
            <w:pPr>
              <w:pStyle w:val="cuatexto"/>
              <w:jc w:val="center"/>
              <w:rPr>
                <w:szCs w:val="20"/>
              </w:rPr>
            </w:pPr>
            <w: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4474F8A0" w14:textId="273F7BD8"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5E6F60B5" w14:textId="497EC298"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1DF8BA61" w14:textId="1EFC12BE" w:rsidR="008029B9" w:rsidRPr="00EC04F4" w:rsidRDefault="008029B9" w:rsidP="00B86D51">
            <w:pPr>
              <w:pStyle w:val="cuatexto"/>
              <w:jc w:val="center"/>
              <w:rPr>
                <w:szCs w:val="20"/>
              </w:rPr>
            </w:pPr>
          </w:p>
        </w:tc>
      </w:tr>
      <w:tr w:rsidR="008029B9" w:rsidRPr="00EC04F4" w14:paraId="4EC688E1" w14:textId="77777777" w:rsidTr="00B86D51">
        <w:trPr>
          <w:trHeight w:val="198"/>
        </w:trPr>
        <w:tc>
          <w:tcPr>
            <w:tcW w:w="1613" w:type="pct"/>
            <w:tcBorders>
              <w:top w:val="single" w:sz="2" w:space="0" w:color="auto"/>
              <w:left w:val="nil"/>
              <w:bottom w:val="single" w:sz="2" w:space="0" w:color="auto"/>
              <w:right w:val="nil"/>
            </w:tcBorders>
            <w:vAlign w:val="center"/>
            <w:hideMark/>
          </w:tcPr>
          <w:p w14:paraId="7149E543" w14:textId="15965229" w:rsidR="00B2693F" w:rsidRPr="00EC04F4" w:rsidRDefault="7956E252" w:rsidP="1E8C7F33">
            <w:pPr>
              <w:pStyle w:val="cuatexto"/>
            </w:pPr>
            <w:r>
              <w:t xml:space="preserve">Hiriko hondakinen bilketa eta </w:t>
            </w:r>
          </w:p>
          <w:p w14:paraId="1EF67E83" w14:textId="77777777" w:rsidR="008029B9" w:rsidRPr="00EC04F4" w:rsidRDefault="008029B9" w:rsidP="009F4C50">
            <w:pPr>
              <w:pStyle w:val="cuatexto"/>
              <w:rPr>
                <w:szCs w:val="20"/>
              </w:rPr>
            </w:pPr>
            <w:r>
              <w:t>tratamendua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365DB198" w14:textId="4767CE7A" w:rsidR="008029B9" w:rsidRPr="00EC04F4" w:rsidRDefault="008029B9" w:rsidP="00B86D51">
            <w:pPr>
              <w:pStyle w:val="cuatexto"/>
              <w:jc w:val="center"/>
              <w:rPr>
                <w:szCs w:val="20"/>
              </w:rPr>
            </w:pPr>
          </w:p>
        </w:tc>
        <w:tc>
          <w:tcPr>
            <w:tcW w:w="1050" w:type="pct"/>
            <w:tcBorders>
              <w:top w:val="single" w:sz="2" w:space="0" w:color="auto"/>
              <w:left w:val="nil"/>
              <w:bottom w:val="single" w:sz="2" w:space="0" w:color="auto"/>
              <w:right w:val="nil"/>
            </w:tcBorders>
            <w:tcMar>
              <w:left w:w="28" w:type="dxa"/>
              <w:right w:w="28" w:type="dxa"/>
            </w:tcMar>
            <w:vAlign w:val="center"/>
            <w:hideMark/>
          </w:tcPr>
          <w:p w14:paraId="1D5BCD6B" w14:textId="7468F4C9"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43297084" w14:textId="77777777" w:rsidR="008029B9" w:rsidRPr="00EC04F4" w:rsidRDefault="008029B9" w:rsidP="00B86D51">
            <w:pPr>
              <w:pStyle w:val="cuatexto"/>
              <w:jc w:val="center"/>
              <w:rPr>
                <w:szCs w:val="20"/>
              </w:rPr>
            </w:pPr>
            <w:r>
              <w:t>x</w:t>
            </w:r>
          </w:p>
        </w:tc>
        <w:tc>
          <w:tcPr>
            <w:tcW w:w="563" w:type="pct"/>
            <w:tcBorders>
              <w:top w:val="single" w:sz="2" w:space="0" w:color="auto"/>
              <w:left w:val="nil"/>
              <w:bottom w:val="single" w:sz="2" w:space="0" w:color="auto"/>
              <w:right w:val="nil"/>
            </w:tcBorders>
            <w:tcMar>
              <w:left w:w="28" w:type="dxa"/>
              <w:right w:w="28" w:type="dxa"/>
            </w:tcMar>
            <w:vAlign w:val="center"/>
            <w:hideMark/>
          </w:tcPr>
          <w:p w14:paraId="3BC5EC03" w14:textId="7983B462" w:rsidR="008029B9" w:rsidRPr="00EC04F4" w:rsidRDefault="008029B9" w:rsidP="00B86D51">
            <w:pPr>
              <w:pStyle w:val="cuatexto"/>
              <w:jc w:val="center"/>
              <w:rPr>
                <w:szCs w:val="20"/>
              </w:rPr>
            </w:pPr>
          </w:p>
        </w:tc>
      </w:tr>
      <w:tr w:rsidR="008029B9" w:rsidRPr="00EC04F4" w14:paraId="5014F6A7" w14:textId="77777777" w:rsidTr="00B86D51">
        <w:trPr>
          <w:trHeight w:val="198"/>
        </w:trPr>
        <w:tc>
          <w:tcPr>
            <w:tcW w:w="1613" w:type="pct"/>
            <w:tcBorders>
              <w:top w:val="single" w:sz="2" w:space="0" w:color="auto"/>
              <w:left w:val="nil"/>
              <w:bottom w:val="single" w:sz="2" w:space="0" w:color="auto"/>
              <w:right w:val="nil"/>
            </w:tcBorders>
            <w:vAlign w:val="center"/>
            <w:hideMark/>
          </w:tcPr>
          <w:p w14:paraId="081DC939" w14:textId="77777777" w:rsidR="008029B9" w:rsidRPr="00EC04F4" w:rsidRDefault="008029B9" w:rsidP="009F4C50">
            <w:pPr>
              <w:pStyle w:val="cuatexto"/>
              <w:rPr>
                <w:szCs w:val="20"/>
              </w:rPr>
            </w:pPr>
            <w:r>
              <w:t>Bide-garbiketa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43BF0DDE" w14:textId="77777777" w:rsidR="008029B9" w:rsidRPr="00EC04F4" w:rsidRDefault="008029B9" w:rsidP="00B86D51">
            <w:pPr>
              <w:pStyle w:val="cuatexto"/>
              <w:jc w:val="center"/>
              <w:rPr>
                <w:szCs w:val="20"/>
              </w:rPr>
            </w:pPr>
            <w: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3751300F" w14:textId="4CAC0D0F"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35F0889A" w14:textId="7F7DE338"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6B515302" w14:textId="1B82D554" w:rsidR="008029B9" w:rsidRPr="00EC04F4" w:rsidRDefault="008029B9" w:rsidP="00B86D51">
            <w:pPr>
              <w:pStyle w:val="cuatexto"/>
              <w:jc w:val="center"/>
              <w:rPr>
                <w:szCs w:val="20"/>
              </w:rPr>
            </w:pPr>
          </w:p>
        </w:tc>
      </w:tr>
      <w:tr w:rsidR="008029B9" w:rsidRPr="00EC04F4" w14:paraId="33F04315" w14:textId="77777777" w:rsidTr="00B86D51">
        <w:trPr>
          <w:trHeight w:val="198"/>
        </w:trPr>
        <w:tc>
          <w:tcPr>
            <w:tcW w:w="1613" w:type="pct"/>
            <w:tcBorders>
              <w:top w:val="single" w:sz="2" w:space="0" w:color="auto"/>
              <w:left w:val="nil"/>
              <w:bottom w:val="single" w:sz="2" w:space="0" w:color="auto"/>
              <w:right w:val="nil"/>
            </w:tcBorders>
            <w:vAlign w:val="center"/>
            <w:hideMark/>
          </w:tcPr>
          <w:p w14:paraId="6F989560" w14:textId="77777777" w:rsidR="008029B9" w:rsidRPr="00EC04F4" w:rsidRDefault="008029B9" w:rsidP="009F4C50">
            <w:pPr>
              <w:pStyle w:val="cuatexto"/>
              <w:rPr>
                <w:szCs w:val="20"/>
              </w:rPr>
            </w:pPr>
            <w:r>
              <w:t>Uraren ziklo integrala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4253EF77" w14:textId="053EC645" w:rsidR="008029B9" w:rsidRPr="00EC04F4" w:rsidRDefault="008029B9" w:rsidP="00B86D51">
            <w:pPr>
              <w:pStyle w:val="cuatexto"/>
              <w:jc w:val="center"/>
              <w:rPr>
                <w:szCs w:val="20"/>
              </w:rPr>
            </w:pPr>
          </w:p>
        </w:tc>
        <w:tc>
          <w:tcPr>
            <w:tcW w:w="1050" w:type="pct"/>
            <w:tcBorders>
              <w:top w:val="single" w:sz="2" w:space="0" w:color="auto"/>
              <w:left w:val="nil"/>
              <w:bottom w:val="single" w:sz="2" w:space="0" w:color="auto"/>
              <w:right w:val="nil"/>
            </w:tcBorders>
            <w:tcMar>
              <w:left w:w="28" w:type="dxa"/>
              <w:right w:w="28" w:type="dxa"/>
            </w:tcMar>
            <w:vAlign w:val="center"/>
            <w:hideMark/>
          </w:tcPr>
          <w:p w14:paraId="2D6473E8" w14:textId="5448F4DF"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7BA43DEA" w14:textId="77777777" w:rsidR="008029B9" w:rsidRPr="00EC04F4" w:rsidRDefault="008029B9" w:rsidP="00B86D51">
            <w:pPr>
              <w:pStyle w:val="cuatexto"/>
              <w:jc w:val="center"/>
              <w:rPr>
                <w:szCs w:val="20"/>
              </w:rPr>
            </w:pPr>
            <w:r>
              <w:t>x</w:t>
            </w:r>
          </w:p>
        </w:tc>
        <w:tc>
          <w:tcPr>
            <w:tcW w:w="563" w:type="pct"/>
            <w:tcBorders>
              <w:top w:val="single" w:sz="2" w:space="0" w:color="auto"/>
              <w:left w:val="nil"/>
              <w:bottom w:val="single" w:sz="2" w:space="0" w:color="auto"/>
              <w:right w:val="nil"/>
            </w:tcBorders>
            <w:tcMar>
              <w:left w:w="28" w:type="dxa"/>
              <w:right w:w="28" w:type="dxa"/>
            </w:tcMar>
            <w:vAlign w:val="center"/>
            <w:hideMark/>
          </w:tcPr>
          <w:p w14:paraId="696D69FC" w14:textId="0DE6E482" w:rsidR="008029B9" w:rsidRPr="00EC04F4" w:rsidRDefault="008029B9" w:rsidP="00B86D51">
            <w:pPr>
              <w:pStyle w:val="cuatexto"/>
              <w:jc w:val="center"/>
              <w:rPr>
                <w:szCs w:val="20"/>
              </w:rPr>
            </w:pPr>
          </w:p>
        </w:tc>
      </w:tr>
      <w:tr w:rsidR="008029B9" w:rsidRPr="00EC04F4" w14:paraId="68E52267" w14:textId="77777777" w:rsidTr="00B86D51">
        <w:trPr>
          <w:trHeight w:val="198"/>
        </w:trPr>
        <w:tc>
          <w:tcPr>
            <w:tcW w:w="1613" w:type="pct"/>
            <w:tcBorders>
              <w:top w:val="single" w:sz="2" w:space="0" w:color="auto"/>
              <w:left w:val="nil"/>
              <w:bottom w:val="single" w:sz="2" w:space="0" w:color="auto"/>
              <w:right w:val="nil"/>
            </w:tcBorders>
            <w:vAlign w:val="center"/>
            <w:hideMark/>
          </w:tcPr>
          <w:p w14:paraId="07A5D092" w14:textId="77777777" w:rsidR="008029B9" w:rsidRPr="00EC04F4" w:rsidRDefault="008029B9" w:rsidP="009F4C50">
            <w:pPr>
              <w:pStyle w:val="cuatexto"/>
              <w:rPr>
                <w:szCs w:val="20"/>
              </w:rPr>
            </w:pPr>
            <w:r>
              <w:t>Estolderia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72302A59" w14:textId="6DD90C5E" w:rsidR="008029B9" w:rsidRPr="00EC04F4" w:rsidRDefault="008029B9" w:rsidP="00B86D51">
            <w:pPr>
              <w:pStyle w:val="cuatexto"/>
              <w:jc w:val="center"/>
              <w:rPr>
                <w:szCs w:val="20"/>
              </w:rPr>
            </w:pPr>
          </w:p>
        </w:tc>
        <w:tc>
          <w:tcPr>
            <w:tcW w:w="1050" w:type="pct"/>
            <w:tcBorders>
              <w:top w:val="single" w:sz="2" w:space="0" w:color="auto"/>
              <w:left w:val="nil"/>
              <w:bottom w:val="single" w:sz="2" w:space="0" w:color="auto"/>
              <w:right w:val="nil"/>
            </w:tcBorders>
            <w:tcMar>
              <w:left w:w="28" w:type="dxa"/>
              <w:right w:w="28" w:type="dxa"/>
            </w:tcMar>
            <w:vAlign w:val="center"/>
            <w:hideMark/>
          </w:tcPr>
          <w:p w14:paraId="31CBAF0D" w14:textId="3ABC5461"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61FBD35E" w14:textId="77777777" w:rsidR="008029B9" w:rsidRPr="00EC04F4" w:rsidRDefault="008029B9" w:rsidP="00B86D51">
            <w:pPr>
              <w:pStyle w:val="cuatexto"/>
              <w:jc w:val="center"/>
              <w:rPr>
                <w:szCs w:val="20"/>
              </w:rPr>
            </w:pPr>
            <w:r>
              <w:t>x</w:t>
            </w:r>
          </w:p>
        </w:tc>
        <w:tc>
          <w:tcPr>
            <w:tcW w:w="563" w:type="pct"/>
            <w:tcBorders>
              <w:top w:val="single" w:sz="2" w:space="0" w:color="auto"/>
              <w:left w:val="nil"/>
              <w:bottom w:val="single" w:sz="2" w:space="0" w:color="auto"/>
              <w:right w:val="nil"/>
            </w:tcBorders>
            <w:tcMar>
              <w:left w:w="28" w:type="dxa"/>
              <w:right w:w="28" w:type="dxa"/>
            </w:tcMar>
            <w:vAlign w:val="center"/>
            <w:hideMark/>
          </w:tcPr>
          <w:p w14:paraId="4A7717C8" w14:textId="65FDEC2C" w:rsidR="008029B9" w:rsidRPr="00EC04F4" w:rsidRDefault="008029B9" w:rsidP="00B86D51">
            <w:pPr>
              <w:pStyle w:val="cuatexto"/>
              <w:jc w:val="center"/>
              <w:rPr>
                <w:szCs w:val="20"/>
              </w:rPr>
            </w:pPr>
          </w:p>
        </w:tc>
      </w:tr>
      <w:tr w:rsidR="008029B9" w:rsidRPr="00EC04F4" w14:paraId="61AA08E7" w14:textId="77777777" w:rsidTr="00B86D51">
        <w:trPr>
          <w:trHeight w:val="198"/>
        </w:trPr>
        <w:tc>
          <w:tcPr>
            <w:tcW w:w="1613" w:type="pct"/>
            <w:tcBorders>
              <w:top w:val="single" w:sz="2" w:space="0" w:color="auto"/>
              <w:left w:val="nil"/>
              <w:bottom w:val="single" w:sz="2" w:space="0" w:color="auto"/>
              <w:right w:val="nil"/>
            </w:tcBorders>
            <w:vAlign w:val="center"/>
            <w:hideMark/>
          </w:tcPr>
          <w:p w14:paraId="5FE2D4B7" w14:textId="77777777" w:rsidR="008029B9" w:rsidRPr="00EC04F4" w:rsidRDefault="008029B9" w:rsidP="009F4C50">
            <w:pPr>
              <w:pStyle w:val="cuatexto"/>
              <w:rPr>
                <w:szCs w:val="20"/>
              </w:rPr>
            </w:pPr>
            <w:r>
              <w:t>Parke publikoa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79186DCF" w14:textId="77777777" w:rsidR="008029B9" w:rsidRPr="00EC04F4" w:rsidRDefault="008029B9" w:rsidP="00B86D51">
            <w:pPr>
              <w:pStyle w:val="cuatexto"/>
              <w:jc w:val="center"/>
              <w:rPr>
                <w:szCs w:val="20"/>
              </w:rPr>
            </w:pPr>
            <w: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419A23A7" w14:textId="595A3324"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74536B0D" w14:textId="7468E024"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7D7A3EC8" w14:textId="766BACC7" w:rsidR="008029B9" w:rsidRPr="00EC04F4" w:rsidRDefault="008029B9" w:rsidP="00B86D51">
            <w:pPr>
              <w:pStyle w:val="cuatexto"/>
              <w:jc w:val="center"/>
              <w:rPr>
                <w:szCs w:val="20"/>
              </w:rPr>
            </w:pPr>
          </w:p>
        </w:tc>
      </w:tr>
      <w:tr w:rsidR="008029B9" w:rsidRPr="00EC04F4" w14:paraId="3C3B505A" w14:textId="77777777" w:rsidTr="00B86D51">
        <w:trPr>
          <w:trHeight w:val="198"/>
        </w:trPr>
        <w:tc>
          <w:tcPr>
            <w:tcW w:w="1613" w:type="pct"/>
            <w:tcBorders>
              <w:top w:val="single" w:sz="2" w:space="0" w:color="auto"/>
              <w:left w:val="nil"/>
              <w:bottom w:val="single" w:sz="2" w:space="0" w:color="auto"/>
              <w:right w:val="nil"/>
            </w:tcBorders>
            <w:vAlign w:val="center"/>
            <w:hideMark/>
          </w:tcPr>
          <w:p w14:paraId="54795C51" w14:textId="77777777" w:rsidR="008029B9" w:rsidRPr="00EC04F4" w:rsidRDefault="008029B9" w:rsidP="009F4C50">
            <w:pPr>
              <w:pStyle w:val="cuatexto"/>
              <w:rPr>
                <w:szCs w:val="20"/>
              </w:rPr>
            </w:pPr>
            <w:r>
              <w:t>Liburutegia-ludoteka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2476C52A" w14:textId="77777777" w:rsidR="008029B9" w:rsidRPr="00EC04F4" w:rsidRDefault="008029B9" w:rsidP="00B86D51">
            <w:pPr>
              <w:pStyle w:val="cuatexto"/>
              <w:jc w:val="center"/>
              <w:rPr>
                <w:szCs w:val="20"/>
              </w:rPr>
            </w:pPr>
            <w: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129C278E" w14:textId="1BD0371F"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2790C8A6" w14:textId="1DDF583C"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6ECDD213" w14:textId="1C48C393" w:rsidR="008029B9" w:rsidRPr="00EC04F4" w:rsidRDefault="008029B9" w:rsidP="00B86D51">
            <w:pPr>
              <w:pStyle w:val="cuatexto"/>
              <w:jc w:val="center"/>
              <w:rPr>
                <w:szCs w:val="20"/>
              </w:rPr>
            </w:pPr>
          </w:p>
        </w:tc>
      </w:tr>
      <w:tr w:rsidR="008029B9" w:rsidRPr="00EC04F4" w14:paraId="3A2B0DF7" w14:textId="77777777" w:rsidTr="00B86D51">
        <w:trPr>
          <w:trHeight w:val="198"/>
        </w:trPr>
        <w:tc>
          <w:tcPr>
            <w:tcW w:w="1613" w:type="pct"/>
            <w:tcBorders>
              <w:top w:val="single" w:sz="2" w:space="0" w:color="auto"/>
              <w:left w:val="nil"/>
              <w:bottom w:val="single" w:sz="2" w:space="0" w:color="auto"/>
              <w:right w:val="nil"/>
            </w:tcBorders>
            <w:vAlign w:val="center"/>
            <w:hideMark/>
          </w:tcPr>
          <w:p w14:paraId="631A54DD" w14:textId="77777777" w:rsidR="008029B9" w:rsidRPr="00EC04F4" w:rsidRDefault="008029B9" w:rsidP="009F4C50">
            <w:pPr>
              <w:pStyle w:val="cuatexto"/>
              <w:rPr>
                <w:szCs w:val="20"/>
              </w:rPr>
            </w:pPr>
            <w:r>
              <w:t>Gizarte zerbitzuak</w:t>
            </w:r>
          </w:p>
        </w:tc>
        <w:tc>
          <w:tcPr>
            <w:tcW w:w="887" w:type="pct"/>
            <w:tcBorders>
              <w:top w:val="single" w:sz="2" w:space="0" w:color="auto"/>
              <w:left w:val="nil"/>
              <w:bottom w:val="single" w:sz="2" w:space="0" w:color="auto"/>
              <w:right w:val="nil"/>
            </w:tcBorders>
            <w:tcMar>
              <w:left w:w="28" w:type="dxa"/>
              <w:right w:w="28" w:type="dxa"/>
            </w:tcMar>
            <w:vAlign w:val="center"/>
            <w:hideMark/>
          </w:tcPr>
          <w:p w14:paraId="71CA3204" w14:textId="2E83A6B6" w:rsidR="008029B9" w:rsidRPr="00EC04F4" w:rsidRDefault="008029B9" w:rsidP="00B86D51">
            <w:pPr>
              <w:pStyle w:val="cuatexto"/>
              <w:jc w:val="center"/>
              <w:rPr>
                <w:szCs w:val="20"/>
              </w:rPr>
            </w:pPr>
          </w:p>
        </w:tc>
        <w:tc>
          <w:tcPr>
            <w:tcW w:w="1050" w:type="pct"/>
            <w:tcBorders>
              <w:top w:val="single" w:sz="2" w:space="0" w:color="auto"/>
              <w:left w:val="nil"/>
              <w:bottom w:val="single" w:sz="2" w:space="0" w:color="auto"/>
              <w:right w:val="nil"/>
            </w:tcBorders>
            <w:tcMar>
              <w:left w:w="28" w:type="dxa"/>
              <w:right w:w="28" w:type="dxa"/>
            </w:tcMar>
            <w:vAlign w:val="center"/>
            <w:hideMark/>
          </w:tcPr>
          <w:p w14:paraId="6D71D07C" w14:textId="0B9F5276"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38E324A0" w14:textId="77777777" w:rsidR="008029B9" w:rsidRPr="00EC04F4" w:rsidRDefault="008029B9" w:rsidP="00B86D51">
            <w:pPr>
              <w:pStyle w:val="cuatexto"/>
              <w:jc w:val="center"/>
              <w:rPr>
                <w:szCs w:val="20"/>
              </w:rPr>
            </w:pPr>
            <w:r>
              <w:t>x</w:t>
            </w:r>
          </w:p>
        </w:tc>
        <w:tc>
          <w:tcPr>
            <w:tcW w:w="563" w:type="pct"/>
            <w:tcBorders>
              <w:top w:val="single" w:sz="2" w:space="0" w:color="auto"/>
              <w:left w:val="nil"/>
              <w:bottom w:val="single" w:sz="2" w:space="0" w:color="auto"/>
              <w:right w:val="nil"/>
            </w:tcBorders>
            <w:tcMar>
              <w:left w:w="28" w:type="dxa"/>
              <w:right w:w="28" w:type="dxa"/>
            </w:tcMar>
            <w:vAlign w:val="center"/>
            <w:hideMark/>
          </w:tcPr>
          <w:p w14:paraId="64AD8D14" w14:textId="7A2B3123" w:rsidR="008029B9" w:rsidRPr="00EC04F4" w:rsidRDefault="008029B9" w:rsidP="00B86D51">
            <w:pPr>
              <w:pStyle w:val="cuatexto"/>
              <w:jc w:val="center"/>
              <w:rPr>
                <w:szCs w:val="20"/>
              </w:rPr>
            </w:pPr>
          </w:p>
        </w:tc>
      </w:tr>
      <w:tr w:rsidR="008029B9" w:rsidRPr="00EC04F4" w14:paraId="2C37F9CB" w14:textId="77777777" w:rsidTr="00B86D51">
        <w:trPr>
          <w:trHeight w:val="198"/>
        </w:trPr>
        <w:tc>
          <w:tcPr>
            <w:tcW w:w="1613" w:type="pct"/>
            <w:tcBorders>
              <w:top w:val="single" w:sz="2" w:space="0" w:color="auto"/>
              <w:left w:val="nil"/>
              <w:bottom w:val="single" w:sz="2" w:space="0" w:color="auto"/>
              <w:right w:val="nil"/>
            </w:tcBorders>
            <w:vAlign w:val="center"/>
            <w:hideMark/>
          </w:tcPr>
          <w:p w14:paraId="05AC8C80" w14:textId="77777777" w:rsidR="008029B9" w:rsidRPr="00EC04F4" w:rsidRDefault="008029B9" w:rsidP="009F4C50">
            <w:pPr>
              <w:pStyle w:val="cuatexto"/>
              <w:rPr>
                <w:szCs w:val="20"/>
              </w:rPr>
            </w:pPr>
            <w:r>
              <w:t>Kirol instalazioak</w:t>
            </w:r>
          </w:p>
        </w:tc>
        <w:tc>
          <w:tcPr>
            <w:tcW w:w="887" w:type="pct"/>
            <w:tcBorders>
              <w:top w:val="single" w:sz="2" w:space="0" w:color="auto"/>
              <w:left w:val="nil"/>
              <w:bottom w:val="single" w:sz="2" w:space="0" w:color="auto"/>
              <w:right w:val="nil"/>
            </w:tcBorders>
            <w:tcMar>
              <w:left w:w="28" w:type="dxa"/>
              <w:right w:w="28" w:type="dxa"/>
            </w:tcMar>
            <w:vAlign w:val="center"/>
            <w:hideMark/>
          </w:tcPr>
          <w:p w14:paraId="7817EA0E" w14:textId="77777777" w:rsidR="008029B9" w:rsidRPr="00EC04F4" w:rsidRDefault="008029B9" w:rsidP="00B86D51">
            <w:pPr>
              <w:pStyle w:val="cuatexto"/>
              <w:jc w:val="center"/>
              <w:rPr>
                <w:szCs w:val="20"/>
              </w:rPr>
            </w:pPr>
            <w: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4A586566" w14:textId="6608F55D"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1721E545" w14:textId="00B9CF20"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3DD1135A" w14:textId="734BA609" w:rsidR="008029B9" w:rsidRPr="00EC04F4" w:rsidRDefault="008029B9" w:rsidP="00B86D51">
            <w:pPr>
              <w:pStyle w:val="cuatexto"/>
              <w:jc w:val="center"/>
              <w:rPr>
                <w:szCs w:val="20"/>
              </w:rPr>
            </w:pPr>
          </w:p>
        </w:tc>
      </w:tr>
      <w:tr w:rsidR="008029B9" w:rsidRPr="00EC04F4" w14:paraId="4477152C" w14:textId="77777777" w:rsidTr="00B86D51">
        <w:trPr>
          <w:trHeight w:val="198"/>
        </w:trPr>
        <w:tc>
          <w:tcPr>
            <w:tcW w:w="1613" w:type="pct"/>
            <w:tcBorders>
              <w:top w:val="single" w:sz="2" w:space="0" w:color="auto"/>
              <w:left w:val="nil"/>
              <w:bottom w:val="single" w:sz="2" w:space="0" w:color="auto"/>
              <w:right w:val="nil"/>
            </w:tcBorders>
            <w:vAlign w:val="center"/>
            <w:hideMark/>
          </w:tcPr>
          <w:p w14:paraId="750E2FFD" w14:textId="77777777" w:rsidR="008029B9" w:rsidRPr="00EC04F4" w:rsidRDefault="008029B9" w:rsidP="009F4C50">
            <w:pPr>
              <w:pStyle w:val="cuatexto"/>
              <w:rPr>
                <w:szCs w:val="20"/>
              </w:rPr>
            </w:pPr>
            <w:r>
              <w:t>Hirigintza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060E7EBC" w14:textId="77777777" w:rsidR="008029B9" w:rsidRPr="00EC04F4" w:rsidRDefault="008029B9" w:rsidP="00B86D51">
            <w:pPr>
              <w:pStyle w:val="cuatexto"/>
              <w:jc w:val="center"/>
              <w:rPr>
                <w:szCs w:val="20"/>
              </w:rPr>
            </w:pPr>
            <w: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0236E82D" w14:textId="382D95F1"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7ADA28FF" w14:textId="47DE0881"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12673AC1" w14:textId="2BF9216B" w:rsidR="008029B9" w:rsidRPr="00EC04F4" w:rsidRDefault="008029B9" w:rsidP="00B86D51">
            <w:pPr>
              <w:pStyle w:val="cuatexto"/>
              <w:jc w:val="center"/>
              <w:rPr>
                <w:szCs w:val="20"/>
              </w:rPr>
            </w:pPr>
          </w:p>
        </w:tc>
      </w:tr>
      <w:tr w:rsidR="008029B9" w:rsidRPr="00EC04F4" w14:paraId="70D67732" w14:textId="77777777" w:rsidTr="00B86D51">
        <w:trPr>
          <w:trHeight w:val="198"/>
        </w:trPr>
        <w:tc>
          <w:tcPr>
            <w:tcW w:w="1613" w:type="pct"/>
            <w:tcBorders>
              <w:top w:val="single" w:sz="2" w:space="0" w:color="auto"/>
              <w:left w:val="nil"/>
              <w:bottom w:val="single" w:sz="2" w:space="0" w:color="auto"/>
              <w:right w:val="nil"/>
            </w:tcBorders>
            <w:vAlign w:val="center"/>
            <w:hideMark/>
          </w:tcPr>
          <w:p w14:paraId="2FA0C9ED" w14:textId="77777777" w:rsidR="008029B9" w:rsidRPr="00EC04F4" w:rsidRDefault="7956E252" w:rsidP="1E8C7F33">
            <w:pPr>
              <w:pStyle w:val="cuatexto"/>
            </w:pPr>
            <w:r>
              <w:t>Ingurumena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6D4A8B87" w14:textId="77777777" w:rsidR="008029B9" w:rsidRPr="00EC04F4" w:rsidRDefault="008029B9" w:rsidP="00B86D51">
            <w:pPr>
              <w:pStyle w:val="cuatexto"/>
              <w:jc w:val="center"/>
              <w:rPr>
                <w:szCs w:val="20"/>
              </w:rPr>
            </w:pPr>
            <w: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2C6BD880" w14:textId="0F83D692"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2AC30864" w14:textId="48B8CF1F" w:rsidR="008029B9" w:rsidRPr="00EC04F4" w:rsidRDefault="008029B9" w:rsidP="00B86D51">
            <w:pPr>
              <w:pStyle w:val="cuatexto"/>
              <w:jc w:val="cente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5561E1DE" w14:textId="4FCB6A91" w:rsidR="008029B9" w:rsidRPr="00EC04F4" w:rsidRDefault="008029B9" w:rsidP="00B86D51">
            <w:pPr>
              <w:pStyle w:val="cuatexto"/>
              <w:jc w:val="center"/>
              <w:rPr>
                <w:szCs w:val="20"/>
              </w:rPr>
            </w:pPr>
          </w:p>
        </w:tc>
      </w:tr>
      <w:tr w:rsidR="008029B9" w:rsidRPr="00EC04F4" w14:paraId="3C3B6F23" w14:textId="77777777" w:rsidTr="00B86D51">
        <w:trPr>
          <w:trHeight w:val="198"/>
        </w:trPr>
        <w:tc>
          <w:tcPr>
            <w:tcW w:w="1613" w:type="pct"/>
            <w:tcBorders>
              <w:top w:val="single" w:sz="2" w:space="0" w:color="auto"/>
              <w:left w:val="nil"/>
              <w:bottom w:val="single" w:sz="2" w:space="0" w:color="auto"/>
              <w:right w:val="nil"/>
            </w:tcBorders>
            <w:vAlign w:val="center"/>
            <w:hideMark/>
          </w:tcPr>
          <w:p w14:paraId="3A7832C9" w14:textId="77777777" w:rsidR="00B2693F" w:rsidRPr="00EC04F4" w:rsidRDefault="008029B9" w:rsidP="666F4727">
            <w:pPr>
              <w:pStyle w:val="cuatexto"/>
            </w:pPr>
            <w:r>
              <w:t>Kulturaren sustapena eta kultur</w:t>
            </w:r>
          </w:p>
          <w:p w14:paraId="33629DBC" w14:textId="77777777" w:rsidR="008029B9" w:rsidRPr="00EC04F4" w:rsidRDefault="008029B9" w:rsidP="009F4C50">
            <w:pPr>
              <w:pStyle w:val="cuatexto"/>
              <w:rPr>
                <w:szCs w:val="20"/>
              </w:rPr>
            </w:pPr>
            <w:r>
              <w:t xml:space="preserve"> ekipamenduak</w:t>
            </w:r>
          </w:p>
        </w:tc>
        <w:tc>
          <w:tcPr>
            <w:tcW w:w="887" w:type="pct"/>
            <w:tcBorders>
              <w:top w:val="single" w:sz="2" w:space="0" w:color="auto"/>
              <w:left w:val="nil"/>
              <w:bottom w:val="single" w:sz="2" w:space="0" w:color="auto"/>
              <w:right w:val="nil"/>
            </w:tcBorders>
            <w:tcMar>
              <w:left w:w="28" w:type="dxa"/>
              <w:right w:w="28" w:type="dxa"/>
            </w:tcMar>
            <w:vAlign w:val="center"/>
            <w:hideMark/>
          </w:tcPr>
          <w:p w14:paraId="54DFC063" w14:textId="77777777" w:rsidR="008029B9" w:rsidRPr="00EC04F4" w:rsidRDefault="008029B9" w:rsidP="00B86D51">
            <w:pPr>
              <w:pStyle w:val="cuatexto"/>
              <w:jc w:val="center"/>
              <w:rPr>
                <w:szCs w:val="20"/>
              </w:rPr>
            </w:pPr>
            <w: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48D3F40D" w14:textId="49C41A1C"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222CCC41" w14:textId="032A916C"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7BFC34AB" w14:textId="13198945" w:rsidR="008029B9" w:rsidRPr="00EC04F4" w:rsidRDefault="008029B9" w:rsidP="00B86D51">
            <w:pPr>
              <w:pStyle w:val="cuatexto"/>
              <w:jc w:val="center"/>
              <w:rPr>
                <w:szCs w:val="20"/>
              </w:rPr>
            </w:pPr>
          </w:p>
        </w:tc>
      </w:tr>
      <w:tr w:rsidR="008029B9" w:rsidRPr="00EC04F4" w14:paraId="5901012D" w14:textId="77777777" w:rsidTr="00B86D51">
        <w:trPr>
          <w:trHeight w:val="198"/>
        </w:trPr>
        <w:tc>
          <w:tcPr>
            <w:tcW w:w="1613" w:type="pct"/>
            <w:tcBorders>
              <w:top w:val="single" w:sz="2" w:space="0" w:color="auto"/>
              <w:left w:val="nil"/>
              <w:bottom w:val="single" w:sz="2" w:space="0" w:color="auto"/>
              <w:right w:val="nil"/>
            </w:tcBorders>
            <w:vAlign w:val="center"/>
            <w:hideMark/>
          </w:tcPr>
          <w:p w14:paraId="76CA5F74" w14:textId="77777777" w:rsidR="008029B9" w:rsidRPr="00EC04F4" w:rsidRDefault="008029B9" w:rsidP="009F4C50">
            <w:pPr>
              <w:pStyle w:val="cuatexto"/>
              <w:rPr>
                <w:szCs w:val="20"/>
              </w:rPr>
            </w:pPr>
            <w:r>
              <w:t>Kirol-jarduerak</w:t>
            </w:r>
          </w:p>
        </w:tc>
        <w:tc>
          <w:tcPr>
            <w:tcW w:w="887" w:type="pct"/>
            <w:tcBorders>
              <w:top w:val="single" w:sz="2" w:space="0" w:color="auto"/>
              <w:left w:val="nil"/>
              <w:bottom w:val="single" w:sz="2" w:space="0" w:color="auto"/>
              <w:right w:val="nil"/>
            </w:tcBorders>
            <w:tcMar>
              <w:left w:w="28" w:type="dxa"/>
              <w:right w:w="28" w:type="dxa"/>
            </w:tcMar>
            <w:vAlign w:val="center"/>
            <w:hideMark/>
          </w:tcPr>
          <w:p w14:paraId="2CA4ECA7" w14:textId="55B3D5EA" w:rsidR="008029B9" w:rsidRPr="00EC04F4" w:rsidRDefault="008029B9" w:rsidP="00B86D51">
            <w:pPr>
              <w:pStyle w:val="cuatexto"/>
              <w:jc w:val="center"/>
              <w:rPr>
                <w:szCs w:val="20"/>
              </w:rPr>
            </w:pPr>
          </w:p>
        </w:tc>
        <w:tc>
          <w:tcPr>
            <w:tcW w:w="1050" w:type="pct"/>
            <w:tcBorders>
              <w:top w:val="single" w:sz="2" w:space="0" w:color="auto"/>
              <w:left w:val="nil"/>
              <w:bottom w:val="single" w:sz="2" w:space="0" w:color="auto"/>
              <w:right w:val="nil"/>
            </w:tcBorders>
            <w:tcMar>
              <w:left w:w="28" w:type="dxa"/>
              <w:right w:w="28" w:type="dxa"/>
            </w:tcMar>
            <w:vAlign w:val="center"/>
            <w:hideMark/>
          </w:tcPr>
          <w:p w14:paraId="157D6B25" w14:textId="6F22452D"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79E427E6" w14:textId="10C4C104"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31D6CAC8" w14:textId="77777777" w:rsidR="008029B9" w:rsidRPr="00EC04F4" w:rsidRDefault="008029B9" w:rsidP="00B86D51">
            <w:pPr>
              <w:pStyle w:val="cuatexto"/>
              <w:jc w:val="center"/>
              <w:rPr>
                <w:szCs w:val="20"/>
              </w:rPr>
            </w:pPr>
            <w:r>
              <w:t>x</w:t>
            </w:r>
          </w:p>
        </w:tc>
      </w:tr>
      <w:tr w:rsidR="008029B9" w:rsidRPr="00EC04F4" w14:paraId="217C1514" w14:textId="77777777" w:rsidTr="00B86D51">
        <w:trPr>
          <w:trHeight w:val="198"/>
        </w:trPr>
        <w:tc>
          <w:tcPr>
            <w:tcW w:w="1613" w:type="pct"/>
            <w:tcBorders>
              <w:top w:val="single" w:sz="2" w:space="0" w:color="auto"/>
              <w:left w:val="nil"/>
              <w:bottom w:val="single" w:sz="2" w:space="0" w:color="auto"/>
              <w:right w:val="nil"/>
            </w:tcBorders>
            <w:vAlign w:val="center"/>
            <w:hideMark/>
          </w:tcPr>
          <w:p w14:paraId="7BAA5F2A" w14:textId="77777777" w:rsidR="00B2693F" w:rsidRPr="00EC04F4" w:rsidRDefault="008029B9" w:rsidP="009F4C50">
            <w:pPr>
              <w:pStyle w:val="cuatexto"/>
              <w:rPr>
                <w:szCs w:val="20"/>
              </w:rPr>
            </w:pPr>
            <w:r>
              <w:t>Ikastetxe publikoen</w:t>
            </w:r>
          </w:p>
          <w:p w14:paraId="0E98DB36" w14:textId="77777777" w:rsidR="008029B9" w:rsidRPr="00EC04F4" w:rsidRDefault="008029B9" w:rsidP="009F4C50">
            <w:pPr>
              <w:pStyle w:val="cuatexto"/>
              <w:rPr>
                <w:szCs w:val="20"/>
              </w:rPr>
            </w:pPr>
            <w:r>
              <w:t xml:space="preserve"> mantentze-lanak</w:t>
            </w:r>
          </w:p>
        </w:tc>
        <w:tc>
          <w:tcPr>
            <w:tcW w:w="887" w:type="pct"/>
            <w:tcBorders>
              <w:top w:val="single" w:sz="2" w:space="0" w:color="auto"/>
              <w:left w:val="nil"/>
              <w:bottom w:val="single" w:sz="2" w:space="0" w:color="auto"/>
              <w:right w:val="nil"/>
            </w:tcBorders>
            <w:tcMar>
              <w:left w:w="28" w:type="dxa"/>
              <w:right w:w="28" w:type="dxa"/>
            </w:tcMar>
            <w:vAlign w:val="center"/>
            <w:hideMark/>
          </w:tcPr>
          <w:p w14:paraId="48BFD5E1" w14:textId="77777777" w:rsidR="008029B9" w:rsidRPr="00EC04F4" w:rsidRDefault="008029B9" w:rsidP="00B86D51">
            <w:pPr>
              <w:pStyle w:val="cuatexto"/>
              <w:jc w:val="center"/>
              <w:rPr>
                <w:szCs w:val="20"/>
              </w:rPr>
            </w:pPr>
            <w:r>
              <w:t>x</w:t>
            </w:r>
          </w:p>
        </w:tc>
        <w:tc>
          <w:tcPr>
            <w:tcW w:w="1050" w:type="pct"/>
            <w:tcBorders>
              <w:top w:val="single" w:sz="2" w:space="0" w:color="auto"/>
              <w:left w:val="nil"/>
              <w:bottom w:val="single" w:sz="2" w:space="0" w:color="auto"/>
              <w:right w:val="nil"/>
            </w:tcBorders>
            <w:noWrap/>
            <w:tcMar>
              <w:left w:w="28" w:type="dxa"/>
              <w:right w:w="28" w:type="dxa"/>
            </w:tcMar>
            <w:vAlign w:val="center"/>
            <w:hideMark/>
          </w:tcPr>
          <w:p w14:paraId="566C1BCE" w14:textId="672D7F0E"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1DB36F4A" w14:textId="57703CA9"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28D17827" w14:textId="07D413E9" w:rsidR="008029B9" w:rsidRPr="00EC04F4" w:rsidRDefault="008029B9" w:rsidP="00B86D51">
            <w:pPr>
              <w:pStyle w:val="cuatexto"/>
              <w:jc w:val="center"/>
              <w:rPr>
                <w:szCs w:val="20"/>
              </w:rPr>
            </w:pPr>
          </w:p>
        </w:tc>
      </w:tr>
      <w:tr w:rsidR="008029B9" w:rsidRPr="00EC04F4" w14:paraId="3BB0688B" w14:textId="77777777" w:rsidTr="00B86D51">
        <w:trPr>
          <w:trHeight w:val="198"/>
        </w:trPr>
        <w:tc>
          <w:tcPr>
            <w:tcW w:w="1613" w:type="pct"/>
            <w:tcBorders>
              <w:top w:val="single" w:sz="2" w:space="0" w:color="auto"/>
              <w:left w:val="nil"/>
              <w:bottom w:val="single" w:sz="2" w:space="0" w:color="auto"/>
              <w:right w:val="nil"/>
            </w:tcBorders>
            <w:vAlign w:val="center"/>
            <w:hideMark/>
          </w:tcPr>
          <w:p w14:paraId="257544E8" w14:textId="77777777" w:rsidR="008029B9" w:rsidRPr="00EC04F4" w:rsidRDefault="008029B9" w:rsidP="009F4C50">
            <w:pPr>
              <w:pStyle w:val="cuatexto"/>
              <w:rPr>
                <w:szCs w:val="20"/>
              </w:rPr>
            </w:pPr>
            <w:r>
              <w:t>Berdintasunaren sustapena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42F19EF9" w14:textId="6E0C966D" w:rsidR="008029B9" w:rsidRPr="00EC04F4" w:rsidRDefault="008029B9" w:rsidP="00B86D51">
            <w:pPr>
              <w:pStyle w:val="cuatexto"/>
              <w:jc w:val="center"/>
              <w:rPr>
                <w:szCs w:val="20"/>
              </w:rPr>
            </w:pPr>
          </w:p>
        </w:tc>
        <w:tc>
          <w:tcPr>
            <w:tcW w:w="1050" w:type="pct"/>
            <w:tcBorders>
              <w:top w:val="single" w:sz="2" w:space="0" w:color="auto"/>
              <w:left w:val="nil"/>
              <w:bottom w:val="single" w:sz="2" w:space="0" w:color="auto"/>
              <w:right w:val="nil"/>
            </w:tcBorders>
            <w:tcMar>
              <w:left w:w="28" w:type="dxa"/>
              <w:right w:w="28" w:type="dxa"/>
            </w:tcMar>
            <w:vAlign w:val="center"/>
            <w:hideMark/>
          </w:tcPr>
          <w:p w14:paraId="4D855984" w14:textId="73F3CA0E"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6CE2FCB8" w14:textId="6A9B8208"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7BF4EFEF" w14:textId="77777777" w:rsidR="008029B9" w:rsidRPr="00EC04F4" w:rsidRDefault="008029B9" w:rsidP="00B86D51">
            <w:pPr>
              <w:pStyle w:val="cuatexto"/>
              <w:jc w:val="center"/>
              <w:rPr>
                <w:szCs w:val="20"/>
              </w:rPr>
            </w:pPr>
            <w:r>
              <w:t>x</w:t>
            </w:r>
          </w:p>
        </w:tc>
      </w:tr>
      <w:tr w:rsidR="008029B9" w:rsidRPr="00EC04F4" w14:paraId="28D8CB60" w14:textId="77777777" w:rsidTr="00B86D51">
        <w:trPr>
          <w:trHeight w:val="198"/>
        </w:trPr>
        <w:tc>
          <w:tcPr>
            <w:tcW w:w="1613" w:type="pct"/>
            <w:tcBorders>
              <w:top w:val="single" w:sz="2" w:space="0" w:color="auto"/>
              <w:left w:val="nil"/>
              <w:bottom w:val="single" w:sz="2" w:space="0" w:color="auto"/>
              <w:right w:val="nil"/>
            </w:tcBorders>
            <w:vAlign w:val="center"/>
            <w:hideMark/>
          </w:tcPr>
          <w:p w14:paraId="442BF625" w14:textId="77777777" w:rsidR="008029B9" w:rsidRPr="00EC04F4" w:rsidRDefault="008029B9" w:rsidP="009F4C50">
            <w:pPr>
              <w:pStyle w:val="cuatexto"/>
              <w:rPr>
                <w:szCs w:val="20"/>
              </w:rPr>
            </w:pPr>
            <w:r>
              <w:t>Turismo-jardueraren sustapena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4DDC956D" w14:textId="77777777" w:rsidR="008029B9" w:rsidRPr="00EC04F4" w:rsidRDefault="008029B9" w:rsidP="00B86D51">
            <w:pPr>
              <w:pStyle w:val="cuatexto"/>
              <w:jc w:val="center"/>
              <w:rPr>
                <w:szCs w:val="20"/>
              </w:rPr>
            </w:pPr>
            <w: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6A84B78A" w14:textId="6AD84BFD"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3E40803B" w14:textId="06E81602"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3ADD6AFE" w14:textId="10A11030" w:rsidR="008029B9" w:rsidRPr="00EC04F4" w:rsidRDefault="008029B9" w:rsidP="00B86D51">
            <w:pPr>
              <w:pStyle w:val="cuatexto"/>
              <w:jc w:val="center"/>
              <w:rPr>
                <w:szCs w:val="20"/>
              </w:rPr>
            </w:pPr>
          </w:p>
        </w:tc>
      </w:tr>
      <w:tr w:rsidR="008029B9" w:rsidRPr="00EC04F4" w14:paraId="3A9233CF" w14:textId="77777777" w:rsidTr="00B86D51">
        <w:trPr>
          <w:trHeight w:val="198"/>
        </w:trPr>
        <w:tc>
          <w:tcPr>
            <w:tcW w:w="1613" w:type="pct"/>
            <w:tcBorders>
              <w:top w:val="single" w:sz="2" w:space="0" w:color="auto"/>
              <w:left w:val="nil"/>
              <w:bottom w:val="single" w:sz="4" w:space="0" w:color="auto"/>
              <w:right w:val="nil"/>
            </w:tcBorders>
            <w:vAlign w:val="center"/>
            <w:hideMark/>
          </w:tcPr>
          <w:p w14:paraId="5D88360D" w14:textId="77777777" w:rsidR="008029B9" w:rsidRPr="00EC04F4" w:rsidRDefault="008029B9" w:rsidP="009F4C50">
            <w:pPr>
              <w:pStyle w:val="cuatexto"/>
              <w:rPr>
                <w:szCs w:val="20"/>
              </w:rPr>
            </w:pPr>
            <w:r>
              <w:t>Merkataritza ibiltaria</w:t>
            </w:r>
          </w:p>
        </w:tc>
        <w:tc>
          <w:tcPr>
            <w:tcW w:w="887" w:type="pct"/>
            <w:tcBorders>
              <w:top w:val="single" w:sz="2" w:space="0" w:color="auto"/>
              <w:left w:val="nil"/>
              <w:bottom w:val="single" w:sz="4" w:space="0" w:color="auto"/>
              <w:right w:val="nil"/>
            </w:tcBorders>
            <w:tcMar>
              <w:left w:w="28" w:type="dxa"/>
              <w:right w:w="28" w:type="dxa"/>
            </w:tcMar>
            <w:vAlign w:val="center"/>
            <w:hideMark/>
          </w:tcPr>
          <w:p w14:paraId="72A23E69" w14:textId="77777777" w:rsidR="008029B9" w:rsidRPr="00EC04F4" w:rsidRDefault="008029B9" w:rsidP="00B86D51">
            <w:pPr>
              <w:pStyle w:val="cuatexto"/>
              <w:jc w:val="center"/>
              <w:rPr>
                <w:szCs w:val="20"/>
              </w:rPr>
            </w:pPr>
            <w:r>
              <w:t>x</w:t>
            </w:r>
          </w:p>
        </w:tc>
        <w:tc>
          <w:tcPr>
            <w:tcW w:w="1050" w:type="pct"/>
            <w:tcBorders>
              <w:top w:val="single" w:sz="2" w:space="0" w:color="auto"/>
              <w:left w:val="nil"/>
              <w:bottom w:val="single" w:sz="4" w:space="0" w:color="auto"/>
              <w:right w:val="nil"/>
            </w:tcBorders>
            <w:tcMar>
              <w:left w:w="28" w:type="dxa"/>
              <w:right w:w="28" w:type="dxa"/>
            </w:tcMar>
            <w:vAlign w:val="center"/>
            <w:hideMark/>
          </w:tcPr>
          <w:p w14:paraId="3BAC30D4" w14:textId="0DF6C387" w:rsidR="008029B9" w:rsidRPr="00EC04F4" w:rsidRDefault="008029B9" w:rsidP="00B86D51">
            <w:pPr>
              <w:pStyle w:val="cuatexto"/>
              <w:jc w:val="center"/>
              <w:rPr>
                <w:szCs w:val="20"/>
              </w:rPr>
            </w:pPr>
          </w:p>
        </w:tc>
        <w:tc>
          <w:tcPr>
            <w:tcW w:w="887" w:type="pct"/>
            <w:tcBorders>
              <w:top w:val="single" w:sz="2" w:space="0" w:color="auto"/>
              <w:left w:val="nil"/>
              <w:bottom w:val="single" w:sz="4" w:space="0" w:color="auto"/>
              <w:right w:val="nil"/>
            </w:tcBorders>
            <w:tcMar>
              <w:left w:w="28" w:type="dxa"/>
              <w:right w:w="28" w:type="dxa"/>
            </w:tcMar>
            <w:vAlign w:val="center"/>
            <w:hideMark/>
          </w:tcPr>
          <w:p w14:paraId="68605206" w14:textId="4EB7CD76" w:rsidR="008029B9" w:rsidRPr="00EC04F4" w:rsidRDefault="008029B9" w:rsidP="00B86D51">
            <w:pPr>
              <w:pStyle w:val="cuatexto"/>
              <w:jc w:val="center"/>
              <w:rPr>
                <w:szCs w:val="20"/>
              </w:rPr>
            </w:pPr>
          </w:p>
        </w:tc>
        <w:tc>
          <w:tcPr>
            <w:tcW w:w="563" w:type="pct"/>
            <w:tcBorders>
              <w:top w:val="single" w:sz="2" w:space="0" w:color="auto"/>
              <w:left w:val="nil"/>
              <w:bottom w:val="single" w:sz="4" w:space="0" w:color="auto"/>
              <w:right w:val="nil"/>
            </w:tcBorders>
            <w:tcMar>
              <w:left w:w="28" w:type="dxa"/>
              <w:right w:w="28" w:type="dxa"/>
            </w:tcMar>
            <w:vAlign w:val="center"/>
            <w:hideMark/>
          </w:tcPr>
          <w:p w14:paraId="26105B5D" w14:textId="7C520347" w:rsidR="008029B9" w:rsidRPr="00EC04F4" w:rsidRDefault="008029B9" w:rsidP="00B86D51">
            <w:pPr>
              <w:pStyle w:val="cuatexto"/>
              <w:jc w:val="center"/>
              <w:rPr>
                <w:szCs w:val="20"/>
              </w:rPr>
            </w:pPr>
          </w:p>
        </w:tc>
      </w:tr>
    </w:tbl>
    <w:p w14:paraId="6D98A12B" w14:textId="77777777" w:rsidR="003101E9" w:rsidRPr="00EC04F4" w:rsidRDefault="003101E9" w:rsidP="003101E9">
      <w:pPr>
        <w:rPr>
          <w:rFonts w:ascii="Arial" w:hAnsi="Arial"/>
          <w:b/>
          <w:kern w:val="28"/>
          <w:sz w:val="25"/>
          <w:szCs w:val="26"/>
        </w:rPr>
      </w:pPr>
      <w:r>
        <w:br w:type="page"/>
      </w:r>
    </w:p>
    <w:p w14:paraId="6038AAF3" w14:textId="77777777" w:rsidR="00F8067D" w:rsidRPr="00EC04F4" w:rsidRDefault="003101E9" w:rsidP="00B3015A">
      <w:pPr>
        <w:pStyle w:val="atitulo1"/>
        <w:rPr>
          <w:color w:val="auto"/>
        </w:rPr>
      </w:pPr>
      <w:bookmarkStart w:id="56" w:name="_Toc226625881"/>
      <w:r>
        <w:rPr>
          <w:color w:val="auto"/>
        </w:rPr>
        <w:lastRenderedPageBreak/>
        <w:t>3. gehigarria. Arau esparrua</w:t>
      </w:r>
      <w:bookmarkEnd w:id="50"/>
      <w:bookmarkEnd w:id="56"/>
    </w:p>
    <w:p w14:paraId="538B67B4" w14:textId="77777777" w:rsidR="00A54D1E" w:rsidRPr="00EC04F4" w:rsidRDefault="00667DFF" w:rsidP="0078747A">
      <w:pPr>
        <w:tabs>
          <w:tab w:val="center" w:pos="2835"/>
          <w:tab w:val="center" w:pos="3969"/>
          <w:tab w:val="center" w:pos="5103"/>
          <w:tab w:val="center" w:pos="6237"/>
          <w:tab w:val="center" w:pos="7371"/>
        </w:tabs>
        <w:suppressAutoHyphens/>
        <w:ind w:firstLine="284"/>
        <w:jc w:val="both"/>
        <w:rPr>
          <w:spacing w:val="4"/>
          <w:sz w:val="26"/>
        </w:rPr>
      </w:pPr>
      <w:r>
        <w:rPr>
          <w:sz w:val="26"/>
        </w:rPr>
        <w:t>Honako hauek osatzen dute, funtsean, Udalari 2023an aplikatzekoa zaion arau-esparrua:</w:t>
      </w:r>
    </w:p>
    <w:p w14:paraId="0369ACE0" w14:textId="77777777" w:rsidR="0059736B" w:rsidRPr="00EC04F4" w:rsidRDefault="0059736B" w:rsidP="005A0D1D">
      <w:pPr>
        <w:pStyle w:val="atitulo3"/>
        <w:spacing w:before="240"/>
        <w:rPr>
          <w:color w:val="auto"/>
        </w:rPr>
      </w:pPr>
      <w:r>
        <w:rPr>
          <w:color w:val="auto"/>
        </w:rPr>
        <w:t>Estatuko araudia</w:t>
      </w:r>
    </w:p>
    <w:p w14:paraId="1D07F20A" w14:textId="77777777" w:rsidR="00624252" w:rsidRPr="00EC04F4" w:rsidRDefault="00624252" w:rsidP="0010159D">
      <w:pPr>
        <w:pStyle w:val="texto"/>
        <w:numPr>
          <w:ilvl w:val="0"/>
          <w:numId w:val="2"/>
        </w:numPr>
        <w:tabs>
          <w:tab w:val="clear" w:pos="2835"/>
          <w:tab w:val="clear" w:pos="3969"/>
          <w:tab w:val="clear" w:pos="5103"/>
          <w:tab w:val="clear" w:pos="6237"/>
          <w:tab w:val="clear" w:pos="7371"/>
          <w:tab w:val="num" w:pos="198"/>
          <w:tab w:val="num" w:pos="360"/>
          <w:tab w:val="left" w:pos="480"/>
          <w:tab w:val="num" w:pos="600"/>
          <w:tab w:val="num" w:pos="720"/>
          <w:tab w:val="num" w:pos="1320"/>
          <w:tab w:val="num" w:pos="1637"/>
          <w:tab w:val="num" w:pos="3763"/>
        </w:tabs>
        <w:ind w:left="0" w:firstLine="289"/>
      </w:pPr>
      <w:r>
        <w:t xml:space="preserve">7/1985 Legea, apirilaren 2koa, Toki Araubidearen Oinarriak arautzen dituena. </w:t>
      </w:r>
    </w:p>
    <w:p w14:paraId="1A859C5B" w14:textId="77777777" w:rsidR="00624252" w:rsidRPr="00EC04F4" w:rsidRDefault="00624252" w:rsidP="0010159D">
      <w:pPr>
        <w:pStyle w:val="texto"/>
        <w:numPr>
          <w:ilvl w:val="0"/>
          <w:numId w:val="2"/>
        </w:numPr>
        <w:tabs>
          <w:tab w:val="clear" w:pos="2835"/>
          <w:tab w:val="clear" w:pos="3969"/>
          <w:tab w:val="clear" w:pos="5103"/>
          <w:tab w:val="clear" w:pos="6237"/>
          <w:tab w:val="clear" w:pos="7371"/>
          <w:tab w:val="num" w:pos="198"/>
          <w:tab w:val="num" w:pos="360"/>
          <w:tab w:val="left" w:pos="480"/>
          <w:tab w:val="num" w:pos="600"/>
          <w:tab w:val="num" w:pos="720"/>
          <w:tab w:val="num" w:pos="1320"/>
          <w:tab w:val="num" w:pos="1637"/>
          <w:tab w:val="num" w:pos="3763"/>
        </w:tabs>
        <w:ind w:left="0" w:firstLine="289"/>
      </w:pPr>
      <w:r>
        <w:t xml:space="preserve">38/2003 Legea, azaroaren 17koa, Dirulaguntzei buruzkoa. </w:t>
      </w:r>
    </w:p>
    <w:p w14:paraId="14AFE273" w14:textId="77777777" w:rsidR="00624252" w:rsidRPr="00EC04F4" w:rsidRDefault="0062425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3/2004 Legea, abenduaren 29koa, Merkataritza-eragiketetako berankortasunaren aurkako neurriak ezartzen dituena.</w:t>
      </w:r>
    </w:p>
    <w:p w14:paraId="74AEE495" w14:textId="77777777" w:rsidR="00624252" w:rsidRPr="00EC04F4" w:rsidRDefault="00624252" w:rsidP="0078747A">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uppressAutoHyphens/>
        <w:ind w:left="0" w:firstLine="284"/>
      </w:pPr>
      <w:r>
        <w:t xml:space="preserve">2/2012 Lege Organikoa, apirilaren 27koa, Aurrekontu-egonkortasunari eta finantza-iraunkortasunari buruzkoa, eta hura garatzeko araudia. </w:t>
      </w:r>
    </w:p>
    <w:p w14:paraId="66D6C1CD" w14:textId="77777777" w:rsidR="00BB3DD4" w:rsidRPr="00EC04F4" w:rsidRDefault="0062425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31/2022 Legea, abenduaren 23koa, Estatuko 2023rako Aurrekontu Orokorrei buruzkoa (sektore publikoaren zerbitzura diharduten langileen gastuen arloan aplikatu beharreko xedapenak). </w:t>
      </w:r>
    </w:p>
    <w:p w14:paraId="002AC1D9" w14:textId="77777777" w:rsidR="00B76DAA" w:rsidRPr="00EC04F4" w:rsidRDefault="00B76DAA" w:rsidP="0078747A">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uppressAutoHyphens/>
        <w:ind w:left="0" w:firstLine="289"/>
        <w:rPr>
          <w:spacing w:val="4"/>
          <w:szCs w:val="26"/>
        </w:rPr>
      </w:pPr>
      <w:r>
        <w:t>HFP/1030/2021 Agindua, irailaren 29koa, Suspertze, Eraldatze eta Erresilientzia Plana kudeatzeko sistema taxutzen duena.</w:t>
      </w:r>
    </w:p>
    <w:p w14:paraId="24EA0469" w14:textId="63FB0E0F" w:rsidR="0059736B" w:rsidRPr="00EC04F4" w:rsidRDefault="0059736B" w:rsidP="00B86D51">
      <w:pPr>
        <w:pStyle w:val="atitulo3"/>
        <w:spacing w:before="240"/>
      </w:pPr>
      <w:r>
        <w:t>Foru-araudia eta toki-entitatearena</w:t>
      </w:r>
    </w:p>
    <w:p w14:paraId="03A792C8" w14:textId="77777777" w:rsidR="00624252" w:rsidRPr="00EC04F4" w:rsidRDefault="0062425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6/1990 Foru Legea, uztailaren 2koa, Nafarroako Toki Administrazioari buruzkoa. </w:t>
      </w:r>
    </w:p>
    <w:p w14:paraId="733FE92B" w14:textId="77777777" w:rsidR="00624252" w:rsidRPr="00EC04F4" w:rsidRDefault="0062425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251/1993 Legegintzako Foru Dekretua, abuztuaren 30ekoa, Nafarroako Administrazio Publikoen zerbitzuko langileen estatutuaren testu bategina onesten duena. </w:t>
      </w:r>
    </w:p>
    <w:p w14:paraId="01A31145" w14:textId="77777777" w:rsidR="00624252" w:rsidRPr="00EC04F4" w:rsidRDefault="0062425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2/1995 Foru Legea, martxoaren 10ekoa, Nafarroako Toki Ogasunei buruzkoa. </w:t>
      </w:r>
    </w:p>
    <w:p w14:paraId="07A2E594" w14:textId="77777777" w:rsidR="008D0A02" w:rsidRPr="00EC04F4" w:rsidRDefault="00AA3689"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1/2017 Legegintzako Foru Dekretua, uztailaren 26koa, Lurraldearen Antolamenduari eta Hirigintzari buruzko Foru Legearen testu bategina onesten duena.</w:t>
      </w:r>
    </w:p>
    <w:p w14:paraId="572699AC" w14:textId="77777777" w:rsidR="00624252" w:rsidRPr="00EC04F4" w:rsidRDefault="0062425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2/2018 Foru Legea, apirilaren 13koa, Kontratu publikoei buruzkoa.</w:t>
      </w:r>
    </w:p>
    <w:p w14:paraId="28AE36A5" w14:textId="77777777" w:rsidR="00A666A1" w:rsidRPr="00EC04F4" w:rsidRDefault="00A666A1" w:rsidP="0078747A">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uppressAutoHyphens/>
        <w:ind w:left="0" w:firstLine="289"/>
      </w:pPr>
      <w:r>
        <w:t xml:space="preserve">19/2022 Foru Legea, uztailaren 1ekoa, 20/2021 Legetik eratorritako egonkortze prozesuak egiteko neurriei buruzkoa. </w:t>
      </w:r>
    </w:p>
    <w:p w14:paraId="6CCD59DD" w14:textId="77777777" w:rsidR="00256E90" w:rsidRPr="00EC04F4" w:rsidRDefault="00256E90"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270/1998 Foru Dekretua, irailaren 21ekoa, aurrekontuari eta gastu publikoari buruzkoa; 234/2015 Foru Dekretua, irailaren 23koa, aurrekontu egiturari buruzkoa, eta 273/1998 Foru Dekretua, irailaren 21ekoa, Nafarroako Toki Administrazioarentzat Kontabilitate Instrukzio Orokorra onestekoa.</w:t>
      </w:r>
    </w:p>
    <w:p w14:paraId="2946DB82" w14:textId="5BD582AD" w:rsidR="00B5579A" w:rsidRPr="00EC04F4" w:rsidRDefault="00624252" w:rsidP="0078747A">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uppressAutoHyphens/>
        <w:ind w:left="0" w:firstLine="289"/>
      </w:pPr>
      <w:r>
        <w:lastRenderedPageBreak/>
        <w:t>Udalaren 2023ko aurrekontuaren exekuzio-oinarriak eta udalaren gainerako barne-arauak.</w:t>
      </w:r>
    </w:p>
    <w:p w14:paraId="4BF2BA44" w14:textId="3AB30958" w:rsidR="0059562B" w:rsidRPr="00EC04F4" w:rsidRDefault="0059562B" w:rsidP="0059562B">
      <w:pPr>
        <w:pStyle w:val="atitulo1"/>
        <w:rPr>
          <w:color w:val="auto"/>
        </w:rPr>
      </w:pPr>
      <w:bookmarkStart w:id="57" w:name="_Toc226625882"/>
      <w:bookmarkStart w:id="58" w:name="_Toc430935366"/>
      <w:bookmarkStart w:id="59" w:name="_Toc22495440"/>
      <w:bookmarkStart w:id="60" w:name="_Toc55460325"/>
      <w:bookmarkStart w:id="61" w:name="_Toc118266027"/>
      <w:r>
        <w:rPr>
          <w:color w:val="auto"/>
        </w:rPr>
        <w:t>4. gehigarria. Iritziaren oinarriari buruzko informazio gehigarria</w:t>
      </w:r>
      <w:bookmarkEnd w:id="57"/>
    </w:p>
    <w:p w14:paraId="23487EC5" w14:textId="50F00A09" w:rsidR="00091D83" w:rsidRPr="00EC04F4" w:rsidRDefault="00091D83" w:rsidP="00B23661">
      <w:pPr>
        <w:pStyle w:val="texto"/>
      </w:pPr>
      <w:r>
        <w:t>Fiskalizazio finantzarioari buruzko iritzia ukatzea eta legedi-betetzearen fiskalizazioari buruzko aurkako iritzia justifikatu duten alderdien gaineko informazio zehatzagoa sartu dugu gehigarri honetan.</w:t>
      </w:r>
    </w:p>
    <w:p w14:paraId="243E1BE0" w14:textId="05BDB28E" w:rsidR="00EA6626" w:rsidRPr="00EC04F4" w:rsidRDefault="00EA6626" w:rsidP="00B86D51">
      <w:pPr>
        <w:pStyle w:val="atitulo2"/>
        <w:spacing w:before="240"/>
        <w:rPr>
          <w:color w:val="auto"/>
        </w:rPr>
      </w:pPr>
      <w:bookmarkStart w:id="62" w:name="_Toc226625883"/>
      <w:r>
        <w:rPr>
          <w:color w:val="auto"/>
        </w:rPr>
        <w:t>4.1 Fiskalizazio finantzarioari buruzko iritzia ukatzea</w:t>
      </w:r>
      <w:bookmarkEnd w:id="62"/>
      <w:r>
        <w:rPr>
          <w:color w:val="auto"/>
        </w:rPr>
        <w:t xml:space="preserve">  </w:t>
      </w:r>
    </w:p>
    <w:p w14:paraId="05CE7E6B" w14:textId="31244763" w:rsidR="0064395F" w:rsidRPr="00EC04F4" w:rsidRDefault="0064395F" w:rsidP="00705DA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Egindako azterketan hutsune nabariak antzeman dira egindako barne-kontrolean, eta hutsune horiek egindako transakzioetako arrisku handien berri ematen dute, 5. gehigarrian garatutako gastuen zein diru-sarreren arloetan. Zehazki:</w:t>
      </w:r>
    </w:p>
    <w:p w14:paraId="3AB80304" w14:textId="3766DFBD" w:rsidR="000F6B08" w:rsidRPr="00EC04F4" w:rsidRDefault="000F6B08"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t>Kontabilitateko aplikazioan zehaztutako lotura juridikoko poltsak ez datoz bat aurrekontua betearazteko oinarrietan ezarritakoetan, eta horrek aurrekontu-kredituak egoki kontrolatzea zailtzen du.</w:t>
      </w:r>
    </w:p>
    <w:p w14:paraId="0497E58F" w14:textId="12AABA41" w:rsidR="00AD5BCC" w:rsidRPr="00EC04F4" w:rsidRDefault="00AD5BCC" w:rsidP="00B23661">
      <w:pPr>
        <w:pStyle w:val="texto"/>
        <w:numPr>
          <w:ilvl w:val="1"/>
          <w:numId w:val="45"/>
        </w:numPr>
        <w:tabs>
          <w:tab w:val="clear" w:pos="2835"/>
          <w:tab w:val="clear" w:pos="3969"/>
          <w:tab w:val="clear" w:pos="5103"/>
          <w:tab w:val="clear" w:pos="6237"/>
          <w:tab w:val="clear" w:pos="7371"/>
          <w:tab w:val="left" w:pos="480"/>
        </w:tabs>
        <w:ind w:left="284" w:firstLine="0"/>
        <w:rPr>
          <w:b/>
          <w:spacing w:val="4"/>
        </w:rPr>
      </w:pPr>
      <w:r>
        <w:t>Ez da egin kanpoko aholkularitzak egindako nominaren aurretiko fiskalizaziorik, ezta ondotiko kontrolik ere.</w:t>
      </w:r>
    </w:p>
    <w:p w14:paraId="3ABA1A84" w14:textId="5AAB85AE" w:rsidR="00EA6626" w:rsidRPr="00EC04F4" w:rsidRDefault="00AD5BCC"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t>Ez da aldizkako banku-berdinkatzerik egiten.</w:t>
      </w:r>
    </w:p>
    <w:p w14:paraId="73FF2084" w14:textId="3FA56216" w:rsidR="00226B85" w:rsidRPr="00EC04F4" w:rsidRDefault="00226B85"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t>Dirulaguntza izendunen onuradunek aurkeztutako justifikazioak fiskalizatu izanaren berririk ere ez dago.</w:t>
      </w:r>
    </w:p>
    <w:p w14:paraId="77988F75" w14:textId="6191CA51" w:rsidR="00226B85" w:rsidRPr="00EC04F4" w:rsidRDefault="00226B85"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Egindako azterketan ez digute eman diru-sarreren eragiketa jakin batzuen euskarri informazioa. Hala: </w:t>
      </w:r>
    </w:p>
    <w:p w14:paraId="1A6BF3F7" w14:textId="77777777" w:rsidR="00226B85" w:rsidRPr="00EC04F4" w:rsidRDefault="28F3D1E7"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t>Lurraren kontribuzioaren lehen seihilekoko bederatzi ordainagiri berrikusi ditugu (13.084 euro guztira). Ez dute haietako hiruren kobrantza justifikatu (12.429 euro)</w:t>
      </w:r>
      <w:r w:rsidR="00226B85" w:rsidRPr="00EC04F4">
        <w:rPr>
          <w:spacing w:val="4"/>
          <w:vertAlign w:val="superscript"/>
        </w:rPr>
        <w:footnoteReference w:id="9"/>
      </w:r>
      <w:r>
        <w:t>, eta ez dute argitu haietako bi (577 euro) agentzia exekutiboari igorri dizkioten kobrantza kudeatzeko.</w:t>
      </w:r>
    </w:p>
    <w:p w14:paraId="3A7B1356" w14:textId="4C7A30B2" w:rsidR="00226B85" w:rsidRPr="00EC04F4" w:rsidRDefault="00226B85"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t>Laborantzako herri-lurren aprobetxamenduagatik egindako sei ordainagiri (244.496 euro) aztertu ditugu. Nolanahi ere, zerga bilketako aplikazioan kobratuta daudela ageri diren ordainagiriak (127.720 euro) benetan ordainduta daudela egiaztatu dugu.</w:t>
      </w:r>
    </w:p>
    <w:p w14:paraId="6EA0ADD0" w14:textId="2568832B" w:rsidR="00226B85" w:rsidRPr="00EC04F4" w:rsidRDefault="00226B85"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Egindako azterketan honako eragiketa hauen euskarri-dokumentaziorik ez dutela berretsi digute: </w:t>
      </w:r>
    </w:p>
    <w:p w14:paraId="24525F96" w14:textId="663D882B" w:rsidR="00226B85" w:rsidRPr="00EC04F4" w:rsidRDefault="00226B85"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t xml:space="preserve">Beste transferentzia batzuen kontzeptu ekonomikoan 2.468 euroko diru-sarrerak kontabilizatuta daude, jaietan egindako jardueretatik datozenak eta egindako gastuen zati bat ordaintzera bideratuak. </w:t>
      </w:r>
    </w:p>
    <w:p w14:paraId="0729D1CA" w14:textId="640C94C7" w:rsidR="00226B85" w:rsidRPr="00EC04F4" w:rsidRDefault="00226B85"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t>Igerilekuan sartzeagatiko diru-sarreren ehuneko 14 (4.573 euro).</w:t>
      </w:r>
    </w:p>
    <w:p w14:paraId="09514C13" w14:textId="4C090738" w:rsidR="00226B85" w:rsidRPr="00EC04F4" w:rsidRDefault="00226B85"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lastRenderedPageBreak/>
        <w:t xml:space="preserve">Herriko jaietan egindako jardueren gastuak, kutxako eskudiruarekin ordainduak (4.241 euro). </w:t>
      </w:r>
    </w:p>
    <w:p w14:paraId="73DF1F4B" w14:textId="77D7DBE7" w:rsidR="00705DA3" w:rsidRPr="00EC04F4" w:rsidRDefault="00705DA3"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rPr>
          <w:szCs w:val="26"/>
        </w:rPr>
      </w:pPr>
      <w:r>
        <w:t xml:space="preserve">Ez da egin ukitutako finantzaketaren desbideratzeen jarraipenik, ezta baliabide atxikiena ere. Egindako azterketatik, honako hau ondorioztatzen dugu: </w:t>
      </w:r>
    </w:p>
    <w:p w14:paraId="51C06FF7" w14:textId="323B52CD" w:rsidR="00705DA3" w:rsidRPr="00EC04F4" w:rsidRDefault="00705DA3" w:rsidP="00705DA3">
      <w:pPr>
        <w:pStyle w:val="texto"/>
        <w:numPr>
          <w:ilvl w:val="1"/>
          <w:numId w:val="45"/>
        </w:numPr>
        <w:tabs>
          <w:tab w:val="clear" w:pos="2835"/>
          <w:tab w:val="clear" w:pos="3969"/>
          <w:tab w:val="clear" w:pos="5103"/>
          <w:tab w:val="clear" w:pos="6237"/>
          <w:tab w:val="clear" w:pos="7371"/>
          <w:tab w:val="left" w:pos="480"/>
        </w:tabs>
        <w:ind w:left="284" w:firstLine="0"/>
        <w:rPr>
          <w:spacing w:val="4"/>
        </w:rPr>
      </w:pPr>
      <w:r>
        <w:t xml:space="preserve">Aztertutako obretako batean 168.856 euroko urteko desbideratze positibo metatua antzeman dugu. </w:t>
      </w:r>
    </w:p>
    <w:p w14:paraId="5E9429F9" w14:textId="466323B2" w:rsidR="00705DA3" w:rsidRPr="00EC04F4" w:rsidRDefault="00705DA3" w:rsidP="00705DA3">
      <w:pPr>
        <w:pStyle w:val="texto"/>
        <w:numPr>
          <w:ilvl w:val="1"/>
          <w:numId w:val="45"/>
        </w:numPr>
        <w:tabs>
          <w:tab w:val="clear" w:pos="2835"/>
          <w:tab w:val="clear" w:pos="3969"/>
          <w:tab w:val="clear" w:pos="5103"/>
          <w:tab w:val="clear" w:pos="6237"/>
          <w:tab w:val="clear" w:pos="7371"/>
          <w:tab w:val="left" w:pos="480"/>
        </w:tabs>
        <w:ind w:left="284" w:firstLine="0"/>
        <w:rPr>
          <w:spacing w:val="4"/>
        </w:rPr>
      </w:pPr>
      <w:r>
        <w:t xml:space="preserve">Determinazio libreko programatik jasotako diru-sarrerak (32.710 euro) eta Errege Bardeako gozamen-kide gisako ekarpena (444.000 euro) ez dira baliabide atxiki gisa jaso. </w:t>
      </w:r>
    </w:p>
    <w:p w14:paraId="751B2E17" w14:textId="77777777" w:rsidR="00705DA3" w:rsidRPr="00EC04F4" w:rsidRDefault="00705DA3" w:rsidP="00705DA3">
      <w:pPr>
        <w:pStyle w:val="texto"/>
        <w:numPr>
          <w:ilvl w:val="1"/>
          <w:numId w:val="45"/>
        </w:numPr>
        <w:tabs>
          <w:tab w:val="clear" w:pos="2835"/>
          <w:tab w:val="clear" w:pos="3969"/>
          <w:tab w:val="clear" w:pos="5103"/>
          <w:tab w:val="clear" w:pos="6237"/>
          <w:tab w:val="clear" w:pos="7371"/>
          <w:tab w:val="left" w:pos="480"/>
        </w:tabs>
        <w:ind w:left="284" w:firstLine="0"/>
        <w:rPr>
          <w:spacing w:val="4"/>
        </w:rPr>
      </w:pPr>
      <w:r>
        <w:t xml:space="preserve">Gastu orokorretarako diruzaintza-gerakina </w:t>
      </w:r>
      <w:proofErr w:type="spellStart"/>
      <w:r>
        <w:t>gainbaloratua</w:t>
      </w:r>
      <w:proofErr w:type="spellEnd"/>
      <w:r>
        <w:t xml:space="preserve"> dago, aurreko bi paragrafoei dagokien zenbateko osoan bederen. </w:t>
      </w:r>
    </w:p>
    <w:p w14:paraId="790FC1AF" w14:textId="2245F9DA" w:rsidR="00EA6626" w:rsidRPr="00EC04F4" w:rsidRDefault="00EA6626" w:rsidP="00B86D51">
      <w:pPr>
        <w:pStyle w:val="atitulo2"/>
        <w:spacing w:before="240"/>
        <w:rPr>
          <w:color w:val="auto"/>
        </w:rPr>
      </w:pPr>
      <w:bookmarkStart w:id="63" w:name="_Toc226625884"/>
      <w:r>
        <w:rPr>
          <w:color w:val="auto"/>
        </w:rPr>
        <w:t>4.2 Legedi-betetzearen fiskalizazioari buruzko aurkako iritzia</w:t>
      </w:r>
      <w:bookmarkEnd w:id="63"/>
    </w:p>
    <w:p w14:paraId="11FDEF0F" w14:textId="6EFBC6AE" w:rsidR="00FF010D" w:rsidRPr="00EC04F4" w:rsidRDefault="00FF010D" w:rsidP="00FF010D">
      <w:pPr>
        <w:numPr>
          <w:ilvl w:val="0"/>
          <w:numId w:val="2"/>
        </w:numPr>
        <w:tabs>
          <w:tab w:val="left" w:pos="198"/>
          <w:tab w:val="left" w:pos="426"/>
          <w:tab w:val="num" w:pos="720"/>
          <w:tab w:val="num" w:pos="6597"/>
        </w:tabs>
        <w:spacing w:after="140"/>
        <w:ind w:left="0" w:firstLine="289"/>
        <w:jc w:val="both"/>
        <w:rPr>
          <w:sz w:val="26"/>
          <w:szCs w:val="26"/>
        </w:rPr>
      </w:pPr>
      <w:r>
        <w:rPr>
          <w:sz w:val="26"/>
        </w:rPr>
        <w:t>Hornidura elektrikoaren kontratuan (1,13 milioian adjudikatuta) honako ez-betetze hauek antzeman ditugu:</w:t>
      </w:r>
    </w:p>
    <w:p w14:paraId="55C8CD58" w14:textId="77777777" w:rsidR="00FF010D" w:rsidRPr="00EC04F4" w:rsidRDefault="00FF010D" w:rsidP="00FF010D">
      <w:pPr>
        <w:pStyle w:val="texto"/>
        <w:numPr>
          <w:ilvl w:val="1"/>
          <w:numId w:val="45"/>
        </w:numPr>
        <w:tabs>
          <w:tab w:val="clear" w:pos="2835"/>
          <w:tab w:val="clear" w:pos="3969"/>
          <w:tab w:val="clear" w:pos="5103"/>
          <w:tab w:val="clear" w:pos="6237"/>
          <w:tab w:val="clear" w:pos="7371"/>
          <w:tab w:val="left" w:pos="480"/>
        </w:tabs>
        <w:ind w:left="284" w:firstLine="0"/>
      </w:pPr>
      <w:r>
        <w:t xml:space="preserve">Eskaintza ekonomikoak baloratzeko formula matematikoak ez daude baldintza-agirian zehaztuta, eta ez daude azalduta, gerora, balorazio-aktan. </w:t>
      </w:r>
    </w:p>
    <w:p w14:paraId="137A8579" w14:textId="77777777" w:rsidR="00FF010D" w:rsidRPr="00EC04F4" w:rsidRDefault="00FF010D" w:rsidP="00FF010D">
      <w:pPr>
        <w:pStyle w:val="texto"/>
        <w:numPr>
          <w:ilvl w:val="1"/>
          <w:numId w:val="45"/>
        </w:numPr>
        <w:tabs>
          <w:tab w:val="clear" w:pos="2835"/>
          <w:tab w:val="clear" w:pos="3969"/>
          <w:tab w:val="clear" w:pos="5103"/>
          <w:tab w:val="clear" w:pos="6237"/>
          <w:tab w:val="clear" w:pos="7371"/>
          <w:tab w:val="left" w:pos="480"/>
        </w:tabs>
        <w:ind w:left="284" w:firstLine="0"/>
        <w:rPr>
          <w:spacing w:val="4"/>
          <w:szCs w:val="26"/>
        </w:rPr>
      </w:pPr>
      <w:r>
        <w:t xml:space="preserve">Kontratuaren lizitazioa eta adjudikazioa ez dira argitaratu Europar Batasunaren Aldizkari Ofizialean, eta adjudikazioa Nafarroako Kontratazioaren Atarian (aurrerantzean, NKA) argitaratu izanaren berririk ere ez dago. </w:t>
      </w:r>
    </w:p>
    <w:p w14:paraId="5E5F1C51" w14:textId="77777777" w:rsidR="00FF010D" w:rsidRPr="00EC04F4" w:rsidRDefault="00FF010D" w:rsidP="00FF010D">
      <w:pPr>
        <w:pStyle w:val="texto"/>
        <w:numPr>
          <w:ilvl w:val="1"/>
          <w:numId w:val="45"/>
        </w:numPr>
        <w:tabs>
          <w:tab w:val="clear" w:pos="2835"/>
          <w:tab w:val="clear" w:pos="3969"/>
          <w:tab w:val="clear" w:pos="5103"/>
          <w:tab w:val="clear" w:pos="6237"/>
          <w:tab w:val="clear" w:pos="7371"/>
          <w:tab w:val="left" w:pos="480"/>
        </w:tabs>
        <w:ind w:left="284" w:firstLine="0"/>
        <w:rPr>
          <w:spacing w:val="4"/>
        </w:rPr>
      </w:pPr>
      <w:r>
        <w:t xml:space="preserve">Ez dute bete eskaintzak aurkezteko ezarritako 30 eguneko gutxieneko epea. </w:t>
      </w:r>
    </w:p>
    <w:p w14:paraId="24347341" w14:textId="512AA162" w:rsidR="0078747A" w:rsidRPr="0066263F" w:rsidRDefault="00FF010D" w:rsidP="00B86D51">
      <w:pPr>
        <w:pStyle w:val="texto"/>
        <w:numPr>
          <w:ilvl w:val="1"/>
          <w:numId w:val="45"/>
        </w:numPr>
        <w:tabs>
          <w:tab w:val="clear" w:pos="2835"/>
          <w:tab w:val="clear" w:pos="3969"/>
          <w:tab w:val="clear" w:pos="5103"/>
          <w:tab w:val="clear" w:pos="6237"/>
          <w:tab w:val="clear" w:pos="7371"/>
          <w:tab w:val="left" w:pos="480"/>
        </w:tabs>
        <w:ind w:left="284" w:firstLine="0"/>
        <w:rPr>
          <w:spacing w:val="4"/>
          <w:szCs w:val="26"/>
        </w:rPr>
      </w:pPr>
      <w:r>
        <w:t xml:space="preserve">Sinatutako kontratuaren iraupena (48 hilabete) ez dator bat baldintza-agirian ezarritakoarekin (36 hilabete). </w:t>
      </w:r>
    </w:p>
    <w:p w14:paraId="3A0462E2" w14:textId="46E53501" w:rsidR="00675B22" w:rsidRPr="00EC04F4" w:rsidRDefault="000809F6" w:rsidP="00B86D5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pacing w:after="240"/>
        <w:ind w:left="0" w:firstLine="289"/>
      </w:pPr>
      <w:r>
        <w:t>Udalak okerki esleitu zituen, munta txikiko kontratu bezala, honako hornidura, segidako zerbitzu-emate eta obra hauek gutxienik:</w:t>
      </w:r>
    </w:p>
    <w:tbl>
      <w:tblPr>
        <w:tblW w:w="8789" w:type="dxa"/>
        <w:tblCellMar>
          <w:left w:w="70" w:type="dxa"/>
          <w:right w:w="70" w:type="dxa"/>
        </w:tblCellMar>
        <w:tblLook w:val="04A0" w:firstRow="1" w:lastRow="0" w:firstColumn="1" w:lastColumn="0" w:noHBand="0" w:noVBand="1"/>
      </w:tblPr>
      <w:tblGrid>
        <w:gridCol w:w="5165"/>
        <w:gridCol w:w="1782"/>
        <w:gridCol w:w="1842"/>
      </w:tblGrid>
      <w:tr w:rsidR="00675B22" w:rsidRPr="00EC04F4" w14:paraId="51E563F1" w14:textId="77777777" w:rsidTr="008840B3">
        <w:trPr>
          <w:trHeight w:val="255"/>
        </w:trPr>
        <w:tc>
          <w:tcPr>
            <w:tcW w:w="2938" w:type="pct"/>
            <w:tcBorders>
              <w:top w:val="single" w:sz="4" w:space="0" w:color="auto"/>
              <w:left w:val="nil"/>
              <w:bottom w:val="single" w:sz="4" w:space="0" w:color="auto"/>
              <w:right w:val="nil"/>
            </w:tcBorders>
            <w:shd w:val="clear" w:color="auto" w:fill="FABF8F" w:themeFill="accent6" w:themeFillTint="99"/>
            <w:vAlign w:val="center"/>
            <w:hideMark/>
          </w:tcPr>
          <w:p w14:paraId="59972A88" w14:textId="77777777" w:rsidR="00675B22" w:rsidRPr="00EC04F4" w:rsidRDefault="00675B22" w:rsidP="008840B3">
            <w:pPr>
              <w:pStyle w:val="cuadroCabe"/>
            </w:pPr>
            <w:r>
              <w:t>Xedea</w:t>
            </w:r>
          </w:p>
        </w:tc>
        <w:tc>
          <w:tcPr>
            <w:tcW w:w="1014" w:type="pct"/>
            <w:tcBorders>
              <w:top w:val="single" w:sz="4" w:space="0" w:color="auto"/>
              <w:left w:val="nil"/>
              <w:bottom w:val="single" w:sz="4" w:space="0" w:color="auto"/>
              <w:right w:val="nil"/>
            </w:tcBorders>
            <w:shd w:val="clear" w:color="auto" w:fill="FABF8F" w:themeFill="accent6" w:themeFillTint="99"/>
            <w:vAlign w:val="center"/>
            <w:hideMark/>
          </w:tcPr>
          <w:p w14:paraId="17479214" w14:textId="77777777" w:rsidR="00675B22" w:rsidRPr="00EC04F4" w:rsidRDefault="00675B22" w:rsidP="008840B3">
            <w:pPr>
              <w:pStyle w:val="cuadroCabe"/>
              <w:jc w:val="right"/>
            </w:pPr>
            <w:r>
              <w:t>Hornitzaile kopurua</w:t>
            </w:r>
          </w:p>
        </w:tc>
        <w:tc>
          <w:tcPr>
            <w:tcW w:w="1048" w:type="pct"/>
            <w:tcBorders>
              <w:top w:val="single" w:sz="4" w:space="0" w:color="auto"/>
              <w:left w:val="nil"/>
              <w:bottom w:val="single" w:sz="4" w:space="0" w:color="auto"/>
              <w:right w:val="nil"/>
            </w:tcBorders>
            <w:shd w:val="clear" w:color="auto" w:fill="FABF8F" w:themeFill="accent6" w:themeFillTint="99"/>
            <w:vAlign w:val="center"/>
            <w:hideMark/>
          </w:tcPr>
          <w:p w14:paraId="2FBBC79B" w14:textId="77777777" w:rsidR="00675B22" w:rsidRPr="00EC04F4" w:rsidRDefault="00675B22" w:rsidP="008840B3">
            <w:pPr>
              <w:pStyle w:val="cuadroCabe"/>
              <w:jc w:val="right"/>
            </w:pPr>
            <w:r>
              <w:t>Gastua, guztira (2023)</w:t>
            </w:r>
          </w:p>
        </w:tc>
      </w:tr>
      <w:tr w:rsidR="00675B22" w:rsidRPr="00EC04F4" w14:paraId="75D51E56" w14:textId="77777777" w:rsidTr="00B86D51">
        <w:trPr>
          <w:trHeight w:val="198"/>
        </w:trPr>
        <w:tc>
          <w:tcPr>
            <w:tcW w:w="2938" w:type="pct"/>
            <w:tcBorders>
              <w:top w:val="single" w:sz="4" w:space="0" w:color="auto"/>
              <w:left w:val="nil"/>
              <w:bottom w:val="single" w:sz="2" w:space="0" w:color="auto"/>
              <w:right w:val="nil"/>
            </w:tcBorders>
            <w:vAlign w:val="center"/>
            <w:hideMark/>
          </w:tcPr>
          <w:p w14:paraId="6837FE33" w14:textId="77777777" w:rsidR="00675B22" w:rsidRPr="00EC04F4" w:rsidRDefault="00675B22" w:rsidP="008840B3">
            <w:pPr>
              <w:pStyle w:val="cuatexto"/>
            </w:pPr>
            <w:r>
              <w:t>Aholkularitza juridikoa</w:t>
            </w:r>
          </w:p>
        </w:tc>
        <w:tc>
          <w:tcPr>
            <w:tcW w:w="1014" w:type="pct"/>
            <w:tcBorders>
              <w:top w:val="single" w:sz="4" w:space="0" w:color="auto"/>
              <w:left w:val="nil"/>
              <w:bottom w:val="single" w:sz="2" w:space="0" w:color="auto"/>
              <w:right w:val="nil"/>
            </w:tcBorders>
            <w:vAlign w:val="center"/>
            <w:hideMark/>
          </w:tcPr>
          <w:p w14:paraId="471FC8B6" w14:textId="77777777" w:rsidR="00675B22" w:rsidRPr="00EC04F4" w:rsidRDefault="00675B22" w:rsidP="008840B3">
            <w:pPr>
              <w:pStyle w:val="cuatexto"/>
              <w:jc w:val="right"/>
            </w:pPr>
            <w:r>
              <w:t>1</w:t>
            </w:r>
          </w:p>
        </w:tc>
        <w:tc>
          <w:tcPr>
            <w:tcW w:w="1048" w:type="pct"/>
            <w:tcBorders>
              <w:top w:val="single" w:sz="4" w:space="0" w:color="auto"/>
              <w:left w:val="nil"/>
              <w:bottom w:val="single" w:sz="2" w:space="0" w:color="auto"/>
              <w:right w:val="nil"/>
            </w:tcBorders>
            <w:vAlign w:val="center"/>
            <w:hideMark/>
          </w:tcPr>
          <w:p w14:paraId="2963D452" w14:textId="77777777" w:rsidR="00675B22" w:rsidRPr="00EC04F4" w:rsidRDefault="00675B22" w:rsidP="008840B3">
            <w:pPr>
              <w:pStyle w:val="cuatexto"/>
              <w:jc w:val="right"/>
            </w:pPr>
            <w:r>
              <w:t>7.696</w:t>
            </w:r>
          </w:p>
        </w:tc>
      </w:tr>
      <w:tr w:rsidR="00675B22" w:rsidRPr="00EC04F4" w14:paraId="198FF22B" w14:textId="77777777" w:rsidTr="00B86D51">
        <w:trPr>
          <w:trHeight w:val="198"/>
        </w:trPr>
        <w:tc>
          <w:tcPr>
            <w:tcW w:w="2938" w:type="pct"/>
            <w:tcBorders>
              <w:top w:val="single" w:sz="2" w:space="0" w:color="auto"/>
              <w:left w:val="nil"/>
              <w:bottom w:val="single" w:sz="2" w:space="0" w:color="auto"/>
              <w:right w:val="nil"/>
            </w:tcBorders>
            <w:vAlign w:val="center"/>
            <w:hideMark/>
          </w:tcPr>
          <w:p w14:paraId="0BF9AD33" w14:textId="77777777" w:rsidR="00675B22" w:rsidRPr="00EC04F4" w:rsidRDefault="00675B22" w:rsidP="008840B3">
            <w:pPr>
              <w:pStyle w:val="cuatexto"/>
            </w:pPr>
            <w:r>
              <w:t>Telefonia</w:t>
            </w:r>
          </w:p>
        </w:tc>
        <w:tc>
          <w:tcPr>
            <w:tcW w:w="1014" w:type="pct"/>
            <w:tcBorders>
              <w:top w:val="single" w:sz="2" w:space="0" w:color="auto"/>
              <w:left w:val="nil"/>
              <w:bottom w:val="single" w:sz="2" w:space="0" w:color="auto"/>
              <w:right w:val="nil"/>
            </w:tcBorders>
            <w:vAlign w:val="center"/>
            <w:hideMark/>
          </w:tcPr>
          <w:p w14:paraId="04763CFF" w14:textId="77777777" w:rsidR="00675B22" w:rsidRPr="00EC04F4" w:rsidRDefault="00675B22" w:rsidP="008840B3">
            <w:pPr>
              <w:pStyle w:val="cuatexto"/>
              <w:jc w:val="right"/>
            </w:pPr>
            <w:r>
              <w:t>1</w:t>
            </w:r>
          </w:p>
        </w:tc>
        <w:tc>
          <w:tcPr>
            <w:tcW w:w="1048" w:type="pct"/>
            <w:tcBorders>
              <w:top w:val="single" w:sz="2" w:space="0" w:color="auto"/>
              <w:left w:val="nil"/>
              <w:bottom w:val="single" w:sz="2" w:space="0" w:color="auto"/>
              <w:right w:val="nil"/>
            </w:tcBorders>
            <w:vAlign w:val="center"/>
            <w:hideMark/>
          </w:tcPr>
          <w:p w14:paraId="470EB058" w14:textId="77777777" w:rsidR="00675B22" w:rsidRPr="00EC04F4" w:rsidRDefault="00675B22" w:rsidP="008840B3">
            <w:pPr>
              <w:pStyle w:val="cuatexto"/>
              <w:jc w:val="right"/>
            </w:pPr>
            <w:r>
              <w:t>8.711</w:t>
            </w:r>
          </w:p>
        </w:tc>
      </w:tr>
      <w:tr w:rsidR="00675B22" w:rsidRPr="00EC04F4" w14:paraId="51ABBA0E" w14:textId="77777777" w:rsidTr="00B86D51">
        <w:trPr>
          <w:trHeight w:val="198"/>
        </w:trPr>
        <w:tc>
          <w:tcPr>
            <w:tcW w:w="2938" w:type="pct"/>
            <w:tcBorders>
              <w:top w:val="single" w:sz="2" w:space="0" w:color="auto"/>
              <w:left w:val="nil"/>
              <w:bottom w:val="single" w:sz="2" w:space="0" w:color="auto"/>
              <w:right w:val="nil"/>
            </w:tcBorders>
            <w:vAlign w:val="center"/>
            <w:hideMark/>
          </w:tcPr>
          <w:p w14:paraId="424A1910" w14:textId="77777777" w:rsidR="00675B22" w:rsidRPr="00EC04F4" w:rsidRDefault="00675B22" w:rsidP="008840B3">
            <w:pPr>
              <w:pStyle w:val="cuatexto"/>
            </w:pPr>
            <w:r>
              <w:t>Udal aseguruak</w:t>
            </w:r>
          </w:p>
        </w:tc>
        <w:tc>
          <w:tcPr>
            <w:tcW w:w="1014" w:type="pct"/>
            <w:tcBorders>
              <w:top w:val="single" w:sz="2" w:space="0" w:color="auto"/>
              <w:left w:val="nil"/>
              <w:bottom w:val="single" w:sz="2" w:space="0" w:color="auto"/>
              <w:right w:val="nil"/>
            </w:tcBorders>
            <w:vAlign w:val="center"/>
            <w:hideMark/>
          </w:tcPr>
          <w:p w14:paraId="2FB0528E" w14:textId="77777777" w:rsidR="00675B22" w:rsidRPr="00EC04F4" w:rsidRDefault="00675B22" w:rsidP="008840B3">
            <w:pPr>
              <w:pStyle w:val="cuatexto"/>
              <w:jc w:val="right"/>
            </w:pPr>
            <w:r>
              <w:t>2</w:t>
            </w:r>
          </w:p>
        </w:tc>
        <w:tc>
          <w:tcPr>
            <w:tcW w:w="1048" w:type="pct"/>
            <w:tcBorders>
              <w:top w:val="single" w:sz="2" w:space="0" w:color="auto"/>
              <w:left w:val="nil"/>
              <w:bottom w:val="single" w:sz="2" w:space="0" w:color="auto"/>
              <w:right w:val="nil"/>
            </w:tcBorders>
            <w:vAlign w:val="center"/>
            <w:hideMark/>
          </w:tcPr>
          <w:p w14:paraId="1A5BDFF7" w14:textId="77777777" w:rsidR="00675B22" w:rsidRPr="00EC04F4" w:rsidRDefault="00675B22" w:rsidP="008840B3">
            <w:pPr>
              <w:pStyle w:val="cuatexto"/>
              <w:jc w:val="right"/>
            </w:pPr>
            <w:r>
              <w:t>11.093</w:t>
            </w:r>
          </w:p>
        </w:tc>
      </w:tr>
      <w:tr w:rsidR="00675B22" w:rsidRPr="00EC04F4" w14:paraId="3150F83B" w14:textId="77777777" w:rsidTr="00B86D51">
        <w:trPr>
          <w:trHeight w:val="198"/>
        </w:trPr>
        <w:tc>
          <w:tcPr>
            <w:tcW w:w="2938" w:type="pct"/>
            <w:tcBorders>
              <w:top w:val="single" w:sz="2" w:space="0" w:color="auto"/>
              <w:left w:val="nil"/>
              <w:bottom w:val="single" w:sz="4" w:space="0" w:color="auto"/>
              <w:right w:val="nil"/>
            </w:tcBorders>
            <w:vAlign w:val="center"/>
            <w:hideMark/>
          </w:tcPr>
          <w:p w14:paraId="440D952F" w14:textId="77777777" w:rsidR="00675B22" w:rsidRPr="00EC04F4" w:rsidRDefault="00675B22" w:rsidP="008840B3">
            <w:pPr>
              <w:pStyle w:val="cuatexto"/>
            </w:pPr>
            <w:r>
              <w:t>Atezaintza</w:t>
            </w:r>
          </w:p>
        </w:tc>
        <w:tc>
          <w:tcPr>
            <w:tcW w:w="1014" w:type="pct"/>
            <w:tcBorders>
              <w:top w:val="single" w:sz="2" w:space="0" w:color="auto"/>
              <w:left w:val="nil"/>
              <w:bottom w:val="single" w:sz="4" w:space="0" w:color="auto"/>
              <w:right w:val="nil"/>
            </w:tcBorders>
            <w:vAlign w:val="center"/>
            <w:hideMark/>
          </w:tcPr>
          <w:p w14:paraId="58210DB4" w14:textId="77777777" w:rsidR="00675B22" w:rsidRPr="00EC04F4" w:rsidRDefault="00675B22" w:rsidP="008840B3">
            <w:pPr>
              <w:pStyle w:val="cuatexto"/>
              <w:jc w:val="right"/>
            </w:pPr>
            <w:r>
              <w:t>1</w:t>
            </w:r>
          </w:p>
        </w:tc>
        <w:tc>
          <w:tcPr>
            <w:tcW w:w="1048" w:type="pct"/>
            <w:tcBorders>
              <w:top w:val="single" w:sz="2" w:space="0" w:color="auto"/>
              <w:left w:val="nil"/>
              <w:bottom w:val="single" w:sz="4" w:space="0" w:color="auto"/>
              <w:right w:val="nil"/>
            </w:tcBorders>
            <w:vAlign w:val="center"/>
            <w:hideMark/>
          </w:tcPr>
          <w:p w14:paraId="0717A63C" w14:textId="77777777" w:rsidR="00675B22" w:rsidRPr="00EC04F4" w:rsidRDefault="00675B22" w:rsidP="008840B3">
            <w:pPr>
              <w:pStyle w:val="cuatexto"/>
              <w:jc w:val="right"/>
            </w:pPr>
            <w:r>
              <w:t>11.556</w:t>
            </w:r>
          </w:p>
        </w:tc>
      </w:tr>
      <w:tr w:rsidR="00675B22" w:rsidRPr="00EC04F4" w14:paraId="26DACC2A" w14:textId="77777777" w:rsidTr="00B86D51">
        <w:trPr>
          <w:trHeight w:val="255"/>
        </w:trPr>
        <w:tc>
          <w:tcPr>
            <w:tcW w:w="2938" w:type="pct"/>
            <w:tcBorders>
              <w:top w:val="single" w:sz="4" w:space="0" w:color="auto"/>
              <w:left w:val="nil"/>
              <w:bottom w:val="single" w:sz="4" w:space="0" w:color="auto"/>
              <w:right w:val="nil"/>
            </w:tcBorders>
            <w:shd w:val="clear" w:color="auto" w:fill="FABF8F"/>
            <w:vAlign w:val="center"/>
            <w:hideMark/>
          </w:tcPr>
          <w:p w14:paraId="0A4FBE43" w14:textId="77777777" w:rsidR="00675B22" w:rsidRPr="00EC04F4" w:rsidRDefault="00675B22" w:rsidP="008840B3">
            <w:pPr>
              <w:pStyle w:val="cuadroCabe"/>
            </w:pPr>
            <w:r>
              <w:t>Guztira</w:t>
            </w:r>
          </w:p>
        </w:tc>
        <w:tc>
          <w:tcPr>
            <w:tcW w:w="1014" w:type="pct"/>
            <w:tcBorders>
              <w:top w:val="single" w:sz="4" w:space="0" w:color="auto"/>
              <w:left w:val="nil"/>
              <w:bottom w:val="single" w:sz="4" w:space="0" w:color="auto"/>
              <w:right w:val="nil"/>
            </w:tcBorders>
            <w:shd w:val="clear" w:color="auto" w:fill="FABF8F"/>
            <w:noWrap/>
            <w:vAlign w:val="bottom"/>
            <w:hideMark/>
          </w:tcPr>
          <w:p w14:paraId="3042C71D" w14:textId="77777777" w:rsidR="00675B22" w:rsidRPr="00EC04F4" w:rsidRDefault="00675B22" w:rsidP="008840B3">
            <w:pPr>
              <w:pStyle w:val="cuadroCabe"/>
              <w:jc w:val="right"/>
            </w:pPr>
            <w:r>
              <w:t>5</w:t>
            </w:r>
          </w:p>
        </w:tc>
        <w:tc>
          <w:tcPr>
            <w:tcW w:w="1048" w:type="pct"/>
            <w:tcBorders>
              <w:top w:val="single" w:sz="4" w:space="0" w:color="auto"/>
              <w:left w:val="nil"/>
              <w:bottom w:val="single" w:sz="4" w:space="0" w:color="auto"/>
              <w:right w:val="nil"/>
            </w:tcBorders>
            <w:shd w:val="clear" w:color="auto" w:fill="FABF8F"/>
            <w:noWrap/>
            <w:vAlign w:val="bottom"/>
            <w:hideMark/>
          </w:tcPr>
          <w:p w14:paraId="0CDD74E9" w14:textId="77777777" w:rsidR="00675B22" w:rsidRPr="00EC04F4" w:rsidRDefault="00675B22" w:rsidP="008840B3">
            <w:pPr>
              <w:pStyle w:val="cuadroCabe"/>
              <w:jc w:val="right"/>
            </w:pPr>
            <w:r>
              <w:t xml:space="preserve">              39.056 </w:t>
            </w:r>
          </w:p>
        </w:tc>
      </w:tr>
    </w:tbl>
    <w:p w14:paraId="32D71F9B" w14:textId="26BCE691" w:rsidR="000E6AAF" w:rsidRPr="00EC04F4" w:rsidRDefault="000E6AAF" w:rsidP="00675B22">
      <w:pPr>
        <w:pStyle w:val="cuadroCabe"/>
      </w:pPr>
    </w:p>
    <w:p w14:paraId="0B4BA8F8" w14:textId="6A615EA3" w:rsidR="000E6AAF" w:rsidRPr="00EC04F4" w:rsidRDefault="000E6AAF" w:rsidP="00B23661">
      <w:pPr>
        <w:rPr>
          <w:b/>
          <w:bCs/>
          <w:iCs/>
          <w:spacing w:val="10"/>
          <w:sz w:val="18"/>
        </w:rPr>
      </w:pPr>
      <w:r>
        <w:br w:type="page"/>
      </w:r>
    </w:p>
    <w:p w14:paraId="05A509E9" w14:textId="11BB1045" w:rsidR="00667DFF" w:rsidRPr="00EC04F4" w:rsidRDefault="00A54D1E" w:rsidP="00B3015A">
      <w:pPr>
        <w:pStyle w:val="atitulo1"/>
        <w:rPr>
          <w:color w:val="auto"/>
        </w:rPr>
      </w:pPr>
      <w:bookmarkStart w:id="64" w:name="_Toc226625885"/>
      <w:r>
        <w:rPr>
          <w:color w:val="auto"/>
        </w:rPr>
        <w:lastRenderedPageBreak/>
        <w:t>5. gehigarria. Erregulartasunari buruzko fiskalizazioaren beste ohar eta aurkikuntza batzuk</w:t>
      </w:r>
      <w:bookmarkEnd w:id="58"/>
      <w:bookmarkEnd w:id="59"/>
      <w:bookmarkEnd w:id="60"/>
      <w:bookmarkEnd w:id="61"/>
      <w:bookmarkEnd w:id="64"/>
    </w:p>
    <w:p w14:paraId="793B48BC" w14:textId="77777777" w:rsidR="00667DFF" w:rsidRPr="00EC04F4" w:rsidRDefault="00FA2B37" w:rsidP="00A840DF">
      <w:pPr>
        <w:tabs>
          <w:tab w:val="center" w:pos="2835"/>
          <w:tab w:val="center" w:pos="3969"/>
          <w:tab w:val="center" w:pos="5103"/>
          <w:tab w:val="center" w:pos="6237"/>
          <w:tab w:val="center" w:pos="7371"/>
        </w:tabs>
        <w:spacing w:after="140"/>
        <w:ind w:firstLine="284"/>
        <w:jc w:val="both"/>
        <w:rPr>
          <w:spacing w:val="6"/>
          <w:sz w:val="26"/>
        </w:rPr>
      </w:pPr>
      <w:r>
        <w:rPr>
          <w:sz w:val="26"/>
        </w:rPr>
        <w:t>Jarraian, ohar, iruzkin eta informazio gehigarri batzuk jaso ditugu, Ganbera honen ustez fiskalizazio-txosten honen hartzaile eta erabiltzaileentzat interesgarri gertatzen ahal direnak.</w:t>
      </w:r>
    </w:p>
    <w:p w14:paraId="08DDEE34" w14:textId="77777777" w:rsidR="004E5F65" w:rsidRPr="00EC04F4" w:rsidRDefault="00667DFF" w:rsidP="00A840DF">
      <w:pPr>
        <w:tabs>
          <w:tab w:val="center" w:pos="2835"/>
          <w:tab w:val="center" w:pos="3969"/>
          <w:tab w:val="center" w:pos="5103"/>
          <w:tab w:val="center" w:pos="6237"/>
          <w:tab w:val="center" w:pos="7371"/>
        </w:tabs>
        <w:spacing w:after="140"/>
        <w:ind w:firstLine="284"/>
        <w:jc w:val="both"/>
        <w:rPr>
          <w:spacing w:val="6"/>
          <w:sz w:val="26"/>
        </w:rPr>
      </w:pPr>
      <w:r>
        <w:rPr>
          <w:sz w:val="26"/>
        </w:rPr>
        <w:t xml:space="preserve">Orobat, gehitu ditugu Udalaren kudeaketa ekonomiko-administratiboa hobetze aldera Ganbera honen ustez beharrezkoak diren gomendioak. </w:t>
      </w:r>
    </w:p>
    <w:p w14:paraId="7C02AA21" w14:textId="506BD5E5" w:rsidR="00667DFF" w:rsidRPr="00EC04F4" w:rsidRDefault="00EA6626" w:rsidP="00B86D51">
      <w:pPr>
        <w:pStyle w:val="atitulo2"/>
        <w:spacing w:before="240"/>
        <w:rPr>
          <w:color w:val="auto"/>
        </w:rPr>
      </w:pPr>
      <w:bookmarkStart w:id="65" w:name="_Toc461588448"/>
      <w:bookmarkStart w:id="66" w:name="_Toc461590590"/>
      <w:bookmarkStart w:id="67" w:name="_Toc461591110"/>
      <w:bookmarkStart w:id="68" w:name="_Toc461592241"/>
      <w:bookmarkStart w:id="69" w:name="_Toc461593661"/>
      <w:bookmarkStart w:id="70" w:name="_Toc461593794"/>
      <w:bookmarkStart w:id="71" w:name="_Toc461594096"/>
      <w:bookmarkStart w:id="72" w:name="_Toc461594693"/>
      <w:bookmarkStart w:id="73" w:name="_Toc461595086"/>
      <w:bookmarkStart w:id="74" w:name="_Toc461595678"/>
      <w:bookmarkStart w:id="75" w:name="_Toc461601747"/>
      <w:bookmarkStart w:id="76" w:name="_Toc461602534"/>
      <w:bookmarkStart w:id="77" w:name="_Toc462124223"/>
      <w:bookmarkStart w:id="78" w:name="_Toc462124303"/>
      <w:bookmarkStart w:id="79" w:name="_Toc462803278"/>
      <w:bookmarkStart w:id="80" w:name="_Toc463680850"/>
      <w:bookmarkStart w:id="81" w:name="_Toc463680930"/>
      <w:bookmarkStart w:id="82" w:name="_Toc463681087"/>
      <w:bookmarkStart w:id="83" w:name="_Toc464619342"/>
      <w:bookmarkStart w:id="84" w:name="_Toc464870764"/>
      <w:bookmarkStart w:id="85" w:name="_Toc496503483"/>
      <w:bookmarkStart w:id="86" w:name="_Toc69801029"/>
      <w:bookmarkStart w:id="87" w:name="_Toc93816327"/>
      <w:bookmarkStart w:id="88" w:name="_Toc93817014"/>
      <w:bookmarkStart w:id="89" w:name="_Toc120335778"/>
      <w:bookmarkStart w:id="90" w:name="_Toc120335700"/>
      <w:bookmarkStart w:id="91" w:name="_Toc120335533"/>
      <w:bookmarkStart w:id="92" w:name="_Toc318960028"/>
      <w:bookmarkStart w:id="93" w:name="_Toc430935363"/>
      <w:bookmarkStart w:id="94" w:name="_Toc55460326"/>
      <w:bookmarkStart w:id="95" w:name="_Toc22495441"/>
      <w:bookmarkStart w:id="96" w:name="_Toc118266028"/>
      <w:bookmarkStart w:id="97" w:name="_Toc226625886"/>
      <w:r>
        <w:rPr>
          <w:color w:val="auto"/>
        </w:rPr>
        <w:t xml:space="preserve">5.1 </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2023ko</w:t>
      </w:r>
      <w:bookmarkEnd w:id="94"/>
      <w:r>
        <w:t xml:space="preserve"> </w:t>
      </w:r>
      <w:bookmarkEnd w:id="95"/>
      <w:r>
        <w:t>aurrekontu</w:t>
      </w:r>
      <w:bookmarkEnd w:id="96"/>
      <w:r>
        <w:t xml:space="preserve"> orokorra</w:t>
      </w:r>
      <w:bookmarkEnd w:id="97"/>
      <w:r>
        <w:rPr>
          <w:color w:val="auto"/>
        </w:rPr>
        <w:t xml:space="preserve"> </w:t>
      </w:r>
    </w:p>
    <w:p w14:paraId="1A496D40" w14:textId="3F960175" w:rsidR="00042D51" w:rsidRPr="00EC04F4" w:rsidRDefault="00071283" w:rsidP="5B525A89">
      <w:pPr>
        <w:tabs>
          <w:tab w:val="center" w:pos="2835"/>
          <w:tab w:val="center" w:pos="3969"/>
          <w:tab w:val="center" w:pos="5103"/>
          <w:tab w:val="center" w:pos="6237"/>
          <w:tab w:val="center" w:pos="7371"/>
        </w:tabs>
        <w:spacing w:after="140"/>
        <w:ind w:firstLine="284"/>
        <w:jc w:val="both"/>
        <w:rPr>
          <w:spacing w:val="4"/>
          <w:sz w:val="26"/>
          <w:szCs w:val="26"/>
        </w:rPr>
      </w:pPr>
      <w:r>
        <w:rPr>
          <w:sz w:val="26"/>
        </w:rPr>
        <w:t xml:space="preserve">Mélidako Udaleko osoko bilkurak 2022ko abenduaren 19an eman zion behin betiko onespena aurrekontuari, eta 2023ko urtarrilaren 2an argitaratu zen Nafarroako Aldizkari Ofizialean (aurrerantzean, NAO). </w:t>
      </w:r>
    </w:p>
    <w:p w14:paraId="4DA94286" w14:textId="2FD29F86" w:rsidR="00667DFF" w:rsidRPr="00EC04F4" w:rsidRDefault="006B26B7" w:rsidP="1E8C7F33">
      <w:pPr>
        <w:tabs>
          <w:tab w:val="center" w:pos="2835"/>
          <w:tab w:val="center" w:pos="3969"/>
          <w:tab w:val="center" w:pos="5103"/>
          <w:tab w:val="center" w:pos="6237"/>
          <w:tab w:val="center" w:pos="7371"/>
        </w:tabs>
        <w:spacing w:after="140"/>
        <w:ind w:firstLine="284"/>
        <w:jc w:val="both"/>
        <w:rPr>
          <w:spacing w:val="4"/>
          <w:sz w:val="26"/>
          <w:szCs w:val="26"/>
        </w:rPr>
      </w:pPr>
      <w:r>
        <w:rPr>
          <w:sz w:val="26"/>
        </w:rPr>
        <w:t xml:space="preserve">Udalaren 2023rako hasierako aurrekontuan jasotako gastuen eta diru-sarreren hasierako aurreikuspena 2.891.729 eurokoa zen. </w:t>
      </w:r>
    </w:p>
    <w:p w14:paraId="25F04204" w14:textId="77777777" w:rsidR="0041683F" w:rsidRPr="00EC04F4" w:rsidRDefault="0041683F" w:rsidP="00CE7032">
      <w:pPr>
        <w:tabs>
          <w:tab w:val="center" w:pos="2835"/>
          <w:tab w:val="center" w:pos="3969"/>
          <w:tab w:val="center" w:pos="5103"/>
          <w:tab w:val="center" w:pos="6237"/>
          <w:tab w:val="center" w:pos="7371"/>
        </w:tabs>
        <w:spacing w:after="140"/>
        <w:ind w:firstLine="284"/>
        <w:jc w:val="both"/>
        <w:rPr>
          <w:spacing w:val="4"/>
          <w:sz w:val="26"/>
          <w:szCs w:val="26"/>
        </w:rPr>
      </w:pPr>
      <w:r>
        <w:rPr>
          <w:sz w:val="26"/>
        </w:rPr>
        <w:t>Diru-sarrera horiek aztertu ondotik, honako konklusio hauek azpimarratzen ditugu:</w:t>
      </w:r>
    </w:p>
    <w:p w14:paraId="3C6E5493" w14:textId="6F412A8B" w:rsidR="003A211E" w:rsidRPr="00EC04F4" w:rsidRDefault="003A211E"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 Aurrekontuaren espedientea osorik dago, langileen eranskina izan ezik.</w:t>
      </w:r>
    </w:p>
    <w:p w14:paraId="2DF32477" w14:textId="7E78BA28" w:rsidR="00CA2152" w:rsidRPr="00EC04F4" w:rsidRDefault="00C76501" w:rsidP="3D4F3712">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NAOn argitaratutako aurrekontua osoko bilkuraren aktan jasotakoarekin bat etorriagatik, guztizko zenbatekoak ez datoz bat kapituluetako zenbatekoen baturarekin. Aldea 967.870 eurokoa da, eta inbertsioei buruzko 6. kapituluan dago.</w:t>
      </w:r>
    </w:p>
    <w:p w14:paraId="15EC4EF1" w14:textId="2A831DCB" w:rsidR="003A1641" w:rsidRPr="00EC04F4" w:rsidRDefault="002668B0" w:rsidP="00BF1FDA">
      <w:pPr>
        <w:pStyle w:val="texto"/>
        <w:numPr>
          <w:ilvl w:val="0"/>
          <w:numId w:val="3"/>
        </w:numPr>
        <w:tabs>
          <w:tab w:val="clear" w:pos="2835"/>
          <w:tab w:val="clear" w:pos="3969"/>
          <w:tab w:val="clear" w:pos="5103"/>
          <w:tab w:val="clear" w:pos="6237"/>
          <w:tab w:val="clear" w:pos="7371"/>
          <w:tab w:val="left" w:pos="480"/>
          <w:tab w:val="num" w:pos="5606"/>
        </w:tabs>
        <w:ind w:left="0" w:firstLine="290"/>
        <w:rPr>
          <w:spacing w:val="4"/>
          <w:szCs w:val="26"/>
        </w:rPr>
      </w:pPr>
      <w:r>
        <w:t>NAOn argitaratutako gastuaren guztizko zenbatekoak 4.144 euroko aldea du kontabilitateko aplikazioan jasotako aurrekontuarekin, zeina Nafarroako Foru Komunitateko Administrazioari (aurrerantzean, NFKA) igorri baitzitzaion.</w:t>
      </w:r>
    </w:p>
    <w:p w14:paraId="3BA19BC8" w14:textId="174DAB60" w:rsidR="003A211E" w:rsidRPr="00B86D51" w:rsidRDefault="003B6413" w:rsidP="00B86D51">
      <w:pPr>
        <w:pStyle w:val="texto"/>
        <w:numPr>
          <w:ilvl w:val="0"/>
          <w:numId w:val="3"/>
        </w:numPr>
        <w:tabs>
          <w:tab w:val="clear" w:pos="2835"/>
          <w:tab w:val="clear" w:pos="3969"/>
          <w:tab w:val="clear" w:pos="5103"/>
          <w:tab w:val="clear" w:pos="6237"/>
          <w:tab w:val="clear" w:pos="7371"/>
          <w:tab w:val="left" w:pos="480"/>
          <w:tab w:val="num" w:pos="5606"/>
        </w:tabs>
        <w:ind w:left="0" w:firstLine="290"/>
      </w:pPr>
      <w:r>
        <w:t xml:space="preserve">Espedientea </w:t>
      </w:r>
      <w:proofErr w:type="spellStart"/>
      <w:r>
        <w:t>NFKAra</w:t>
      </w:r>
      <w:proofErr w:type="spellEnd"/>
      <w:r>
        <w:t xml:space="preserve"> igortzeak araudian ezarritako 15 eguneko epea gainditu du.</w:t>
      </w:r>
    </w:p>
    <w:p w14:paraId="33481984" w14:textId="031AABBF" w:rsidR="00250DFE" w:rsidRPr="00EC04F4" w:rsidRDefault="00EA6626" w:rsidP="00B86D51">
      <w:pPr>
        <w:pStyle w:val="atitulo2"/>
        <w:spacing w:before="240"/>
        <w:rPr>
          <w:color w:val="auto"/>
        </w:rPr>
      </w:pPr>
      <w:bookmarkStart w:id="98" w:name="_Toc226625887"/>
      <w:r>
        <w:rPr>
          <w:color w:val="auto"/>
        </w:rPr>
        <w:t>5.2 2023ko aurrekontuaren likidazioa</w:t>
      </w:r>
      <w:bookmarkEnd w:id="98"/>
      <w:r>
        <w:rPr>
          <w:color w:val="auto"/>
        </w:rPr>
        <w:t xml:space="preserve"> </w:t>
      </w:r>
    </w:p>
    <w:p w14:paraId="6A5E50D0" w14:textId="3259800C" w:rsidR="00E60B96" w:rsidRPr="00EC04F4" w:rsidRDefault="00777CC2" w:rsidP="75B00950">
      <w:pPr>
        <w:tabs>
          <w:tab w:val="center" w:pos="2835"/>
          <w:tab w:val="center" w:pos="3969"/>
          <w:tab w:val="center" w:pos="5103"/>
          <w:tab w:val="center" w:pos="6237"/>
          <w:tab w:val="center" w:pos="7371"/>
        </w:tabs>
        <w:spacing w:after="140"/>
        <w:ind w:firstLine="284"/>
        <w:jc w:val="both"/>
        <w:rPr>
          <w:sz w:val="26"/>
          <w:szCs w:val="26"/>
        </w:rPr>
      </w:pPr>
      <w:r>
        <w:rPr>
          <w:sz w:val="26"/>
        </w:rPr>
        <w:t xml:space="preserve">2023ko ekitaldiko aurrekontu likidazioaren espedientea 2024ko ekaineko alkatetzaren ebazpen bidez onetsi zen; alegia, araudian ezarritako epetik kanpo. </w:t>
      </w:r>
    </w:p>
    <w:p w14:paraId="1508E1D9" w14:textId="3259800C" w:rsidR="00E60B96" w:rsidRPr="00EC04F4" w:rsidRDefault="009B662C" w:rsidP="00CE7032">
      <w:pPr>
        <w:tabs>
          <w:tab w:val="center" w:pos="2835"/>
          <w:tab w:val="center" w:pos="3969"/>
          <w:tab w:val="center" w:pos="5103"/>
          <w:tab w:val="center" w:pos="6237"/>
          <w:tab w:val="center" w:pos="7371"/>
        </w:tabs>
        <w:spacing w:after="140"/>
        <w:ind w:firstLine="284"/>
        <w:jc w:val="both"/>
        <w:rPr>
          <w:spacing w:val="6"/>
          <w:sz w:val="26"/>
          <w:szCs w:val="26"/>
        </w:rPr>
      </w:pPr>
      <w:r>
        <w:rPr>
          <w:sz w:val="26"/>
        </w:rPr>
        <w:t>Aurrekontuaren likidazio espedienteko egoera-orriak aztertuta, honako hutsune hauek nabarmentzen ditugu:</w:t>
      </w:r>
    </w:p>
    <w:p w14:paraId="1C41A26B" w14:textId="77777777" w:rsidR="00777CC2" w:rsidRPr="00EC04F4" w:rsidRDefault="00777CC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Ez daude ukitutako finantzaketaren egoera-orria eta baliabide atxikien egoera-orria.</w:t>
      </w:r>
    </w:p>
    <w:p w14:paraId="592EB515" w14:textId="271CDD40" w:rsidR="00682B41" w:rsidRPr="00EC04F4" w:rsidRDefault="006C15AD" w:rsidP="00B23661">
      <w:pPr>
        <w:pStyle w:val="texto"/>
        <w:tabs>
          <w:tab w:val="clear" w:pos="2835"/>
          <w:tab w:val="clear" w:pos="3969"/>
          <w:tab w:val="clear" w:pos="5103"/>
          <w:tab w:val="clear" w:pos="6237"/>
          <w:tab w:val="clear" w:pos="7371"/>
          <w:tab w:val="left" w:pos="426"/>
          <w:tab w:val="left" w:pos="480"/>
          <w:tab w:val="num" w:pos="786"/>
          <w:tab w:val="num" w:pos="5606"/>
        </w:tabs>
        <w:rPr>
          <w:szCs w:val="26"/>
        </w:rPr>
      </w:pPr>
      <w:r>
        <w:t xml:space="preserve">Biltzen zailak diren eskubideekin lotuta, irailaren 21eko 270/1998 Foru Dekretuaren irizpideari jarraiki zaio haiek zehazteko; halere, ez da bete aurrekontua betearazteko oinarrietan ezarritakoa, eta diruzaintza-gerakinaren 91.575 euroko gutxiegizko balorazioa sortu da. </w:t>
      </w:r>
    </w:p>
    <w:p w14:paraId="5BDD018E" w14:textId="77777777" w:rsidR="00AB3BC7" w:rsidRPr="00EC04F4" w:rsidRDefault="00AB3BC7" w:rsidP="00B23661">
      <w:pPr>
        <w:tabs>
          <w:tab w:val="center" w:pos="2835"/>
          <w:tab w:val="center" w:pos="3969"/>
          <w:tab w:val="center" w:pos="5103"/>
          <w:tab w:val="center" w:pos="6237"/>
          <w:tab w:val="center" w:pos="7371"/>
        </w:tabs>
        <w:spacing w:after="140"/>
        <w:ind w:firstLine="284"/>
        <w:jc w:val="both"/>
        <w:rPr>
          <w:spacing w:val="6"/>
          <w:sz w:val="26"/>
          <w:szCs w:val="26"/>
        </w:rPr>
      </w:pPr>
      <w:r>
        <w:rPr>
          <w:sz w:val="26"/>
        </w:rPr>
        <w:lastRenderedPageBreak/>
        <w:t xml:space="preserve">Txosten honetako ‘Gomendioen jarraipena’ izeneko atalean horri buruz esandakoaz gain, honako hau </w:t>
      </w:r>
      <w:r>
        <w:rPr>
          <w:i/>
          <w:iCs/>
          <w:sz w:val="26"/>
        </w:rPr>
        <w:t>gomendatzen dugu</w:t>
      </w:r>
      <w:r>
        <w:rPr>
          <w:sz w:val="26"/>
        </w:rPr>
        <w:t>:</w:t>
      </w:r>
    </w:p>
    <w:p w14:paraId="54E796ED" w14:textId="010C3B53" w:rsidR="003407F5" w:rsidRPr="00EC04F4" w:rsidRDefault="003407F5" w:rsidP="72995458">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rPr>
      </w:pPr>
      <w:r>
        <w:rPr>
          <w:i/>
        </w:rPr>
        <w:t xml:space="preserve">Aurrekontu likidazioa eta kontu orokorra onestea eta </w:t>
      </w:r>
      <w:proofErr w:type="spellStart"/>
      <w:r>
        <w:rPr>
          <w:i/>
        </w:rPr>
        <w:t>NFKAri</w:t>
      </w:r>
      <w:proofErr w:type="spellEnd"/>
      <w:r>
        <w:rPr>
          <w:i/>
        </w:rPr>
        <w:t xml:space="preserve"> igortzea araudian ezarritako epeen barruan.</w:t>
      </w:r>
    </w:p>
    <w:p w14:paraId="722C7441" w14:textId="77777777" w:rsidR="00506658" w:rsidRPr="00EC04F4" w:rsidRDefault="00506658" w:rsidP="00703341">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rPr>
      </w:pPr>
      <w:r>
        <w:rPr>
          <w:i/>
        </w:rPr>
        <w:t>Aurrekontu likidazioaren espedientea osatzea araudian eskatzen den dokumentazioarekin.</w:t>
      </w:r>
    </w:p>
    <w:p w14:paraId="752DD297" w14:textId="37D34DF3" w:rsidR="003407F5" w:rsidRPr="00EC04F4" w:rsidRDefault="003407F5" w:rsidP="72995458">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spacing w:val="4"/>
        </w:rPr>
      </w:pPr>
      <w:r>
        <w:rPr>
          <w:i/>
        </w:rPr>
        <w:t xml:space="preserve">Kobratzeko dauden eta biltzen zailak edo ezinezkoak diren eskubideak zehaztea aurrekontua betearazteko oinarrietan ezarritakoaren arabera, edo oinarriak egokitzea foru dekretuan adierazitakora. </w:t>
      </w:r>
    </w:p>
    <w:p w14:paraId="1DDEDE1A" w14:textId="0D55AAC7" w:rsidR="00F8332E" w:rsidRPr="00EC04F4" w:rsidRDefault="00EA6626" w:rsidP="00F8332E">
      <w:pPr>
        <w:pStyle w:val="atitulo2"/>
        <w:spacing w:before="240"/>
        <w:rPr>
          <w:color w:val="auto"/>
        </w:rPr>
      </w:pPr>
      <w:bookmarkStart w:id="99" w:name="_Toc226625888"/>
      <w:r>
        <w:rPr>
          <w:color w:val="auto"/>
        </w:rPr>
        <w:t>5.3 Aurrekontu egonkortasuna eta finantza iraunkortasuna</w:t>
      </w:r>
      <w:bookmarkEnd w:id="99"/>
      <w:r>
        <w:rPr>
          <w:color w:val="auto"/>
        </w:rPr>
        <w:t xml:space="preserve"> </w:t>
      </w:r>
    </w:p>
    <w:p w14:paraId="4FEC218C" w14:textId="77777777" w:rsidR="0028291A" w:rsidRPr="00EC04F4" w:rsidRDefault="0028291A" w:rsidP="001B3132">
      <w:pPr>
        <w:pStyle w:val="paragraph"/>
        <w:spacing w:before="0" w:beforeAutospacing="0" w:after="140" w:afterAutospacing="0"/>
        <w:ind w:firstLine="272"/>
        <w:jc w:val="both"/>
        <w:textAlignment w:val="baseline"/>
        <w:rPr>
          <w:spacing w:val="6"/>
          <w:sz w:val="26"/>
          <w:szCs w:val="26"/>
        </w:rPr>
      </w:pPr>
      <w:r>
        <w:rPr>
          <w:sz w:val="26"/>
        </w:rPr>
        <w:t xml:space="preserve">Pandemiak eragindako krisiaren ondorioz, Europako Batzordeak Egonkortasun eta Hazkunderako Itunaren babes-klausula orokorra aplikatu zuen 2020an, eta haren aplikazioa luzatu zuen 2021, 2022 eta 2023ko ekitaldietarako. </w:t>
      </w:r>
    </w:p>
    <w:p w14:paraId="7360B419" w14:textId="14A43001" w:rsidR="0028291A" w:rsidRPr="00EC04F4" w:rsidRDefault="0028291A" w:rsidP="00AF320B">
      <w:pPr>
        <w:pStyle w:val="paragraph"/>
        <w:spacing w:before="0" w:beforeAutospacing="0" w:after="140" w:afterAutospacing="0"/>
        <w:ind w:firstLine="272"/>
        <w:jc w:val="both"/>
        <w:textAlignment w:val="baseline"/>
        <w:rPr>
          <w:spacing w:val="6"/>
          <w:sz w:val="26"/>
          <w:szCs w:val="26"/>
        </w:rPr>
      </w:pPr>
      <w:r>
        <w:rPr>
          <w:sz w:val="26"/>
        </w:rPr>
        <w:t xml:space="preserve">2022ko irailaren 22an, Kongresuaren osoko bilkurak iritzi zion bazeudela Espainiako Konstituzioaren 135.4 artikuluan eta Aurrekontu Egonkortasunari eta Finantza Iraunkortasunari buruzko Lege Organikoaren 11.3 artikuluan ezarritako ezohiko inguruabarrak. Ondorioz, 2023an arau fiskalak eten egin ziren, eta ondoriorik gabe utzi ziren aurrekontu egonkortasuneko, gastu arauko eta finantza iraunkortasuneko helburuak.  </w:t>
      </w:r>
    </w:p>
    <w:p w14:paraId="625C70E0" w14:textId="77777777" w:rsidR="0028291A" w:rsidRPr="00EC04F4" w:rsidRDefault="0028291A" w:rsidP="00AF320B">
      <w:pPr>
        <w:pStyle w:val="paragraph"/>
        <w:spacing w:before="0" w:beforeAutospacing="0" w:after="140" w:afterAutospacing="0"/>
        <w:ind w:firstLine="272"/>
        <w:jc w:val="both"/>
        <w:textAlignment w:val="baseline"/>
        <w:rPr>
          <w:spacing w:val="6"/>
          <w:sz w:val="26"/>
          <w:szCs w:val="26"/>
        </w:rPr>
      </w:pPr>
      <w:r>
        <w:rPr>
          <w:sz w:val="26"/>
        </w:rPr>
        <w:t xml:space="preserve">Mantendu egin ziren zorpetze-eragiketak baimentzeko araubidea eta merkataritza-zorraren jasangarritasunerako betebeharrak. </w:t>
      </w:r>
    </w:p>
    <w:p w14:paraId="049E07E7" w14:textId="5CB0EDC7" w:rsidR="0028291A" w:rsidRPr="00EC04F4" w:rsidRDefault="0028291A" w:rsidP="72995458">
      <w:pPr>
        <w:pStyle w:val="paragraph"/>
        <w:spacing w:before="0" w:beforeAutospacing="0" w:after="140" w:afterAutospacing="0"/>
        <w:ind w:firstLine="272"/>
        <w:jc w:val="both"/>
        <w:textAlignment w:val="baseline"/>
        <w:rPr>
          <w:spacing w:val="6"/>
          <w:sz w:val="26"/>
          <w:szCs w:val="26"/>
        </w:rPr>
      </w:pPr>
      <w:r>
        <w:rPr>
          <w:sz w:val="26"/>
        </w:rPr>
        <w:t xml:space="preserve">Merkataritza-zorraren jasangarritasunari dagokionez, udalak ez du argitaratu eta kontu-hartzaileak ez du jakinarazi ea hornitzaileei ordaintzeko batez besteko epeak gainditu ote duen berankortasunari buruzko araudian ezarritako 30 eguneko gehieneko epea. </w:t>
      </w:r>
    </w:p>
    <w:p w14:paraId="0272C5E0" w14:textId="77777777" w:rsidR="00C03AA5" w:rsidRPr="00EC04F4" w:rsidRDefault="00C03AA5" w:rsidP="00AF320B">
      <w:pPr>
        <w:pStyle w:val="paragraph"/>
        <w:spacing w:before="0" w:beforeAutospacing="0" w:after="140" w:afterAutospacing="0"/>
        <w:ind w:firstLine="272"/>
        <w:jc w:val="both"/>
        <w:textAlignment w:val="baseline"/>
        <w:rPr>
          <w:spacing w:val="6"/>
          <w:sz w:val="26"/>
          <w:szCs w:val="26"/>
        </w:rPr>
      </w:pPr>
      <w:r>
        <w:rPr>
          <w:sz w:val="26"/>
        </w:rPr>
        <w:t xml:space="preserve">Gure fiskalizazio lanaren ondorioz, txosten honetako “Gomendio garrantzitsuenak” atalean gaiari buruz adierazitakoaz gain, zera gomendatzen dugu: </w:t>
      </w:r>
      <w:r>
        <w:rPr>
          <w:i/>
          <w:iCs/>
          <w:sz w:val="26"/>
        </w:rPr>
        <w:t>hornitzaileei ordaintzeko batez besteko epea araudian xedatutakoaren arabera kalkulatzea eta argitaratzea</w:t>
      </w:r>
      <w:r>
        <w:rPr>
          <w:sz w:val="26"/>
        </w:rPr>
        <w:t>.</w:t>
      </w:r>
    </w:p>
    <w:p w14:paraId="1135495C" w14:textId="59619D78" w:rsidR="00331803" w:rsidRPr="00EC04F4" w:rsidRDefault="00EA6626" w:rsidP="00A212D1">
      <w:pPr>
        <w:pStyle w:val="atitulo2"/>
        <w:spacing w:before="240"/>
        <w:rPr>
          <w:color w:val="auto"/>
        </w:rPr>
      </w:pPr>
      <w:bookmarkStart w:id="100" w:name="_Toc117581103"/>
      <w:bookmarkStart w:id="101" w:name="_Toc118266032"/>
      <w:bookmarkStart w:id="102" w:name="_Toc226625889"/>
      <w:bookmarkStart w:id="103" w:name="_Toc430935368"/>
      <w:bookmarkStart w:id="104" w:name="_Toc455145998"/>
      <w:r>
        <w:rPr>
          <w:color w:val="auto"/>
        </w:rPr>
        <w:t>5.4 Pertsonal-gastuak</w:t>
      </w:r>
      <w:bookmarkEnd w:id="100"/>
      <w:bookmarkEnd w:id="101"/>
      <w:bookmarkEnd w:id="102"/>
      <w:r>
        <w:rPr>
          <w:color w:val="auto"/>
        </w:rPr>
        <w:t xml:space="preserve"> </w:t>
      </w:r>
    </w:p>
    <w:p w14:paraId="2DDF91DE" w14:textId="7605560B" w:rsidR="00BF1FDA" w:rsidRDefault="47167AF5" w:rsidP="1FD4D994">
      <w:pPr>
        <w:tabs>
          <w:tab w:val="left" w:pos="142"/>
        </w:tabs>
        <w:spacing w:after="240"/>
        <w:ind w:firstLine="284"/>
        <w:jc w:val="both"/>
        <w:rPr>
          <w:spacing w:val="6"/>
          <w:sz w:val="26"/>
          <w:szCs w:val="26"/>
        </w:rPr>
      </w:pPr>
      <w:r>
        <w:rPr>
          <w:sz w:val="26"/>
        </w:rPr>
        <w:t xml:space="preserve">Onetsitako aurrekontuaren likidazio egoeraren arabera, Udaleko pertsonal-gastuak 429.898 eurokoak izan ziren, eta haien exekuzioa behin betiko kredituen ehuneko 106 izan da. Ekitaldian sortutako gastuen guztizkoaren ehuneko 16 dira. </w:t>
      </w:r>
    </w:p>
    <w:p w14:paraId="2365088A" w14:textId="56E3BF71" w:rsidR="00331803" w:rsidRPr="00EC04F4" w:rsidRDefault="00BF1FDA" w:rsidP="00B86D51">
      <w:pPr>
        <w:rPr>
          <w:spacing w:val="6"/>
          <w:sz w:val="26"/>
          <w:szCs w:val="26"/>
        </w:rPr>
      </w:pPr>
      <w:r>
        <w:br w:type="page"/>
      </w:r>
    </w:p>
    <w:tbl>
      <w:tblPr>
        <w:tblW w:w="5000" w:type="pct"/>
        <w:tblCellMar>
          <w:left w:w="70" w:type="dxa"/>
          <w:right w:w="70" w:type="dxa"/>
        </w:tblCellMar>
        <w:tblLook w:val="04A0" w:firstRow="1" w:lastRow="0" w:firstColumn="1" w:lastColumn="0" w:noHBand="0" w:noVBand="1"/>
      </w:tblPr>
      <w:tblGrid>
        <w:gridCol w:w="7552"/>
        <w:gridCol w:w="1237"/>
      </w:tblGrid>
      <w:tr w:rsidR="00067D9E" w:rsidRPr="00EC04F4" w14:paraId="039568A7" w14:textId="77777777" w:rsidTr="0020731F">
        <w:trPr>
          <w:trHeight w:val="255"/>
        </w:trPr>
        <w:tc>
          <w:tcPr>
            <w:tcW w:w="4296" w:type="pct"/>
            <w:tcBorders>
              <w:top w:val="single" w:sz="4" w:space="0" w:color="auto"/>
              <w:left w:val="nil"/>
              <w:bottom w:val="single" w:sz="4" w:space="0" w:color="auto"/>
              <w:right w:val="nil"/>
            </w:tcBorders>
            <w:shd w:val="clear" w:color="000000" w:fill="FABF8F"/>
            <w:noWrap/>
            <w:vAlign w:val="center"/>
            <w:hideMark/>
          </w:tcPr>
          <w:p w14:paraId="4EF32C97" w14:textId="77777777" w:rsidR="00067D9E" w:rsidRPr="00EC04F4" w:rsidRDefault="00067D9E" w:rsidP="00885327">
            <w:pPr>
              <w:pStyle w:val="cuadroCabe"/>
            </w:pPr>
            <w:r>
              <w:lastRenderedPageBreak/>
              <w:t>Kontzeptu ekonomikoa</w:t>
            </w:r>
          </w:p>
        </w:tc>
        <w:tc>
          <w:tcPr>
            <w:tcW w:w="704" w:type="pct"/>
            <w:tcBorders>
              <w:top w:val="single" w:sz="4" w:space="0" w:color="auto"/>
              <w:left w:val="nil"/>
              <w:bottom w:val="single" w:sz="4" w:space="0" w:color="auto"/>
              <w:right w:val="nil"/>
            </w:tcBorders>
            <w:shd w:val="clear" w:color="000000" w:fill="FABF8F"/>
            <w:vAlign w:val="center"/>
            <w:hideMark/>
          </w:tcPr>
          <w:p w14:paraId="58FC3856" w14:textId="77777777" w:rsidR="00067D9E" w:rsidRPr="00EC04F4" w:rsidRDefault="00067D9E" w:rsidP="00885327">
            <w:pPr>
              <w:pStyle w:val="cuadroCabe"/>
              <w:jc w:val="right"/>
            </w:pPr>
            <w:r>
              <w:t>OBG, 2023</w:t>
            </w:r>
          </w:p>
        </w:tc>
      </w:tr>
      <w:tr w:rsidR="00067D9E" w:rsidRPr="00EC04F4" w14:paraId="102C31A1" w14:textId="77777777" w:rsidTr="00B86D51">
        <w:trPr>
          <w:trHeight w:val="198"/>
        </w:trPr>
        <w:tc>
          <w:tcPr>
            <w:tcW w:w="4296" w:type="pct"/>
            <w:tcBorders>
              <w:top w:val="single" w:sz="4" w:space="0" w:color="auto"/>
              <w:left w:val="nil"/>
              <w:bottom w:val="single" w:sz="2" w:space="0" w:color="auto"/>
              <w:right w:val="nil"/>
            </w:tcBorders>
            <w:noWrap/>
            <w:vAlign w:val="center"/>
            <w:hideMark/>
          </w:tcPr>
          <w:p w14:paraId="09C480AD" w14:textId="77777777" w:rsidR="00067D9E" w:rsidRPr="00EC04F4" w:rsidRDefault="00067D9E" w:rsidP="00885327">
            <w:pPr>
              <w:pStyle w:val="cuatexto"/>
            </w:pPr>
            <w:r>
              <w:t>Gobernu organoak</w:t>
            </w:r>
          </w:p>
        </w:tc>
        <w:tc>
          <w:tcPr>
            <w:tcW w:w="704" w:type="pct"/>
            <w:tcBorders>
              <w:top w:val="single" w:sz="4" w:space="0" w:color="auto"/>
              <w:left w:val="nil"/>
              <w:bottom w:val="single" w:sz="2" w:space="0" w:color="auto"/>
              <w:right w:val="nil"/>
            </w:tcBorders>
            <w:vAlign w:val="center"/>
            <w:hideMark/>
          </w:tcPr>
          <w:p w14:paraId="2E8C2E12" w14:textId="77777777" w:rsidR="00067D9E" w:rsidRPr="00EC04F4" w:rsidRDefault="00067D9E" w:rsidP="00885327">
            <w:pPr>
              <w:pStyle w:val="cuatexto"/>
              <w:jc w:val="right"/>
            </w:pPr>
            <w:r>
              <w:t>20.432</w:t>
            </w:r>
          </w:p>
        </w:tc>
      </w:tr>
      <w:tr w:rsidR="00067D9E" w:rsidRPr="00EC04F4" w14:paraId="4792A414" w14:textId="77777777" w:rsidTr="00B86D51">
        <w:trPr>
          <w:trHeight w:val="198"/>
        </w:trPr>
        <w:tc>
          <w:tcPr>
            <w:tcW w:w="4296" w:type="pct"/>
            <w:tcBorders>
              <w:top w:val="single" w:sz="2" w:space="0" w:color="auto"/>
              <w:left w:val="nil"/>
              <w:bottom w:val="single" w:sz="2" w:space="0" w:color="auto"/>
              <w:right w:val="nil"/>
            </w:tcBorders>
            <w:noWrap/>
            <w:vAlign w:val="center"/>
            <w:hideMark/>
          </w:tcPr>
          <w:p w14:paraId="024DB696" w14:textId="77777777" w:rsidR="00067D9E" w:rsidRPr="00EC04F4" w:rsidRDefault="00067D9E" w:rsidP="00885327">
            <w:pPr>
              <w:pStyle w:val="cuatexto"/>
            </w:pPr>
            <w:r>
              <w:t>Funtzionarioak/kontratu administratiboa duten langileak</w:t>
            </w:r>
          </w:p>
        </w:tc>
        <w:tc>
          <w:tcPr>
            <w:tcW w:w="704" w:type="pct"/>
            <w:tcBorders>
              <w:top w:val="single" w:sz="2" w:space="0" w:color="auto"/>
              <w:left w:val="nil"/>
              <w:bottom w:val="single" w:sz="2" w:space="0" w:color="auto"/>
              <w:right w:val="nil"/>
            </w:tcBorders>
            <w:vAlign w:val="center"/>
            <w:hideMark/>
          </w:tcPr>
          <w:p w14:paraId="02D7D73B" w14:textId="77777777" w:rsidR="00067D9E" w:rsidRPr="00EC04F4" w:rsidRDefault="00067D9E" w:rsidP="00885327">
            <w:pPr>
              <w:pStyle w:val="cuatexto"/>
              <w:jc w:val="right"/>
            </w:pPr>
            <w:r>
              <w:t>98.092</w:t>
            </w:r>
          </w:p>
        </w:tc>
      </w:tr>
      <w:tr w:rsidR="00067D9E" w:rsidRPr="00EC04F4" w14:paraId="337AE23B" w14:textId="77777777" w:rsidTr="00B86D51">
        <w:trPr>
          <w:trHeight w:val="198"/>
        </w:trPr>
        <w:tc>
          <w:tcPr>
            <w:tcW w:w="4296" w:type="pct"/>
            <w:tcBorders>
              <w:top w:val="single" w:sz="2" w:space="0" w:color="auto"/>
              <w:left w:val="nil"/>
              <w:bottom w:val="single" w:sz="2" w:space="0" w:color="auto"/>
              <w:right w:val="nil"/>
            </w:tcBorders>
            <w:noWrap/>
            <w:vAlign w:val="center"/>
            <w:hideMark/>
          </w:tcPr>
          <w:p w14:paraId="2463FCB3" w14:textId="77777777" w:rsidR="00067D9E" w:rsidRPr="00EC04F4" w:rsidRDefault="00067D9E" w:rsidP="00885327">
            <w:pPr>
              <w:pStyle w:val="cuatexto"/>
            </w:pPr>
            <w:r>
              <w:t>Langile lan-kontratudunak</w:t>
            </w:r>
          </w:p>
        </w:tc>
        <w:tc>
          <w:tcPr>
            <w:tcW w:w="704" w:type="pct"/>
            <w:tcBorders>
              <w:top w:val="single" w:sz="2" w:space="0" w:color="auto"/>
              <w:left w:val="nil"/>
              <w:bottom w:val="single" w:sz="2" w:space="0" w:color="auto"/>
              <w:right w:val="nil"/>
            </w:tcBorders>
            <w:vAlign w:val="center"/>
            <w:hideMark/>
          </w:tcPr>
          <w:p w14:paraId="6B0549AF" w14:textId="77777777" w:rsidR="00067D9E" w:rsidRPr="00EC04F4" w:rsidRDefault="00067D9E" w:rsidP="00885327">
            <w:pPr>
              <w:pStyle w:val="cuatexto"/>
              <w:jc w:val="right"/>
            </w:pPr>
            <w:r>
              <w:t>198.838</w:t>
            </w:r>
          </w:p>
        </w:tc>
      </w:tr>
      <w:tr w:rsidR="00067D9E" w:rsidRPr="00EC04F4" w14:paraId="714739F6" w14:textId="77777777" w:rsidTr="00B86D51">
        <w:trPr>
          <w:trHeight w:val="198"/>
        </w:trPr>
        <w:tc>
          <w:tcPr>
            <w:tcW w:w="4296" w:type="pct"/>
            <w:tcBorders>
              <w:top w:val="single" w:sz="2" w:space="0" w:color="auto"/>
              <w:left w:val="nil"/>
              <w:bottom w:val="single" w:sz="2" w:space="0" w:color="auto"/>
              <w:right w:val="nil"/>
            </w:tcBorders>
            <w:noWrap/>
            <w:vAlign w:val="center"/>
            <w:hideMark/>
          </w:tcPr>
          <w:p w14:paraId="5CC75E04" w14:textId="77777777" w:rsidR="00067D9E" w:rsidRPr="00EC04F4" w:rsidRDefault="00067D9E" w:rsidP="00885327">
            <w:pPr>
              <w:pStyle w:val="cuatexto"/>
            </w:pPr>
            <w:r>
              <w:t>Gizarte-kuotak</w:t>
            </w:r>
          </w:p>
        </w:tc>
        <w:tc>
          <w:tcPr>
            <w:tcW w:w="704" w:type="pct"/>
            <w:tcBorders>
              <w:top w:val="single" w:sz="2" w:space="0" w:color="auto"/>
              <w:left w:val="nil"/>
              <w:bottom w:val="single" w:sz="2" w:space="0" w:color="auto"/>
              <w:right w:val="nil"/>
            </w:tcBorders>
            <w:vAlign w:val="center"/>
            <w:hideMark/>
          </w:tcPr>
          <w:p w14:paraId="10F67F69" w14:textId="77777777" w:rsidR="00067D9E" w:rsidRPr="00EC04F4" w:rsidRDefault="00067D9E" w:rsidP="00885327">
            <w:pPr>
              <w:pStyle w:val="cuatexto"/>
              <w:jc w:val="right"/>
            </w:pPr>
            <w:r>
              <w:t>111.553</w:t>
            </w:r>
          </w:p>
        </w:tc>
      </w:tr>
      <w:tr w:rsidR="00067D9E" w:rsidRPr="00EC04F4" w14:paraId="0A51D5B5" w14:textId="77777777" w:rsidTr="00B86D51">
        <w:trPr>
          <w:trHeight w:val="198"/>
        </w:trPr>
        <w:tc>
          <w:tcPr>
            <w:tcW w:w="4296" w:type="pct"/>
            <w:tcBorders>
              <w:top w:val="single" w:sz="2" w:space="0" w:color="auto"/>
              <w:left w:val="nil"/>
              <w:bottom w:val="single" w:sz="2" w:space="0" w:color="auto"/>
              <w:right w:val="nil"/>
            </w:tcBorders>
            <w:noWrap/>
            <w:vAlign w:val="center"/>
            <w:hideMark/>
          </w:tcPr>
          <w:p w14:paraId="786B4B09" w14:textId="77777777" w:rsidR="00067D9E" w:rsidRPr="00EC04F4" w:rsidRDefault="00067D9E" w:rsidP="00885327">
            <w:pPr>
              <w:pStyle w:val="cuatexto"/>
            </w:pPr>
            <w:r>
              <w:t>Langileen gastu sozialak</w:t>
            </w:r>
          </w:p>
        </w:tc>
        <w:tc>
          <w:tcPr>
            <w:tcW w:w="704" w:type="pct"/>
            <w:tcBorders>
              <w:top w:val="single" w:sz="2" w:space="0" w:color="auto"/>
              <w:left w:val="nil"/>
              <w:bottom w:val="single" w:sz="2" w:space="0" w:color="auto"/>
              <w:right w:val="nil"/>
            </w:tcBorders>
            <w:vAlign w:val="center"/>
            <w:hideMark/>
          </w:tcPr>
          <w:p w14:paraId="1293B62F" w14:textId="77777777" w:rsidR="00067D9E" w:rsidRPr="00EC04F4" w:rsidRDefault="00067D9E" w:rsidP="00885327">
            <w:pPr>
              <w:pStyle w:val="cuatexto"/>
              <w:jc w:val="right"/>
            </w:pPr>
            <w:r>
              <w:t>912</w:t>
            </w:r>
          </w:p>
        </w:tc>
      </w:tr>
      <w:tr w:rsidR="00067D9E" w:rsidRPr="00EC04F4" w14:paraId="5DC0E84B" w14:textId="77777777" w:rsidTr="00B86D51">
        <w:trPr>
          <w:trHeight w:val="198"/>
        </w:trPr>
        <w:tc>
          <w:tcPr>
            <w:tcW w:w="4296" w:type="pct"/>
            <w:tcBorders>
              <w:top w:val="single" w:sz="2" w:space="0" w:color="auto"/>
              <w:left w:val="nil"/>
              <w:bottom w:val="single" w:sz="4" w:space="0" w:color="auto"/>
              <w:right w:val="nil"/>
            </w:tcBorders>
            <w:noWrap/>
            <w:vAlign w:val="center"/>
            <w:hideMark/>
          </w:tcPr>
          <w:p w14:paraId="61A27D3A" w14:textId="77777777" w:rsidR="00067D9E" w:rsidRPr="00EC04F4" w:rsidRDefault="00067D9E" w:rsidP="00885327">
            <w:pPr>
              <w:pStyle w:val="cuatexto"/>
            </w:pPr>
            <w:r>
              <w:t>Familia-osagarria</w:t>
            </w:r>
          </w:p>
        </w:tc>
        <w:tc>
          <w:tcPr>
            <w:tcW w:w="704" w:type="pct"/>
            <w:tcBorders>
              <w:top w:val="single" w:sz="2" w:space="0" w:color="auto"/>
              <w:left w:val="nil"/>
              <w:bottom w:val="single" w:sz="4" w:space="0" w:color="auto"/>
              <w:right w:val="nil"/>
            </w:tcBorders>
            <w:vAlign w:val="center"/>
            <w:hideMark/>
          </w:tcPr>
          <w:p w14:paraId="19DC6508" w14:textId="77777777" w:rsidR="00067D9E" w:rsidRPr="00EC04F4" w:rsidRDefault="00067D9E" w:rsidP="00885327">
            <w:pPr>
              <w:pStyle w:val="cuatexto"/>
              <w:jc w:val="right"/>
            </w:pPr>
            <w:r>
              <w:t>70</w:t>
            </w:r>
          </w:p>
        </w:tc>
      </w:tr>
      <w:tr w:rsidR="00067D9E" w:rsidRPr="00EC04F4" w14:paraId="4879C6DC" w14:textId="77777777" w:rsidTr="00B86D51">
        <w:trPr>
          <w:trHeight w:val="255"/>
        </w:trPr>
        <w:tc>
          <w:tcPr>
            <w:tcW w:w="4296" w:type="pct"/>
            <w:tcBorders>
              <w:top w:val="single" w:sz="4" w:space="0" w:color="auto"/>
              <w:left w:val="nil"/>
              <w:bottom w:val="single" w:sz="4" w:space="0" w:color="auto"/>
              <w:right w:val="nil"/>
            </w:tcBorders>
            <w:shd w:val="clear" w:color="000000" w:fill="FABF8F"/>
            <w:noWrap/>
            <w:vAlign w:val="center"/>
            <w:hideMark/>
          </w:tcPr>
          <w:p w14:paraId="645114B6" w14:textId="77777777" w:rsidR="00AF320B" w:rsidRPr="00EC04F4" w:rsidRDefault="00067D9E" w:rsidP="00885327">
            <w:pPr>
              <w:pStyle w:val="cuadroCabe"/>
            </w:pPr>
            <w:r>
              <w:t>Guztira</w:t>
            </w:r>
          </w:p>
        </w:tc>
        <w:tc>
          <w:tcPr>
            <w:tcW w:w="704" w:type="pct"/>
            <w:tcBorders>
              <w:top w:val="single" w:sz="4" w:space="0" w:color="auto"/>
              <w:left w:val="nil"/>
              <w:bottom w:val="single" w:sz="4" w:space="0" w:color="auto"/>
              <w:right w:val="nil"/>
            </w:tcBorders>
            <w:shd w:val="clear" w:color="000000" w:fill="FABF8F"/>
            <w:vAlign w:val="center"/>
            <w:hideMark/>
          </w:tcPr>
          <w:p w14:paraId="7AA1C069" w14:textId="77777777" w:rsidR="00067D9E" w:rsidRPr="00EC04F4" w:rsidRDefault="00067D9E" w:rsidP="00885327">
            <w:pPr>
              <w:pStyle w:val="cuadroCabe"/>
              <w:jc w:val="right"/>
            </w:pPr>
            <w:r>
              <w:t>429.898</w:t>
            </w:r>
          </w:p>
        </w:tc>
      </w:tr>
    </w:tbl>
    <w:p w14:paraId="3C3871E9" w14:textId="4F15C496" w:rsidR="00AF320B" w:rsidRPr="00EC04F4" w:rsidRDefault="00A00EFC" w:rsidP="00B86D51">
      <w:pPr>
        <w:tabs>
          <w:tab w:val="center" w:pos="2835"/>
          <w:tab w:val="center" w:pos="3969"/>
          <w:tab w:val="center" w:pos="5103"/>
          <w:tab w:val="center" w:pos="6237"/>
          <w:tab w:val="center" w:pos="7371"/>
        </w:tabs>
        <w:spacing w:before="240"/>
        <w:ind w:firstLine="284"/>
        <w:jc w:val="both"/>
        <w:rPr>
          <w:spacing w:val="6"/>
          <w:sz w:val="26"/>
          <w:szCs w:val="26"/>
        </w:rPr>
      </w:pPr>
      <w:r>
        <w:rPr>
          <w:sz w:val="26"/>
        </w:rPr>
        <w:t xml:space="preserve">Nabarmentzen dugu pertsonal-gastuen ehuneko 33 enplegu sozial babestuko langile lan-kontratudunei dagozkie, eta ehuneko 26, berriz, kuota sozialei. </w:t>
      </w:r>
    </w:p>
    <w:p w14:paraId="5A2F0F48" w14:textId="77777777" w:rsidR="00331803" w:rsidRPr="00EC04F4" w:rsidRDefault="00331803" w:rsidP="00B23661">
      <w:pPr>
        <w:pStyle w:val="atitulo3"/>
        <w:spacing w:before="240"/>
        <w:rPr>
          <w:color w:val="auto"/>
        </w:rPr>
      </w:pPr>
      <w:r>
        <w:rPr>
          <w:color w:val="auto"/>
        </w:rPr>
        <w:t>Plantilla organikoa</w:t>
      </w:r>
    </w:p>
    <w:p w14:paraId="26007FB1" w14:textId="4569C6FB" w:rsidR="00AF320B" w:rsidRPr="00EC04F4" w:rsidRDefault="00926A81" w:rsidP="75B00950">
      <w:pPr>
        <w:tabs>
          <w:tab w:val="center" w:pos="2835"/>
          <w:tab w:val="center" w:pos="3969"/>
          <w:tab w:val="center" w:pos="5103"/>
          <w:tab w:val="center" w:pos="6237"/>
          <w:tab w:val="center" w:pos="7371"/>
        </w:tabs>
        <w:spacing w:after="240"/>
        <w:ind w:firstLine="284"/>
        <w:jc w:val="both"/>
        <w:rPr>
          <w:spacing w:val="6"/>
          <w:sz w:val="26"/>
          <w:szCs w:val="26"/>
        </w:rPr>
      </w:pPr>
      <w:r>
        <w:rPr>
          <w:sz w:val="26"/>
        </w:rPr>
        <w:t xml:space="preserve">2023ko urtarrilaren 2ko NAOn argitaratu zen Udalaren 2023rako plantilla organikoaren behin betiko onespena. Hauexek dira plantillako lanpostuak eta horien egoera 2023ko ekitaldiaren itxiera-unean: </w:t>
      </w:r>
    </w:p>
    <w:tbl>
      <w:tblPr>
        <w:tblW w:w="5000" w:type="pct"/>
        <w:tblCellMar>
          <w:left w:w="70" w:type="dxa"/>
          <w:right w:w="70" w:type="dxa"/>
        </w:tblCellMar>
        <w:tblLook w:val="04A0" w:firstRow="1" w:lastRow="0" w:firstColumn="1" w:lastColumn="0" w:noHBand="0" w:noVBand="1"/>
      </w:tblPr>
      <w:tblGrid>
        <w:gridCol w:w="5985"/>
        <w:gridCol w:w="2804"/>
      </w:tblGrid>
      <w:tr w:rsidR="006A471C" w:rsidRPr="00EC04F4" w14:paraId="2757A7FE" w14:textId="77777777" w:rsidTr="72995458">
        <w:trPr>
          <w:trHeight w:val="255"/>
        </w:trPr>
        <w:tc>
          <w:tcPr>
            <w:tcW w:w="3405" w:type="pct"/>
            <w:tcBorders>
              <w:top w:val="single" w:sz="4" w:space="0" w:color="auto"/>
              <w:left w:val="nil"/>
              <w:bottom w:val="single" w:sz="4" w:space="0" w:color="auto"/>
              <w:right w:val="nil"/>
            </w:tcBorders>
            <w:shd w:val="clear" w:color="auto" w:fill="FABF8F" w:themeFill="accent6" w:themeFillTint="99"/>
            <w:noWrap/>
            <w:vAlign w:val="center"/>
            <w:hideMark/>
          </w:tcPr>
          <w:p w14:paraId="1CCA58B4" w14:textId="77777777" w:rsidR="006A471C" w:rsidRPr="00EC04F4" w:rsidRDefault="00AF320B" w:rsidP="00885327">
            <w:pPr>
              <w:pStyle w:val="cuadroCabe"/>
            </w:pPr>
            <w:r>
              <w:br w:type="page"/>
              <w:t>Kontzeptua</w:t>
            </w:r>
          </w:p>
        </w:tc>
        <w:tc>
          <w:tcPr>
            <w:tcW w:w="1595" w:type="pct"/>
            <w:tcBorders>
              <w:top w:val="single" w:sz="4" w:space="0" w:color="auto"/>
              <w:left w:val="nil"/>
              <w:bottom w:val="single" w:sz="4" w:space="0" w:color="auto"/>
              <w:right w:val="nil"/>
            </w:tcBorders>
            <w:shd w:val="clear" w:color="auto" w:fill="FABF8F" w:themeFill="accent6" w:themeFillTint="99"/>
            <w:noWrap/>
            <w:vAlign w:val="center"/>
            <w:hideMark/>
          </w:tcPr>
          <w:p w14:paraId="1F4ACC4F" w14:textId="77777777" w:rsidR="006A471C" w:rsidRPr="00EC04F4" w:rsidRDefault="006A471C" w:rsidP="006434B8">
            <w:pPr>
              <w:pStyle w:val="cuadroCabe"/>
              <w:jc w:val="right"/>
            </w:pPr>
            <w:r>
              <w:t>Udala</w:t>
            </w:r>
          </w:p>
        </w:tc>
      </w:tr>
      <w:tr w:rsidR="006A471C" w:rsidRPr="00EC04F4" w14:paraId="4AC0F63D" w14:textId="77777777" w:rsidTr="00B86D51">
        <w:trPr>
          <w:trHeight w:val="198"/>
        </w:trPr>
        <w:tc>
          <w:tcPr>
            <w:tcW w:w="3405" w:type="pct"/>
            <w:tcBorders>
              <w:top w:val="single" w:sz="4" w:space="0" w:color="auto"/>
              <w:left w:val="nil"/>
              <w:bottom w:val="single" w:sz="2" w:space="0" w:color="auto"/>
              <w:right w:val="nil"/>
            </w:tcBorders>
            <w:shd w:val="clear" w:color="auto" w:fill="FFFFFF" w:themeFill="background1"/>
            <w:noWrap/>
            <w:vAlign w:val="center"/>
            <w:hideMark/>
          </w:tcPr>
          <w:p w14:paraId="4D352459" w14:textId="77777777" w:rsidR="006A471C" w:rsidRPr="00EC04F4" w:rsidRDefault="006A471C" w:rsidP="00885327">
            <w:pPr>
              <w:pStyle w:val="cuatexto"/>
              <w:rPr>
                <w:b/>
              </w:rPr>
            </w:pPr>
            <w:r>
              <w:rPr>
                <w:b/>
              </w:rPr>
              <w:t>Plantillako lanpostuak</w:t>
            </w:r>
          </w:p>
        </w:tc>
        <w:tc>
          <w:tcPr>
            <w:tcW w:w="1595" w:type="pct"/>
            <w:tcBorders>
              <w:top w:val="single" w:sz="4" w:space="0" w:color="auto"/>
              <w:left w:val="nil"/>
              <w:bottom w:val="single" w:sz="2" w:space="0" w:color="auto"/>
              <w:right w:val="nil"/>
            </w:tcBorders>
            <w:shd w:val="clear" w:color="auto" w:fill="FFFFFF" w:themeFill="background1"/>
            <w:noWrap/>
            <w:vAlign w:val="center"/>
            <w:hideMark/>
          </w:tcPr>
          <w:p w14:paraId="2598DEE6" w14:textId="77777777" w:rsidR="006A471C" w:rsidRPr="00EC04F4" w:rsidRDefault="006A471C" w:rsidP="006434B8">
            <w:pPr>
              <w:pStyle w:val="cuatexto"/>
              <w:jc w:val="right"/>
            </w:pPr>
            <w:r>
              <w:t>4</w:t>
            </w:r>
          </w:p>
        </w:tc>
      </w:tr>
      <w:tr w:rsidR="006A471C" w:rsidRPr="00EC04F4" w14:paraId="56926C53" w14:textId="77777777" w:rsidTr="00B86D51">
        <w:trPr>
          <w:trHeight w:val="198"/>
        </w:trPr>
        <w:tc>
          <w:tcPr>
            <w:tcW w:w="3405" w:type="pct"/>
            <w:tcBorders>
              <w:top w:val="single" w:sz="2" w:space="0" w:color="auto"/>
              <w:left w:val="nil"/>
              <w:bottom w:val="single" w:sz="2" w:space="0" w:color="auto"/>
              <w:right w:val="nil"/>
            </w:tcBorders>
            <w:noWrap/>
            <w:vAlign w:val="center"/>
            <w:hideMark/>
          </w:tcPr>
          <w:p w14:paraId="530980C9" w14:textId="77777777" w:rsidR="006A471C" w:rsidRPr="00EC04F4" w:rsidRDefault="006A471C" w:rsidP="00885327">
            <w:pPr>
              <w:pStyle w:val="cuatexto"/>
            </w:pPr>
            <w:r>
              <w:t>Beteta</w:t>
            </w:r>
          </w:p>
        </w:tc>
        <w:tc>
          <w:tcPr>
            <w:tcW w:w="1595" w:type="pct"/>
            <w:tcBorders>
              <w:top w:val="single" w:sz="2" w:space="0" w:color="auto"/>
              <w:left w:val="nil"/>
              <w:bottom w:val="single" w:sz="2" w:space="0" w:color="auto"/>
              <w:right w:val="nil"/>
            </w:tcBorders>
            <w:noWrap/>
            <w:vAlign w:val="center"/>
            <w:hideMark/>
          </w:tcPr>
          <w:p w14:paraId="050B3AD0" w14:textId="0603706A" w:rsidR="006A471C" w:rsidRPr="00EC04F4" w:rsidRDefault="001E12ED" w:rsidP="006434B8">
            <w:pPr>
              <w:pStyle w:val="cuatexto"/>
              <w:jc w:val="right"/>
            </w:pPr>
            <w:r>
              <w:t>2</w:t>
            </w:r>
          </w:p>
        </w:tc>
      </w:tr>
      <w:tr w:rsidR="006A471C" w:rsidRPr="00EC04F4" w14:paraId="4B3EDAE5" w14:textId="77777777" w:rsidTr="00B86D51">
        <w:trPr>
          <w:trHeight w:val="198"/>
        </w:trPr>
        <w:tc>
          <w:tcPr>
            <w:tcW w:w="3405" w:type="pct"/>
            <w:tcBorders>
              <w:top w:val="single" w:sz="2" w:space="0" w:color="auto"/>
              <w:left w:val="nil"/>
              <w:bottom w:val="single" w:sz="2" w:space="0" w:color="auto"/>
              <w:right w:val="nil"/>
            </w:tcBorders>
            <w:noWrap/>
            <w:vAlign w:val="center"/>
            <w:hideMark/>
          </w:tcPr>
          <w:p w14:paraId="2407DA39" w14:textId="77777777" w:rsidR="006A471C" w:rsidRPr="00EC04F4" w:rsidRDefault="006A471C" w:rsidP="00885327">
            <w:pPr>
              <w:pStyle w:val="cuatexto"/>
            </w:pPr>
            <w:r>
              <w:t>Hutsik</w:t>
            </w:r>
          </w:p>
        </w:tc>
        <w:tc>
          <w:tcPr>
            <w:tcW w:w="1595" w:type="pct"/>
            <w:tcBorders>
              <w:top w:val="single" w:sz="2" w:space="0" w:color="auto"/>
              <w:left w:val="nil"/>
              <w:bottom w:val="single" w:sz="2" w:space="0" w:color="auto"/>
              <w:right w:val="nil"/>
            </w:tcBorders>
            <w:noWrap/>
            <w:vAlign w:val="center"/>
            <w:hideMark/>
          </w:tcPr>
          <w:p w14:paraId="5FCD5EC4" w14:textId="4CFC5532" w:rsidR="006A471C" w:rsidRPr="00EC04F4" w:rsidRDefault="001E12ED" w:rsidP="006434B8">
            <w:pPr>
              <w:pStyle w:val="cuatexto"/>
              <w:jc w:val="right"/>
            </w:pPr>
            <w:r>
              <w:t>2</w:t>
            </w:r>
          </w:p>
        </w:tc>
      </w:tr>
      <w:tr w:rsidR="006A471C" w:rsidRPr="00EC04F4" w14:paraId="417DF36D" w14:textId="77777777" w:rsidTr="00B86D51">
        <w:trPr>
          <w:trHeight w:val="198"/>
        </w:trPr>
        <w:tc>
          <w:tcPr>
            <w:tcW w:w="3405" w:type="pct"/>
            <w:tcBorders>
              <w:top w:val="single" w:sz="2" w:space="0" w:color="auto"/>
              <w:left w:val="nil"/>
              <w:bottom w:val="single" w:sz="4" w:space="0" w:color="auto"/>
              <w:right w:val="nil"/>
            </w:tcBorders>
            <w:noWrap/>
            <w:vAlign w:val="center"/>
            <w:hideMark/>
          </w:tcPr>
          <w:p w14:paraId="73305F4F" w14:textId="77777777" w:rsidR="006A471C" w:rsidRPr="00EC04F4" w:rsidRDefault="006A471C" w:rsidP="00885327">
            <w:pPr>
              <w:pStyle w:val="cuatexto"/>
            </w:pPr>
            <w:r>
              <w:t>Beteta dauden lanpostu hutsak</w:t>
            </w:r>
          </w:p>
        </w:tc>
        <w:tc>
          <w:tcPr>
            <w:tcW w:w="1595" w:type="pct"/>
            <w:tcBorders>
              <w:top w:val="single" w:sz="2" w:space="0" w:color="auto"/>
              <w:left w:val="nil"/>
              <w:bottom w:val="single" w:sz="4" w:space="0" w:color="auto"/>
              <w:right w:val="nil"/>
            </w:tcBorders>
            <w:noWrap/>
            <w:vAlign w:val="center"/>
            <w:hideMark/>
          </w:tcPr>
          <w:p w14:paraId="0B778152" w14:textId="075D2BF8" w:rsidR="006A471C" w:rsidRPr="00EC04F4" w:rsidRDefault="001E12ED" w:rsidP="006434B8">
            <w:pPr>
              <w:pStyle w:val="cuatexto"/>
              <w:jc w:val="right"/>
            </w:pPr>
            <w:r>
              <w:t>2</w:t>
            </w:r>
          </w:p>
        </w:tc>
      </w:tr>
      <w:tr w:rsidR="006A471C" w:rsidRPr="00EC04F4" w14:paraId="5199B729" w14:textId="77777777" w:rsidTr="00B86D51">
        <w:trPr>
          <w:trHeight w:val="255"/>
        </w:trPr>
        <w:tc>
          <w:tcPr>
            <w:tcW w:w="3405" w:type="pct"/>
            <w:tcBorders>
              <w:top w:val="single" w:sz="4" w:space="0" w:color="auto"/>
              <w:left w:val="nil"/>
              <w:bottom w:val="nil"/>
              <w:right w:val="nil"/>
            </w:tcBorders>
            <w:shd w:val="clear" w:color="auto" w:fill="FABF8F" w:themeFill="accent6" w:themeFillTint="99"/>
            <w:noWrap/>
            <w:vAlign w:val="center"/>
            <w:hideMark/>
          </w:tcPr>
          <w:p w14:paraId="676025F8" w14:textId="77777777" w:rsidR="006A471C" w:rsidRPr="00EC04F4" w:rsidRDefault="006A471C" w:rsidP="006434B8">
            <w:pPr>
              <w:pStyle w:val="cuadroCabe"/>
            </w:pPr>
            <w:r>
              <w:t>Lanpostu hutsak (%)</w:t>
            </w:r>
          </w:p>
        </w:tc>
        <w:tc>
          <w:tcPr>
            <w:tcW w:w="1595" w:type="pct"/>
            <w:tcBorders>
              <w:top w:val="single" w:sz="4" w:space="0" w:color="auto"/>
              <w:left w:val="nil"/>
              <w:bottom w:val="nil"/>
              <w:right w:val="nil"/>
            </w:tcBorders>
            <w:shd w:val="clear" w:color="auto" w:fill="FABF8F" w:themeFill="accent6" w:themeFillTint="99"/>
            <w:noWrap/>
            <w:vAlign w:val="center"/>
            <w:hideMark/>
          </w:tcPr>
          <w:p w14:paraId="78DD41F2" w14:textId="1C6C838A" w:rsidR="006A471C" w:rsidRPr="00EC04F4" w:rsidRDefault="001E12ED" w:rsidP="006434B8">
            <w:pPr>
              <w:pStyle w:val="cuadroCabe"/>
              <w:jc w:val="right"/>
            </w:pPr>
            <w:r>
              <w:t>50</w:t>
            </w:r>
          </w:p>
        </w:tc>
      </w:tr>
      <w:tr w:rsidR="006A471C" w:rsidRPr="00EC04F4" w14:paraId="341B469C" w14:textId="77777777" w:rsidTr="00B86D51">
        <w:trPr>
          <w:trHeight w:val="255"/>
        </w:trPr>
        <w:tc>
          <w:tcPr>
            <w:tcW w:w="3405" w:type="pct"/>
            <w:tcBorders>
              <w:top w:val="nil"/>
              <w:left w:val="nil"/>
              <w:bottom w:val="nil"/>
              <w:right w:val="nil"/>
            </w:tcBorders>
            <w:shd w:val="clear" w:color="auto" w:fill="FABF8F" w:themeFill="accent6" w:themeFillTint="99"/>
            <w:noWrap/>
            <w:vAlign w:val="center"/>
            <w:hideMark/>
          </w:tcPr>
          <w:p w14:paraId="2B1801FC" w14:textId="77777777" w:rsidR="006A471C" w:rsidRPr="00EC04F4" w:rsidRDefault="006A471C" w:rsidP="006434B8">
            <w:pPr>
              <w:pStyle w:val="cuadroCabe"/>
            </w:pPr>
            <w:r>
              <w:t>Bete diren lanpostu hutsak (%)</w:t>
            </w:r>
          </w:p>
        </w:tc>
        <w:tc>
          <w:tcPr>
            <w:tcW w:w="1595" w:type="pct"/>
            <w:tcBorders>
              <w:top w:val="nil"/>
              <w:left w:val="nil"/>
              <w:bottom w:val="nil"/>
              <w:right w:val="nil"/>
            </w:tcBorders>
            <w:shd w:val="clear" w:color="auto" w:fill="FABF8F" w:themeFill="accent6" w:themeFillTint="99"/>
            <w:noWrap/>
            <w:vAlign w:val="center"/>
            <w:hideMark/>
          </w:tcPr>
          <w:p w14:paraId="135237C8" w14:textId="51D80C03" w:rsidR="006A471C" w:rsidRPr="00EC04F4" w:rsidRDefault="268C9F8A" w:rsidP="006434B8">
            <w:pPr>
              <w:pStyle w:val="cuadroCabe"/>
              <w:jc w:val="right"/>
            </w:pPr>
            <w:r>
              <w:t>100</w:t>
            </w:r>
          </w:p>
        </w:tc>
      </w:tr>
      <w:tr w:rsidR="006A471C" w:rsidRPr="00EC04F4" w14:paraId="00ACCE7B" w14:textId="77777777" w:rsidTr="00B86D51">
        <w:trPr>
          <w:trHeight w:val="255"/>
        </w:trPr>
        <w:tc>
          <w:tcPr>
            <w:tcW w:w="3405" w:type="pct"/>
            <w:tcBorders>
              <w:top w:val="nil"/>
              <w:left w:val="nil"/>
              <w:bottom w:val="single" w:sz="4" w:space="0" w:color="auto"/>
              <w:right w:val="nil"/>
            </w:tcBorders>
            <w:shd w:val="clear" w:color="auto" w:fill="FABF8F" w:themeFill="accent6" w:themeFillTint="99"/>
            <w:noWrap/>
            <w:vAlign w:val="center"/>
            <w:hideMark/>
          </w:tcPr>
          <w:p w14:paraId="5CD61C03" w14:textId="77777777" w:rsidR="006A471C" w:rsidRPr="00EC04F4" w:rsidRDefault="006A471C" w:rsidP="006434B8">
            <w:pPr>
              <w:pStyle w:val="cuadroCabe"/>
            </w:pPr>
            <w:r>
              <w:t>Behin-behinean bete diren lanpostuak (%)</w:t>
            </w:r>
          </w:p>
        </w:tc>
        <w:tc>
          <w:tcPr>
            <w:tcW w:w="1595" w:type="pct"/>
            <w:tcBorders>
              <w:top w:val="nil"/>
              <w:left w:val="nil"/>
              <w:bottom w:val="single" w:sz="4" w:space="0" w:color="auto"/>
              <w:right w:val="nil"/>
            </w:tcBorders>
            <w:shd w:val="clear" w:color="auto" w:fill="FABF8F" w:themeFill="accent6" w:themeFillTint="99"/>
            <w:noWrap/>
            <w:vAlign w:val="center"/>
            <w:hideMark/>
          </w:tcPr>
          <w:p w14:paraId="5D8D2F8D" w14:textId="09FF12B0" w:rsidR="006A471C" w:rsidRPr="00EC04F4" w:rsidRDefault="001E12ED" w:rsidP="006434B8">
            <w:pPr>
              <w:pStyle w:val="cuadroCabe"/>
              <w:jc w:val="right"/>
            </w:pPr>
            <w:r>
              <w:t>50</w:t>
            </w:r>
          </w:p>
        </w:tc>
      </w:tr>
    </w:tbl>
    <w:p w14:paraId="0E291228" w14:textId="13A10C32" w:rsidR="0060413C" w:rsidRPr="00EC04F4" w:rsidRDefault="0060413C" w:rsidP="00A212D1">
      <w:pPr>
        <w:tabs>
          <w:tab w:val="left" w:pos="142"/>
        </w:tabs>
        <w:spacing w:before="240" w:after="140"/>
        <w:ind w:firstLine="284"/>
        <w:jc w:val="both"/>
        <w:rPr>
          <w:spacing w:val="6"/>
          <w:sz w:val="26"/>
          <w:szCs w:val="26"/>
        </w:rPr>
      </w:pPr>
      <w:r>
        <w:rPr>
          <w:sz w:val="26"/>
        </w:rPr>
        <w:t xml:space="preserve">2023an, plantillako bi lanpostu daude hutsik; eta biak aldi baterako beteta daude. Behin-behinekotasunaren indizea, begin egonkortzeko prozesua bukatua, eta kalkulatua aldi baterako betetako plazen eta behin betiko nahiz aldi baterako betetako plaza guztien arteko zatidura gisa, ehuneko 50ekoa zen. </w:t>
      </w:r>
    </w:p>
    <w:p w14:paraId="6DF48827" w14:textId="77777777" w:rsidR="0060413C" w:rsidRPr="00EC04F4" w:rsidRDefault="00331803" w:rsidP="00A212D1">
      <w:pPr>
        <w:tabs>
          <w:tab w:val="left" w:pos="708"/>
          <w:tab w:val="center" w:pos="2835"/>
          <w:tab w:val="center" w:pos="3969"/>
          <w:tab w:val="center" w:pos="5103"/>
          <w:tab w:val="center" w:pos="6237"/>
          <w:tab w:val="center" w:pos="7371"/>
        </w:tabs>
        <w:spacing w:after="240"/>
        <w:ind w:firstLine="284"/>
        <w:jc w:val="both"/>
        <w:rPr>
          <w:spacing w:val="6"/>
          <w:sz w:val="26"/>
        </w:rPr>
      </w:pPr>
      <w:r>
        <w:rPr>
          <w:sz w:val="26"/>
        </w:rPr>
        <w:t>Honako hau da plantillako lanpostuen araubide juridikoa:</w:t>
      </w:r>
    </w:p>
    <w:tbl>
      <w:tblPr>
        <w:tblW w:w="5000" w:type="pct"/>
        <w:tblCellMar>
          <w:left w:w="70" w:type="dxa"/>
          <w:right w:w="70" w:type="dxa"/>
        </w:tblCellMar>
        <w:tblLook w:val="04A0" w:firstRow="1" w:lastRow="0" w:firstColumn="1" w:lastColumn="0" w:noHBand="0" w:noVBand="1"/>
      </w:tblPr>
      <w:tblGrid>
        <w:gridCol w:w="6005"/>
        <w:gridCol w:w="2784"/>
      </w:tblGrid>
      <w:tr w:rsidR="00825608" w:rsidRPr="00EC04F4" w14:paraId="11CF5CA7" w14:textId="77777777" w:rsidTr="006434B8">
        <w:trPr>
          <w:trHeight w:val="255"/>
        </w:trPr>
        <w:tc>
          <w:tcPr>
            <w:tcW w:w="3416" w:type="pct"/>
            <w:tcBorders>
              <w:top w:val="single" w:sz="4" w:space="0" w:color="auto"/>
              <w:left w:val="nil"/>
              <w:bottom w:val="single" w:sz="4" w:space="0" w:color="auto"/>
              <w:right w:val="nil"/>
            </w:tcBorders>
            <w:shd w:val="clear" w:color="000000" w:fill="FABF8F"/>
            <w:noWrap/>
            <w:vAlign w:val="center"/>
            <w:hideMark/>
          </w:tcPr>
          <w:p w14:paraId="42412CDF" w14:textId="77777777" w:rsidR="00825608" w:rsidRPr="00EC04F4" w:rsidRDefault="00825608" w:rsidP="00885327">
            <w:pPr>
              <w:pStyle w:val="cuadroCabe"/>
            </w:pPr>
            <w:r>
              <w:t>Araubidea</w:t>
            </w:r>
          </w:p>
        </w:tc>
        <w:tc>
          <w:tcPr>
            <w:tcW w:w="1584" w:type="pct"/>
            <w:tcBorders>
              <w:top w:val="single" w:sz="4" w:space="0" w:color="auto"/>
              <w:left w:val="nil"/>
              <w:bottom w:val="single" w:sz="4" w:space="0" w:color="auto"/>
              <w:right w:val="nil"/>
            </w:tcBorders>
            <w:shd w:val="clear" w:color="000000" w:fill="FABF8F"/>
            <w:vAlign w:val="center"/>
            <w:hideMark/>
          </w:tcPr>
          <w:p w14:paraId="7C6450DF" w14:textId="77777777" w:rsidR="00825608" w:rsidRPr="00EC04F4" w:rsidRDefault="00825608" w:rsidP="00885327">
            <w:pPr>
              <w:pStyle w:val="cuadroCabe"/>
              <w:jc w:val="right"/>
            </w:pPr>
            <w:r>
              <w:t>Lanpostuak</w:t>
            </w:r>
          </w:p>
        </w:tc>
      </w:tr>
      <w:tr w:rsidR="00825608" w:rsidRPr="00EC04F4" w14:paraId="218305CA" w14:textId="77777777" w:rsidTr="00B86D51">
        <w:trPr>
          <w:trHeight w:val="198"/>
        </w:trPr>
        <w:tc>
          <w:tcPr>
            <w:tcW w:w="3416" w:type="pct"/>
            <w:tcBorders>
              <w:top w:val="single" w:sz="4" w:space="0" w:color="auto"/>
              <w:left w:val="nil"/>
              <w:bottom w:val="single" w:sz="2" w:space="0" w:color="auto"/>
              <w:right w:val="nil"/>
            </w:tcBorders>
            <w:noWrap/>
            <w:vAlign w:val="center"/>
            <w:hideMark/>
          </w:tcPr>
          <w:p w14:paraId="2701255F" w14:textId="77777777" w:rsidR="00825608" w:rsidRPr="00EC04F4" w:rsidRDefault="00825608" w:rsidP="00885327">
            <w:pPr>
              <w:pStyle w:val="cuatexto"/>
            </w:pPr>
            <w:r>
              <w:t>Funtzionarioak</w:t>
            </w:r>
          </w:p>
        </w:tc>
        <w:tc>
          <w:tcPr>
            <w:tcW w:w="1584" w:type="pct"/>
            <w:tcBorders>
              <w:top w:val="single" w:sz="4" w:space="0" w:color="auto"/>
              <w:left w:val="nil"/>
              <w:bottom w:val="single" w:sz="2" w:space="0" w:color="auto"/>
              <w:right w:val="nil"/>
            </w:tcBorders>
            <w:vAlign w:val="center"/>
            <w:hideMark/>
          </w:tcPr>
          <w:p w14:paraId="7A036E3D" w14:textId="77777777" w:rsidR="00825608" w:rsidRPr="00EC04F4" w:rsidRDefault="00825608" w:rsidP="00885327">
            <w:pPr>
              <w:pStyle w:val="cuatexto"/>
              <w:jc w:val="right"/>
            </w:pPr>
            <w:r>
              <w:t>3</w:t>
            </w:r>
          </w:p>
        </w:tc>
      </w:tr>
      <w:tr w:rsidR="00825608" w:rsidRPr="00EC04F4" w14:paraId="7CDFA62E" w14:textId="77777777" w:rsidTr="00B86D51">
        <w:trPr>
          <w:trHeight w:val="198"/>
        </w:trPr>
        <w:tc>
          <w:tcPr>
            <w:tcW w:w="3416" w:type="pct"/>
            <w:tcBorders>
              <w:top w:val="single" w:sz="2" w:space="0" w:color="auto"/>
              <w:left w:val="nil"/>
              <w:bottom w:val="single" w:sz="4" w:space="0" w:color="auto"/>
              <w:right w:val="nil"/>
            </w:tcBorders>
            <w:noWrap/>
            <w:vAlign w:val="center"/>
            <w:hideMark/>
          </w:tcPr>
          <w:p w14:paraId="63A5DF8D" w14:textId="77777777" w:rsidR="00825608" w:rsidRPr="00EC04F4" w:rsidRDefault="00825608" w:rsidP="00885327">
            <w:pPr>
              <w:pStyle w:val="cuatexto"/>
            </w:pPr>
            <w:r>
              <w:t>Langile lan-kontratudunak</w:t>
            </w:r>
          </w:p>
        </w:tc>
        <w:tc>
          <w:tcPr>
            <w:tcW w:w="1584" w:type="pct"/>
            <w:tcBorders>
              <w:top w:val="single" w:sz="2" w:space="0" w:color="auto"/>
              <w:left w:val="nil"/>
              <w:bottom w:val="single" w:sz="4" w:space="0" w:color="auto"/>
              <w:right w:val="nil"/>
            </w:tcBorders>
            <w:vAlign w:val="center"/>
            <w:hideMark/>
          </w:tcPr>
          <w:p w14:paraId="6B965A47" w14:textId="77777777" w:rsidR="00825608" w:rsidRPr="00EC04F4" w:rsidRDefault="00825608" w:rsidP="00885327">
            <w:pPr>
              <w:pStyle w:val="cuatexto"/>
              <w:jc w:val="right"/>
            </w:pPr>
            <w:r>
              <w:t>1</w:t>
            </w:r>
          </w:p>
        </w:tc>
      </w:tr>
      <w:tr w:rsidR="00825608" w:rsidRPr="00EC04F4" w14:paraId="41D818BF" w14:textId="77777777" w:rsidTr="00B86D51">
        <w:trPr>
          <w:trHeight w:val="255"/>
        </w:trPr>
        <w:tc>
          <w:tcPr>
            <w:tcW w:w="3416" w:type="pct"/>
            <w:tcBorders>
              <w:top w:val="single" w:sz="4" w:space="0" w:color="auto"/>
              <w:left w:val="nil"/>
              <w:bottom w:val="single" w:sz="4" w:space="0" w:color="auto"/>
              <w:right w:val="nil"/>
            </w:tcBorders>
            <w:shd w:val="clear" w:color="000000" w:fill="FABF8F"/>
            <w:noWrap/>
            <w:vAlign w:val="center"/>
            <w:hideMark/>
          </w:tcPr>
          <w:p w14:paraId="0E746F62" w14:textId="77777777" w:rsidR="00825608" w:rsidRPr="00EC04F4" w:rsidRDefault="00825608" w:rsidP="00885327">
            <w:pPr>
              <w:pStyle w:val="cuadroCabe"/>
            </w:pPr>
            <w:r>
              <w:t>Guztira</w:t>
            </w:r>
          </w:p>
        </w:tc>
        <w:tc>
          <w:tcPr>
            <w:tcW w:w="1584" w:type="pct"/>
            <w:tcBorders>
              <w:top w:val="single" w:sz="4" w:space="0" w:color="auto"/>
              <w:left w:val="nil"/>
              <w:bottom w:val="single" w:sz="4" w:space="0" w:color="auto"/>
              <w:right w:val="nil"/>
            </w:tcBorders>
            <w:shd w:val="clear" w:color="000000" w:fill="FABF8F"/>
            <w:vAlign w:val="center"/>
            <w:hideMark/>
          </w:tcPr>
          <w:p w14:paraId="279935FF" w14:textId="77777777" w:rsidR="00825608" w:rsidRPr="00EC04F4" w:rsidRDefault="00825608" w:rsidP="00885327">
            <w:pPr>
              <w:pStyle w:val="cuadroCabe"/>
              <w:jc w:val="right"/>
            </w:pPr>
            <w:r>
              <w:t>4</w:t>
            </w:r>
          </w:p>
        </w:tc>
      </w:tr>
    </w:tbl>
    <w:p w14:paraId="571086A9" w14:textId="77777777" w:rsidR="00AE3058" w:rsidRPr="00EC04F4" w:rsidRDefault="00AE3058" w:rsidP="00A212D1">
      <w:pPr>
        <w:tabs>
          <w:tab w:val="left" w:pos="142"/>
        </w:tabs>
        <w:spacing w:before="240" w:after="140"/>
        <w:ind w:firstLine="284"/>
        <w:jc w:val="both"/>
        <w:rPr>
          <w:spacing w:val="6"/>
          <w:sz w:val="26"/>
          <w:szCs w:val="26"/>
        </w:rPr>
      </w:pPr>
      <w:r>
        <w:rPr>
          <w:sz w:val="26"/>
        </w:rPr>
        <w:t>Plantilla organikoari buruz egin dugun azterketa eta argitaratutako langile-zerrenda kontuan hartuta, honako hutsegite hauek azpimarratzen ditugu:</w:t>
      </w:r>
    </w:p>
    <w:p w14:paraId="013DCBD5" w14:textId="4CF97061" w:rsidR="67223627" w:rsidRPr="00EC04F4" w:rsidRDefault="007C7FED"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Langileen izen zerrendan, 2023ko abenduaren 31n, 2024ko plantilla organikoarekin batera argitaratutakoan, lanpostu bat hutsik ageri da, baina haren titularra aldi baterako dago eginkizun-gabetuta; horrenbestez, huts gisa sailkatzea ez da zuzena. </w:t>
      </w:r>
    </w:p>
    <w:p w14:paraId="7A50CD33" w14:textId="3275313A" w:rsidR="006724DF" w:rsidRPr="00EC04F4" w:rsidRDefault="00F4308D"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pacing w:line="259" w:lineRule="auto"/>
        <w:ind w:left="0" w:firstLine="290"/>
      </w:pPr>
      <w:r>
        <w:t xml:space="preserve">2023ko martxoaren 16an, udalaren osoko bilkurak plantilla organikoaren aldaketa bat onetsi zuen, eta ez zuten NAOn argitaratu. Erabakian bi lanpostutan maila Dtik </w:t>
      </w:r>
      <w:proofErr w:type="spellStart"/>
      <w:r>
        <w:t>Cra</w:t>
      </w:r>
      <w:proofErr w:type="spellEnd"/>
      <w:r>
        <w:t xml:space="preserve"> aldatzea jasotzen da. Alabaina, 2024ko plantilla organikoa </w:t>
      </w:r>
      <w:r>
        <w:lastRenderedPageBreak/>
        <w:t xml:space="preserve">(2023ko abenduaren 18ko NAOn argitaratu zen), aldaketa jasotzeaz gain, lanpostu baten araubide juridikoaren aldaketa ere jasotzen du, baina ez, ordea, lanpostuaren formalizazio zuzena. </w:t>
      </w:r>
    </w:p>
    <w:p w14:paraId="6138CCBD" w14:textId="76181600" w:rsidR="00320024" w:rsidRPr="00EC04F4" w:rsidRDefault="00B65750"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Langile lan-kontratudun bat maila goragoko lanpostu batean behin-behineko izendatzen da, eta hori araudiaren kontrakoa da. </w:t>
      </w:r>
    </w:p>
    <w:p w14:paraId="1E9B21B9" w14:textId="77777777" w:rsidR="00ED68CD" w:rsidRPr="00EC04F4" w:rsidRDefault="00ED68CD" w:rsidP="00A212D1">
      <w:pPr>
        <w:pStyle w:val="atitulo3"/>
        <w:spacing w:before="240"/>
        <w:rPr>
          <w:color w:val="auto"/>
        </w:rPr>
      </w:pPr>
      <w:r>
        <w:rPr>
          <w:color w:val="auto"/>
        </w:rPr>
        <w:t>Egonkortzearen azterketa</w:t>
      </w:r>
    </w:p>
    <w:p w14:paraId="4902D8A7" w14:textId="77777777" w:rsidR="009D7552" w:rsidRPr="00EC04F4" w:rsidRDefault="00ED68CD" w:rsidP="00B86D51">
      <w:pPr>
        <w:pStyle w:val="texto"/>
        <w:tabs>
          <w:tab w:val="clear" w:pos="2835"/>
          <w:tab w:val="clear" w:pos="3969"/>
          <w:tab w:val="clear" w:pos="5103"/>
          <w:tab w:val="clear" w:pos="6237"/>
          <w:tab w:val="clear" w:pos="7371"/>
        </w:tabs>
        <w:rPr>
          <w:szCs w:val="26"/>
        </w:rPr>
      </w:pPr>
      <w:r>
        <w:t>Enplegu publikoaren egonkortze-prozesua aztertu dugu aintzat harturik zer betekizun eta epe ezartzen diren uztailaren 1eko 19/2022 Foru Legean, 20/2021 Legetik eratorritako egonkortze prozesuak egiteko neurriei buruzkoan. Udala foru lege horri atxiki zitzaion 2022ko urriaren 20ko Osoko Bilkuraren erabakiaren bidez.</w:t>
      </w:r>
    </w:p>
    <w:p w14:paraId="00611A21" w14:textId="16666FDE" w:rsidR="009D7552" w:rsidRPr="00EC04F4" w:rsidRDefault="00ED68CD" w:rsidP="001B3132">
      <w:pPr>
        <w:pStyle w:val="texto"/>
      </w:pPr>
      <w:r>
        <w:t xml:space="preserve"> </w:t>
      </w:r>
      <w:r>
        <w:tab/>
        <w:t xml:space="preserve">Idazkari kontu-hartzailearen plaza ez da sartzen egonkortze-prozesuen azterketan; izan ere, toki-entitateetako idazkarien eta kontu-hartzaileen plazak </w:t>
      </w:r>
      <w:proofErr w:type="spellStart"/>
      <w:r>
        <w:t>NFKAk</w:t>
      </w:r>
      <w:proofErr w:type="spellEnd"/>
      <w:r>
        <w:t xml:space="preserve"> emandako dagokion gaikuntzaren bidez betetzen dira. </w:t>
      </w:r>
    </w:p>
    <w:p w14:paraId="42C8290E" w14:textId="17D355C0" w:rsidR="00ED68CD" w:rsidRPr="00EC04F4" w:rsidRDefault="009D7552" w:rsidP="001B3132">
      <w:pPr>
        <w:pStyle w:val="texto"/>
        <w:tabs>
          <w:tab w:val="clear" w:pos="2835"/>
          <w:tab w:val="clear" w:pos="3969"/>
          <w:tab w:val="clear" w:pos="5103"/>
          <w:tab w:val="clear" w:pos="6237"/>
          <w:tab w:val="clear" w:pos="7371"/>
        </w:tabs>
      </w:pPr>
      <w:r>
        <w:t>Horri dagokionez, adierazten dugu aipatu gaikuntza-prozesua epaiaren zain dagoela —konstituzionaltasun-arazoa ebatzitakoan—, Nafarroako Justizia Auzitegi Nagusiak konstituzio-kontrakotasuneko arazo bat planteatu baitzuen maiatzaren 30eko 16/2022 Foru Legearen (Nafarroako Foru Komunitateko gaikuntzadun funtzionarioentzat erreserbatutako lanpostuetan aldibaterakotasuna murrizteko presako neurriei buruzkoa) bi artikuluri buruz.</w:t>
      </w:r>
    </w:p>
    <w:p w14:paraId="29D6EE72" w14:textId="7B196900" w:rsidR="00ED68CD" w:rsidRPr="00EC04F4" w:rsidRDefault="001F3B64" w:rsidP="001B3132">
      <w:pPr>
        <w:pStyle w:val="texto"/>
        <w:tabs>
          <w:tab w:val="clear" w:pos="2835"/>
          <w:tab w:val="clear" w:pos="3969"/>
          <w:tab w:val="clear" w:pos="5103"/>
          <w:tab w:val="clear" w:pos="6237"/>
          <w:tab w:val="clear" w:pos="7371"/>
        </w:tabs>
      </w:pPr>
      <w:r>
        <w:t xml:space="preserve">Egonkortzeko prozesua behar bezala izapidetu zen. Honako alderdi hauek azpimarratzen ditugu: </w:t>
      </w:r>
    </w:p>
    <w:p w14:paraId="4FEBD87A" w14:textId="2137A5A1" w:rsidR="007F5EAC" w:rsidRPr="00EC04F4" w:rsidRDefault="00ED68CD"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szCs w:val="26"/>
        </w:rPr>
      </w:pPr>
      <w:r>
        <w:t>Udalak, araudian ezarritako 2022ko ekainaren 1eko epemugaren barruan, administrari laguntzaileko plaza bat egonkortzeko lan publikoaren eskaintza (aurrerantzean, LPE) onetsi zuen (2022ko maiatzaren 12ko NAOn argitaratu zen), araudian ezarritako betekizunak beteta.</w:t>
      </w:r>
    </w:p>
    <w:p w14:paraId="045AD0EC" w14:textId="77777777" w:rsidR="00E90478" w:rsidRPr="00EC04F4" w:rsidRDefault="0060413C"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Plaza betetzeko, merezimendu-lehiaketaren sistemaren bidezko deialdi bakar bat onetsi zen. 2022ko urriaren 31n argitaratu zen, legeak dioenarekin bat, zeinak 2022ko abenduaren 31 ezartzen baitzuen epemugatzat. Ez zitzaien errekurtsorik aurkeztu ez </w:t>
      </w:r>
      <w:proofErr w:type="spellStart"/>
      <w:r>
        <w:t>LPEari</w:t>
      </w:r>
      <w:proofErr w:type="spellEnd"/>
      <w:r>
        <w:t xml:space="preserve"> ez deialdiari.</w:t>
      </w:r>
    </w:p>
    <w:p w14:paraId="27BAEAA6" w14:textId="62419D84" w:rsidR="00E90478" w:rsidRPr="00EC04F4" w:rsidRDefault="00352534"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 2023ko otsailaren 10ean izendapena NAOn argitaratu zen, araudian ezarritako epearen barruan. </w:t>
      </w:r>
    </w:p>
    <w:p w14:paraId="7B20C973" w14:textId="77777777" w:rsidR="00ED68CD" w:rsidRPr="00EC04F4" w:rsidRDefault="00ED68CD" w:rsidP="00ED68CD">
      <w:pPr>
        <w:pStyle w:val="atitulo3"/>
        <w:spacing w:before="240"/>
        <w:rPr>
          <w:color w:val="auto"/>
        </w:rPr>
      </w:pPr>
      <w:r>
        <w:rPr>
          <w:color w:val="auto"/>
        </w:rPr>
        <w:t>Pertsonal-gastuaren egiaztapenak</w:t>
      </w:r>
    </w:p>
    <w:p w14:paraId="7F373428" w14:textId="0E2F3648" w:rsidR="00CC35B7" w:rsidRPr="00EC04F4" w:rsidRDefault="00F7711A" w:rsidP="00BF1FDA">
      <w:pPr>
        <w:pStyle w:val="texto"/>
        <w:tabs>
          <w:tab w:val="clear" w:pos="2835"/>
          <w:tab w:val="clear" w:pos="3969"/>
          <w:tab w:val="clear" w:pos="5103"/>
          <w:tab w:val="clear" w:pos="6237"/>
          <w:tab w:val="clear" w:pos="7371"/>
        </w:tabs>
      </w:pPr>
      <w:r>
        <w:t xml:space="preserve">Nominak kanpoko lan-arloko aholkularitza-etxe batek egiten ditu. Gero, Udalari bidaltzen dizkio artxiboak, kontabiliza eta ordain ditzan. </w:t>
      </w:r>
    </w:p>
    <w:p w14:paraId="54DF025F" w14:textId="680F6B62" w:rsidR="008D77E8" w:rsidRPr="00EC04F4" w:rsidRDefault="00A12394" w:rsidP="00B86D51">
      <w:pPr>
        <w:pStyle w:val="texto"/>
        <w:tabs>
          <w:tab w:val="clear" w:pos="2835"/>
          <w:tab w:val="clear" w:pos="3969"/>
          <w:tab w:val="clear" w:pos="5103"/>
          <w:tab w:val="clear" w:pos="6237"/>
          <w:tab w:val="clear" w:pos="7371"/>
        </w:tabs>
      </w:pPr>
      <w:r>
        <w:t xml:space="preserve">Plantilla organikoan jasotako lau lanpostuetako langileei ordaindutako ordainsari-kontzeptuak aztertu ditugu, bai eta bertan jaso gabeko lanpostuetan ari diren </w:t>
      </w:r>
      <w:r>
        <w:lastRenderedPageBreak/>
        <w:t xml:space="preserve">bi pertsonari dagozkionak ere. Halaber, kargudun hautetsien ordainsariak egiaztatu ditugu. Aztertutako zenbatekoa 167.584 eurokoa da; alegia, urteko ordainsarien ehuneko 53. </w:t>
      </w:r>
    </w:p>
    <w:p w14:paraId="538B2044" w14:textId="77777777" w:rsidR="008D77E8" w:rsidRPr="00EC04F4" w:rsidRDefault="00B55197" w:rsidP="00BF1FDA">
      <w:pPr>
        <w:pStyle w:val="texto"/>
        <w:tabs>
          <w:tab w:val="clear" w:pos="2835"/>
          <w:tab w:val="clear" w:pos="3969"/>
          <w:tab w:val="clear" w:pos="5103"/>
          <w:tab w:val="clear" w:pos="6237"/>
          <w:tab w:val="clear" w:pos="7371"/>
        </w:tabs>
      </w:pPr>
      <w:r>
        <w:t xml:space="preserve">Honako hauek dira langileria-gastuen fiskalizaziotik atera ditugun konklusioak: </w:t>
      </w:r>
    </w:p>
    <w:p w14:paraId="0FB44F1E" w14:textId="1925A12E" w:rsidR="00970121" w:rsidRPr="00EC04F4" w:rsidRDefault="00273463"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Kontabilizatutako nomina ez dator bat nominaren laburpenarekin (958 euroko aldea). </w:t>
      </w:r>
    </w:p>
    <w:p w14:paraId="587A985A" w14:textId="3B469C14" w:rsidR="00B3563D" w:rsidRPr="00EC04F4" w:rsidRDefault="00B3563D"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Jasotako familia laguntzaren eta antzinatasunaren kontzeptuak egokiak diren ezin izan dugu egiaztatu, langileen egoeraren egiaztagiriak jasotzen dituen langileei buruzko espedienterik ez baitago. </w:t>
      </w:r>
    </w:p>
    <w:p w14:paraId="6007C8CC" w14:textId="17E7B6D1" w:rsidR="00EA26ED" w:rsidRPr="00EC04F4" w:rsidRDefault="00EA26ED"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Egiaztatu dugunez, plantilla organikoan jaso gabeko lanpostu baterako kontratatutako pertsona batek hasierako kontratuan jasotakoa ez beste lanpostu bat bete du. Gainera, kontratuak hileko ordainsari gordina baino ez zuen jasotzen, </w:t>
      </w:r>
      <w:proofErr w:type="spellStart"/>
      <w:r>
        <w:t>banakapena</w:t>
      </w:r>
      <w:proofErr w:type="spellEnd"/>
      <w:r>
        <w:t xml:space="preserve"> zehaztu gabe. Ondorioz, jasotako ordainsariak zuzenak diren ezin izan dugu egiaztatu.</w:t>
      </w:r>
    </w:p>
    <w:p w14:paraId="3BBFBB17" w14:textId="25E44610" w:rsidR="00FD337C" w:rsidRPr="00EC04F4" w:rsidRDefault="00B3563D" w:rsidP="3D4F3712">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rPr>
      </w:pPr>
      <w:r>
        <w:t xml:space="preserve">Langileen gizarte-segurantzari dagokionez, ezin izan dugu egiaztatuta ordaintzeko dagoen saldoa likidazioarekin eta dagokion nominarekin bat datorren. Gainera, ez dute gizarte-segurantzan kotizatu ordaindutako nomina atzerapenengatik (774 euro). </w:t>
      </w:r>
    </w:p>
    <w:p w14:paraId="0B0A7CDF" w14:textId="41609B5F" w:rsidR="00B3563D" w:rsidRPr="00EC04F4" w:rsidRDefault="00B3563D"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Pertsona fisikoen errentaren gaineko zergako atxikipenaren hasierako eta bukaerako kontabilitate saldoa ez dator bat Nafarroako Foru Ogasunean aurkeztutako aitorpenarekin (315 euroko aldea). </w:t>
      </w:r>
    </w:p>
    <w:p w14:paraId="0BB9C15D" w14:textId="54F25ADA" w:rsidR="00273463" w:rsidRPr="00EC04F4" w:rsidRDefault="00AA2AFC" w:rsidP="00FD337C">
      <w:pPr>
        <w:pStyle w:val="texto"/>
        <w:tabs>
          <w:tab w:val="clear" w:pos="2835"/>
          <w:tab w:val="clear" w:pos="3969"/>
          <w:tab w:val="clear" w:pos="5103"/>
          <w:tab w:val="clear" w:pos="6237"/>
          <w:tab w:val="clear" w:pos="7371"/>
          <w:tab w:val="left" w:pos="480"/>
          <w:tab w:val="num" w:pos="600"/>
        </w:tabs>
      </w:pPr>
      <w:r>
        <w:t xml:space="preserve">Kontuan hartuta gure lanaren ondorioak, bai eta txosten honetako “Gomendio garrantzitsuenak” atalean jasotakoak ere, honako hau </w:t>
      </w:r>
      <w:r>
        <w:rPr>
          <w:i/>
          <w:iCs/>
        </w:rPr>
        <w:t>gomendatzen dugu</w:t>
      </w:r>
      <w:r>
        <w:t>:</w:t>
      </w:r>
    </w:p>
    <w:p w14:paraId="58F270F3" w14:textId="32E0728D" w:rsidR="00C979DC" w:rsidRPr="00EC04F4" w:rsidRDefault="00DB372F" w:rsidP="00BF1FDA">
      <w:pPr>
        <w:pStyle w:val="texto"/>
        <w:numPr>
          <w:ilvl w:val="0"/>
          <w:numId w:val="3"/>
        </w:numPr>
        <w:tabs>
          <w:tab w:val="clear" w:pos="2835"/>
          <w:tab w:val="clear" w:pos="3969"/>
          <w:tab w:val="clear" w:pos="5103"/>
          <w:tab w:val="clear" w:pos="6237"/>
          <w:tab w:val="clear" w:pos="7371"/>
          <w:tab w:val="num" w:pos="360"/>
          <w:tab w:val="left" w:pos="480"/>
        </w:tabs>
        <w:ind w:left="0" w:firstLine="289"/>
        <w:rPr>
          <w:i/>
          <w:iCs/>
        </w:rPr>
      </w:pPr>
      <w:r>
        <w:rPr>
          <w:i/>
        </w:rPr>
        <w:t xml:space="preserve">Sinatutako lan-kontratuetan aldi baterako lan-kontratudunen ordainsari kontzeptuak xehetasun handiagoz zehaztea. </w:t>
      </w:r>
    </w:p>
    <w:p w14:paraId="73660317" w14:textId="5D0484B9" w:rsidR="295F9444" w:rsidRPr="00EC04F4" w:rsidRDefault="295F9444" w:rsidP="75B00950">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rPr>
      </w:pPr>
      <w:r>
        <w:rPr>
          <w:i/>
        </w:rPr>
        <w:t>Lanpostuak betetzeko berariazko hautaketa prozesuak deitzea.</w:t>
      </w:r>
    </w:p>
    <w:p w14:paraId="11648C12" w14:textId="3305FC1D" w:rsidR="00D80C68" w:rsidRPr="00EC04F4" w:rsidRDefault="00EC75DE" w:rsidP="00EC75DE">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rPr>
      </w:pPr>
      <w:r>
        <w:rPr>
          <w:i/>
        </w:rPr>
        <w:t xml:space="preserve">Langile publiko guztien espediente administratibo egokia eta osatua izatea. </w:t>
      </w:r>
    </w:p>
    <w:p w14:paraId="0DC03720" w14:textId="245D87A6" w:rsidR="00C06913" w:rsidRPr="00EC04F4" w:rsidRDefault="00EC5B6D"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pPr>
      <w:r>
        <w:rPr>
          <w:i/>
        </w:rPr>
        <w:t>Egiaztatzea ea bat datozen Gizarte-segurantzari eta Nafarroako Foru Ogasunari pertsona fisikoen errentaren gaineko zergagatik ordaindu gabe dauden saldoak eta aurkeztutako likidazioa, eta dagozkien saldoak erregularizatzea</w:t>
      </w:r>
      <w:r>
        <w:t>.</w:t>
      </w:r>
    </w:p>
    <w:p w14:paraId="1226479A" w14:textId="48AB6582" w:rsidR="00667DFF" w:rsidRPr="00EC04F4" w:rsidRDefault="00EA6626" w:rsidP="00B86D51">
      <w:pPr>
        <w:pStyle w:val="atitulo2"/>
        <w:rPr>
          <w:color w:val="auto"/>
        </w:rPr>
      </w:pPr>
      <w:bookmarkStart w:id="105" w:name="_Toc118266033"/>
      <w:bookmarkStart w:id="106" w:name="_Toc226625890"/>
      <w:bookmarkStart w:id="107" w:name="_Toc430935369"/>
      <w:bookmarkStart w:id="108" w:name="_Toc455145999"/>
      <w:bookmarkEnd w:id="103"/>
      <w:bookmarkEnd w:id="104"/>
      <w:r>
        <w:rPr>
          <w:color w:val="auto"/>
        </w:rPr>
        <w:t>5.5 Ondasun eta zerbitzuetako gastu arruntak</w:t>
      </w:r>
      <w:bookmarkEnd w:id="105"/>
      <w:bookmarkEnd w:id="106"/>
      <w:r>
        <w:rPr>
          <w:color w:val="auto"/>
        </w:rPr>
        <w:t xml:space="preserve"> </w:t>
      </w:r>
      <w:bookmarkEnd w:id="107"/>
      <w:bookmarkEnd w:id="108"/>
    </w:p>
    <w:p w14:paraId="5AFF6929" w14:textId="3462E593" w:rsidR="00C34F1F" w:rsidRPr="00EC04F4" w:rsidRDefault="405FE33F" w:rsidP="72995458">
      <w:pPr>
        <w:tabs>
          <w:tab w:val="left" w:pos="142"/>
          <w:tab w:val="center" w:pos="2835"/>
          <w:tab w:val="center" w:pos="3969"/>
          <w:tab w:val="center" w:pos="5103"/>
          <w:tab w:val="center" w:pos="6237"/>
          <w:tab w:val="center" w:pos="7371"/>
        </w:tabs>
        <w:spacing w:after="140"/>
        <w:ind w:firstLine="284"/>
        <w:jc w:val="both"/>
        <w:rPr>
          <w:spacing w:val="6"/>
          <w:sz w:val="26"/>
          <w:szCs w:val="26"/>
        </w:rPr>
      </w:pPr>
      <w:r>
        <w:rPr>
          <w:sz w:val="26"/>
        </w:rPr>
        <w:t xml:space="preserve">Onetsitako aurrekontuaren likidazio egoeraren arabera, ondasun arruntetan eta zerbitzuetan egindako gastuak 1.019.924 eurokoak izan ziren. Ekitaldiko betebehar onartu guztien ehuneko 35 dira, eta haien exekuzio-maila behin betiko kredituen ehuneko 99koa izan da. </w:t>
      </w:r>
    </w:p>
    <w:p w14:paraId="03835A06" w14:textId="510E0068" w:rsidR="00E87C83" w:rsidRPr="00EC04F4" w:rsidRDefault="00A43BF5">
      <w:pPr>
        <w:tabs>
          <w:tab w:val="left" w:pos="142"/>
          <w:tab w:val="center" w:pos="2835"/>
          <w:tab w:val="center" w:pos="3969"/>
          <w:tab w:val="center" w:pos="5103"/>
          <w:tab w:val="center" w:pos="6237"/>
          <w:tab w:val="center" w:pos="7371"/>
        </w:tabs>
        <w:spacing w:after="240"/>
        <w:ind w:firstLine="284"/>
        <w:jc w:val="both"/>
        <w:rPr>
          <w:spacing w:val="6"/>
          <w:sz w:val="26"/>
          <w:szCs w:val="26"/>
        </w:rPr>
      </w:pPr>
      <w:r>
        <w:rPr>
          <w:sz w:val="26"/>
        </w:rPr>
        <w:lastRenderedPageBreak/>
        <w:t xml:space="preserve">Honako hauek dira gastu arrunt nagusiak eta aurreko ekitaldiaren aldean izandako aldaketa: </w:t>
      </w:r>
    </w:p>
    <w:tbl>
      <w:tblPr>
        <w:tblW w:w="5000" w:type="pct"/>
        <w:tblLayout w:type="fixed"/>
        <w:tblCellMar>
          <w:left w:w="70" w:type="dxa"/>
          <w:right w:w="70" w:type="dxa"/>
        </w:tblCellMar>
        <w:tblLook w:val="04A0" w:firstRow="1" w:lastRow="0" w:firstColumn="1" w:lastColumn="0" w:noHBand="0" w:noVBand="1"/>
      </w:tblPr>
      <w:tblGrid>
        <w:gridCol w:w="6173"/>
        <w:gridCol w:w="2616"/>
      </w:tblGrid>
      <w:tr w:rsidR="00407C09" w:rsidRPr="00EC04F4" w14:paraId="20C84ED5" w14:textId="77777777" w:rsidTr="001B30B6">
        <w:trPr>
          <w:trHeight w:val="255"/>
        </w:trPr>
        <w:tc>
          <w:tcPr>
            <w:tcW w:w="3512" w:type="pct"/>
            <w:tcBorders>
              <w:top w:val="single" w:sz="4" w:space="0" w:color="auto"/>
              <w:left w:val="nil"/>
              <w:bottom w:val="single" w:sz="4" w:space="0" w:color="auto"/>
              <w:right w:val="nil"/>
            </w:tcBorders>
            <w:shd w:val="clear" w:color="auto" w:fill="FABF8F" w:themeFill="accent6" w:themeFillTint="99"/>
            <w:vAlign w:val="center"/>
            <w:hideMark/>
          </w:tcPr>
          <w:p w14:paraId="5BF53EFD" w14:textId="77777777" w:rsidR="00407C09" w:rsidRPr="00EC04F4" w:rsidRDefault="00407C09" w:rsidP="00885327">
            <w:pPr>
              <w:pStyle w:val="cuadroCabe"/>
            </w:pPr>
            <w:r>
              <w:t xml:space="preserve">Kontzeptua </w:t>
            </w:r>
          </w:p>
        </w:tc>
        <w:tc>
          <w:tcPr>
            <w:tcW w:w="1488" w:type="pct"/>
            <w:tcBorders>
              <w:top w:val="single" w:sz="4" w:space="0" w:color="auto"/>
              <w:left w:val="nil"/>
              <w:bottom w:val="single" w:sz="4" w:space="0" w:color="auto"/>
              <w:right w:val="nil"/>
            </w:tcBorders>
            <w:shd w:val="clear" w:color="auto" w:fill="FABF8F" w:themeFill="accent6" w:themeFillTint="99"/>
            <w:noWrap/>
            <w:vAlign w:val="center"/>
            <w:hideMark/>
          </w:tcPr>
          <w:p w14:paraId="21D5FB87" w14:textId="77777777" w:rsidR="00407C09" w:rsidRPr="00EC04F4" w:rsidRDefault="00407C09" w:rsidP="00885327">
            <w:pPr>
              <w:pStyle w:val="cuadroCabe"/>
              <w:jc w:val="right"/>
            </w:pPr>
            <w:r>
              <w:t>2023</w:t>
            </w:r>
          </w:p>
        </w:tc>
      </w:tr>
      <w:tr w:rsidR="00407C09" w:rsidRPr="00EC04F4" w14:paraId="2A3E5B8A" w14:textId="77777777" w:rsidTr="001B30B6">
        <w:trPr>
          <w:trHeight w:val="198"/>
        </w:trPr>
        <w:tc>
          <w:tcPr>
            <w:tcW w:w="3512" w:type="pct"/>
            <w:tcBorders>
              <w:top w:val="single" w:sz="4" w:space="0" w:color="auto"/>
              <w:left w:val="nil"/>
              <w:bottom w:val="single" w:sz="2" w:space="0" w:color="000000" w:themeColor="text1"/>
              <w:right w:val="nil"/>
            </w:tcBorders>
            <w:noWrap/>
            <w:vAlign w:val="center"/>
            <w:hideMark/>
          </w:tcPr>
          <w:p w14:paraId="6A7BD4AE" w14:textId="77777777" w:rsidR="00407C09" w:rsidRPr="00EC04F4" w:rsidRDefault="00407C09" w:rsidP="00885327">
            <w:pPr>
              <w:pStyle w:val="cuatexto"/>
            </w:pPr>
            <w:r>
              <w:t>Azpiegiturak eta ondasun naturalak</w:t>
            </w:r>
          </w:p>
        </w:tc>
        <w:tc>
          <w:tcPr>
            <w:tcW w:w="1488" w:type="pct"/>
            <w:tcBorders>
              <w:top w:val="single" w:sz="4" w:space="0" w:color="auto"/>
              <w:left w:val="nil"/>
              <w:bottom w:val="single" w:sz="2" w:space="0" w:color="000000" w:themeColor="text1"/>
              <w:right w:val="nil"/>
            </w:tcBorders>
            <w:noWrap/>
            <w:vAlign w:val="center"/>
            <w:hideMark/>
          </w:tcPr>
          <w:p w14:paraId="512F9B11" w14:textId="77777777" w:rsidR="00407C09" w:rsidRPr="00EC04F4" w:rsidRDefault="00407C09" w:rsidP="00885327">
            <w:pPr>
              <w:pStyle w:val="cuatexto"/>
              <w:jc w:val="right"/>
            </w:pPr>
            <w:r>
              <w:t>244.596</w:t>
            </w:r>
          </w:p>
        </w:tc>
      </w:tr>
      <w:tr w:rsidR="00407C09" w:rsidRPr="00EC04F4" w14:paraId="64826867" w14:textId="77777777" w:rsidTr="001B30B6">
        <w:trPr>
          <w:trHeight w:val="198"/>
        </w:trPr>
        <w:tc>
          <w:tcPr>
            <w:tcW w:w="3512" w:type="pct"/>
            <w:tcBorders>
              <w:top w:val="single" w:sz="2" w:space="0" w:color="000000" w:themeColor="text1"/>
              <w:left w:val="nil"/>
              <w:bottom w:val="single" w:sz="2" w:space="0" w:color="000000" w:themeColor="text1"/>
              <w:right w:val="nil"/>
            </w:tcBorders>
            <w:noWrap/>
            <w:vAlign w:val="center"/>
            <w:hideMark/>
          </w:tcPr>
          <w:p w14:paraId="672FCE02" w14:textId="77777777" w:rsidR="00407C09" w:rsidRPr="00EC04F4" w:rsidRDefault="00407C09" w:rsidP="00885327">
            <w:pPr>
              <w:pStyle w:val="cuatexto"/>
            </w:pPr>
            <w:r>
              <w:t>Hornidurak</w:t>
            </w:r>
          </w:p>
        </w:tc>
        <w:tc>
          <w:tcPr>
            <w:tcW w:w="1488" w:type="pct"/>
            <w:tcBorders>
              <w:top w:val="single" w:sz="2" w:space="0" w:color="000000" w:themeColor="text1"/>
              <w:left w:val="nil"/>
              <w:bottom w:val="single" w:sz="2" w:space="0" w:color="000000" w:themeColor="text1"/>
              <w:right w:val="nil"/>
            </w:tcBorders>
            <w:noWrap/>
            <w:vAlign w:val="center"/>
            <w:hideMark/>
          </w:tcPr>
          <w:p w14:paraId="6D91196B" w14:textId="77777777" w:rsidR="00407C09" w:rsidRPr="00EC04F4" w:rsidRDefault="00407C09" w:rsidP="00885327">
            <w:pPr>
              <w:pStyle w:val="cuatexto"/>
              <w:jc w:val="right"/>
            </w:pPr>
            <w:r>
              <w:t>282.403</w:t>
            </w:r>
          </w:p>
        </w:tc>
      </w:tr>
      <w:tr w:rsidR="00407C09" w:rsidRPr="00EC04F4" w14:paraId="3421FA3F" w14:textId="77777777" w:rsidTr="00B86D51">
        <w:trPr>
          <w:trHeight w:val="198"/>
        </w:trPr>
        <w:tc>
          <w:tcPr>
            <w:tcW w:w="3512" w:type="pct"/>
            <w:tcBorders>
              <w:top w:val="single" w:sz="2" w:space="0" w:color="000000" w:themeColor="text1"/>
              <w:left w:val="nil"/>
              <w:bottom w:val="single" w:sz="2" w:space="0" w:color="000000" w:themeColor="text1"/>
              <w:right w:val="nil"/>
            </w:tcBorders>
            <w:noWrap/>
            <w:vAlign w:val="center"/>
            <w:hideMark/>
          </w:tcPr>
          <w:p w14:paraId="6539761E" w14:textId="77777777" w:rsidR="00407C09" w:rsidRPr="00EC04F4" w:rsidRDefault="00407C09" w:rsidP="00885327">
            <w:pPr>
              <w:pStyle w:val="cuatexto"/>
            </w:pPr>
            <w:r>
              <w:t>Askotariko gastuak</w:t>
            </w:r>
          </w:p>
        </w:tc>
        <w:tc>
          <w:tcPr>
            <w:tcW w:w="1488" w:type="pct"/>
            <w:tcBorders>
              <w:top w:val="single" w:sz="2" w:space="0" w:color="000000" w:themeColor="text1"/>
              <w:left w:val="nil"/>
              <w:bottom w:val="single" w:sz="2" w:space="0" w:color="000000" w:themeColor="text1"/>
              <w:right w:val="nil"/>
            </w:tcBorders>
            <w:noWrap/>
            <w:vAlign w:val="center"/>
            <w:hideMark/>
          </w:tcPr>
          <w:p w14:paraId="11A47A33" w14:textId="77777777" w:rsidR="00407C09" w:rsidRPr="00EC04F4" w:rsidRDefault="00407C09" w:rsidP="00885327">
            <w:pPr>
              <w:pStyle w:val="cuatexto"/>
              <w:jc w:val="right"/>
            </w:pPr>
            <w:r>
              <w:t>278.815</w:t>
            </w:r>
          </w:p>
        </w:tc>
      </w:tr>
      <w:tr w:rsidR="00407C09" w:rsidRPr="00EC04F4" w14:paraId="63E78CA6" w14:textId="77777777" w:rsidTr="001B30B6">
        <w:trPr>
          <w:trHeight w:val="198"/>
        </w:trPr>
        <w:tc>
          <w:tcPr>
            <w:tcW w:w="3512" w:type="pct"/>
            <w:tcBorders>
              <w:top w:val="single" w:sz="2" w:space="0" w:color="000000" w:themeColor="text1"/>
              <w:left w:val="nil"/>
              <w:bottom w:val="single" w:sz="4" w:space="0" w:color="auto"/>
              <w:right w:val="nil"/>
            </w:tcBorders>
            <w:noWrap/>
            <w:vAlign w:val="center"/>
            <w:hideMark/>
          </w:tcPr>
          <w:p w14:paraId="39E3A1DC" w14:textId="77777777" w:rsidR="00407C09" w:rsidRPr="00EC04F4" w:rsidRDefault="00407C09" w:rsidP="00885327">
            <w:pPr>
              <w:pStyle w:val="cuatexto"/>
            </w:pPr>
            <w:r>
              <w:t>Dietak</w:t>
            </w:r>
          </w:p>
        </w:tc>
        <w:tc>
          <w:tcPr>
            <w:tcW w:w="1488" w:type="pct"/>
            <w:tcBorders>
              <w:top w:val="single" w:sz="2" w:space="0" w:color="000000" w:themeColor="text1"/>
              <w:left w:val="nil"/>
              <w:bottom w:val="single" w:sz="4" w:space="0" w:color="auto"/>
              <w:right w:val="nil"/>
            </w:tcBorders>
            <w:noWrap/>
            <w:vAlign w:val="center"/>
            <w:hideMark/>
          </w:tcPr>
          <w:p w14:paraId="18F7B03D" w14:textId="77777777" w:rsidR="00407C09" w:rsidRPr="00EC04F4" w:rsidRDefault="00407C09" w:rsidP="00885327">
            <w:pPr>
              <w:pStyle w:val="cuatexto"/>
              <w:jc w:val="right"/>
            </w:pPr>
            <w:r>
              <w:t>15.050</w:t>
            </w:r>
          </w:p>
        </w:tc>
      </w:tr>
    </w:tbl>
    <w:p w14:paraId="031D884E" w14:textId="40F411BF" w:rsidR="00CA7645" w:rsidRPr="00EC04F4" w:rsidRDefault="00CA7645" w:rsidP="00A212D1">
      <w:pPr>
        <w:tabs>
          <w:tab w:val="left" w:pos="142"/>
          <w:tab w:val="center" w:pos="2835"/>
          <w:tab w:val="center" w:pos="3969"/>
          <w:tab w:val="center" w:pos="5103"/>
          <w:tab w:val="center" w:pos="6237"/>
          <w:tab w:val="center" w:pos="7371"/>
        </w:tabs>
        <w:spacing w:before="240" w:after="140"/>
        <w:ind w:firstLine="284"/>
        <w:jc w:val="both"/>
        <w:rPr>
          <w:spacing w:val="6"/>
          <w:sz w:val="26"/>
          <w:szCs w:val="26"/>
        </w:rPr>
      </w:pPr>
      <w:r>
        <w:rPr>
          <w:sz w:val="26"/>
        </w:rPr>
        <w:t>Egiaztatu dugunez, dirulaguntza izendunak ondasun eta zerbitzuetako gastu arrunt gisa oker kontabilizatu dira; 15.631 euro gutxienez, txosten honetako 5.7 atalean zehaztu bezala.</w:t>
      </w:r>
    </w:p>
    <w:p w14:paraId="46EEF7A8" w14:textId="1FB722C4" w:rsidR="00F50F72" w:rsidRPr="00D95A00" w:rsidRDefault="711C9644" w:rsidP="00B86D51">
      <w:pPr>
        <w:tabs>
          <w:tab w:val="left" w:pos="142"/>
          <w:tab w:val="center" w:pos="2835"/>
          <w:tab w:val="center" w:pos="3969"/>
          <w:tab w:val="center" w:pos="5103"/>
          <w:tab w:val="center" w:pos="6237"/>
          <w:tab w:val="center" w:pos="7371"/>
        </w:tabs>
        <w:ind w:firstLine="284"/>
        <w:jc w:val="both"/>
        <w:rPr>
          <w:sz w:val="26"/>
          <w:szCs w:val="26"/>
        </w:rPr>
      </w:pPr>
      <w:r>
        <w:rPr>
          <w:sz w:val="26"/>
        </w:rPr>
        <w:t>Zinegotziek osoko bilkuretara eta lan bileretara joateagatik jasotako dieten lagin bat aztertu dugu. 2023ko ekainaren 28ko osoko bilkuraren erabakiaren bidez osoko bilkuretara eta lan bileretara joateagatiko konpentsazio ekonomikoa onetsi zen</w:t>
      </w:r>
      <w:r w:rsidR="001E5928" w:rsidRPr="00D95A00">
        <w:rPr>
          <w:rStyle w:val="Refdenotaalpie"/>
          <w:spacing w:val="6"/>
          <w:sz w:val="26"/>
          <w:szCs w:val="26"/>
        </w:rPr>
        <w:footnoteReference w:id="10"/>
      </w:r>
      <w:r>
        <w:rPr>
          <w:sz w:val="26"/>
        </w:rPr>
        <w:t>. Egiaztatu dugunez, lan bilerengatiko dietaren eskatzaileak ez du aitorpena sinatzen, eta ez da ageri berrikusi denik ere.</w:t>
      </w:r>
    </w:p>
    <w:p w14:paraId="073E24DE" w14:textId="77777777" w:rsidR="009C7CDD" w:rsidRPr="00EC04F4" w:rsidRDefault="009C7CDD" w:rsidP="00A212D1">
      <w:pPr>
        <w:pStyle w:val="atitulo3"/>
        <w:spacing w:before="240"/>
        <w:rPr>
          <w:color w:val="auto"/>
        </w:rPr>
      </w:pPr>
      <w:r>
        <w:rPr>
          <w:color w:val="auto"/>
        </w:rPr>
        <w:t>Administrazio-kontratazioa</w:t>
      </w:r>
    </w:p>
    <w:p w14:paraId="3E6A6AEC" w14:textId="77777777" w:rsidR="00087B01" w:rsidRPr="00EC04F4" w:rsidRDefault="00087B01" w:rsidP="00A212D1">
      <w:pPr>
        <w:tabs>
          <w:tab w:val="left" w:pos="142"/>
          <w:tab w:val="center" w:pos="2835"/>
          <w:tab w:val="center" w:pos="3969"/>
          <w:tab w:val="center" w:pos="5103"/>
          <w:tab w:val="center" w:pos="6237"/>
          <w:tab w:val="center" w:pos="7371"/>
        </w:tabs>
        <w:spacing w:after="240"/>
        <w:ind w:firstLine="284"/>
        <w:jc w:val="both"/>
        <w:rPr>
          <w:spacing w:val="6"/>
          <w:sz w:val="26"/>
          <w:szCs w:val="26"/>
        </w:rPr>
      </w:pPr>
      <w:r>
        <w:rPr>
          <w:sz w:val="26"/>
        </w:rPr>
        <w:t xml:space="preserve">Eraikinen, argien eta ponpatze-estazioaren hornidura elektrikoaren kontratuaren lizitazioa eta adjudikazioa aztertu ditugu. </w:t>
      </w:r>
    </w:p>
    <w:tbl>
      <w:tblPr>
        <w:tblW w:w="5000" w:type="pct"/>
        <w:tblCellMar>
          <w:left w:w="70" w:type="dxa"/>
          <w:right w:w="70" w:type="dxa"/>
        </w:tblCellMar>
        <w:tblLook w:val="04A0" w:firstRow="1" w:lastRow="0" w:firstColumn="1" w:lastColumn="0" w:noHBand="0" w:noVBand="1"/>
      </w:tblPr>
      <w:tblGrid>
        <w:gridCol w:w="2409"/>
        <w:gridCol w:w="1420"/>
        <w:gridCol w:w="1136"/>
        <w:gridCol w:w="991"/>
        <w:gridCol w:w="991"/>
        <w:gridCol w:w="1274"/>
        <w:gridCol w:w="568"/>
      </w:tblGrid>
      <w:tr w:rsidR="00F76DF3" w:rsidRPr="00EC04F4" w14:paraId="6DB5AEC0" w14:textId="77777777" w:rsidTr="00B86D51">
        <w:trPr>
          <w:trHeight w:val="255"/>
        </w:trPr>
        <w:tc>
          <w:tcPr>
            <w:tcW w:w="1370" w:type="pct"/>
            <w:tcBorders>
              <w:top w:val="single" w:sz="4" w:space="0" w:color="auto"/>
              <w:left w:val="nil"/>
              <w:bottom w:val="single" w:sz="4" w:space="0" w:color="auto"/>
              <w:right w:val="nil"/>
            </w:tcBorders>
            <w:shd w:val="clear" w:color="auto" w:fill="FABF8F"/>
            <w:vAlign w:val="center"/>
            <w:hideMark/>
          </w:tcPr>
          <w:p w14:paraId="62C00804" w14:textId="77777777" w:rsidR="002A4351" w:rsidRPr="00EC04F4" w:rsidRDefault="002A4351" w:rsidP="00B86D51">
            <w:pPr>
              <w:pStyle w:val="cuadroCabe"/>
            </w:pPr>
            <w:r>
              <w:t>Kontratua</w:t>
            </w:r>
          </w:p>
        </w:tc>
        <w:tc>
          <w:tcPr>
            <w:tcW w:w="808" w:type="pct"/>
            <w:tcBorders>
              <w:top w:val="single" w:sz="4" w:space="0" w:color="auto"/>
              <w:left w:val="nil"/>
              <w:bottom w:val="single" w:sz="4" w:space="0" w:color="auto"/>
              <w:right w:val="nil"/>
            </w:tcBorders>
            <w:shd w:val="clear" w:color="auto" w:fill="FABF8F"/>
            <w:vAlign w:val="center"/>
            <w:hideMark/>
          </w:tcPr>
          <w:p w14:paraId="4BBBE7C1" w14:textId="77777777" w:rsidR="002A4351" w:rsidRPr="00EC04F4" w:rsidRDefault="002A4351" w:rsidP="00B86D51">
            <w:pPr>
              <w:pStyle w:val="cuadroCabe"/>
              <w:jc w:val="right"/>
            </w:pPr>
            <w:r>
              <w:t>Prozedura</w:t>
            </w:r>
          </w:p>
        </w:tc>
        <w:tc>
          <w:tcPr>
            <w:tcW w:w="646" w:type="pct"/>
            <w:tcBorders>
              <w:top w:val="single" w:sz="4" w:space="0" w:color="auto"/>
              <w:left w:val="nil"/>
              <w:bottom w:val="single" w:sz="4" w:space="0" w:color="auto"/>
              <w:right w:val="nil"/>
            </w:tcBorders>
            <w:shd w:val="clear" w:color="auto" w:fill="FABF8F"/>
            <w:vAlign w:val="center"/>
            <w:hideMark/>
          </w:tcPr>
          <w:p w14:paraId="5D859D64" w14:textId="77777777" w:rsidR="00F76DF3" w:rsidRPr="00EC04F4" w:rsidRDefault="002A4351" w:rsidP="00B86D51">
            <w:pPr>
              <w:pStyle w:val="cuadroCabe"/>
              <w:jc w:val="right"/>
            </w:pPr>
            <w:r>
              <w:t>Lizitatzaile</w:t>
            </w:r>
          </w:p>
          <w:p w14:paraId="355E258C" w14:textId="77777777" w:rsidR="002A4351" w:rsidRPr="00EC04F4" w:rsidRDefault="002A4351" w:rsidP="00B86D51">
            <w:pPr>
              <w:pStyle w:val="cuadroCabe"/>
              <w:jc w:val="right"/>
            </w:pPr>
            <w:r>
              <w:t xml:space="preserve"> kopurua</w:t>
            </w:r>
          </w:p>
        </w:tc>
        <w:tc>
          <w:tcPr>
            <w:tcW w:w="564" w:type="pct"/>
            <w:tcBorders>
              <w:top w:val="single" w:sz="4" w:space="0" w:color="auto"/>
              <w:left w:val="nil"/>
              <w:bottom w:val="single" w:sz="4" w:space="0" w:color="auto"/>
              <w:right w:val="nil"/>
            </w:tcBorders>
            <w:shd w:val="clear" w:color="auto" w:fill="FABF8F"/>
            <w:vAlign w:val="center"/>
            <w:hideMark/>
          </w:tcPr>
          <w:p w14:paraId="1A62781E" w14:textId="77777777" w:rsidR="00F76DF3" w:rsidRPr="00EC04F4" w:rsidRDefault="002A4351" w:rsidP="00B86D51">
            <w:pPr>
              <w:pStyle w:val="cuadroCabe"/>
              <w:jc w:val="right"/>
            </w:pPr>
            <w:r>
              <w:t>Balio</w:t>
            </w:r>
          </w:p>
          <w:p w14:paraId="1372D590" w14:textId="77777777" w:rsidR="002A4351" w:rsidRPr="00EC04F4" w:rsidRDefault="002A4351" w:rsidP="00B86D51">
            <w:pPr>
              <w:pStyle w:val="cuadroCabe"/>
              <w:jc w:val="right"/>
            </w:pPr>
            <w:r>
              <w:t xml:space="preserve"> estimatua</w:t>
            </w:r>
          </w:p>
        </w:tc>
        <w:tc>
          <w:tcPr>
            <w:tcW w:w="564" w:type="pct"/>
            <w:tcBorders>
              <w:top w:val="single" w:sz="4" w:space="0" w:color="auto"/>
              <w:left w:val="nil"/>
              <w:bottom w:val="single" w:sz="4" w:space="0" w:color="auto"/>
              <w:right w:val="nil"/>
            </w:tcBorders>
            <w:shd w:val="clear" w:color="auto" w:fill="FABF8F"/>
            <w:vAlign w:val="center"/>
            <w:hideMark/>
          </w:tcPr>
          <w:p w14:paraId="0923B677" w14:textId="77777777" w:rsidR="00885327" w:rsidRPr="00EC04F4" w:rsidRDefault="002A4351" w:rsidP="00B86D51">
            <w:pPr>
              <w:pStyle w:val="cuadroCabe"/>
              <w:jc w:val="right"/>
            </w:pPr>
            <w:r>
              <w:t>Lizitazio</w:t>
            </w:r>
          </w:p>
          <w:p w14:paraId="3DF44567" w14:textId="77777777" w:rsidR="002A4351" w:rsidRPr="00EC04F4" w:rsidRDefault="002A4351" w:rsidP="00B86D51">
            <w:pPr>
              <w:pStyle w:val="cuadroCabe"/>
              <w:jc w:val="right"/>
            </w:pPr>
            <w:r>
              <w:t xml:space="preserve"> zenbatekoa</w:t>
            </w:r>
          </w:p>
        </w:tc>
        <w:tc>
          <w:tcPr>
            <w:tcW w:w="725" w:type="pct"/>
            <w:tcBorders>
              <w:top w:val="single" w:sz="4" w:space="0" w:color="auto"/>
              <w:left w:val="nil"/>
              <w:bottom w:val="single" w:sz="4" w:space="0" w:color="auto"/>
              <w:right w:val="nil"/>
            </w:tcBorders>
            <w:shd w:val="clear" w:color="auto" w:fill="FABF8F"/>
            <w:vAlign w:val="center"/>
            <w:hideMark/>
          </w:tcPr>
          <w:p w14:paraId="6CEAB484" w14:textId="77777777" w:rsidR="00F76DF3" w:rsidRPr="00EC04F4" w:rsidRDefault="002A4351" w:rsidP="00B86D51">
            <w:pPr>
              <w:pStyle w:val="cuadroCabe"/>
              <w:jc w:val="right"/>
            </w:pPr>
            <w:r>
              <w:t xml:space="preserve">Adjudikazio </w:t>
            </w:r>
          </w:p>
          <w:p w14:paraId="40E5F6EB" w14:textId="77777777" w:rsidR="002A4351" w:rsidRPr="00EC04F4" w:rsidRDefault="002A4351" w:rsidP="00B86D51">
            <w:pPr>
              <w:pStyle w:val="cuadroCabe"/>
              <w:jc w:val="right"/>
            </w:pPr>
            <w:r>
              <w:t>zenbatekoa</w:t>
            </w:r>
          </w:p>
        </w:tc>
        <w:tc>
          <w:tcPr>
            <w:tcW w:w="323" w:type="pct"/>
            <w:tcBorders>
              <w:top w:val="single" w:sz="4" w:space="0" w:color="auto"/>
              <w:left w:val="nil"/>
              <w:bottom w:val="single" w:sz="4" w:space="0" w:color="auto"/>
              <w:right w:val="nil"/>
            </w:tcBorders>
            <w:shd w:val="clear" w:color="auto" w:fill="FABF8F"/>
            <w:vAlign w:val="center"/>
            <w:hideMark/>
          </w:tcPr>
          <w:p w14:paraId="43DB745D" w14:textId="77777777" w:rsidR="002A4351" w:rsidRPr="00EC04F4" w:rsidRDefault="002A4351" w:rsidP="00B86D51">
            <w:pPr>
              <w:pStyle w:val="cuadroCabe"/>
              <w:jc w:val="right"/>
            </w:pPr>
            <w:proofErr w:type="spellStart"/>
            <w:r>
              <w:t>Beherap</w:t>
            </w:r>
            <w:proofErr w:type="spellEnd"/>
            <w:r>
              <w:t>.</w:t>
            </w:r>
          </w:p>
        </w:tc>
      </w:tr>
      <w:tr w:rsidR="00F76DF3" w:rsidRPr="00EC04F4" w14:paraId="28BA4EA7" w14:textId="77777777" w:rsidTr="00B86D51">
        <w:trPr>
          <w:trHeight w:val="198"/>
        </w:trPr>
        <w:tc>
          <w:tcPr>
            <w:tcW w:w="1370" w:type="pct"/>
            <w:tcBorders>
              <w:top w:val="single" w:sz="4" w:space="0" w:color="auto"/>
              <w:left w:val="nil"/>
              <w:bottom w:val="single" w:sz="4" w:space="0" w:color="auto"/>
              <w:right w:val="nil"/>
            </w:tcBorders>
            <w:vAlign w:val="center"/>
            <w:hideMark/>
          </w:tcPr>
          <w:p w14:paraId="61A1F5BB" w14:textId="401BCC0A" w:rsidR="002A4351" w:rsidRPr="00EC04F4" w:rsidRDefault="48C09385" w:rsidP="00B86D51">
            <w:pPr>
              <w:pStyle w:val="cuatexto"/>
            </w:pPr>
            <w:r>
              <w:t>Eraikinen, argi elektrikoen eta ponpatze-estazioaren hornidura elektrikoa</w:t>
            </w:r>
          </w:p>
        </w:tc>
        <w:tc>
          <w:tcPr>
            <w:tcW w:w="808" w:type="pct"/>
            <w:tcBorders>
              <w:top w:val="single" w:sz="4" w:space="0" w:color="auto"/>
              <w:left w:val="nil"/>
              <w:bottom w:val="single" w:sz="4" w:space="0" w:color="auto"/>
              <w:right w:val="nil"/>
            </w:tcBorders>
            <w:vAlign w:val="center"/>
            <w:hideMark/>
          </w:tcPr>
          <w:p w14:paraId="31EB6270" w14:textId="77777777" w:rsidR="002A4351" w:rsidRPr="00EC04F4" w:rsidRDefault="002A4351" w:rsidP="00B86D51">
            <w:pPr>
              <w:pStyle w:val="cuatexto"/>
              <w:jc w:val="right"/>
            </w:pPr>
            <w:r>
              <w:t>Irekita</w:t>
            </w:r>
          </w:p>
        </w:tc>
        <w:tc>
          <w:tcPr>
            <w:tcW w:w="646" w:type="pct"/>
            <w:tcBorders>
              <w:top w:val="single" w:sz="4" w:space="0" w:color="auto"/>
              <w:left w:val="nil"/>
              <w:bottom w:val="single" w:sz="4" w:space="0" w:color="auto"/>
              <w:right w:val="nil"/>
            </w:tcBorders>
            <w:vAlign w:val="center"/>
            <w:hideMark/>
          </w:tcPr>
          <w:p w14:paraId="7144751B" w14:textId="77777777" w:rsidR="002A4351" w:rsidRPr="00EC04F4" w:rsidRDefault="002A4351" w:rsidP="00B86D51">
            <w:pPr>
              <w:pStyle w:val="cuatexto"/>
              <w:jc w:val="right"/>
            </w:pPr>
            <w:r>
              <w:t>2</w:t>
            </w:r>
          </w:p>
        </w:tc>
        <w:tc>
          <w:tcPr>
            <w:tcW w:w="564" w:type="pct"/>
            <w:tcBorders>
              <w:top w:val="single" w:sz="4" w:space="0" w:color="auto"/>
              <w:left w:val="nil"/>
              <w:bottom w:val="single" w:sz="4" w:space="0" w:color="auto"/>
              <w:right w:val="nil"/>
            </w:tcBorders>
            <w:vAlign w:val="center"/>
            <w:hideMark/>
          </w:tcPr>
          <w:p w14:paraId="69BABC34" w14:textId="77777777" w:rsidR="002A4351" w:rsidRPr="00EC04F4" w:rsidRDefault="002A4351" w:rsidP="00B86D51">
            <w:pPr>
              <w:pStyle w:val="cuatexto"/>
              <w:jc w:val="right"/>
            </w:pPr>
            <w:r>
              <w:t>1.125.563</w:t>
            </w:r>
          </w:p>
        </w:tc>
        <w:tc>
          <w:tcPr>
            <w:tcW w:w="564" w:type="pct"/>
            <w:tcBorders>
              <w:top w:val="single" w:sz="4" w:space="0" w:color="auto"/>
              <w:left w:val="nil"/>
              <w:bottom w:val="single" w:sz="4" w:space="0" w:color="auto"/>
              <w:right w:val="nil"/>
            </w:tcBorders>
            <w:vAlign w:val="center"/>
            <w:hideMark/>
          </w:tcPr>
          <w:p w14:paraId="1B3FE4D0" w14:textId="77777777" w:rsidR="002A4351" w:rsidRPr="00EC04F4" w:rsidRDefault="002A4351" w:rsidP="00B86D51">
            <w:pPr>
              <w:pStyle w:val="cuatexto"/>
              <w:jc w:val="right"/>
            </w:pPr>
            <w:r>
              <w:t>1.125.563</w:t>
            </w:r>
          </w:p>
        </w:tc>
        <w:tc>
          <w:tcPr>
            <w:tcW w:w="725" w:type="pct"/>
            <w:tcBorders>
              <w:top w:val="single" w:sz="4" w:space="0" w:color="auto"/>
              <w:left w:val="nil"/>
              <w:bottom w:val="single" w:sz="4" w:space="0" w:color="auto"/>
              <w:right w:val="nil"/>
            </w:tcBorders>
            <w:vAlign w:val="center"/>
            <w:hideMark/>
          </w:tcPr>
          <w:p w14:paraId="349A0F7B" w14:textId="77777777" w:rsidR="002A4351" w:rsidRPr="00EC04F4" w:rsidRDefault="002A4351" w:rsidP="00B86D51">
            <w:pPr>
              <w:pStyle w:val="cuatexto"/>
              <w:jc w:val="right"/>
            </w:pPr>
            <w:r>
              <w:t>1.125.563</w:t>
            </w:r>
          </w:p>
        </w:tc>
        <w:tc>
          <w:tcPr>
            <w:tcW w:w="323" w:type="pct"/>
            <w:tcBorders>
              <w:top w:val="single" w:sz="4" w:space="0" w:color="auto"/>
              <w:left w:val="nil"/>
              <w:bottom w:val="single" w:sz="4" w:space="0" w:color="auto"/>
              <w:right w:val="nil"/>
            </w:tcBorders>
            <w:noWrap/>
            <w:vAlign w:val="center"/>
            <w:hideMark/>
          </w:tcPr>
          <w:p w14:paraId="1BBD13F9" w14:textId="77777777" w:rsidR="002A4351" w:rsidRPr="00EC04F4" w:rsidRDefault="002A4351" w:rsidP="00B86D51">
            <w:pPr>
              <w:pStyle w:val="cuatexto"/>
              <w:jc w:val="right"/>
            </w:pPr>
            <w:r>
              <w:t>-</w:t>
            </w:r>
          </w:p>
        </w:tc>
      </w:tr>
    </w:tbl>
    <w:p w14:paraId="48CDA8A6" w14:textId="6E5999DC" w:rsidR="00AD76F5" w:rsidRPr="00EC04F4" w:rsidRDefault="00E149D4" w:rsidP="00B23661">
      <w:pPr>
        <w:tabs>
          <w:tab w:val="left" w:pos="142"/>
          <w:tab w:val="center" w:pos="2835"/>
          <w:tab w:val="center" w:pos="3969"/>
          <w:tab w:val="center" w:pos="5103"/>
          <w:tab w:val="center" w:pos="6237"/>
          <w:tab w:val="center" w:pos="7371"/>
        </w:tabs>
        <w:spacing w:before="240" w:after="120"/>
        <w:ind w:firstLine="284"/>
        <w:jc w:val="both"/>
        <w:rPr>
          <w:szCs w:val="26"/>
        </w:rPr>
      </w:pPr>
      <w:r>
        <w:rPr>
          <w:sz w:val="26"/>
        </w:rPr>
        <w:t xml:space="preserve">Aztertu ondotik, nabarmendu behar dugu legezko eskaerak diren zenbait betebehar exekutatzeko baldintza berezi gisa ezarri zirela; gainerakoei dagokienez, ez da betetze-mailaren jarraipenik egiten. </w:t>
      </w:r>
    </w:p>
    <w:p w14:paraId="33D02BD6" w14:textId="77777777" w:rsidR="009C7CDD" w:rsidRPr="00EC04F4" w:rsidRDefault="009C7CDD" w:rsidP="00914B29">
      <w:pPr>
        <w:pStyle w:val="atitulo3"/>
        <w:spacing w:before="240"/>
      </w:pPr>
      <w:r>
        <w:t>Munta txikiko kontratuak</w:t>
      </w:r>
    </w:p>
    <w:p w14:paraId="14B86566" w14:textId="77777777" w:rsidR="004E0318" w:rsidRPr="00EC04F4" w:rsidRDefault="02FFFCA0" w:rsidP="00A212D1">
      <w:pPr>
        <w:tabs>
          <w:tab w:val="left" w:pos="142"/>
          <w:tab w:val="center" w:pos="2835"/>
          <w:tab w:val="center" w:pos="3969"/>
          <w:tab w:val="center" w:pos="5103"/>
          <w:tab w:val="center" w:pos="6237"/>
          <w:tab w:val="center" w:pos="7371"/>
        </w:tabs>
        <w:spacing w:after="240"/>
        <w:ind w:firstLine="284"/>
        <w:jc w:val="both"/>
        <w:rPr>
          <w:spacing w:val="6"/>
          <w:sz w:val="26"/>
          <w:szCs w:val="26"/>
        </w:rPr>
      </w:pPr>
      <w:r>
        <w:rPr>
          <w:sz w:val="26"/>
        </w:rPr>
        <w:t>Munta txikiko kontratazioa</w:t>
      </w:r>
      <w:bookmarkStart w:id="109" w:name="_Toc118266034"/>
      <w:r>
        <w:rPr>
          <w:sz w:val="26"/>
        </w:rPr>
        <w:t xml:space="preserve"> aztertu dugu.</w:t>
      </w:r>
      <w:r>
        <w:t xml:space="preserve"> </w:t>
      </w:r>
      <w:r>
        <w:rPr>
          <w:sz w:val="26"/>
        </w:rPr>
        <w:t xml:space="preserve">Hurrengo taulan adierazten da ondasun eta zerbitzuetan egindako gastu arrunten xehakapena zenbateko-tartearen arabera, bai eta aztertutako lagina ere. </w:t>
      </w:r>
    </w:p>
    <w:tbl>
      <w:tblPr>
        <w:tblW w:w="5000" w:type="pct"/>
        <w:tblCellMar>
          <w:left w:w="70" w:type="dxa"/>
          <w:right w:w="70" w:type="dxa"/>
        </w:tblCellMar>
        <w:tblLook w:val="04A0" w:firstRow="1" w:lastRow="0" w:firstColumn="1" w:lastColumn="0" w:noHBand="0" w:noVBand="1"/>
      </w:tblPr>
      <w:tblGrid>
        <w:gridCol w:w="3285"/>
        <w:gridCol w:w="1392"/>
        <w:gridCol w:w="1194"/>
        <w:gridCol w:w="1499"/>
        <w:gridCol w:w="1419"/>
      </w:tblGrid>
      <w:tr w:rsidR="00067E59" w:rsidRPr="00EC04F4" w14:paraId="3F4BFD3E" w14:textId="77777777" w:rsidTr="3D4F3712">
        <w:trPr>
          <w:trHeight w:val="57"/>
        </w:trPr>
        <w:tc>
          <w:tcPr>
            <w:tcW w:w="1869" w:type="pct"/>
            <w:tcBorders>
              <w:top w:val="nil"/>
              <w:left w:val="nil"/>
              <w:bottom w:val="single" w:sz="4" w:space="0" w:color="auto"/>
              <w:right w:val="nil"/>
            </w:tcBorders>
            <w:noWrap/>
            <w:vAlign w:val="bottom"/>
            <w:hideMark/>
          </w:tcPr>
          <w:p w14:paraId="6BB9E253" w14:textId="77777777" w:rsidR="00067E59" w:rsidRPr="00EC04F4" w:rsidRDefault="00067E59">
            <w:pPr>
              <w:rPr>
                <w:sz w:val="20"/>
                <w:szCs w:val="20"/>
              </w:rPr>
            </w:pPr>
          </w:p>
        </w:tc>
        <w:tc>
          <w:tcPr>
            <w:tcW w:w="792" w:type="pct"/>
            <w:tcBorders>
              <w:top w:val="nil"/>
              <w:left w:val="nil"/>
              <w:bottom w:val="single" w:sz="4" w:space="0" w:color="auto"/>
              <w:right w:val="nil"/>
            </w:tcBorders>
            <w:noWrap/>
            <w:vAlign w:val="bottom"/>
            <w:hideMark/>
          </w:tcPr>
          <w:p w14:paraId="23DE523C" w14:textId="77777777" w:rsidR="00067E59" w:rsidRPr="00EC04F4" w:rsidRDefault="00067E59">
            <w:pPr>
              <w:rPr>
                <w:sz w:val="20"/>
                <w:szCs w:val="20"/>
              </w:rPr>
            </w:pPr>
          </w:p>
        </w:tc>
        <w:tc>
          <w:tcPr>
            <w:tcW w:w="679" w:type="pct"/>
            <w:tcBorders>
              <w:top w:val="nil"/>
              <w:left w:val="nil"/>
              <w:bottom w:val="single" w:sz="4" w:space="0" w:color="auto"/>
              <w:right w:val="nil"/>
            </w:tcBorders>
            <w:noWrap/>
            <w:vAlign w:val="bottom"/>
            <w:hideMark/>
          </w:tcPr>
          <w:p w14:paraId="52E56223" w14:textId="77777777" w:rsidR="00067E59" w:rsidRPr="00EC04F4" w:rsidRDefault="00067E59">
            <w:pPr>
              <w:rPr>
                <w:sz w:val="20"/>
                <w:szCs w:val="20"/>
              </w:rPr>
            </w:pPr>
          </w:p>
        </w:tc>
        <w:tc>
          <w:tcPr>
            <w:tcW w:w="853" w:type="pct"/>
            <w:tcBorders>
              <w:top w:val="nil"/>
              <w:left w:val="nil"/>
              <w:bottom w:val="single" w:sz="4" w:space="0" w:color="auto"/>
              <w:right w:val="nil"/>
            </w:tcBorders>
            <w:noWrap/>
            <w:vAlign w:val="bottom"/>
            <w:hideMark/>
          </w:tcPr>
          <w:p w14:paraId="07547A01" w14:textId="77777777" w:rsidR="00067E59" w:rsidRPr="00EC04F4" w:rsidRDefault="00067E59">
            <w:pPr>
              <w:rPr>
                <w:sz w:val="20"/>
                <w:szCs w:val="20"/>
              </w:rPr>
            </w:pPr>
          </w:p>
        </w:tc>
        <w:tc>
          <w:tcPr>
            <w:tcW w:w="807" w:type="pct"/>
            <w:tcBorders>
              <w:top w:val="nil"/>
              <w:left w:val="nil"/>
              <w:bottom w:val="single" w:sz="4" w:space="0" w:color="auto"/>
              <w:right w:val="nil"/>
            </w:tcBorders>
            <w:shd w:val="clear" w:color="auto" w:fill="FFFFFF" w:themeFill="background1"/>
            <w:noWrap/>
            <w:vAlign w:val="bottom"/>
            <w:hideMark/>
          </w:tcPr>
          <w:p w14:paraId="64C06DF4" w14:textId="77777777" w:rsidR="00067E59" w:rsidRPr="00EC04F4" w:rsidRDefault="00067E59">
            <w:pPr>
              <w:jc w:val="right"/>
              <w:rPr>
                <w:rFonts w:ascii="Arial Narrow" w:hAnsi="Arial Narrow" w:cs="Calibri"/>
                <w:sz w:val="20"/>
                <w:szCs w:val="20"/>
              </w:rPr>
            </w:pPr>
            <w:r>
              <w:rPr>
                <w:rFonts w:ascii="Arial Narrow" w:hAnsi="Arial Narrow"/>
                <w:sz w:val="16"/>
              </w:rPr>
              <w:t>(eurotan)</w:t>
            </w:r>
          </w:p>
        </w:tc>
      </w:tr>
      <w:tr w:rsidR="00067E59" w:rsidRPr="00EC04F4" w14:paraId="625E60C5" w14:textId="77777777" w:rsidTr="00B86D51">
        <w:trPr>
          <w:trHeight w:val="255"/>
        </w:trPr>
        <w:tc>
          <w:tcPr>
            <w:tcW w:w="1869" w:type="pct"/>
            <w:tcBorders>
              <w:top w:val="single" w:sz="4" w:space="0" w:color="auto"/>
              <w:left w:val="nil"/>
              <w:bottom w:val="single" w:sz="4" w:space="0" w:color="auto"/>
              <w:right w:val="nil"/>
            </w:tcBorders>
            <w:shd w:val="clear" w:color="auto" w:fill="FABF8F"/>
            <w:vAlign w:val="center"/>
            <w:hideMark/>
          </w:tcPr>
          <w:p w14:paraId="7918762F" w14:textId="77777777" w:rsidR="00067E59" w:rsidRPr="00EC04F4" w:rsidRDefault="00067E59">
            <w:pPr>
              <w:rPr>
                <w:rFonts w:ascii="Arial" w:hAnsi="Arial" w:cs="Arial"/>
                <w:sz w:val="18"/>
                <w:szCs w:val="18"/>
              </w:rPr>
            </w:pPr>
            <w:r>
              <w:rPr>
                <w:rFonts w:ascii="Arial" w:hAnsi="Arial"/>
                <w:sz w:val="18"/>
              </w:rPr>
              <w:t>Gastu arruntak, ondasunetan eta zerbitzuetan</w:t>
            </w:r>
          </w:p>
        </w:tc>
        <w:tc>
          <w:tcPr>
            <w:tcW w:w="792" w:type="pct"/>
            <w:tcBorders>
              <w:top w:val="single" w:sz="4" w:space="0" w:color="auto"/>
              <w:left w:val="nil"/>
              <w:bottom w:val="single" w:sz="4" w:space="0" w:color="auto"/>
              <w:right w:val="nil"/>
            </w:tcBorders>
            <w:shd w:val="clear" w:color="auto" w:fill="FABF8F"/>
            <w:vAlign w:val="center"/>
            <w:hideMark/>
          </w:tcPr>
          <w:p w14:paraId="5D2BAB36" w14:textId="77777777" w:rsidR="00067E59" w:rsidRPr="00EC04F4" w:rsidRDefault="00067E59">
            <w:pPr>
              <w:jc w:val="right"/>
              <w:rPr>
                <w:rFonts w:ascii="Arial" w:hAnsi="Arial" w:cs="Arial"/>
                <w:sz w:val="18"/>
                <w:szCs w:val="18"/>
              </w:rPr>
            </w:pPr>
            <w:r>
              <w:rPr>
                <w:rFonts w:ascii="Arial" w:hAnsi="Arial"/>
                <w:sz w:val="18"/>
              </w:rPr>
              <w:t>Hornitzaile kopurua</w:t>
            </w:r>
          </w:p>
        </w:tc>
        <w:tc>
          <w:tcPr>
            <w:tcW w:w="679" w:type="pct"/>
            <w:tcBorders>
              <w:top w:val="single" w:sz="4" w:space="0" w:color="auto"/>
              <w:left w:val="nil"/>
              <w:bottom w:val="single" w:sz="4" w:space="0" w:color="auto"/>
              <w:right w:val="nil"/>
            </w:tcBorders>
            <w:shd w:val="clear" w:color="auto" w:fill="FABF8F"/>
            <w:vAlign w:val="center"/>
            <w:hideMark/>
          </w:tcPr>
          <w:p w14:paraId="2F0364EF" w14:textId="77777777" w:rsidR="00067E59" w:rsidRPr="00EC04F4" w:rsidRDefault="00067E59">
            <w:pPr>
              <w:jc w:val="right"/>
              <w:rPr>
                <w:rFonts w:ascii="Arial" w:hAnsi="Arial" w:cs="Arial"/>
                <w:sz w:val="18"/>
                <w:szCs w:val="18"/>
              </w:rPr>
            </w:pPr>
            <w:r>
              <w:rPr>
                <w:rFonts w:ascii="Arial" w:hAnsi="Arial"/>
                <w:sz w:val="18"/>
              </w:rPr>
              <w:t>Gastua, guztira</w:t>
            </w:r>
          </w:p>
        </w:tc>
        <w:tc>
          <w:tcPr>
            <w:tcW w:w="853" w:type="pct"/>
            <w:tcBorders>
              <w:top w:val="single" w:sz="4" w:space="0" w:color="auto"/>
              <w:left w:val="nil"/>
              <w:bottom w:val="single" w:sz="4" w:space="0" w:color="auto"/>
              <w:right w:val="nil"/>
            </w:tcBorders>
            <w:shd w:val="clear" w:color="auto" w:fill="FABF8F"/>
            <w:vAlign w:val="center"/>
            <w:hideMark/>
          </w:tcPr>
          <w:p w14:paraId="2E201F93" w14:textId="77777777" w:rsidR="00067E59" w:rsidRPr="00EC04F4" w:rsidRDefault="00067E59">
            <w:pPr>
              <w:jc w:val="right"/>
              <w:rPr>
                <w:rFonts w:ascii="Arial" w:hAnsi="Arial" w:cs="Arial"/>
                <w:sz w:val="18"/>
                <w:szCs w:val="18"/>
              </w:rPr>
            </w:pPr>
            <w:r>
              <w:rPr>
                <w:rFonts w:ascii="Arial" w:hAnsi="Arial"/>
                <w:sz w:val="18"/>
              </w:rPr>
              <w:t>Hornitzaile kopurua</w:t>
            </w:r>
          </w:p>
        </w:tc>
        <w:tc>
          <w:tcPr>
            <w:tcW w:w="807" w:type="pct"/>
            <w:tcBorders>
              <w:top w:val="single" w:sz="4" w:space="0" w:color="auto"/>
              <w:left w:val="nil"/>
              <w:bottom w:val="single" w:sz="4" w:space="0" w:color="auto"/>
              <w:right w:val="nil"/>
            </w:tcBorders>
            <w:shd w:val="clear" w:color="auto" w:fill="FABF8F"/>
            <w:vAlign w:val="center"/>
            <w:hideMark/>
          </w:tcPr>
          <w:p w14:paraId="00D42C64" w14:textId="77777777" w:rsidR="00067E59" w:rsidRPr="00EC04F4" w:rsidRDefault="00067E59">
            <w:pPr>
              <w:jc w:val="right"/>
              <w:rPr>
                <w:rFonts w:ascii="Arial" w:hAnsi="Arial" w:cs="Arial"/>
                <w:sz w:val="18"/>
                <w:szCs w:val="18"/>
              </w:rPr>
            </w:pPr>
            <w:r>
              <w:rPr>
                <w:rFonts w:ascii="Arial" w:hAnsi="Arial"/>
                <w:sz w:val="18"/>
              </w:rPr>
              <w:t>Aztertutako gastua</w:t>
            </w:r>
          </w:p>
        </w:tc>
      </w:tr>
      <w:tr w:rsidR="00B4486C" w:rsidRPr="00EC04F4" w14:paraId="167FBC1E" w14:textId="77777777" w:rsidTr="00B86D51">
        <w:trPr>
          <w:trHeight w:val="198"/>
        </w:trPr>
        <w:tc>
          <w:tcPr>
            <w:tcW w:w="1869" w:type="pct"/>
            <w:tcBorders>
              <w:top w:val="single" w:sz="4" w:space="0" w:color="auto"/>
              <w:left w:val="nil"/>
              <w:bottom w:val="single" w:sz="2" w:space="0" w:color="auto"/>
              <w:right w:val="nil"/>
            </w:tcBorders>
            <w:vAlign w:val="center"/>
            <w:hideMark/>
          </w:tcPr>
          <w:p w14:paraId="2D968016" w14:textId="77777777" w:rsidR="00B4486C" w:rsidRPr="00EC04F4" w:rsidRDefault="00B4486C" w:rsidP="00B86D51">
            <w:pPr>
              <w:pStyle w:val="cuatexto"/>
            </w:pPr>
            <w:r>
              <w:t>15.000 euro gehi BEZa baino handiagoa</w:t>
            </w:r>
          </w:p>
        </w:tc>
        <w:tc>
          <w:tcPr>
            <w:tcW w:w="792" w:type="pct"/>
            <w:tcBorders>
              <w:top w:val="single" w:sz="4" w:space="0" w:color="auto"/>
              <w:left w:val="nil"/>
              <w:bottom w:val="single" w:sz="2" w:space="0" w:color="auto"/>
              <w:right w:val="nil"/>
            </w:tcBorders>
            <w:vAlign w:val="center"/>
            <w:hideMark/>
          </w:tcPr>
          <w:p w14:paraId="089009E4" w14:textId="77777777" w:rsidR="00B4486C" w:rsidRPr="00EC04F4" w:rsidRDefault="00B4486C" w:rsidP="00B86D51">
            <w:pPr>
              <w:pStyle w:val="cuatexto"/>
              <w:jc w:val="right"/>
              <w:rPr>
                <w:sz w:val="18"/>
                <w:szCs w:val="18"/>
              </w:rPr>
            </w:pPr>
            <w:r>
              <w:rPr>
                <w:sz w:val="18"/>
              </w:rPr>
              <w:t>9</w:t>
            </w:r>
          </w:p>
        </w:tc>
        <w:tc>
          <w:tcPr>
            <w:tcW w:w="679" w:type="pct"/>
            <w:tcBorders>
              <w:top w:val="single" w:sz="4" w:space="0" w:color="auto"/>
              <w:left w:val="nil"/>
              <w:bottom w:val="single" w:sz="2" w:space="0" w:color="auto"/>
              <w:right w:val="nil"/>
            </w:tcBorders>
            <w:vAlign w:val="center"/>
            <w:hideMark/>
          </w:tcPr>
          <w:p w14:paraId="57AC1B2A" w14:textId="77777777" w:rsidR="00B4486C" w:rsidRPr="00EC04F4" w:rsidRDefault="00B4486C" w:rsidP="00B86D51">
            <w:pPr>
              <w:pStyle w:val="cuatexto"/>
              <w:jc w:val="right"/>
              <w:rPr>
                <w:sz w:val="18"/>
                <w:szCs w:val="18"/>
              </w:rPr>
            </w:pPr>
            <w:r>
              <w:rPr>
                <w:sz w:val="18"/>
              </w:rPr>
              <w:t xml:space="preserve"> 598.170 </w:t>
            </w:r>
          </w:p>
        </w:tc>
        <w:tc>
          <w:tcPr>
            <w:tcW w:w="853" w:type="pct"/>
            <w:tcBorders>
              <w:top w:val="single" w:sz="4" w:space="0" w:color="auto"/>
              <w:left w:val="nil"/>
              <w:bottom w:val="single" w:sz="2" w:space="0" w:color="auto"/>
              <w:right w:val="nil"/>
            </w:tcBorders>
            <w:vAlign w:val="center"/>
            <w:hideMark/>
          </w:tcPr>
          <w:p w14:paraId="75697EEC" w14:textId="77777777" w:rsidR="00B4486C" w:rsidRPr="00EC04F4" w:rsidRDefault="00B4486C" w:rsidP="00B86D51">
            <w:pPr>
              <w:pStyle w:val="cuatexto"/>
              <w:jc w:val="right"/>
              <w:rPr>
                <w:sz w:val="18"/>
                <w:szCs w:val="18"/>
              </w:rPr>
            </w:pPr>
            <w:r>
              <w:rPr>
                <w:sz w:val="18"/>
              </w:rPr>
              <w:t>7</w:t>
            </w:r>
          </w:p>
        </w:tc>
        <w:tc>
          <w:tcPr>
            <w:tcW w:w="807" w:type="pct"/>
            <w:tcBorders>
              <w:top w:val="single" w:sz="4" w:space="0" w:color="auto"/>
              <w:left w:val="nil"/>
              <w:bottom w:val="single" w:sz="2" w:space="0" w:color="auto"/>
              <w:right w:val="nil"/>
            </w:tcBorders>
            <w:vAlign w:val="center"/>
            <w:hideMark/>
          </w:tcPr>
          <w:p w14:paraId="01BD8482" w14:textId="77777777" w:rsidR="00B4486C" w:rsidRPr="00EC04F4" w:rsidRDefault="00B4486C" w:rsidP="00B86D51">
            <w:pPr>
              <w:pStyle w:val="cuatexto"/>
              <w:jc w:val="right"/>
              <w:rPr>
                <w:sz w:val="18"/>
                <w:szCs w:val="18"/>
              </w:rPr>
            </w:pPr>
            <w:r>
              <w:rPr>
                <w:sz w:val="18"/>
              </w:rPr>
              <w:t xml:space="preserve"> 495.934 </w:t>
            </w:r>
          </w:p>
        </w:tc>
      </w:tr>
      <w:tr w:rsidR="00B4486C" w:rsidRPr="00EC04F4" w14:paraId="57E65F86" w14:textId="77777777" w:rsidTr="00B86D51">
        <w:trPr>
          <w:trHeight w:val="198"/>
        </w:trPr>
        <w:tc>
          <w:tcPr>
            <w:tcW w:w="1869" w:type="pct"/>
            <w:tcBorders>
              <w:top w:val="single" w:sz="2" w:space="0" w:color="auto"/>
              <w:left w:val="nil"/>
              <w:bottom w:val="single" w:sz="2" w:space="0" w:color="auto"/>
              <w:right w:val="nil"/>
            </w:tcBorders>
            <w:vAlign w:val="center"/>
            <w:hideMark/>
          </w:tcPr>
          <w:p w14:paraId="49E2D3C9" w14:textId="77777777" w:rsidR="009E7D26" w:rsidRDefault="00B4486C" w:rsidP="00B86D51">
            <w:pPr>
              <w:pStyle w:val="cuatexto"/>
            </w:pPr>
            <w:r>
              <w:t xml:space="preserve">3.750 eta 15.000 euro artekoa </w:t>
            </w:r>
          </w:p>
          <w:p w14:paraId="332A9E97" w14:textId="1420D046" w:rsidR="00B4486C" w:rsidRPr="00EC04F4" w:rsidRDefault="00B4486C" w:rsidP="00B86D51">
            <w:pPr>
              <w:pStyle w:val="cuatexto"/>
            </w:pPr>
            <w:r>
              <w:t>(gehi BEZa)</w:t>
            </w:r>
          </w:p>
        </w:tc>
        <w:tc>
          <w:tcPr>
            <w:tcW w:w="792" w:type="pct"/>
            <w:tcBorders>
              <w:top w:val="single" w:sz="2" w:space="0" w:color="auto"/>
              <w:left w:val="nil"/>
              <w:bottom w:val="single" w:sz="2" w:space="0" w:color="auto"/>
              <w:right w:val="nil"/>
            </w:tcBorders>
            <w:vAlign w:val="center"/>
            <w:hideMark/>
          </w:tcPr>
          <w:p w14:paraId="1D8EB8EE" w14:textId="77777777" w:rsidR="00B4486C" w:rsidRPr="00EC04F4" w:rsidRDefault="00B4486C" w:rsidP="00B86D51">
            <w:pPr>
              <w:pStyle w:val="cuatexto"/>
              <w:jc w:val="right"/>
              <w:rPr>
                <w:sz w:val="18"/>
                <w:szCs w:val="18"/>
              </w:rPr>
            </w:pPr>
            <w:r>
              <w:rPr>
                <w:sz w:val="18"/>
              </w:rPr>
              <w:t>24</w:t>
            </w:r>
          </w:p>
        </w:tc>
        <w:tc>
          <w:tcPr>
            <w:tcW w:w="679" w:type="pct"/>
            <w:tcBorders>
              <w:top w:val="single" w:sz="2" w:space="0" w:color="auto"/>
              <w:left w:val="nil"/>
              <w:bottom w:val="single" w:sz="2" w:space="0" w:color="auto"/>
              <w:right w:val="nil"/>
            </w:tcBorders>
            <w:vAlign w:val="center"/>
            <w:hideMark/>
          </w:tcPr>
          <w:p w14:paraId="1C481442" w14:textId="77777777" w:rsidR="00B4486C" w:rsidRPr="00EC04F4" w:rsidRDefault="00B4486C" w:rsidP="00B86D51">
            <w:pPr>
              <w:pStyle w:val="cuatexto"/>
              <w:jc w:val="right"/>
              <w:rPr>
                <w:sz w:val="18"/>
                <w:szCs w:val="18"/>
              </w:rPr>
            </w:pPr>
            <w:r>
              <w:rPr>
                <w:sz w:val="18"/>
              </w:rPr>
              <w:t xml:space="preserve"> 173.744 </w:t>
            </w:r>
          </w:p>
        </w:tc>
        <w:tc>
          <w:tcPr>
            <w:tcW w:w="853" w:type="pct"/>
            <w:tcBorders>
              <w:top w:val="single" w:sz="2" w:space="0" w:color="auto"/>
              <w:left w:val="nil"/>
              <w:bottom w:val="single" w:sz="2" w:space="0" w:color="auto"/>
              <w:right w:val="nil"/>
            </w:tcBorders>
            <w:vAlign w:val="center"/>
            <w:hideMark/>
          </w:tcPr>
          <w:p w14:paraId="29B4EA11" w14:textId="77777777" w:rsidR="00B4486C" w:rsidRPr="00EC04F4" w:rsidRDefault="00B4486C" w:rsidP="00B86D51">
            <w:pPr>
              <w:pStyle w:val="cuatexto"/>
              <w:jc w:val="right"/>
              <w:rPr>
                <w:sz w:val="18"/>
                <w:szCs w:val="18"/>
              </w:rPr>
            </w:pPr>
            <w:r>
              <w:rPr>
                <w:sz w:val="18"/>
              </w:rPr>
              <w:t>6</w:t>
            </w:r>
          </w:p>
        </w:tc>
        <w:tc>
          <w:tcPr>
            <w:tcW w:w="807" w:type="pct"/>
            <w:tcBorders>
              <w:top w:val="single" w:sz="2" w:space="0" w:color="auto"/>
              <w:left w:val="nil"/>
              <w:bottom w:val="single" w:sz="2" w:space="0" w:color="auto"/>
              <w:right w:val="nil"/>
            </w:tcBorders>
            <w:vAlign w:val="center"/>
            <w:hideMark/>
          </w:tcPr>
          <w:p w14:paraId="580652CC" w14:textId="77777777" w:rsidR="00B4486C" w:rsidRPr="00EC04F4" w:rsidRDefault="00B4486C" w:rsidP="00B86D51">
            <w:pPr>
              <w:pStyle w:val="cuatexto"/>
              <w:jc w:val="right"/>
              <w:rPr>
                <w:sz w:val="18"/>
                <w:szCs w:val="18"/>
              </w:rPr>
            </w:pPr>
            <w:r>
              <w:rPr>
                <w:sz w:val="18"/>
              </w:rPr>
              <w:t xml:space="preserve"> 42.580 </w:t>
            </w:r>
          </w:p>
        </w:tc>
      </w:tr>
      <w:tr w:rsidR="00B4486C" w:rsidRPr="00EC04F4" w14:paraId="4828FC32" w14:textId="77777777" w:rsidTr="00B86D51">
        <w:trPr>
          <w:trHeight w:val="198"/>
        </w:trPr>
        <w:tc>
          <w:tcPr>
            <w:tcW w:w="1869" w:type="pct"/>
            <w:tcBorders>
              <w:top w:val="single" w:sz="2" w:space="0" w:color="auto"/>
              <w:left w:val="nil"/>
              <w:bottom w:val="single" w:sz="4" w:space="0" w:color="auto"/>
              <w:right w:val="nil"/>
            </w:tcBorders>
            <w:vAlign w:val="center"/>
            <w:hideMark/>
          </w:tcPr>
          <w:p w14:paraId="2B5D51D9" w14:textId="77777777" w:rsidR="00B4486C" w:rsidRPr="00EC04F4" w:rsidRDefault="00B4486C" w:rsidP="00B86D51">
            <w:pPr>
              <w:pStyle w:val="cuatexto"/>
            </w:pPr>
            <w:r>
              <w:lastRenderedPageBreak/>
              <w:t>Txikiagoa 3.750 euro gehi BEZa baino</w:t>
            </w:r>
          </w:p>
        </w:tc>
        <w:tc>
          <w:tcPr>
            <w:tcW w:w="792" w:type="pct"/>
            <w:tcBorders>
              <w:top w:val="single" w:sz="2" w:space="0" w:color="auto"/>
              <w:left w:val="nil"/>
              <w:bottom w:val="single" w:sz="4" w:space="0" w:color="auto"/>
              <w:right w:val="nil"/>
            </w:tcBorders>
            <w:vAlign w:val="center"/>
            <w:hideMark/>
          </w:tcPr>
          <w:p w14:paraId="26162648" w14:textId="77777777" w:rsidR="00B4486C" w:rsidRPr="00EC04F4" w:rsidRDefault="00B4486C" w:rsidP="00B86D51">
            <w:pPr>
              <w:pStyle w:val="cuatexto"/>
              <w:jc w:val="right"/>
              <w:rPr>
                <w:sz w:val="18"/>
                <w:szCs w:val="18"/>
              </w:rPr>
            </w:pPr>
            <w:r>
              <w:rPr>
                <w:sz w:val="18"/>
              </w:rPr>
              <w:t>197</w:t>
            </w:r>
          </w:p>
        </w:tc>
        <w:tc>
          <w:tcPr>
            <w:tcW w:w="679" w:type="pct"/>
            <w:tcBorders>
              <w:top w:val="single" w:sz="2" w:space="0" w:color="auto"/>
              <w:left w:val="nil"/>
              <w:bottom w:val="single" w:sz="4" w:space="0" w:color="auto"/>
              <w:right w:val="nil"/>
            </w:tcBorders>
            <w:vAlign w:val="center"/>
            <w:hideMark/>
          </w:tcPr>
          <w:p w14:paraId="7E113D83" w14:textId="77777777" w:rsidR="00B4486C" w:rsidRPr="00EC04F4" w:rsidRDefault="00B4486C" w:rsidP="00B86D51">
            <w:pPr>
              <w:pStyle w:val="cuatexto"/>
              <w:jc w:val="right"/>
              <w:rPr>
                <w:sz w:val="18"/>
                <w:szCs w:val="18"/>
              </w:rPr>
            </w:pPr>
            <w:r>
              <w:rPr>
                <w:sz w:val="18"/>
              </w:rPr>
              <w:t xml:space="preserve"> 248.010 </w:t>
            </w:r>
          </w:p>
        </w:tc>
        <w:tc>
          <w:tcPr>
            <w:tcW w:w="853" w:type="pct"/>
            <w:tcBorders>
              <w:top w:val="single" w:sz="2" w:space="0" w:color="auto"/>
              <w:left w:val="nil"/>
              <w:bottom w:val="single" w:sz="4" w:space="0" w:color="auto"/>
              <w:right w:val="nil"/>
            </w:tcBorders>
            <w:vAlign w:val="center"/>
            <w:hideMark/>
          </w:tcPr>
          <w:p w14:paraId="5043CB0F" w14:textId="2EA46A67" w:rsidR="00B4486C" w:rsidRPr="00EC04F4" w:rsidRDefault="7945EA07" w:rsidP="00B86D51">
            <w:pPr>
              <w:pStyle w:val="cuatexto"/>
              <w:jc w:val="right"/>
              <w:rPr>
                <w:sz w:val="18"/>
                <w:szCs w:val="18"/>
              </w:rPr>
            </w:pPr>
            <w:r>
              <w:rPr>
                <w:sz w:val="18"/>
              </w:rPr>
              <w:t>-</w:t>
            </w:r>
          </w:p>
        </w:tc>
        <w:tc>
          <w:tcPr>
            <w:tcW w:w="807" w:type="pct"/>
            <w:tcBorders>
              <w:top w:val="single" w:sz="2" w:space="0" w:color="auto"/>
              <w:left w:val="nil"/>
              <w:bottom w:val="single" w:sz="4" w:space="0" w:color="auto"/>
              <w:right w:val="nil"/>
            </w:tcBorders>
            <w:vAlign w:val="center"/>
            <w:hideMark/>
          </w:tcPr>
          <w:p w14:paraId="07459315" w14:textId="1894C8CD" w:rsidR="00B4486C" w:rsidRPr="00EC04F4" w:rsidRDefault="7945EA07" w:rsidP="00B86D51">
            <w:pPr>
              <w:pStyle w:val="cuatexto"/>
              <w:jc w:val="right"/>
              <w:rPr>
                <w:sz w:val="18"/>
                <w:szCs w:val="18"/>
              </w:rPr>
            </w:pPr>
            <w:r>
              <w:rPr>
                <w:sz w:val="18"/>
              </w:rPr>
              <w:t>-</w:t>
            </w:r>
          </w:p>
        </w:tc>
      </w:tr>
      <w:tr w:rsidR="00B4486C" w:rsidRPr="00EC04F4" w14:paraId="69956743" w14:textId="77777777" w:rsidTr="00B86D51">
        <w:trPr>
          <w:trHeight w:val="255"/>
        </w:trPr>
        <w:tc>
          <w:tcPr>
            <w:tcW w:w="1869" w:type="pct"/>
            <w:tcBorders>
              <w:top w:val="single" w:sz="4" w:space="0" w:color="auto"/>
              <w:left w:val="nil"/>
              <w:bottom w:val="single" w:sz="4" w:space="0" w:color="auto"/>
              <w:right w:val="nil"/>
            </w:tcBorders>
            <w:shd w:val="clear" w:color="auto" w:fill="FABF8F"/>
            <w:vAlign w:val="center"/>
            <w:hideMark/>
          </w:tcPr>
          <w:p w14:paraId="44727373" w14:textId="77777777" w:rsidR="00B4486C" w:rsidRPr="00EC04F4" w:rsidRDefault="00B4486C" w:rsidP="00B4486C">
            <w:pPr>
              <w:rPr>
                <w:rFonts w:ascii="Arial" w:hAnsi="Arial" w:cs="Arial"/>
                <w:sz w:val="18"/>
                <w:szCs w:val="18"/>
              </w:rPr>
            </w:pPr>
            <w:r>
              <w:rPr>
                <w:rFonts w:ascii="Arial" w:hAnsi="Arial"/>
                <w:sz w:val="18"/>
              </w:rPr>
              <w:t>Guztira</w:t>
            </w:r>
          </w:p>
        </w:tc>
        <w:tc>
          <w:tcPr>
            <w:tcW w:w="792" w:type="pct"/>
            <w:tcBorders>
              <w:top w:val="single" w:sz="4" w:space="0" w:color="auto"/>
              <w:left w:val="nil"/>
              <w:bottom w:val="single" w:sz="4" w:space="0" w:color="auto"/>
              <w:right w:val="nil"/>
            </w:tcBorders>
            <w:shd w:val="clear" w:color="auto" w:fill="FABF8F"/>
            <w:noWrap/>
            <w:vAlign w:val="center"/>
            <w:hideMark/>
          </w:tcPr>
          <w:p w14:paraId="08A38221" w14:textId="77777777" w:rsidR="00B4486C" w:rsidRPr="00EC04F4" w:rsidRDefault="00B4486C" w:rsidP="00BA79D6">
            <w:pPr>
              <w:jc w:val="right"/>
              <w:rPr>
                <w:rFonts w:ascii="Arial Narrow" w:hAnsi="Arial Narrow"/>
                <w:sz w:val="18"/>
                <w:szCs w:val="18"/>
              </w:rPr>
            </w:pPr>
            <w:r>
              <w:rPr>
                <w:rFonts w:ascii="Arial Narrow" w:hAnsi="Arial Narrow"/>
                <w:sz w:val="18"/>
              </w:rPr>
              <w:t>230</w:t>
            </w:r>
          </w:p>
        </w:tc>
        <w:tc>
          <w:tcPr>
            <w:tcW w:w="679" w:type="pct"/>
            <w:tcBorders>
              <w:top w:val="single" w:sz="4" w:space="0" w:color="auto"/>
              <w:left w:val="nil"/>
              <w:bottom w:val="single" w:sz="4" w:space="0" w:color="auto"/>
              <w:right w:val="nil"/>
            </w:tcBorders>
            <w:shd w:val="clear" w:color="auto" w:fill="FABF8F"/>
            <w:noWrap/>
            <w:vAlign w:val="center"/>
            <w:hideMark/>
          </w:tcPr>
          <w:p w14:paraId="2C1F7EB8" w14:textId="77777777" w:rsidR="00B4486C" w:rsidRPr="00EC04F4" w:rsidRDefault="00B4486C" w:rsidP="00BA79D6">
            <w:pPr>
              <w:jc w:val="right"/>
              <w:rPr>
                <w:rFonts w:ascii="Arial Narrow" w:hAnsi="Arial Narrow"/>
                <w:sz w:val="18"/>
                <w:szCs w:val="18"/>
              </w:rPr>
            </w:pPr>
            <w:r>
              <w:rPr>
                <w:rFonts w:ascii="Arial Narrow" w:hAnsi="Arial Narrow"/>
                <w:sz w:val="18"/>
              </w:rPr>
              <w:t xml:space="preserve"> 1.019.924 </w:t>
            </w:r>
          </w:p>
        </w:tc>
        <w:tc>
          <w:tcPr>
            <w:tcW w:w="853" w:type="pct"/>
            <w:tcBorders>
              <w:top w:val="single" w:sz="4" w:space="0" w:color="auto"/>
              <w:left w:val="nil"/>
              <w:bottom w:val="single" w:sz="4" w:space="0" w:color="auto"/>
              <w:right w:val="nil"/>
            </w:tcBorders>
            <w:shd w:val="clear" w:color="auto" w:fill="FABF8F"/>
            <w:noWrap/>
            <w:vAlign w:val="center"/>
            <w:hideMark/>
          </w:tcPr>
          <w:p w14:paraId="39F18D26" w14:textId="77777777" w:rsidR="00B4486C" w:rsidRPr="00EC04F4" w:rsidRDefault="00B4486C" w:rsidP="00BA79D6">
            <w:pPr>
              <w:jc w:val="right"/>
              <w:rPr>
                <w:rFonts w:ascii="Arial Narrow" w:hAnsi="Arial Narrow"/>
                <w:sz w:val="18"/>
                <w:szCs w:val="18"/>
              </w:rPr>
            </w:pPr>
            <w:r>
              <w:rPr>
                <w:rFonts w:ascii="Arial Narrow" w:hAnsi="Arial Narrow"/>
                <w:sz w:val="18"/>
              </w:rPr>
              <w:t>13</w:t>
            </w:r>
          </w:p>
        </w:tc>
        <w:tc>
          <w:tcPr>
            <w:tcW w:w="807" w:type="pct"/>
            <w:tcBorders>
              <w:top w:val="single" w:sz="4" w:space="0" w:color="auto"/>
              <w:left w:val="nil"/>
              <w:bottom w:val="single" w:sz="4" w:space="0" w:color="auto"/>
              <w:right w:val="nil"/>
            </w:tcBorders>
            <w:shd w:val="clear" w:color="auto" w:fill="FABF8F"/>
            <w:noWrap/>
            <w:vAlign w:val="center"/>
            <w:hideMark/>
          </w:tcPr>
          <w:p w14:paraId="7E26FD8E" w14:textId="77777777" w:rsidR="00B4486C" w:rsidRPr="00EC04F4" w:rsidRDefault="00B4486C" w:rsidP="00BA79D6">
            <w:pPr>
              <w:jc w:val="right"/>
              <w:rPr>
                <w:rFonts w:ascii="Arial Narrow" w:hAnsi="Arial Narrow"/>
                <w:sz w:val="18"/>
                <w:szCs w:val="18"/>
              </w:rPr>
            </w:pPr>
            <w:r>
              <w:rPr>
                <w:rFonts w:ascii="Arial Narrow" w:hAnsi="Arial Narrow"/>
                <w:sz w:val="18"/>
              </w:rPr>
              <w:t xml:space="preserve"> 538.514 </w:t>
            </w:r>
          </w:p>
        </w:tc>
      </w:tr>
    </w:tbl>
    <w:p w14:paraId="15EC0A3A" w14:textId="77777777" w:rsidR="008E4FCB" w:rsidRPr="00EC04F4" w:rsidRDefault="00E011B7" w:rsidP="00A212D1">
      <w:pPr>
        <w:tabs>
          <w:tab w:val="left" w:pos="142"/>
          <w:tab w:val="center" w:pos="2835"/>
          <w:tab w:val="center" w:pos="3969"/>
          <w:tab w:val="center" w:pos="5103"/>
          <w:tab w:val="center" w:pos="6237"/>
          <w:tab w:val="center" w:pos="7371"/>
        </w:tabs>
        <w:spacing w:before="240" w:after="140"/>
        <w:ind w:firstLine="284"/>
        <w:jc w:val="both"/>
        <w:rPr>
          <w:spacing w:val="6"/>
          <w:sz w:val="26"/>
          <w:szCs w:val="26"/>
        </w:rPr>
      </w:pPr>
      <w:r>
        <w:rPr>
          <w:sz w:val="26"/>
        </w:rPr>
        <w:t>Ondasun eta zerbitzuetan egindako gastu arrunten guztizkoaren ehuneko 53 egiten duen lagin bat aztertu dugu, kapitulu horretako gastuen hornitzaile guztien ehuneko seiri dagokiona.</w:t>
      </w:r>
    </w:p>
    <w:p w14:paraId="42914D38" w14:textId="6742E6E0" w:rsidR="00F05FF5" w:rsidRPr="00EC04F4" w:rsidRDefault="64BF6C9F" w:rsidP="1E8C7F33">
      <w:pPr>
        <w:pStyle w:val="texto"/>
        <w:tabs>
          <w:tab w:val="left" w:pos="142"/>
        </w:tabs>
        <w:rPr>
          <w:strike/>
        </w:rPr>
      </w:pPr>
      <w:proofErr w:type="spellStart"/>
      <w:r>
        <w:t>NKAn</w:t>
      </w:r>
      <w:proofErr w:type="spellEnd"/>
      <w:r>
        <w:t xml:space="preserve"> ez da argitaratu munta txikiko kontratuen hiru hilean behingo informaziorik.</w:t>
      </w:r>
    </w:p>
    <w:p w14:paraId="47CCF0FC" w14:textId="77777777" w:rsidR="00634298" w:rsidRPr="00EC04F4" w:rsidRDefault="00634298" w:rsidP="00A01214">
      <w:pPr>
        <w:pStyle w:val="texto"/>
        <w:tabs>
          <w:tab w:val="clear" w:pos="2835"/>
          <w:tab w:val="clear" w:pos="3969"/>
          <w:tab w:val="clear" w:pos="5103"/>
          <w:tab w:val="clear" w:pos="6237"/>
          <w:tab w:val="clear" w:pos="7371"/>
          <w:tab w:val="left" w:pos="480"/>
          <w:tab w:val="num" w:pos="600"/>
        </w:tabs>
        <w:rPr>
          <w:i/>
        </w:rPr>
      </w:pPr>
      <w:r>
        <w:t xml:space="preserve">Kontuan hartuta gure lanaren ondorioak, eta txosten honetako “Gomendio garrantzitsuenak” atalean jasotako aholkuez gain, honako hau </w:t>
      </w:r>
      <w:r>
        <w:rPr>
          <w:i/>
          <w:iCs/>
        </w:rPr>
        <w:t>gomendatzen dugu</w:t>
      </w:r>
      <w:r>
        <w:t>:</w:t>
      </w:r>
    </w:p>
    <w:p w14:paraId="0683C24D" w14:textId="77777777" w:rsidR="00692FFD" w:rsidRPr="00EC04F4" w:rsidRDefault="00692FFD"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rPr>
      </w:pPr>
      <w:r>
        <w:rPr>
          <w:i/>
        </w:rPr>
        <w:t>Baldintza-agirietan ez jasotzea, exekuziorako baldintza berezi gisa, kontratistek, legez, nahitaez bete beharreko alderdiak.</w:t>
      </w:r>
    </w:p>
    <w:p w14:paraId="769D97EB" w14:textId="57A18796" w:rsidR="008D1DEC" w:rsidRPr="00EC04F4" w:rsidRDefault="00F56976"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rPr>
      </w:pPr>
      <w:r>
        <w:rPr>
          <w:i/>
        </w:rPr>
        <w:t>Eskatzea dieten eskaera aitortzaileak sinatuta egon dadin; espedientean egindako administrazio balidazioaren berri jasotzea, eta oker jaso5tako zenbatekoak itzultzeko eskatzea.</w:t>
      </w:r>
    </w:p>
    <w:p w14:paraId="4998E149" w14:textId="77777777" w:rsidR="00D01EC4" w:rsidRPr="00EC04F4" w:rsidRDefault="008118D7"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spacing w:val="4"/>
          <w:szCs w:val="26"/>
        </w:rPr>
      </w:pPr>
      <w:r>
        <w:rPr>
          <w:i/>
        </w:rPr>
        <w:t>Nafarroako Kontratazioaren Atarian munta txikiko araubide bereziaren bidez adjudikatutako kontratuen zerrendak hiru hilean behin argitaratzea.</w:t>
      </w:r>
    </w:p>
    <w:p w14:paraId="566CFF43" w14:textId="4CA828D3" w:rsidR="00A54D1E" w:rsidRPr="00EC04F4" w:rsidRDefault="00EA6626" w:rsidP="00B86D51">
      <w:pPr>
        <w:pStyle w:val="atitulo2"/>
        <w:spacing w:before="240" w:after="200"/>
        <w:rPr>
          <w:color w:val="auto"/>
        </w:rPr>
      </w:pPr>
      <w:bookmarkStart w:id="110" w:name="_Toc226625891"/>
      <w:r>
        <w:rPr>
          <w:color w:val="auto"/>
        </w:rPr>
        <w:t>5.6 Inbertsioak</w:t>
      </w:r>
      <w:bookmarkEnd w:id="109"/>
      <w:bookmarkEnd w:id="110"/>
    </w:p>
    <w:p w14:paraId="36EDA234" w14:textId="35667D05" w:rsidR="00ED65EA" w:rsidRPr="00EC04F4" w:rsidRDefault="173C0EA7" w:rsidP="00B86D51">
      <w:pPr>
        <w:tabs>
          <w:tab w:val="left" w:pos="142"/>
          <w:tab w:val="center" w:pos="2835"/>
          <w:tab w:val="center" w:pos="3969"/>
          <w:tab w:val="center" w:pos="5103"/>
          <w:tab w:val="center" w:pos="6237"/>
          <w:tab w:val="center" w:pos="7371"/>
        </w:tabs>
        <w:spacing w:after="100"/>
        <w:ind w:firstLine="284"/>
        <w:jc w:val="both"/>
        <w:rPr>
          <w:spacing w:val="6"/>
          <w:sz w:val="26"/>
          <w:szCs w:val="26"/>
        </w:rPr>
      </w:pPr>
      <w:r>
        <w:rPr>
          <w:sz w:val="26"/>
        </w:rPr>
        <w:t>Onetsitako aurrekontuaren likidazio egoeraren arabera, 2023ko ekitaldiko inbertsioak 1.409.667 eurokoak izan ziren. Ekitaldian onartutako betebehar guztien ehuneko 48 dira, eta haien betetze-maila behin betiko kredituen ehuneko 95ekoa izan da.</w:t>
      </w:r>
    </w:p>
    <w:p w14:paraId="71A503C1" w14:textId="77777777" w:rsidR="00237850" w:rsidRPr="00EC04F4" w:rsidRDefault="00237850" w:rsidP="00B86D51">
      <w:pPr>
        <w:tabs>
          <w:tab w:val="left" w:pos="142"/>
          <w:tab w:val="center" w:pos="2835"/>
          <w:tab w:val="center" w:pos="3969"/>
          <w:tab w:val="center" w:pos="5103"/>
          <w:tab w:val="center" w:pos="6237"/>
          <w:tab w:val="center" w:pos="7371"/>
        </w:tabs>
        <w:spacing w:after="240"/>
        <w:ind w:firstLine="284"/>
        <w:jc w:val="both"/>
        <w:rPr>
          <w:spacing w:val="6"/>
          <w:sz w:val="26"/>
          <w:szCs w:val="26"/>
        </w:rPr>
      </w:pPr>
      <w:r>
        <w:rPr>
          <w:sz w:val="26"/>
        </w:rPr>
        <w:t>Honako hauek izan dira 2023an egin diren inbertsio nagusiak:</w:t>
      </w:r>
    </w:p>
    <w:tbl>
      <w:tblPr>
        <w:tblW w:w="5000" w:type="pct"/>
        <w:tblCellMar>
          <w:left w:w="70" w:type="dxa"/>
          <w:right w:w="70" w:type="dxa"/>
        </w:tblCellMar>
        <w:tblLook w:val="04A0" w:firstRow="1" w:lastRow="0" w:firstColumn="1" w:lastColumn="0" w:noHBand="0" w:noVBand="1"/>
      </w:tblPr>
      <w:tblGrid>
        <w:gridCol w:w="4236"/>
        <w:gridCol w:w="4553"/>
      </w:tblGrid>
      <w:tr w:rsidR="00237850" w:rsidRPr="00EC04F4" w14:paraId="35FEEF36" w14:textId="77777777" w:rsidTr="00A82FCC">
        <w:trPr>
          <w:trHeight w:val="255"/>
        </w:trPr>
        <w:tc>
          <w:tcPr>
            <w:tcW w:w="2410" w:type="pct"/>
            <w:tcBorders>
              <w:top w:val="single" w:sz="4" w:space="0" w:color="auto"/>
              <w:left w:val="nil"/>
              <w:bottom w:val="single" w:sz="4" w:space="0" w:color="auto"/>
              <w:right w:val="nil"/>
            </w:tcBorders>
            <w:shd w:val="clear" w:color="000000" w:fill="FABF8F"/>
            <w:vAlign w:val="center"/>
            <w:hideMark/>
          </w:tcPr>
          <w:p w14:paraId="7551550D" w14:textId="77777777" w:rsidR="00237850" w:rsidRPr="00EC04F4" w:rsidRDefault="00237850" w:rsidP="00B86D51">
            <w:pPr>
              <w:pStyle w:val="cuadroCabe"/>
            </w:pPr>
            <w:r>
              <w:t>Azalpena</w:t>
            </w:r>
          </w:p>
        </w:tc>
        <w:tc>
          <w:tcPr>
            <w:tcW w:w="2590" w:type="pct"/>
            <w:tcBorders>
              <w:top w:val="single" w:sz="4" w:space="0" w:color="auto"/>
              <w:left w:val="nil"/>
              <w:bottom w:val="single" w:sz="4" w:space="0" w:color="auto"/>
              <w:right w:val="nil"/>
            </w:tcBorders>
            <w:shd w:val="clear" w:color="000000" w:fill="FABF8F"/>
            <w:noWrap/>
            <w:vAlign w:val="center"/>
            <w:hideMark/>
          </w:tcPr>
          <w:p w14:paraId="36E3DD69" w14:textId="77777777" w:rsidR="00237850" w:rsidRPr="00EC04F4" w:rsidRDefault="00237850" w:rsidP="00B86D51">
            <w:pPr>
              <w:pStyle w:val="cuadroCabe"/>
              <w:jc w:val="right"/>
            </w:pPr>
            <w:r>
              <w:t>OBG, 2023</w:t>
            </w:r>
          </w:p>
        </w:tc>
      </w:tr>
      <w:tr w:rsidR="00237850" w:rsidRPr="00EC04F4" w14:paraId="408A7BAC" w14:textId="77777777" w:rsidTr="00B86D51">
        <w:trPr>
          <w:trHeight w:val="198"/>
        </w:trPr>
        <w:tc>
          <w:tcPr>
            <w:tcW w:w="2410" w:type="pct"/>
            <w:tcBorders>
              <w:top w:val="single" w:sz="4" w:space="0" w:color="auto"/>
              <w:left w:val="nil"/>
              <w:bottom w:val="single" w:sz="2" w:space="0" w:color="auto"/>
              <w:right w:val="nil"/>
            </w:tcBorders>
            <w:noWrap/>
            <w:vAlign w:val="center"/>
            <w:hideMark/>
          </w:tcPr>
          <w:p w14:paraId="341EC758" w14:textId="77777777" w:rsidR="00237850" w:rsidRPr="00EC04F4" w:rsidRDefault="006F3DDB" w:rsidP="00B86D51">
            <w:pPr>
              <w:pStyle w:val="cuatexto"/>
            </w:pPr>
            <w:r>
              <w:t>Zinemako eraikina berritzea</w:t>
            </w:r>
          </w:p>
        </w:tc>
        <w:tc>
          <w:tcPr>
            <w:tcW w:w="2590" w:type="pct"/>
            <w:tcBorders>
              <w:top w:val="single" w:sz="4" w:space="0" w:color="auto"/>
              <w:left w:val="nil"/>
              <w:bottom w:val="single" w:sz="2" w:space="0" w:color="auto"/>
              <w:right w:val="nil"/>
            </w:tcBorders>
            <w:noWrap/>
            <w:vAlign w:val="center"/>
            <w:hideMark/>
          </w:tcPr>
          <w:p w14:paraId="207D4BC8" w14:textId="77777777" w:rsidR="00237850" w:rsidRPr="00EC04F4" w:rsidRDefault="00237850" w:rsidP="00B86D51">
            <w:pPr>
              <w:pStyle w:val="cuatexto"/>
              <w:jc w:val="right"/>
            </w:pPr>
            <w:r>
              <w:t>661.997</w:t>
            </w:r>
          </w:p>
        </w:tc>
      </w:tr>
      <w:tr w:rsidR="00237850" w:rsidRPr="00EC04F4" w14:paraId="1AA2E3DA" w14:textId="77777777" w:rsidTr="00B86D51">
        <w:trPr>
          <w:trHeight w:val="198"/>
        </w:trPr>
        <w:tc>
          <w:tcPr>
            <w:tcW w:w="2410" w:type="pct"/>
            <w:tcBorders>
              <w:top w:val="single" w:sz="2" w:space="0" w:color="auto"/>
              <w:left w:val="nil"/>
              <w:bottom w:val="single" w:sz="2" w:space="0" w:color="auto"/>
              <w:right w:val="nil"/>
            </w:tcBorders>
            <w:noWrap/>
            <w:vAlign w:val="center"/>
            <w:hideMark/>
          </w:tcPr>
          <w:p w14:paraId="07E75B02" w14:textId="77777777" w:rsidR="00237850" w:rsidRPr="00EC04F4" w:rsidRDefault="006F3DDB" w:rsidP="00B86D51">
            <w:pPr>
              <w:pStyle w:val="cuatexto"/>
            </w:pPr>
            <w:r>
              <w:t>Bide publikoen zoladura, oinezkoentzat egitea</w:t>
            </w:r>
          </w:p>
        </w:tc>
        <w:tc>
          <w:tcPr>
            <w:tcW w:w="2590" w:type="pct"/>
            <w:tcBorders>
              <w:top w:val="single" w:sz="2" w:space="0" w:color="auto"/>
              <w:left w:val="nil"/>
              <w:bottom w:val="single" w:sz="2" w:space="0" w:color="auto"/>
              <w:right w:val="nil"/>
            </w:tcBorders>
            <w:noWrap/>
            <w:vAlign w:val="center"/>
            <w:hideMark/>
          </w:tcPr>
          <w:p w14:paraId="6966B7D0" w14:textId="77777777" w:rsidR="00237850" w:rsidRPr="00EC04F4" w:rsidRDefault="00237850" w:rsidP="00B86D51">
            <w:pPr>
              <w:pStyle w:val="cuatexto"/>
              <w:jc w:val="right"/>
            </w:pPr>
            <w:r>
              <w:t>324.704</w:t>
            </w:r>
          </w:p>
        </w:tc>
      </w:tr>
      <w:tr w:rsidR="00237850" w:rsidRPr="00EC04F4" w14:paraId="710A912B" w14:textId="77777777" w:rsidTr="00B86D51">
        <w:trPr>
          <w:trHeight w:val="198"/>
        </w:trPr>
        <w:tc>
          <w:tcPr>
            <w:tcW w:w="2410" w:type="pct"/>
            <w:tcBorders>
              <w:top w:val="single" w:sz="2" w:space="0" w:color="auto"/>
              <w:left w:val="nil"/>
              <w:bottom w:val="single" w:sz="2" w:space="0" w:color="auto"/>
              <w:right w:val="nil"/>
            </w:tcBorders>
            <w:noWrap/>
            <w:vAlign w:val="center"/>
            <w:hideMark/>
          </w:tcPr>
          <w:p w14:paraId="45C5EB85" w14:textId="77777777" w:rsidR="00237850" w:rsidRPr="00EC04F4" w:rsidRDefault="00237850" w:rsidP="00B86D51">
            <w:pPr>
              <w:pStyle w:val="cuatexto"/>
            </w:pPr>
            <w:r>
              <w:t>Ikastetxe publikoa eraberritzea (berokuntza)</w:t>
            </w:r>
          </w:p>
        </w:tc>
        <w:tc>
          <w:tcPr>
            <w:tcW w:w="2590" w:type="pct"/>
            <w:tcBorders>
              <w:top w:val="single" w:sz="2" w:space="0" w:color="auto"/>
              <w:left w:val="nil"/>
              <w:bottom w:val="single" w:sz="2" w:space="0" w:color="auto"/>
              <w:right w:val="nil"/>
            </w:tcBorders>
            <w:noWrap/>
            <w:vAlign w:val="center"/>
            <w:hideMark/>
          </w:tcPr>
          <w:p w14:paraId="5B581D47" w14:textId="77777777" w:rsidR="00237850" w:rsidRPr="00EC04F4" w:rsidRDefault="00237850" w:rsidP="00B86D51">
            <w:pPr>
              <w:pStyle w:val="cuatexto"/>
              <w:jc w:val="right"/>
            </w:pPr>
            <w:r>
              <w:t>148.350</w:t>
            </w:r>
          </w:p>
        </w:tc>
      </w:tr>
      <w:tr w:rsidR="00237850" w:rsidRPr="00EC04F4" w14:paraId="02A13E0F" w14:textId="77777777" w:rsidTr="00B86D51">
        <w:trPr>
          <w:trHeight w:val="198"/>
        </w:trPr>
        <w:tc>
          <w:tcPr>
            <w:tcW w:w="2410" w:type="pct"/>
            <w:tcBorders>
              <w:top w:val="single" w:sz="2" w:space="0" w:color="auto"/>
              <w:left w:val="nil"/>
              <w:bottom w:val="single" w:sz="2" w:space="0" w:color="auto"/>
              <w:right w:val="nil"/>
            </w:tcBorders>
            <w:noWrap/>
            <w:vAlign w:val="center"/>
            <w:hideMark/>
          </w:tcPr>
          <w:p w14:paraId="78ABBA88" w14:textId="77777777" w:rsidR="00237850" w:rsidRPr="00EC04F4" w:rsidRDefault="00237850" w:rsidP="00B86D51">
            <w:pPr>
              <w:pStyle w:val="cuatexto"/>
            </w:pPr>
            <w:r>
              <w:t>Lursailak eta etxebizitzak erostea</w:t>
            </w:r>
          </w:p>
        </w:tc>
        <w:tc>
          <w:tcPr>
            <w:tcW w:w="2590" w:type="pct"/>
            <w:tcBorders>
              <w:top w:val="single" w:sz="2" w:space="0" w:color="auto"/>
              <w:left w:val="nil"/>
              <w:bottom w:val="single" w:sz="2" w:space="0" w:color="auto"/>
              <w:right w:val="nil"/>
            </w:tcBorders>
            <w:noWrap/>
            <w:vAlign w:val="center"/>
            <w:hideMark/>
          </w:tcPr>
          <w:p w14:paraId="3BBF2534" w14:textId="77777777" w:rsidR="00237850" w:rsidRPr="00EC04F4" w:rsidRDefault="00237850" w:rsidP="00B86D51">
            <w:pPr>
              <w:pStyle w:val="cuatexto"/>
              <w:jc w:val="right"/>
            </w:pPr>
            <w:r>
              <w:t>107.499</w:t>
            </w:r>
          </w:p>
        </w:tc>
      </w:tr>
      <w:tr w:rsidR="00237850" w:rsidRPr="00EC04F4" w14:paraId="0BECC150" w14:textId="77777777" w:rsidTr="00B86D51">
        <w:trPr>
          <w:trHeight w:val="198"/>
        </w:trPr>
        <w:tc>
          <w:tcPr>
            <w:tcW w:w="2410" w:type="pct"/>
            <w:tcBorders>
              <w:top w:val="single" w:sz="2" w:space="0" w:color="auto"/>
              <w:left w:val="nil"/>
              <w:bottom w:val="single" w:sz="4" w:space="0" w:color="auto"/>
              <w:right w:val="nil"/>
            </w:tcBorders>
            <w:noWrap/>
            <w:vAlign w:val="center"/>
            <w:hideMark/>
          </w:tcPr>
          <w:p w14:paraId="6EA8A8EF" w14:textId="77777777" w:rsidR="00237850" w:rsidRPr="00EC04F4" w:rsidRDefault="006F3DDB" w:rsidP="00B86D51">
            <w:pPr>
              <w:pStyle w:val="cuatexto"/>
            </w:pPr>
            <w:r>
              <w:t>Eguzki plakak jartzea energia sortzeko</w:t>
            </w:r>
          </w:p>
        </w:tc>
        <w:tc>
          <w:tcPr>
            <w:tcW w:w="2590" w:type="pct"/>
            <w:tcBorders>
              <w:top w:val="single" w:sz="2" w:space="0" w:color="auto"/>
              <w:left w:val="nil"/>
              <w:bottom w:val="single" w:sz="4" w:space="0" w:color="auto"/>
              <w:right w:val="nil"/>
            </w:tcBorders>
            <w:noWrap/>
            <w:vAlign w:val="center"/>
            <w:hideMark/>
          </w:tcPr>
          <w:p w14:paraId="0A1C3485" w14:textId="77777777" w:rsidR="00237850" w:rsidRPr="00EC04F4" w:rsidRDefault="00237850" w:rsidP="00B86D51">
            <w:pPr>
              <w:pStyle w:val="cuatexto"/>
              <w:jc w:val="right"/>
            </w:pPr>
            <w:r>
              <w:t>93.204</w:t>
            </w:r>
          </w:p>
        </w:tc>
      </w:tr>
    </w:tbl>
    <w:p w14:paraId="39E7B280" w14:textId="77777777" w:rsidR="004435AF" w:rsidRPr="00EC04F4" w:rsidRDefault="004435AF" w:rsidP="00B86D51">
      <w:pPr>
        <w:tabs>
          <w:tab w:val="left" w:pos="142"/>
          <w:tab w:val="center" w:pos="2835"/>
          <w:tab w:val="center" w:pos="3969"/>
          <w:tab w:val="center" w:pos="5103"/>
          <w:tab w:val="center" w:pos="6237"/>
          <w:tab w:val="center" w:pos="7371"/>
        </w:tabs>
        <w:spacing w:after="140"/>
        <w:ind w:firstLine="284"/>
        <w:jc w:val="both"/>
        <w:rPr>
          <w:spacing w:val="6"/>
          <w:sz w:val="26"/>
          <w:szCs w:val="26"/>
        </w:rPr>
      </w:pPr>
      <w:r>
        <w:rPr>
          <w:sz w:val="26"/>
        </w:rPr>
        <w:t>Honako espediente hauek aztertu ditugu:</w:t>
      </w:r>
    </w:p>
    <w:p w14:paraId="347C7F24" w14:textId="77777777" w:rsidR="000A71DC" w:rsidRPr="00EC04F4" w:rsidRDefault="000A71DC" w:rsidP="00B86D51">
      <w:pPr>
        <w:numPr>
          <w:ilvl w:val="0"/>
          <w:numId w:val="3"/>
        </w:numPr>
        <w:tabs>
          <w:tab w:val="left" w:pos="426"/>
        </w:tabs>
        <w:spacing w:after="240"/>
        <w:ind w:left="567" w:hanging="357"/>
        <w:jc w:val="both"/>
        <w:rPr>
          <w:spacing w:val="4"/>
          <w:sz w:val="26"/>
          <w:szCs w:val="26"/>
        </w:rPr>
      </w:pPr>
      <w:r>
        <w:rPr>
          <w:sz w:val="26"/>
        </w:rPr>
        <w:t>Zinema-areto, antzerki eta kontzertuetako eraikina eraberritzea:</w:t>
      </w:r>
    </w:p>
    <w:tbl>
      <w:tblPr>
        <w:tblW w:w="4987" w:type="pct"/>
        <w:tblCellMar>
          <w:left w:w="70" w:type="dxa"/>
          <w:right w:w="70" w:type="dxa"/>
        </w:tblCellMar>
        <w:tblLook w:val="04A0" w:firstRow="1" w:lastRow="0" w:firstColumn="1" w:lastColumn="0" w:noHBand="0" w:noVBand="1"/>
      </w:tblPr>
      <w:tblGrid>
        <w:gridCol w:w="2127"/>
        <w:gridCol w:w="1275"/>
        <w:gridCol w:w="1276"/>
        <w:gridCol w:w="1843"/>
        <w:gridCol w:w="1545"/>
        <w:gridCol w:w="700"/>
      </w:tblGrid>
      <w:tr w:rsidR="00F76DF3" w:rsidRPr="00EC04F4" w14:paraId="29C3C729" w14:textId="77777777" w:rsidTr="00B86D51">
        <w:trPr>
          <w:trHeight w:val="255"/>
        </w:trPr>
        <w:tc>
          <w:tcPr>
            <w:tcW w:w="1213" w:type="pct"/>
            <w:tcBorders>
              <w:top w:val="single" w:sz="4" w:space="0" w:color="auto"/>
              <w:left w:val="nil"/>
              <w:bottom w:val="single" w:sz="4" w:space="0" w:color="auto"/>
              <w:right w:val="nil"/>
            </w:tcBorders>
            <w:shd w:val="clear" w:color="000000" w:fill="FABF8F"/>
            <w:vAlign w:val="center"/>
            <w:hideMark/>
          </w:tcPr>
          <w:p w14:paraId="197E502F" w14:textId="77777777" w:rsidR="00992404" w:rsidRPr="00EC04F4" w:rsidRDefault="00992404" w:rsidP="00B86D51">
            <w:pPr>
              <w:pStyle w:val="cuadroCabe"/>
              <w:jc w:val="left"/>
            </w:pPr>
            <w:r>
              <w:t>Kontratua</w:t>
            </w:r>
          </w:p>
        </w:tc>
        <w:tc>
          <w:tcPr>
            <w:tcW w:w="727" w:type="pct"/>
            <w:tcBorders>
              <w:top w:val="single" w:sz="4" w:space="0" w:color="auto"/>
              <w:left w:val="nil"/>
              <w:bottom w:val="single" w:sz="4" w:space="0" w:color="auto"/>
              <w:right w:val="nil"/>
            </w:tcBorders>
            <w:shd w:val="clear" w:color="000000" w:fill="FABF8F"/>
            <w:vAlign w:val="center"/>
            <w:hideMark/>
          </w:tcPr>
          <w:p w14:paraId="234EA002" w14:textId="77777777" w:rsidR="00885327" w:rsidRPr="00EC04F4" w:rsidRDefault="00885327" w:rsidP="00B86D51">
            <w:pPr>
              <w:pStyle w:val="cuadroCabe"/>
              <w:jc w:val="right"/>
            </w:pPr>
            <w:r>
              <w:t>Adjudikazio</w:t>
            </w:r>
          </w:p>
          <w:p w14:paraId="706F257E" w14:textId="77777777" w:rsidR="00992404" w:rsidRPr="00EC04F4" w:rsidRDefault="00992404" w:rsidP="00B86D51">
            <w:pPr>
              <w:pStyle w:val="cuadroCabe"/>
              <w:jc w:val="right"/>
            </w:pPr>
            <w:r>
              <w:t xml:space="preserve"> </w:t>
            </w:r>
            <w:proofErr w:type="spellStart"/>
            <w:r>
              <w:t>proz.</w:t>
            </w:r>
            <w:proofErr w:type="spellEnd"/>
          </w:p>
        </w:tc>
        <w:tc>
          <w:tcPr>
            <w:tcW w:w="728" w:type="pct"/>
            <w:tcBorders>
              <w:top w:val="single" w:sz="4" w:space="0" w:color="auto"/>
              <w:left w:val="nil"/>
              <w:bottom w:val="single" w:sz="4" w:space="0" w:color="auto"/>
              <w:right w:val="nil"/>
            </w:tcBorders>
            <w:shd w:val="clear" w:color="000000" w:fill="FABF8F"/>
            <w:vAlign w:val="center"/>
            <w:hideMark/>
          </w:tcPr>
          <w:p w14:paraId="63C96015" w14:textId="77777777" w:rsidR="00F76DF3" w:rsidRPr="00EC04F4" w:rsidRDefault="00992404" w:rsidP="00B86D51">
            <w:pPr>
              <w:pStyle w:val="cuadroCabe"/>
              <w:jc w:val="right"/>
            </w:pPr>
            <w:r>
              <w:t xml:space="preserve">Lizitatzaile </w:t>
            </w:r>
          </w:p>
          <w:p w14:paraId="1D0E5988" w14:textId="1EC54137" w:rsidR="00992404" w:rsidRPr="00EC04F4" w:rsidRDefault="00992404" w:rsidP="00B86D51">
            <w:pPr>
              <w:pStyle w:val="cuadroCabe"/>
              <w:jc w:val="right"/>
            </w:pPr>
            <w:r>
              <w:t>kopurua</w:t>
            </w:r>
          </w:p>
        </w:tc>
        <w:tc>
          <w:tcPr>
            <w:tcW w:w="1051" w:type="pct"/>
            <w:tcBorders>
              <w:top w:val="single" w:sz="4" w:space="0" w:color="auto"/>
              <w:left w:val="nil"/>
              <w:bottom w:val="single" w:sz="4" w:space="0" w:color="auto"/>
              <w:right w:val="nil"/>
            </w:tcBorders>
            <w:shd w:val="clear" w:color="000000" w:fill="FABF8F"/>
            <w:vAlign w:val="center"/>
            <w:hideMark/>
          </w:tcPr>
          <w:p w14:paraId="5D06533D" w14:textId="77777777" w:rsidR="00F76DF3" w:rsidRPr="00EC04F4" w:rsidRDefault="00992404" w:rsidP="00B86D51">
            <w:pPr>
              <w:pStyle w:val="cuadroCabe"/>
              <w:jc w:val="right"/>
            </w:pPr>
            <w:r>
              <w:t>Lizitazioaren zenbatekoa</w:t>
            </w:r>
          </w:p>
          <w:p w14:paraId="11F212FC" w14:textId="77777777" w:rsidR="00992404" w:rsidRPr="00EC04F4" w:rsidRDefault="00992404" w:rsidP="00B86D51">
            <w:pPr>
              <w:pStyle w:val="cuadroCabe"/>
              <w:jc w:val="right"/>
            </w:pPr>
            <w:r>
              <w:t xml:space="preserve"> BEZik gabe</w:t>
            </w:r>
          </w:p>
        </w:tc>
        <w:tc>
          <w:tcPr>
            <w:tcW w:w="881" w:type="pct"/>
            <w:tcBorders>
              <w:top w:val="single" w:sz="4" w:space="0" w:color="auto"/>
              <w:left w:val="nil"/>
              <w:bottom w:val="single" w:sz="4" w:space="0" w:color="auto"/>
              <w:right w:val="nil"/>
            </w:tcBorders>
            <w:shd w:val="clear" w:color="000000" w:fill="FABF8F"/>
            <w:vAlign w:val="center"/>
            <w:hideMark/>
          </w:tcPr>
          <w:p w14:paraId="2FE08F25" w14:textId="77777777" w:rsidR="00415414" w:rsidRDefault="00992404" w:rsidP="00B86D51">
            <w:pPr>
              <w:pStyle w:val="cuadroCabe"/>
              <w:jc w:val="right"/>
            </w:pPr>
            <w:r>
              <w:t xml:space="preserve">Adjudikazioaren </w:t>
            </w:r>
          </w:p>
          <w:p w14:paraId="1F34146A" w14:textId="5157C9AB" w:rsidR="00F76DF3" w:rsidRPr="00EC04F4" w:rsidRDefault="00992404" w:rsidP="00B86D51">
            <w:pPr>
              <w:pStyle w:val="cuadroCabe"/>
              <w:jc w:val="right"/>
            </w:pPr>
            <w:r>
              <w:t>prezioa</w:t>
            </w:r>
          </w:p>
          <w:p w14:paraId="1EC23C8C" w14:textId="77777777" w:rsidR="00992404" w:rsidRPr="00EC04F4" w:rsidRDefault="00992404" w:rsidP="00B86D51">
            <w:pPr>
              <w:pStyle w:val="cuadroCabe"/>
              <w:jc w:val="right"/>
            </w:pPr>
            <w:r>
              <w:t xml:space="preserve">  BEZik gabe</w:t>
            </w:r>
          </w:p>
        </w:tc>
        <w:tc>
          <w:tcPr>
            <w:tcW w:w="399" w:type="pct"/>
            <w:tcBorders>
              <w:top w:val="single" w:sz="4" w:space="0" w:color="auto"/>
              <w:left w:val="nil"/>
              <w:bottom w:val="single" w:sz="4" w:space="0" w:color="auto"/>
              <w:right w:val="nil"/>
            </w:tcBorders>
            <w:shd w:val="clear" w:color="000000" w:fill="FABF8F"/>
            <w:vAlign w:val="center"/>
            <w:hideMark/>
          </w:tcPr>
          <w:p w14:paraId="2B529C27" w14:textId="77777777" w:rsidR="00992404" w:rsidRPr="00EC04F4" w:rsidRDefault="00992404" w:rsidP="00B86D51">
            <w:pPr>
              <w:pStyle w:val="cuadroCabe"/>
              <w:jc w:val="right"/>
            </w:pPr>
            <w:r>
              <w:t>Beherapena (%)</w:t>
            </w:r>
          </w:p>
        </w:tc>
      </w:tr>
      <w:tr w:rsidR="00F76DF3" w:rsidRPr="00EC04F4" w14:paraId="157A0C16" w14:textId="77777777" w:rsidTr="00B86D51">
        <w:trPr>
          <w:trHeight w:val="198"/>
        </w:trPr>
        <w:tc>
          <w:tcPr>
            <w:tcW w:w="1213" w:type="pct"/>
            <w:tcBorders>
              <w:top w:val="single" w:sz="4" w:space="0" w:color="auto"/>
              <w:left w:val="nil"/>
              <w:bottom w:val="single" w:sz="4" w:space="0" w:color="auto"/>
              <w:right w:val="nil"/>
            </w:tcBorders>
            <w:vAlign w:val="center"/>
            <w:hideMark/>
          </w:tcPr>
          <w:p w14:paraId="18E60D50" w14:textId="77777777" w:rsidR="00885327" w:rsidRPr="00EC04F4" w:rsidRDefault="00992404" w:rsidP="00B86D51">
            <w:pPr>
              <w:pStyle w:val="cuatexto"/>
              <w:jc w:val="left"/>
            </w:pPr>
            <w:r>
              <w:t>Zinema-areto,</w:t>
            </w:r>
          </w:p>
          <w:p w14:paraId="0BE66053" w14:textId="1063A324" w:rsidR="00DF51B0" w:rsidRDefault="00992404" w:rsidP="00B86D51">
            <w:pPr>
              <w:pStyle w:val="cuatexto"/>
              <w:jc w:val="left"/>
            </w:pPr>
            <w:r>
              <w:t xml:space="preserve">antzerki eta kontzertuetako </w:t>
            </w:r>
          </w:p>
          <w:p w14:paraId="192ED596" w14:textId="32128789" w:rsidR="00992404" w:rsidRPr="00EC04F4" w:rsidRDefault="00992404" w:rsidP="00B86D51">
            <w:pPr>
              <w:pStyle w:val="cuatexto"/>
              <w:jc w:val="left"/>
            </w:pPr>
            <w:r>
              <w:t>eraikina eraberritzea</w:t>
            </w:r>
          </w:p>
        </w:tc>
        <w:tc>
          <w:tcPr>
            <w:tcW w:w="727" w:type="pct"/>
            <w:tcBorders>
              <w:top w:val="single" w:sz="4" w:space="0" w:color="auto"/>
              <w:left w:val="nil"/>
              <w:bottom w:val="single" w:sz="4" w:space="0" w:color="auto"/>
              <w:right w:val="nil"/>
            </w:tcBorders>
            <w:vAlign w:val="center"/>
            <w:hideMark/>
          </w:tcPr>
          <w:p w14:paraId="528D652D" w14:textId="77777777" w:rsidR="00992404" w:rsidRPr="00EC04F4" w:rsidRDefault="00992404" w:rsidP="00B86D51">
            <w:pPr>
              <w:pStyle w:val="cuatexto"/>
              <w:jc w:val="right"/>
            </w:pPr>
            <w:r>
              <w:t xml:space="preserve">Irekita </w:t>
            </w:r>
          </w:p>
        </w:tc>
        <w:tc>
          <w:tcPr>
            <w:tcW w:w="728" w:type="pct"/>
            <w:tcBorders>
              <w:top w:val="single" w:sz="4" w:space="0" w:color="auto"/>
              <w:left w:val="nil"/>
              <w:bottom w:val="single" w:sz="4" w:space="0" w:color="auto"/>
              <w:right w:val="nil"/>
            </w:tcBorders>
            <w:vAlign w:val="center"/>
            <w:hideMark/>
          </w:tcPr>
          <w:p w14:paraId="68D9363B" w14:textId="77777777" w:rsidR="00992404" w:rsidRPr="00EC04F4" w:rsidRDefault="00992404" w:rsidP="00B86D51">
            <w:pPr>
              <w:pStyle w:val="cuatexto"/>
              <w:jc w:val="right"/>
            </w:pPr>
            <w:r>
              <w:t>3</w:t>
            </w:r>
          </w:p>
        </w:tc>
        <w:tc>
          <w:tcPr>
            <w:tcW w:w="1051" w:type="pct"/>
            <w:tcBorders>
              <w:top w:val="single" w:sz="4" w:space="0" w:color="auto"/>
              <w:left w:val="nil"/>
              <w:bottom w:val="single" w:sz="4" w:space="0" w:color="auto"/>
              <w:right w:val="nil"/>
            </w:tcBorders>
            <w:vAlign w:val="center"/>
            <w:hideMark/>
          </w:tcPr>
          <w:p w14:paraId="26EF24A8" w14:textId="77777777" w:rsidR="00992404" w:rsidRPr="00EC04F4" w:rsidRDefault="00992404" w:rsidP="00B86D51">
            <w:pPr>
              <w:pStyle w:val="cuatexto"/>
              <w:jc w:val="right"/>
            </w:pPr>
            <w:r>
              <w:t>686.287</w:t>
            </w:r>
          </w:p>
        </w:tc>
        <w:tc>
          <w:tcPr>
            <w:tcW w:w="881" w:type="pct"/>
            <w:tcBorders>
              <w:top w:val="single" w:sz="4" w:space="0" w:color="auto"/>
              <w:left w:val="nil"/>
              <w:bottom w:val="single" w:sz="4" w:space="0" w:color="auto"/>
              <w:right w:val="nil"/>
            </w:tcBorders>
            <w:noWrap/>
            <w:vAlign w:val="center"/>
            <w:hideMark/>
          </w:tcPr>
          <w:p w14:paraId="3D87A3D3" w14:textId="77777777" w:rsidR="00992404" w:rsidRPr="00EC04F4" w:rsidRDefault="00992404" w:rsidP="00B86D51">
            <w:pPr>
              <w:pStyle w:val="cuatexto"/>
              <w:jc w:val="right"/>
            </w:pPr>
            <w:r>
              <w:t>686.286</w:t>
            </w:r>
          </w:p>
        </w:tc>
        <w:tc>
          <w:tcPr>
            <w:tcW w:w="399" w:type="pct"/>
            <w:tcBorders>
              <w:top w:val="single" w:sz="4" w:space="0" w:color="auto"/>
              <w:left w:val="nil"/>
              <w:bottom w:val="single" w:sz="4" w:space="0" w:color="auto"/>
              <w:right w:val="nil"/>
            </w:tcBorders>
            <w:noWrap/>
            <w:vAlign w:val="center"/>
            <w:hideMark/>
          </w:tcPr>
          <w:p w14:paraId="4018C83E" w14:textId="1C0A462A" w:rsidR="00992404" w:rsidRPr="00EC04F4" w:rsidRDefault="00992404" w:rsidP="00B86D51">
            <w:pPr>
              <w:pStyle w:val="cuatexto"/>
              <w:jc w:val="right"/>
            </w:pPr>
            <w:r>
              <w:t>0</w:t>
            </w:r>
          </w:p>
        </w:tc>
      </w:tr>
    </w:tbl>
    <w:p w14:paraId="2A3E67FF" w14:textId="3C704D07" w:rsidR="009F05C1" w:rsidRPr="00EC04F4" w:rsidRDefault="002D604E" w:rsidP="00B86D5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pacing w:before="240"/>
        <w:ind w:left="0" w:firstLine="289"/>
      </w:pPr>
      <w:r>
        <w:t xml:space="preserve">San Isidro kaleko sareak berritzea eta zolatzea, 348.294 euroko adjudikazio zenbatekoan: Lizitazio espedientearen administrazio kudeaketa </w:t>
      </w:r>
      <w:proofErr w:type="spellStart"/>
      <w:r>
        <w:t>Mairagako</w:t>
      </w:r>
      <w:proofErr w:type="spellEnd"/>
      <w:r>
        <w:t xml:space="preserve"> Mankomunitateari eskuordetzen zaio. </w:t>
      </w:r>
    </w:p>
    <w:p w14:paraId="493D66F4" w14:textId="1FB1ACC7" w:rsidR="00992404" w:rsidRPr="00EC04F4" w:rsidRDefault="009F05C1"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lastRenderedPageBreak/>
        <w:t>Higiezin bat enkante publiko bidez zuzenean eskuratzea udal biltegia izateko, 105.000 euroan.</w:t>
      </w:r>
    </w:p>
    <w:p w14:paraId="0A620C07" w14:textId="4D4B73DD" w:rsidR="001E00BF" w:rsidRPr="00EC04F4" w:rsidRDefault="00E40FE5" w:rsidP="00B86D51">
      <w:pPr>
        <w:tabs>
          <w:tab w:val="left" w:pos="142"/>
          <w:tab w:val="center" w:pos="2835"/>
          <w:tab w:val="center" w:pos="3969"/>
          <w:tab w:val="center" w:pos="5103"/>
          <w:tab w:val="center" w:pos="6237"/>
          <w:tab w:val="center" w:pos="7371"/>
        </w:tabs>
        <w:spacing w:after="140"/>
        <w:ind w:firstLine="284"/>
        <w:jc w:val="both"/>
        <w:rPr>
          <w:spacing w:val="6"/>
          <w:sz w:val="26"/>
          <w:szCs w:val="26"/>
        </w:rPr>
      </w:pPr>
      <w:r>
        <w:rPr>
          <w:sz w:val="26"/>
        </w:rPr>
        <w:t xml:space="preserve">Aipatutako laginari dagokionez, honako ondorio hauek nabarmendu nahi ditugu: </w:t>
      </w:r>
    </w:p>
    <w:p w14:paraId="15E6F628" w14:textId="0DBCFF77" w:rsidR="00535C6A" w:rsidRPr="00EC04F4" w:rsidRDefault="00535C6A"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Legezko eskakizunak diren betebeharrak ezarri ziren eraikina eraberritzeko exekuzio baldintza berezi gisa; gainerakoei dagokienez, ez da haien betetze-mailaren jarraipenik egin. </w:t>
      </w:r>
    </w:p>
    <w:p w14:paraId="3D1D64E0" w14:textId="107C9183" w:rsidR="00BB4CF8" w:rsidRPr="00EC04F4" w:rsidRDefault="00CE224F"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 xml:space="preserve">Eraikina eraberritzeko eskaintzak baloratzeko erabilitako formulak prezio beherapenik ez dagoenean ere ematen du puntuazioa, eta ez ditu aurreikusitako puntu guztiak banatzen. </w:t>
      </w:r>
    </w:p>
    <w:p w14:paraId="755A3004" w14:textId="641FE3D9" w:rsidR="0076058B" w:rsidRPr="00EC04F4" w:rsidRDefault="1F916B26" w:rsidP="1E8C7F3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rPr>
      </w:pPr>
      <w:r>
        <w:t>Epeak ez dira bete eraikina eraberritzeko lizitazio prozeduraren ondotiko fase hauetan: eskaintzak aurkezteko gutxieneko epea, adjudikazioa argitaratzea, kontratua formalizatzea eta obraren exekuzioa</w:t>
      </w:r>
      <w:r w:rsidR="00494E31" w:rsidRPr="00EC04F4">
        <w:rPr>
          <w:spacing w:val="4"/>
          <w:vertAlign w:val="superscript"/>
        </w:rPr>
        <w:footnoteReference w:id="11"/>
      </w:r>
      <w:r>
        <w:t>.</w:t>
      </w:r>
    </w:p>
    <w:p w14:paraId="05AE97A1" w14:textId="77777777" w:rsidR="0039758B" w:rsidRPr="00EC04F4" w:rsidRDefault="00260184" w:rsidP="00D862E2">
      <w:pPr>
        <w:tabs>
          <w:tab w:val="left" w:pos="426"/>
        </w:tabs>
        <w:spacing w:after="140"/>
        <w:ind w:firstLine="426"/>
        <w:jc w:val="both"/>
        <w:rPr>
          <w:i/>
          <w:iCs/>
        </w:rPr>
      </w:pPr>
      <w:r>
        <w:rPr>
          <w:sz w:val="26"/>
        </w:rPr>
        <w:t xml:space="preserve">Egin dugun fiskalizazio-lanaren emaitza gisa, txosten honetako “Gomendio garrantzitsuenak” atalean jasotako aholkuez gain, honako hau </w:t>
      </w:r>
      <w:r>
        <w:rPr>
          <w:i/>
          <w:iCs/>
          <w:sz w:val="26"/>
        </w:rPr>
        <w:t>gomendatzen dugu</w:t>
      </w:r>
      <w:r>
        <w:rPr>
          <w:sz w:val="26"/>
        </w:rPr>
        <w:t>:</w:t>
      </w:r>
    </w:p>
    <w:p w14:paraId="74C083E6" w14:textId="313303DB" w:rsidR="00C04D74" w:rsidRPr="00EC04F4" w:rsidRDefault="00C04D74"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rPr>
      </w:pPr>
      <w:r>
        <w:rPr>
          <w:i/>
        </w:rPr>
        <w:t>Baldintza-agirietan ez jasotzea, exekuziorako baldintza berezi gisa, kontratistek, legez, nahitaez bete beharreko alderdiak.</w:t>
      </w:r>
    </w:p>
    <w:p w14:paraId="6B87F429" w14:textId="16632649" w:rsidR="00781D18" w:rsidRPr="00EC04F4" w:rsidRDefault="005360A2"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rPr>
      </w:pPr>
      <w:r>
        <w:rPr>
          <w:i/>
        </w:rPr>
        <w:t xml:space="preserve">Baldintza-agirietan balorazio ekonomikoko formulak ezartzea, eta haien bidez baztertzea puntuak ematea lizitazioaren zenbatekoa berdintzen duten eskaintzei, eta ahalbidetzea baldintza-agirietan ezarritako puntu guztiak banatzea. </w:t>
      </w:r>
    </w:p>
    <w:p w14:paraId="28DD6628" w14:textId="31B44355" w:rsidR="00D42F8C" w:rsidRPr="00EC04F4" w:rsidRDefault="00A870F7"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rPr>
      </w:pPr>
      <w:r>
        <w:rPr>
          <w:i/>
        </w:rPr>
        <w:t>Kontratazio publikoari buruzko araubidean ezarritako epeak betetzea.</w:t>
      </w:r>
    </w:p>
    <w:p w14:paraId="6D70F496" w14:textId="77777777" w:rsidR="00BF1FDA" w:rsidRDefault="00BF1FDA">
      <w:pPr>
        <w:rPr>
          <w:rFonts w:ascii="Arial" w:hAnsi="Arial"/>
          <w:bCs/>
          <w:iCs/>
          <w:spacing w:val="10"/>
          <w:kern w:val="28"/>
          <w:sz w:val="25"/>
          <w:szCs w:val="26"/>
        </w:rPr>
      </w:pPr>
      <w:bookmarkStart w:id="111" w:name="_Toc118266035"/>
      <w:r>
        <w:br w:type="page"/>
      </w:r>
    </w:p>
    <w:p w14:paraId="07849927" w14:textId="14932EA4" w:rsidR="006724DF" w:rsidRPr="00EC04F4" w:rsidRDefault="00EA6626" w:rsidP="00B86D51">
      <w:pPr>
        <w:pStyle w:val="atitulo2"/>
        <w:tabs>
          <w:tab w:val="left" w:pos="426"/>
        </w:tabs>
        <w:spacing w:before="240" w:line="259" w:lineRule="auto"/>
        <w:rPr>
          <w:color w:val="auto"/>
        </w:rPr>
      </w:pPr>
      <w:bookmarkStart w:id="112" w:name="_Toc226625892"/>
      <w:r>
        <w:rPr>
          <w:color w:val="auto"/>
        </w:rPr>
        <w:lastRenderedPageBreak/>
        <w:t>5.7 Transferentzia arruntetako gastuak</w:t>
      </w:r>
      <w:bookmarkEnd w:id="111"/>
      <w:bookmarkEnd w:id="112"/>
      <w:r>
        <w:rPr>
          <w:color w:val="auto"/>
        </w:rPr>
        <w:t xml:space="preserve"> </w:t>
      </w:r>
    </w:p>
    <w:p w14:paraId="7DD5CC98" w14:textId="474490DA" w:rsidR="007177DF" w:rsidRPr="00EC04F4" w:rsidRDefault="4A6D7F7B" w:rsidP="72995458">
      <w:pPr>
        <w:tabs>
          <w:tab w:val="left" w:pos="480"/>
          <w:tab w:val="num" w:pos="720"/>
          <w:tab w:val="num" w:pos="1320"/>
        </w:tabs>
        <w:spacing w:after="240"/>
        <w:ind w:firstLine="284"/>
        <w:jc w:val="both"/>
        <w:rPr>
          <w:spacing w:val="6"/>
          <w:sz w:val="26"/>
          <w:szCs w:val="26"/>
        </w:rPr>
      </w:pPr>
      <w:r>
        <w:rPr>
          <w:sz w:val="26"/>
        </w:rPr>
        <w:t xml:space="preserve">Onetsitako aurrekontuaren likidazio egoeraren arabera, gastu kapitulu honetako exekuzioa ondotiko taulan jasota dago: </w:t>
      </w:r>
    </w:p>
    <w:tbl>
      <w:tblPr>
        <w:tblW w:w="5000" w:type="pct"/>
        <w:tblCellMar>
          <w:left w:w="70" w:type="dxa"/>
          <w:right w:w="70" w:type="dxa"/>
        </w:tblCellMar>
        <w:tblLook w:val="04A0" w:firstRow="1" w:lastRow="0" w:firstColumn="1" w:lastColumn="0" w:noHBand="0" w:noVBand="1"/>
      </w:tblPr>
      <w:tblGrid>
        <w:gridCol w:w="6933"/>
        <w:gridCol w:w="1856"/>
      </w:tblGrid>
      <w:tr w:rsidR="00A968B8" w:rsidRPr="00EC04F4" w14:paraId="14DDB2A9" w14:textId="77777777" w:rsidTr="00D91F05">
        <w:trPr>
          <w:trHeight w:val="57"/>
        </w:trPr>
        <w:tc>
          <w:tcPr>
            <w:tcW w:w="3944" w:type="pct"/>
            <w:tcBorders>
              <w:top w:val="single" w:sz="4" w:space="0" w:color="auto"/>
              <w:left w:val="nil"/>
              <w:bottom w:val="single" w:sz="4" w:space="0" w:color="auto"/>
              <w:right w:val="nil"/>
            </w:tcBorders>
            <w:shd w:val="clear" w:color="000000" w:fill="FABF8F"/>
            <w:vAlign w:val="center"/>
            <w:hideMark/>
          </w:tcPr>
          <w:p w14:paraId="3484EF5B" w14:textId="77777777" w:rsidR="00A968B8" w:rsidRPr="00EC04F4" w:rsidRDefault="00A968B8" w:rsidP="00B86D51">
            <w:pPr>
              <w:pStyle w:val="cuadroCabe"/>
            </w:pPr>
            <w:r>
              <w:t xml:space="preserve">Kontzeptua </w:t>
            </w:r>
          </w:p>
        </w:tc>
        <w:tc>
          <w:tcPr>
            <w:tcW w:w="1056" w:type="pct"/>
            <w:tcBorders>
              <w:top w:val="single" w:sz="4" w:space="0" w:color="auto"/>
              <w:left w:val="nil"/>
              <w:bottom w:val="single" w:sz="4" w:space="0" w:color="auto"/>
              <w:right w:val="nil"/>
            </w:tcBorders>
            <w:shd w:val="clear" w:color="000000" w:fill="FABF8F"/>
            <w:vAlign w:val="center"/>
            <w:hideMark/>
          </w:tcPr>
          <w:p w14:paraId="6ADF5571" w14:textId="77777777" w:rsidR="00A968B8" w:rsidRPr="00EC04F4" w:rsidRDefault="00A968B8" w:rsidP="00B86D51">
            <w:pPr>
              <w:pStyle w:val="cuadroCabe"/>
              <w:jc w:val="right"/>
            </w:pPr>
            <w:r>
              <w:t>OBG, 2023</w:t>
            </w:r>
          </w:p>
        </w:tc>
      </w:tr>
      <w:tr w:rsidR="00A968B8" w:rsidRPr="00EC04F4" w14:paraId="240854C7" w14:textId="77777777" w:rsidTr="00B86D51">
        <w:trPr>
          <w:trHeight w:val="198"/>
        </w:trPr>
        <w:tc>
          <w:tcPr>
            <w:tcW w:w="3944" w:type="pct"/>
            <w:tcBorders>
              <w:top w:val="single" w:sz="4" w:space="0" w:color="auto"/>
              <w:left w:val="nil"/>
              <w:bottom w:val="single" w:sz="2" w:space="0" w:color="auto"/>
              <w:right w:val="nil"/>
            </w:tcBorders>
            <w:vAlign w:val="center"/>
            <w:hideMark/>
          </w:tcPr>
          <w:p w14:paraId="181BB25F" w14:textId="77777777" w:rsidR="00A968B8" w:rsidRPr="00EC04F4" w:rsidRDefault="00A968B8" w:rsidP="00B86D51">
            <w:pPr>
              <w:pStyle w:val="cuatexto"/>
            </w:pPr>
            <w:r>
              <w:t>Mankomunitateei</w:t>
            </w:r>
          </w:p>
        </w:tc>
        <w:tc>
          <w:tcPr>
            <w:tcW w:w="1056" w:type="pct"/>
            <w:tcBorders>
              <w:top w:val="single" w:sz="4" w:space="0" w:color="auto"/>
              <w:left w:val="nil"/>
              <w:bottom w:val="single" w:sz="2" w:space="0" w:color="auto"/>
              <w:right w:val="nil"/>
            </w:tcBorders>
            <w:vAlign w:val="center"/>
            <w:hideMark/>
          </w:tcPr>
          <w:p w14:paraId="7996AA18" w14:textId="77777777" w:rsidR="00A968B8" w:rsidRPr="00EC04F4" w:rsidRDefault="00A968B8" w:rsidP="00B86D51">
            <w:pPr>
              <w:pStyle w:val="cuatexto"/>
              <w:jc w:val="right"/>
            </w:pPr>
            <w:r>
              <w:t>26.002</w:t>
            </w:r>
          </w:p>
        </w:tc>
      </w:tr>
      <w:tr w:rsidR="00A968B8" w:rsidRPr="00EC04F4" w14:paraId="71B81B78" w14:textId="77777777" w:rsidTr="00B86D51">
        <w:trPr>
          <w:trHeight w:val="198"/>
        </w:trPr>
        <w:tc>
          <w:tcPr>
            <w:tcW w:w="3944" w:type="pct"/>
            <w:tcBorders>
              <w:top w:val="single" w:sz="2" w:space="0" w:color="auto"/>
              <w:left w:val="nil"/>
              <w:bottom w:val="single" w:sz="2" w:space="0" w:color="auto"/>
              <w:right w:val="nil"/>
            </w:tcBorders>
            <w:vAlign w:val="center"/>
            <w:hideMark/>
          </w:tcPr>
          <w:p w14:paraId="6EA92C15" w14:textId="77777777" w:rsidR="00A968B8" w:rsidRPr="00EC04F4" w:rsidRDefault="00A968B8" w:rsidP="00B86D51">
            <w:pPr>
              <w:pStyle w:val="cuatexto"/>
            </w:pPr>
            <w:r>
              <w:t>Familiei</w:t>
            </w:r>
          </w:p>
        </w:tc>
        <w:tc>
          <w:tcPr>
            <w:tcW w:w="1056" w:type="pct"/>
            <w:tcBorders>
              <w:top w:val="single" w:sz="2" w:space="0" w:color="auto"/>
              <w:left w:val="nil"/>
              <w:bottom w:val="single" w:sz="2" w:space="0" w:color="auto"/>
              <w:right w:val="nil"/>
            </w:tcBorders>
            <w:vAlign w:val="center"/>
            <w:hideMark/>
          </w:tcPr>
          <w:p w14:paraId="6B0D2101" w14:textId="77777777" w:rsidR="00A968B8" w:rsidRPr="00EC04F4" w:rsidRDefault="00A968B8" w:rsidP="00B86D51">
            <w:pPr>
              <w:pStyle w:val="cuatexto"/>
              <w:jc w:val="right"/>
            </w:pPr>
            <w:r>
              <w:t>5.536</w:t>
            </w:r>
          </w:p>
        </w:tc>
      </w:tr>
      <w:tr w:rsidR="00A968B8" w:rsidRPr="00EC04F4" w14:paraId="1129A94C" w14:textId="77777777" w:rsidTr="00B86D51">
        <w:trPr>
          <w:trHeight w:val="198"/>
        </w:trPr>
        <w:tc>
          <w:tcPr>
            <w:tcW w:w="3944" w:type="pct"/>
            <w:tcBorders>
              <w:top w:val="single" w:sz="2" w:space="0" w:color="auto"/>
              <w:left w:val="nil"/>
              <w:bottom w:val="single" w:sz="4" w:space="0" w:color="auto"/>
              <w:right w:val="nil"/>
            </w:tcBorders>
            <w:vAlign w:val="center"/>
            <w:hideMark/>
          </w:tcPr>
          <w:p w14:paraId="3F02D164" w14:textId="77777777" w:rsidR="00A968B8" w:rsidRPr="00EC04F4" w:rsidRDefault="00A968B8" w:rsidP="00B86D51">
            <w:pPr>
              <w:pStyle w:val="cuatexto"/>
            </w:pPr>
            <w:r>
              <w:t>Irabazi-asmorik gabeko erakundeei</w:t>
            </w:r>
          </w:p>
        </w:tc>
        <w:tc>
          <w:tcPr>
            <w:tcW w:w="1056" w:type="pct"/>
            <w:tcBorders>
              <w:top w:val="single" w:sz="2" w:space="0" w:color="auto"/>
              <w:left w:val="nil"/>
              <w:bottom w:val="single" w:sz="4" w:space="0" w:color="auto"/>
              <w:right w:val="nil"/>
            </w:tcBorders>
            <w:vAlign w:val="center"/>
            <w:hideMark/>
          </w:tcPr>
          <w:p w14:paraId="6A27BA79" w14:textId="77777777" w:rsidR="00A968B8" w:rsidRPr="00EC04F4" w:rsidRDefault="00A968B8" w:rsidP="00B86D51">
            <w:pPr>
              <w:pStyle w:val="cuatexto"/>
              <w:jc w:val="right"/>
            </w:pPr>
            <w:r>
              <w:t>5.435</w:t>
            </w:r>
          </w:p>
        </w:tc>
      </w:tr>
      <w:tr w:rsidR="00A968B8" w:rsidRPr="00EC04F4" w14:paraId="4C4F5B00" w14:textId="77777777" w:rsidTr="00D91F05">
        <w:trPr>
          <w:trHeight w:val="57"/>
        </w:trPr>
        <w:tc>
          <w:tcPr>
            <w:tcW w:w="3944" w:type="pct"/>
            <w:tcBorders>
              <w:top w:val="single" w:sz="4" w:space="0" w:color="auto"/>
              <w:left w:val="nil"/>
              <w:bottom w:val="single" w:sz="4" w:space="0" w:color="auto"/>
              <w:right w:val="nil"/>
            </w:tcBorders>
            <w:shd w:val="clear" w:color="000000" w:fill="FABF8F"/>
            <w:vAlign w:val="center"/>
            <w:hideMark/>
          </w:tcPr>
          <w:p w14:paraId="06508D53" w14:textId="77777777" w:rsidR="00A968B8" w:rsidRPr="00EC04F4" w:rsidRDefault="00A968B8" w:rsidP="00B86D51">
            <w:pPr>
              <w:pStyle w:val="cuadroCabe"/>
            </w:pPr>
            <w:r>
              <w:t>Guztira</w:t>
            </w:r>
          </w:p>
        </w:tc>
        <w:tc>
          <w:tcPr>
            <w:tcW w:w="1056" w:type="pct"/>
            <w:tcBorders>
              <w:top w:val="single" w:sz="4" w:space="0" w:color="auto"/>
              <w:left w:val="nil"/>
              <w:bottom w:val="single" w:sz="4" w:space="0" w:color="auto"/>
              <w:right w:val="nil"/>
            </w:tcBorders>
            <w:shd w:val="clear" w:color="000000" w:fill="FABF8F"/>
            <w:noWrap/>
            <w:vAlign w:val="center"/>
            <w:hideMark/>
          </w:tcPr>
          <w:p w14:paraId="5B4A4BEB" w14:textId="77777777" w:rsidR="00A968B8" w:rsidRPr="00EC04F4" w:rsidRDefault="00A968B8" w:rsidP="00B86D51">
            <w:pPr>
              <w:pStyle w:val="cuadroCabe"/>
              <w:jc w:val="right"/>
            </w:pPr>
            <w:r>
              <w:t>36.973</w:t>
            </w:r>
          </w:p>
        </w:tc>
      </w:tr>
    </w:tbl>
    <w:p w14:paraId="335AA984" w14:textId="17F0C434" w:rsidR="004D40D1" w:rsidRPr="00EC04F4" w:rsidRDefault="004D40D1" w:rsidP="00A212D1">
      <w:pPr>
        <w:tabs>
          <w:tab w:val="left" w:pos="480"/>
          <w:tab w:val="num" w:pos="720"/>
          <w:tab w:val="num" w:pos="1320"/>
        </w:tabs>
        <w:spacing w:before="240" w:after="140"/>
        <w:ind w:firstLine="284"/>
        <w:jc w:val="both"/>
        <w:rPr>
          <w:spacing w:val="6"/>
          <w:sz w:val="26"/>
        </w:rPr>
      </w:pPr>
      <w:r>
        <w:rPr>
          <w:sz w:val="26"/>
        </w:rPr>
        <w:t>Transferentzia arrunten gastuak 36.973 eurokoak izan ziren, ekitaldiko betebehar onartu guztien ehuneko bat. Haien exekuzio-maila behin betiko kredituen ehuneko 93 izan da.</w:t>
      </w:r>
    </w:p>
    <w:p w14:paraId="19EF836A" w14:textId="77777777" w:rsidR="004D40D1" w:rsidRPr="00EC04F4" w:rsidRDefault="00300B7E" w:rsidP="00062484">
      <w:pPr>
        <w:tabs>
          <w:tab w:val="left" w:pos="480"/>
          <w:tab w:val="num" w:pos="720"/>
          <w:tab w:val="num" w:pos="1320"/>
        </w:tabs>
        <w:spacing w:after="140"/>
        <w:ind w:firstLine="284"/>
        <w:jc w:val="both"/>
        <w:rPr>
          <w:spacing w:val="6"/>
          <w:sz w:val="26"/>
          <w:szCs w:val="26"/>
        </w:rPr>
      </w:pPr>
      <w:r>
        <w:rPr>
          <w:sz w:val="26"/>
        </w:rPr>
        <w:t xml:space="preserve">Transferentzia arrunt guztien ehuneko 59 Zarrakazteluko Oinarrizko Gizarte Zerbitzuen Mankomunitateari (aurrerantzean, OGZM) eman zaizkio, eta ehuneko 11 </w:t>
      </w:r>
      <w:proofErr w:type="spellStart"/>
      <w:r>
        <w:rPr>
          <w:sz w:val="26"/>
        </w:rPr>
        <w:t>Mairagako</w:t>
      </w:r>
      <w:proofErr w:type="spellEnd"/>
      <w:r>
        <w:rPr>
          <w:sz w:val="26"/>
        </w:rPr>
        <w:t xml:space="preserve"> Mankomunitateari; haiek izan dira onuradun nagusiak.</w:t>
      </w:r>
    </w:p>
    <w:p w14:paraId="06322478" w14:textId="77777777" w:rsidR="00165AC6" w:rsidRPr="00EC04F4" w:rsidRDefault="009837B3" w:rsidP="3D4F3712">
      <w:pPr>
        <w:pStyle w:val="texto"/>
        <w:tabs>
          <w:tab w:val="clear" w:pos="2835"/>
          <w:tab w:val="clear" w:pos="3969"/>
          <w:tab w:val="clear" w:pos="5103"/>
          <w:tab w:val="clear" w:pos="6237"/>
          <w:tab w:val="clear" w:pos="7371"/>
          <w:tab w:val="left" w:pos="480"/>
          <w:tab w:val="num" w:pos="600"/>
        </w:tabs>
        <w:rPr>
          <w:spacing w:val="4"/>
          <w:szCs w:val="26"/>
        </w:rPr>
      </w:pPr>
      <w:r>
        <w:t xml:space="preserve">Lau entitateri eginiko ekarpenen (kapituluko betebehar onartu guztien ehuneko 86) lagin bat aztertzearen emaitza gisa, zera antzeman dugu: </w:t>
      </w:r>
      <w:proofErr w:type="spellStart"/>
      <w:r>
        <w:t>OGZMri</w:t>
      </w:r>
      <w:proofErr w:type="spellEnd"/>
      <w:r>
        <w:t xml:space="preserve"> ordaindutako zenbatekoa baino 1.220 euro handiagoa da. </w:t>
      </w:r>
    </w:p>
    <w:p w14:paraId="608F1FDE" w14:textId="18F177D2" w:rsidR="001054F0" w:rsidRPr="00EC04F4" w:rsidRDefault="00165AC6" w:rsidP="00B23661">
      <w:pPr>
        <w:pStyle w:val="texto"/>
        <w:tabs>
          <w:tab w:val="clear" w:pos="2835"/>
          <w:tab w:val="clear" w:pos="3969"/>
          <w:tab w:val="clear" w:pos="5103"/>
          <w:tab w:val="clear" w:pos="6237"/>
          <w:tab w:val="clear" w:pos="7371"/>
          <w:tab w:val="left" w:pos="480"/>
          <w:tab w:val="num" w:pos="786"/>
          <w:tab w:val="num" w:pos="5606"/>
        </w:tabs>
        <w:rPr>
          <w:spacing w:val="4"/>
        </w:rPr>
      </w:pPr>
      <w:r>
        <w:t xml:space="preserve">Egiaztatu dugunez, ez da egin dirulaguntzen plan estrategikorik, haien helburuak, lortu nahi diren eraginak, epeak, aurreikusiriko kostuak eta finantzaketa-iturriak jasotzen dituenik. </w:t>
      </w:r>
    </w:p>
    <w:p w14:paraId="68F28CE4" w14:textId="08F0B616" w:rsidR="00DF5CD2" w:rsidRPr="00EC04F4" w:rsidRDefault="00DF5CD2" w:rsidP="00DF5CD2">
      <w:pPr>
        <w:pStyle w:val="texto"/>
        <w:tabs>
          <w:tab w:val="clear" w:pos="2835"/>
          <w:tab w:val="clear" w:pos="3969"/>
          <w:tab w:val="clear" w:pos="5103"/>
          <w:tab w:val="clear" w:pos="6237"/>
          <w:tab w:val="clear" w:pos="7371"/>
          <w:tab w:val="left" w:pos="480"/>
          <w:tab w:val="num" w:pos="600"/>
        </w:tabs>
        <w:rPr>
          <w:szCs w:val="26"/>
        </w:rPr>
      </w:pPr>
      <w:r>
        <w:t>Halaber, elkarteei kultur jardueretarako emandako bost dirulaguntza izendun bederen identifikatu ditugu (15.631 euro). Azterketatik, honako konklusio hauek nabarmentzen dira:</w:t>
      </w:r>
    </w:p>
    <w:p w14:paraId="2B2E0C2D" w14:textId="7756FDE0" w:rsidR="00886072" w:rsidRPr="00EC04F4" w:rsidRDefault="00886072" w:rsidP="72995458">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rPr>
      </w:pPr>
      <w:r>
        <w:t>Ondasun eta zerbitzuetako gastu arrunt gisa oker kontabilizatu dira.</w:t>
      </w:r>
    </w:p>
    <w:p w14:paraId="554274F2" w14:textId="7DC9F31B" w:rsidR="0077359A" w:rsidRPr="00EC04F4" w:rsidRDefault="00886072"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Entitatearen aurrekontuan ez da identifikatzen ez dagokion onuraduna, ezta zuzkidura ekonomikoa ere, aplikatu beharreko araudia urratuta.</w:t>
      </w:r>
    </w:p>
    <w:p w14:paraId="0F49A046" w14:textId="4C759B7E" w:rsidR="6B69C00F" w:rsidRPr="00EC04F4" w:rsidRDefault="6B69C00F"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szCs w:val="26"/>
        </w:rPr>
      </w:pPr>
      <w:r>
        <w:t>Ez dituzte Dirulaguntzen Datu Base Nazionalean argitaratu.</w:t>
      </w:r>
    </w:p>
    <w:p w14:paraId="2547079E" w14:textId="30A588C9" w:rsidR="454FA0CD" w:rsidRPr="00EC04F4" w:rsidRDefault="454FA0CD" w:rsidP="77D01C7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rPr>
      </w:pPr>
      <w:r>
        <w:t>Orokorrean, dirulaguntzak lankidetza hitzarmenen bidez bideratzen dira. Lankidetza hitzarmenek dirulaguntzaren xedea arrunt labur zehazten dute, eta ez dute justifikazio araubiderik ezartzen. Nolanahi ere, kasu batean ez dago ez hitzarmen formulaziorik, ezta dirulaguntza emateko ebazpenik ere.</w:t>
      </w:r>
    </w:p>
    <w:p w14:paraId="59CBBB6E" w14:textId="700701B1" w:rsidR="00E46E50" w:rsidRPr="00EC04F4" w:rsidRDefault="005D5871" w:rsidP="75B00950">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pacing w:line="259" w:lineRule="auto"/>
        <w:ind w:left="0" w:firstLine="290"/>
        <w:rPr>
          <w:szCs w:val="26"/>
        </w:rPr>
      </w:pPr>
      <w:r>
        <w:t xml:space="preserve">Oro har, izandako gastuak ez daude aski justifikatuta, eta aurkeztutako diru-sarrerak handiagoak dira diruz lagundutako jardueraren kostua baino. </w:t>
      </w:r>
    </w:p>
    <w:p w14:paraId="18775826" w14:textId="77777777" w:rsidR="00260184" w:rsidRPr="00EC04F4" w:rsidRDefault="00260184" w:rsidP="00260184">
      <w:pPr>
        <w:pStyle w:val="texto"/>
        <w:tabs>
          <w:tab w:val="clear" w:pos="2835"/>
          <w:tab w:val="clear" w:pos="3969"/>
          <w:tab w:val="clear" w:pos="5103"/>
          <w:tab w:val="clear" w:pos="6237"/>
          <w:tab w:val="clear" w:pos="7371"/>
          <w:tab w:val="left" w:pos="480"/>
          <w:tab w:val="num" w:pos="600"/>
        </w:tabs>
        <w:rPr>
          <w:i/>
        </w:rPr>
      </w:pPr>
      <w:r>
        <w:t xml:space="preserve">Kontuan hartuta gure lanaren ondorioak, eta txosten honetako “Gomendio garrantzitsuenak” atalean jasotako aholkuez gain, honako hau </w:t>
      </w:r>
      <w:r>
        <w:rPr>
          <w:i/>
          <w:iCs/>
        </w:rPr>
        <w:t>gomendatzen dugu</w:t>
      </w:r>
      <w:r>
        <w:t>:</w:t>
      </w:r>
    </w:p>
    <w:p w14:paraId="69CE47A8" w14:textId="77777777" w:rsidR="004B0896" w:rsidRPr="00EC04F4" w:rsidRDefault="00F37032"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rPr>
      </w:pPr>
      <w:r>
        <w:rPr>
          <w:i/>
        </w:rPr>
        <w:t xml:space="preserve">Dirulaguntzen plan estrategiko bat onestea, eta bertan zehaztea helburuak, eraginak, aurreikusitako kostuak eta finantzaketa-iturriak. </w:t>
      </w:r>
    </w:p>
    <w:p w14:paraId="7ED0568E" w14:textId="57E06528" w:rsidR="00577474" w:rsidRPr="00EC04F4" w:rsidRDefault="00AB59FB" w:rsidP="72995458">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rPr>
      </w:pPr>
      <w:r>
        <w:rPr>
          <w:i/>
        </w:rPr>
        <w:lastRenderedPageBreak/>
        <w:t>Udal-aurrekontuko gastuen egoera-orrian dirulaguntza izendunak jasotzea, eta onuraduna nahiz aurrekontu-zuzkidura zehaztea.</w:t>
      </w:r>
    </w:p>
    <w:p w14:paraId="6A93CC32" w14:textId="65740BE2" w:rsidR="000A58B9" w:rsidRPr="00EC04F4" w:rsidRDefault="00E244DA" w:rsidP="72995458">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rPr>
      </w:pPr>
      <w:r>
        <w:rPr>
          <w:i/>
        </w:rPr>
        <w:t>Izandako gastuak kontabilizatzea, haien izaera ekonomikoaren arabera.</w:t>
      </w:r>
    </w:p>
    <w:p w14:paraId="77E19439" w14:textId="77777777" w:rsidR="00976D35" w:rsidRPr="00EC04F4" w:rsidRDefault="00976D35"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rPr>
      </w:pPr>
      <w:r>
        <w:rPr>
          <w:i/>
        </w:rPr>
        <w:t>Dirulaguntzen emakida Dirulaguntzen Datu Base Nazionalean argitaratzea.</w:t>
      </w:r>
    </w:p>
    <w:p w14:paraId="6935CBDC" w14:textId="44CBD921" w:rsidR="006724DF" w:rsidRPr="00EC04F4" w:rsidRDefault="00BF709C"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rPr>
      </w:pPr>
      <w:r>
        <w:rPr>
          <w:i/>
        </w:rPr>
        <w:t xml:space="preserve">Hitzarmen arauemaileetan eta dirulaguntza izendunak emateko ebazpenetan araudian eskatutako gutxieneko edukia gehitzea. </w:t>
      </w:r>
    </w:p>
    <w:p w14:paraId="5D42BC86" w14:textId="6AC5A562" w:rsidR="007E0D1E" w:rsidRPr="00EC04F4" w:rsidRDefault="007E0D1E" w:rsidP="00B86D51">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spacing w:after="0"/>
        <w:ind w:left="0" w:firstLine="289"/>
        <w:rPr>
          <w:i/>
          <w:iCs/>
          <w:spacing w:val="4"/>
          <w:szCs w:val="26"/>
        </w:rPr>
      </w:pPr>
      <w:r>
        <w:rPr>
          <w:i/>
        </w:rPr>
        <w:t>Egiaztagiriak eskatzea ordenantzan ezarritakoari jarraikiz, dirulaguntzaren xedea beteta izandako gastuak eta jasotako diru-sarrerak egiaztatze aldera.</w:t>
      </w:r>
    </w:p>
    <w:p w14:paraId="1E0E020C" w14:textId="051CBA5A" w:rsidR="007A0546" w:rsidRPr="00EC04F4" w:rsidRDefault="00EA6626" w:rsidP="00702B95">
      <w:pPr>
        <w:pStyle w:val="atitulo2"/>
        <w:spacing w:before="240"/>
        <w:rPr>
          <w:color w:val="auto"/>
        </w:rPr>
      </w:pPr>
      <w:bookmarkStart w:id="113" w:name="_Toc118266036"/>
      <w:bookmarkStart w:id="114" w:name="_Toc226625893"/>
      <w:bookmarkStart w:id="115" w:name="_Toc455146002"/>
      <w:r>
        <w:rPr>
          <w:color w:val="auto"/>
        </w:rPr>
        <w:t>5.8 Tributuak, prezio publikoak eta beste diru-sarrera batzuk</w:t>
      </w:r>
      <w:bookmarkEnd w:id="113"/>
      <w:bookmarkEnd w:id="114"/>
      <w:r>
        <w:rPr>
          <w:color w:val="auto"/>
        </w:rPr>
        <w:t xml:space="preserve"> </w:t>
      </w:r>
    </w:p>
    <w:bookmarkEnd w:id="115"/>
    <w:p w14:paraId="19A3D697" w14:textId="35F0255F" w:rsidR="00667DFF" w:rsidRPr="00EC04F4" w:rsidRDefault="18E37863" w:rsidP="00B23661">
      <w:pPr>
        <w:pStyle w:val="texto"/>
        <w:tabs>
          <w:tab w:val="clear" w:pos="2835"/>
          <w:tab w:val="clear" w:pos="3969"/>
          <w:tab w:val="clear" w:pos="5103"/>
          <w:tab w:val="clear" w:pos="6237"/>
          <w:tab w:val="clear" w:pos="7371"/>
          <w:tab w:val="left" w:pos="480"/>
          <w:tab w:val="num" w:pos="600"/>
        </w:tabs>
        <w:spacing w:after="240"/>
      </w:pPr>
      <w:r>
        <w:t xml:space="preserve">Onetsitako aurrekontuaren likidazio-egoeraren arabera, tributu, prezio publiko eta bestelako diru-sarrerengatik 2023ko ekitaldian onartutako eskubideak 459.449 eurokoak izan ziren. Udalaren diru-sarrera guztien ehuneko 18 dira, eta honako hauei dagozkie: </w:t>
      </w:r>
    </w:p>
    <w:tbl>
      <w:tblPr>
        <w:tblW w:w="5000" w:type="pct"/>
        <w:tblCellMar>
          <w:left w:w="70" w:type="dxa"/>
          <w:right w:w="70" w:type="dxa"/>
        </w:tblCellMar>
        <w:tblLook w:val="04A0" w:firstRow="1" w:lastRow="0" w:firstColumn="1" w:lastColumn="0" w:noHBand="0" w:noVBand="1"/>
      </w:tblPr>
      <w:tblGrid>
        <w:gridCol w:w="5507"/>
        <w:gridCol w:w="1359"/>
        <w:gridCol w:w="1923"/>
      </w:tblGrid>
      <w:tr w:rsidR="0062626D" w:rsidRPr="00EC04F4" w14:paraId="4AA08418" w14:textId="77777777" w:rsidTr="00B86D51">
        <w:trPr>
          <w:trHeight w:val="255"/>
        </w:trPr>
        <w:tc>
          <w:tcPr>
            <w:tcW w:w="2903" w:type="pct"/>
            <w:tcBorders>
              <w:top w:val="single" w:sz="4" w:space="0" w:color="auto"/>
              <w:left w:val="nil"/>
              <w:bottom w:val="single" w:sz="4" w:space="0" w:color="auto"/>
              <w:right w:val="nil"/>
            </w:tcBorders>
            <w:shd w:val="clear" w:color="auto" w:fill="FABF8F" w:themeFill="accent6" w:themeFillTint="99"/>
            <w:noWrap/>
            <w:vAlign w:val="center"/>
            <w:hideMark/>
          </w:tcPr>
          <w:p w14:paraId="4CD2E59C" w14:textId="77777777" w:rsidR="0062626D" w:rsidRPr="00EC04F4" w:rsidRDefault="0062626D" w:rsidP="00885327">
            <w:pPr>
              <w:pStyle w:val="cuadroCabe"/>
            </w:pPr>
            <w:r>
              <w:t> </w:t>
            </w:r>
          </w:p>
        </w:tc>
        <w:tc>
          <w:tcPr>
            <w:tcW w:w="888" w:type="pct"/>
            <w:tcBorders>
              <w:top w:val="single" w:sz="4" w:space="0" w:color="auto"/>
              <w:left w:val="nil"/>
              <w:bottom w:val="single" w:sz="4" w:space="0" w:color="auto"/>
              <w:right w:val="nil"/>
            </w:tcBorders>
            <w:shd w:val="clear" w:color="auto" w:fill="FABF8F" w:themeFill="accent6" w:themeFillTint="99"/>
            <w:vAlign w:val="center"/>
            <w:hideMark/>
          </w:tcPr>
          <w:p w14:paraId="05567D2C" w14:textId="77777777" w:rsidR="0062626D" w:rsidRPr="00EC04F4" w:rsidRDefault="0062626D" w:rsidP="00885327">
            <w:pPr>
              <w:pStyle w:val="cuadroCabe"/>
              <w:jc w:val="right"/>
            </w:pPr>
            <w:r>
              <w:t>2023KO OEG</w:t>
            </w:r>
          </w:p>
        </w:tc>
        <w:tc>
          <w:tcPr>
            <w:tcW w:w="1209" w:type="pct"/>
            <w:tcBorders>
              <w:top w:val="single" w:sz="4" w:space="0" w:color="auto"/>
              <w:left w:val="nil"/>
              <w:bottom w:val="single" w:sz="4" w:space="0" w:color="auto"/>
              <w:right w:val="nil"/>
            </w:tcBorders>
            <w:shd w:val="clear" w:color="auto" w:fill="FABF8F" w:themeFill="accent6" w:themeFillTint="99"/>
            <w:vAlign w:val="center"/>
            <w:hideMark/>
          </w:tcPr>
          <w:p w14:paraId="78C0772A" w14:textId="77777777" w:rsidR="0062626D" w:rsidRPr="00EC04F4" w:rsidRDefault="0062626D" w:rsidP="00885327">
            <w:pPr>
              <w:pStyle w:val="cuadroCabe"/>
              <w:jc w:val="right"/>
            </w:pPr>
            <w:r>
              <w:t xml:space="preserve">2023KO </w:t>
            </w:r>
            <w:proofErr w:type="spellStart"/>
            <w:r>
              <w:t>OEGen</w:t>
            </w:r>
            <w:proofErr w:type="spellEnd"/>
            <w:r>
              <w:t xml:space="preserve"> guztizkoarekiko ehunekoa</w:t>
            </w:r>
          </w:p>
        </w:tc>
      </w:tr>
      <w:tr w:rsidR="0062626D" w:rsidRPr="00EC04F4" w14:paraId="1027D428" w14:textId="77777777" w:rsidTr="00B86D51">
        <w:trPr>
          <w:trHeight w:val="57"/>
        </w:trPr>
        <w:tc>
          <w:tcPr>
            <w:tcW w:w="2903" w:type="pct"/>
            <w:tcBorders>
              <w:top w:val="single" w:sz="4" w:space="0" w:color="auto"/>
              <w:left w:val="nil"/>
              <w:bottom w:val="single" w:sz="4" w:space="0" w:color="auto"/>
              <w:right w:val="nil"/>
            </w:tcBorders>
            <w:noWrap/>
            <w:vAlign w:val="center"/>
            <w:hideMark/>
          </w:tcPr>
          <w:p w14:paraId="6352A5E0" w14:textId="77777777" w:rsidR="0062626D" w:rsidRPr="00EC04F4" w:rsidRDefault="0062626D" w:rsidP="00B86D51">
            <w:pPr>
              <w:pStyle w:val="cuatexto"/>
            </w:pPr>
            <w:r>
              <w:t>Zuzeneko zergak</w:t>
            </w:r>
          </w:p>
        </w:tc>
        <w:tc>
          <w:tcPr>
            <w:tcW w:w="888" w:type="pct"/>
            <w:tcBorders>
              <w:top w:val="single" w:sz="4" w:space="0" w:color="auto"/>
              <w:left w:val="nil"/>
              <w:bottom w:val="single" w:sz="4" w:space="0" w:color="auto"/>
              <w:right w:val="nil"/>
            </w:tcBorders>
            <w:vAlign w:val="center"/>
            <w:hideMark/>
          </w:tcPr>
          <w:p w14:paraId="5DBFFED4" w14:textId="77777777" w:rsidR="0062626D" w:rsidRPr="00EC04F4" w:rsidRDefault="0062626D" w:rsidP="00B86D51">
            <w:pPr>
              <w:pStyle w:val="cuatexto"/>
              <w:jc w:val="right"/>
            </w:pPr>
            <w:r>
              <w:t>320.207</w:t>
            </w:r>
          </w:p>
        </w:tc>
        <w:tc>
          <w:tcPr>
            <w:tcW w:w="1209" w:type="pct"/>
            <w:tcBorders>
              <w:top w:val="single" w:sz="4" w:space="0" w:color="auto"/>
              <w:left w:val="nil"/>
              <w:bottom w:val="single" w:sz="4" w:space="0" w:color="auto"/>
              <w:right w:val="nil"/>
            </w:tcBorders>
            <w:noWrap/>
            <w:vAlign w:val="center"/>
            <w:hideMark/>
          </w:tcPr>
          <w:p w14:paraId="5D0116D1" w14:textId="77777777" w:rsidR="0062626D" w:rsidRPr="00EC04F4" w:rsidRDefault="0062626D" w:rsidP="00B86D51">
            <w:pPr>
              <w:pStyle w:val="cuatexto"/>
              <w:jc w:val="right"/>
              <w:rPr>
                <w:i/>
                <w:iCs/>
              </w:rPr>
            </w:pPr>
            <w:r>
              <w:rPr>
                <w:i/>
              </w:rPr>
              <w:t>13</w:t>
            </w:r>
          </w:p>
        </w:tc>
      </w:tr>
      <w:tr w:rsidR="0062626D" w:rsidRPr="00EC04F4" w14:paraId="6D46D3AB" w14:textId="77777777" w:rsidTr="00B86D51">
        <w:trPr>
          <w:trHeight w:val="57"/>
        </w:trPr>
        <w:tc>
          <w:tcPr>
            <w:tcW w:w="2903" w:type="pct"/>
            <w:tcBorders>
              <w:top w:val="single" w:sz="4" w:space="0" w:color="auto"/>
              <w:left w:val="nil"/>
              <w:bottom w:val="single" w:sz="2" w:space="0" w:color="auto"/>
              <w:right w:val="nil"/>
            </w:tcBorders>
            <w:noWrap/>
            <w:vAlign w:val="center"/>
            <w:hideMark/>
          </w:tcPr>
          <w:p w14:paraId="360ED09D" w14:textId="77777777" w:rsidR="0062626D" w:rsidRPr="00EC04F4" w:rsidRDefault="0062626D" w:rsidP="00B86D51">
            <w:pPr>
              <w:pStyle w:val="cuatexto"/>
            </w:pPr>
            <w:r>
              <w:t xml:space="preserve">Lurraren kontribuzioa </w:t>
            </w:r>
          </w:p>
        </w:tc>
        <w:tc>
          <w:tcPr>
            <w:tcW w:w="888" w:type="pct"/>
            <w:tcBorders>
              <w:top w:val="single" w:sz="4" w:space="0" w:color="auto"/>
              <w:left w:val="nil"/>
              <w:bottom w:val="single" w:sz="2" w:space="0" w:color="auto"/>
              <w:right w:val="nil"/>
            </w:tcBorders>
            <w:vAlign w:val="center"/>
            <w:hideMark/>
          </w:tcPr>
          <w:p w14:paraId="0808DA24" w14:textId="77777777" w:rsidR="0062626D" w:rsidRPr="00EC04F4" w:rsidRDefault="0062626D" w:rsidP="00B86D51">
            <w:pPr>
              <w:pStyle w:val="cuatexto"/>
              <w:jc w:val="right"/>
            </w:pPr>
            <w:r>
              <w:t>190.153</w:t>
            </w:r>
          </w:p>
        </w:tc>
        <w:tc>
          <w:tcPr>
            <w:tcW w:w="1209" w:type="pct"/>
            <w:tcBorders>
              <w:top w:val="single" w:sz="4" w:space="0" w:color="auto"/>
              <w:left w:val="nil"/>
              <w:bottom w:val="single" w:sz="2" w:space="0" w:color="auto"/>
              <w:right w:val="nil"/>
            </w:tcBorders>
            <w:noWrap/>
            <w:vAlign w:val="center"/>
            <w:hideMark/>
          </w:tcPr>
          <w:p w14:paraId="109B8484" w14:textId="77777777" w:rsidR="0062626D" w:rsidRPr="00EC04F4" w:rsidRDefault="0062626D" w:rsidP="00B86D51">
            <w:pPr>
              <w:pStyle w:val="cuatexto"/>
              <w:jc w:val="right"/>
              <w:rPr>
                <w:i/>
                <w:iCs/>
              </w:rPr>
            </w:pPr>
            <w:r>
              <w:rPr>
                <w:i/>
              </w:rPr>
              <w:t>7</w:t>
            </w:r>
          </w:p>
        </w:tc>
      </w:tr>
      <w:tr w:rsidR="0062626D" w:rsidRPr="00EC04F4" w14:paraId="501608A9" w14:textId="77777777" w:rsidTr="00B86D51">
        <w:trPr>
          <w:trHeight w:val="57"/>
        </w:trPr>
        <w:tc>
          <w:tcPr>
            <w:tcW w:w="2903" w:type="pct"/>
            <w:tcBorders>
              <w:top w:val="single" w:sz="2" w:space="0" w:color="auto"/>
              <w:left w:val="nil"/>
              <w:bottom w:val="single" w:sz="2" w:space="0" w:color="auto"/>
              <w:right w:val="nil"/>
            </w:tcBorders>
            <w:noWrap/>
            <w:vAlign w:val="center"/>
            <w:hideMark/>
          </w:tcPr>
          <w:p w14:paraId="73968AE4" w14:textId="77777777" w:rsidR="0062626D" w:rsidRPr="00EC04F4" w:rsidRDefault="0062626D" w:rsidP="00B86D51">
            <w:pPr>
              <w:pStyle w:val="cuatexto"/>
            </w:pPr>
            <w:r>
              <w:t>Trakzio mekanikoko ibilgailuen gaineko zerga</w:t>
            </w:r>
          </w:p>
        </w:tc>
        <w:tc>
          <w:tcPr>
            <w:tcW w:w="888" w:type="pct"/>
            <w:tcBorders>
              <w:top w:val="single" w:sz="2" w:space="0" w:color="auto"/>
              <w:left w:val="nil"/>
              <w:bottom w:val="single" w:sz="2" w:space="0" w:color="auto"/>
              <w:right w:val="nil"/>
            </w:tcBorders>
            <w:vAlign w:val="center"/>
            <w:hideMark/>
          </w:tcPr>
          <w:p w14:paraId="2BD664CD" w14:textId="77777777" w:rsidR="0062626D" w:rsidRPr="00EC04F4" w:rsidRDefault="0062626D" w:rsidP="00B86D51">
            <w:pPr>
              <w:pStyle w:val="cuatexto"/>
              <w:jc w:val="right"/>
            </w:pPr>
            <w:r>
              <w:t>57.531</w:t>
            </w:r>
          </w:p>
        </w:tc>
        <w:tc>
          <w:tcPr>
            <w:tcW w:w="1209" w:type="pct"/>
            <w:tcBorders>
              <w:top w:val="single" w:sz="2" w:space="0" w:color="auto"/>
              <w:left w:val="nil"/>
              <w:bottom w:val="single" w:sz="2" w:space="0" w:color="auto"/>
              <w:right w:val="nil"/>
            </w:tcBorders>
            <w:noWrap/>
            <w:vAlign w:val="center"/>
            <w:hideMark/>
          </w:tcPr>
          <w:p w14:paraId="78E884CA" w14:textId="77777777" w:rsidR="0062626D" w:rsidRPr="00EC04F4" w:rsidRDefault="0062626D" w:rsidP="00B86D51">
            <w:pPr>
              <w:pStyle w:val="cuatexto"/>
              <w:jc w:val="right"/>
              <w:rPr>
                <w:i/>
                <w:iCs/>
              </w:rPr>
            </w:pPr>
            <w:r>
              <w:rPr>
                <w:i/>
              </w:rPr>
              <w:t>2</w:t>
            </w:r>
          </w:p>
        </w:tc>
      </w:tr>
      <w:tr w:rsidR="0062626D" w:rsidRPr="00EC04F4" w14:paraId="40DD395B" w14:textId="77777777" w:rsidTr="00B86D51">
        <w:trPr>
          <w:trHeight w:val="57"/>
        </w:trPr>
        <w:tc>
          <w:tcPr>
            <w:tcW w:w="2903" w:type="pct"/>
            <w:tcBorders>
              <w:top w:val="single" w:sz="2" w:space="0" w:color="auto"/>
              <w:left w:val="nil"/>
              <w:bottom w:val="single" w:sz="2" w:space="0" w:color="auto"/>
              <w:right w:val="nil"/>
            </w:tcBorders>
            <w:noWrap/>
            <w:vAlign w:val="center"/>
            <w:hideMark/>
          </w:tcPr>
          <w:p w14:paraId="08CD75E7" w14:textId="77777777" w:rsidR="0062626D" w:rsidRPr="00EC04F4" w:rsidRDefault="0062626D" w:rsidP="00B86D51">
            <w:pPr>
              <w:pStyle w:val="cuatexto"/>
            </w:pPr>
            <w:r>
              <w:t xml:space="preserve">Hiri-lurren balioaren igoeraren gaineko zerga </w:t>
            </w:r>
          </w:p>
        </w:tc>
        <w:tc>
          <w:tcPr>
            <w:tcW w:w="888" w:type="pct"/>
            <w:tcBorders>
              <w:top w:val="single" w:sz="2" w:space="0" w:color="auto"/>
              <w:left w:val="nil"/>
              <w:bottom w:val="single" w:sz="2" w:space="0" w:color="auto"/>
              <w:right w:val="nil"/>
            </w:tcBorders>
            <w:vAlign w:val="center"/>
            <w:hideMark/>
          </w:tcPr>
          <w:p w14:paraId="7D6C811B" w14:textId="77777777" w:rsidR="0062626D" w:rsidRPr="00EC04F4" w:rsidRDefault="0062626D" w:rsidP="00B86D51">
            <w:pPr>
              <w:pStyle w:val="cuatexto"/>
              <w:jc w:val="right"/>
            </w:pPr>
            <w:r>
              <w:t>0</w:t>
            </w:r>
          </w:p>
        </w:tc>
        <w:tc>
          <w:tcPr>
            <w:tcW w:w="1209" w:type="pct"/>
            <w:tcBorders>
              <w:top w:val="single" w:sz="2" w:space="0" w:color="auto"/>
              <w:left w:val="nil"/>
              <w:bottom w:val="single" w:sz="2" w:space="0" w:color="auto"/>
              <w:right w:val="nil"/>
            </w:tcBorders>
            <w:noWrap/>
            <w:vAlign w:val="center"/>
            <w:hideMark/>
          </w:tcPr>
          <w:p w14:paraId="6FE745E3" w14:textId="77777777" w:rsidR="0062626D" w:rsidRPr="00EC04F4" w:rsidRDefault="0062626D" w:rsidP="00B86D51">
            <w:pPr>
              <w:pStyle w:val="cuatexto"/>
              <w:jc w:val="right"/>
              <w:rPr>
                <w:i/>
                <w:iCs/>
              </w:rPr>
            </w:pPr>
            <w:r>
              <w:rPr>
                <w:i/>
              </w:rPr>
              <w:t>0</w:t>
            </w:r>
          </w:p>
        </w:tc>
      </w:tr>
      <w:tr w:rsidR="0062626D" w:rsidRPr="00EC04F4" w14:paraId="5A251E0F" w14:textId="77777777" w:rsidTr="00B86D51">
        <w:trPr>
          <w:trHeight w:val="57"/>
        </w:trPr>
        <w:tc>
          <w:tcPr>
            <w:tcW w:w="2903" w:type="pct"/>
            <w:tcBorders>
              <w:top w:val="single" w:sz="2" w:space="0" w:color="auto"/>
              <w:left w:val="nil"/>
              <w:bottom w:val="single" w:sz="2" w:space="0" w:color="auto"/>
              <w:right w:val="nil"/>
            </w:tcBorders>
            <w:noWrap/>
            <w:vAlign w:val="center"/>
            <w:hideMark/>
          </w:tcPr>
          <w:p w14:paraId="6D1BC2F0" w14:textId="77777777" w:rsidR="0062626D" w:rsidRPr="00EC04F4" w:rsidRDefault="0062626D" w:rsidP="00B86D51">
            <w:pPr>
              <w:pStyle w:val="cuatexto"/>
            </w:pPr>
            <w:r>
              <w:t xml:space="preserve">Jarduera ekonomikoen gaineko zerga </w:t>
            </w:r>
          </w:p>
        </w:tc>
        <w:tc>
          <w:tcPr>
            <w:tcW w:w="888" w:type="pct"/>
            <w:tcBorders>
              <w:top w:val="single" w:sz="2" w:space="0" w:color="auto"/>
              <w:left w:val="nil"/>
              <w:bottom w:val="single" w:sz="2" w:space="0" w:color="auto"/>
              <w:right w:val="nil"/>
            </w:tcBorders>
            <w:vAlign w:val="center"/>
            <w:hideMark/>
          </w:tcPr>
          <w:p w14:paraId="11DFBD48" w14:textId="77777777" w:rsidR="0062626D" w:rsidRPr="00EC04F4" w:rsidRDefault="0062626D" w:rsidP="00B86D51">
            <w:pPr>
              <w:pStyle w:val="cuatexto"/>
              <w:jc w:val="right"/>
            </w:pPr>
            <w:r>
              <w:t>72.523</w:t>
            </w:r>
          </w:p>
        </w:tc>
        <w:tc>
          <w:tcPr>
            <w:tcW w:w="1209" w:type="pct"/>
            <w:tcBorders>
              <w:top w:val="single" w:sz="2" w:space="0" w:color="auto"/>
              <w:left w:val="nil"/>
              <w:bottom w:val="single" w:sz="2" w:space="0" w:color="auto"/>
              <w:right w:val="nil"/>
            </w:tcBorders>
            <w:noWrap/>
            <w:vAlign w:val="center"/>
            <w:hideMark/>
          </w:tcPr>
          <w:p w14:paraId="57AB7477" w14:textId="77777777" w:rsidR="0062626D" w:rsidRPr="00EC04F4" w:rsidRDefault="0062626D" w:rsidP="00B86D51">
            <w:pPr>
              <w:pStyle w:val="cuatexto"/>
              <w:jc w:val="right"/>
              <w:rPr>
                <w:i/>
                <w:iCs/>
              </w:rPr>
            </w:pPr>
            <w:r>
              <w:rPr>
                <w:i/>
              </w:rPr>
              <w:t>3</w:t>
            </w:r>
          </w:p>
        </w:tc>
      </w:tr>
      <w:tr w:rsidR="0062626D" w:rsidRPr="00EC04F4" w14:paraId="72CF4604" w14:textId="77777777" w:rsidTr="00B86D51">
        <w:trPr>
          <w:trHeight w:val="57"/>
        </w:trPr>
        <w:tc>
          <w:tcPr>
            <w:tcW w:w="2903" w:type="pct"/>
            <w:tcBorders>
              <w:top w:val="single" w:sz="2" w:space="0" w:color="auto"/>
              <w:left w:val="nil"/>
              <w:bottom w:val="single" w:sz="4" w:space="0" w:color="auto"/>
              <w:right w:val="nil"/>
            </w:tcBorders>
            <w:noWrap/>
            <w:vAlign w:val="center"/>
            <w:hideMark/>
          </w:tcPr>
          <w:p w14:paraId="6DF82D52" w14:textId="77777777" w:rsidR="0062626D" w:rsidRPr="00EC04F4" w:rsidRDefault="0062626D" w:rsidP="00B86D51">
            <w:pPr>
              <w:pStyle w:val="cuatexto"/>
            </w:pPr>
            <w:r>
              <w:t>Zeharkako zergak</w:t>
            </w:r>
          </w:p>
        </w:tc>
        <w:tc>
          <w:tcPr>
            <w:tcW w:w="888" w:type="pct"/>
            <w:tcBorders>
              <w:top w:val="single" w:sz="2" w:space="0" w:color="auto"/>
              <w:left w:val="nil"/>
              <w:bottom w:val="single" w:sz="4" w:space="0" w:color="auto"/>
              <w:right w:val="nil"/>
            </w:tcBorders>
            <w:vAlign w:val="center"/>
            <w:hideMark/>
          </w:tcPr>
          <w:p w14:paraId="15E5CCC2" w14:textId="77777777" w:rsidR="0062626D" w:rsidRPr="00EC04F4" w:rsidRDefault="0062626D" w:rsidP="00B86D51">
            <w:pPr>
              <w:pStyle w:val="cuatexto"/>
              <w:jc w:val="right"/>
            </w:pPr>
            <w:r>
              <w:t>20.202</w:t>
            </w:r>
          </w:p>
        </w:tc>
        <w:tc>
          <w:tcPr>
            <w:tcW w:w="1209" w:type="pct"/>
            <w:tcBorders>
              <w:top w:val="single" w:sz="2" w:space="0" w:color="auto"/>
              <w:left w:val="nil"/>
              <w:bottom w:val="single" w:sz="4" w:space="0" w:color="auto"/>
              <w:right w:val="nil"/>
            </w:tcBorders>
            <w:noWrap/>
            <w:vAlign w:val="center"/>
            <w:hideMark/>
          </w:tcPr>
          <w:p w14:paraId="511F3AB7" w14:textId="77777777" w:rsidR="0062626D" w:rsidRPr="00EC04F4" w:rsidRDefault="0062626D" w:rsidP="00B86D51">
            <w:pPr>
              <w:pStyle w:val="cuatexto"/>
              <w:jc w:val="right"/>
              <w:rPr>
                <w:i/>
                <w:iCs/>
              </w:rPr>
            </w:pPr>
            <w:r>
              <w:rPr>
                <w:i/>
              </w:rPr>
              <w:t>1</w:t>
            </w:r>
          </w:p>
        </w:tc>
      </w:tr>
      <w:tr w:rsidR="0062626D" w:rsidRPr="00EC04F4" w14:paraId="45F824A6" w14:textId="77777777" w:rsidTr="00B86D51">
        <w:trPr>
          <w:trHeight w:val="57"/>
        </w:trPr>
        <w:tc>
          <w:tcPr>
            <w:tcW w:w="2903" w:type="pct"/>
            <w:tcBorders>
              <w:top w:val="single" w:sz="4" w:space="0" w:color="auto"/>
              <w:left w:val="nil"/>
              <w:bottom w:val="single" w:sz="4" w:space="0" w:color="auto"/>
              <w:right w:val="nil"/>
            </w:tcBorders>
            <w:noWrap/>
            <w:vAlign w:val="center"/>
            <w:hideMark/>
          </w:tcPr>
          <w:p w14:paraId="3129CE6B" w14:textId="77777777" w:rsidR="0062626D" w:rsidRPr="00EC04F4" w:rsidRDefault="0062626D" w:rsidP="00B86D51">
            <w:pPr>
              <w:pStyle w:val="cuatexto"/>
            </w:pPr>
            <w:r>
              <w:t xml:space="preserve">Eraikuntza, instalazio eta obren gaineko zergak </w:t>
            </w:r>
          </w:p>
        </w:tc>
        <w:tc>
          <w:tcPr>
            <w:tcW w:w="888" w:type="pct"/>
            <w:tcBorders>
              <w:top w:val="single" w:sz="4" w:space="0" w:color="auto"/>
              <w:left w:val="nil"/>
              <w:bottom w:val="single" w:sz="4" w:space="0" w:color="auto"/>
              <w:right w:val="nil"/>
            </w:tcBorders>
            <w:vAlign w:val="center"/>
            <w:hideMark/>
          </w:tcPr>
          <w:p w14:paraId="6A61336E" w14:textId="77777777" w:rsidR="0062626D" w:rsidRPr="00EC04F4" w:rsidRDefault="0062626D" w:rsidP="00B86D51">
            <w:pPr>
              <w:pStyle w:val="cuatexto"/>
              <w:jc w:val="right"/>
            </w:pPr>
            <w:r>
              <w:t>20.202</w:t>
            </w:r>
          </w:p>
        </w:tc>
        <w:tc>
          <w:tcPr>
            <w:tcW w:w="1209" w:type="pct"/>
            <w:tcBorders>
              <w:top w:val="single" w:sz="4" w:space="0" w:color="auto"/>
              <w:left w:val="nil"/>
              <w:bottom w:val="single" w:sz="4" w:space="0" w:color="auto"/>
              <w:right w:val="nil"/>
            </w:tcBorders>
            <w:noWrap/>
            <w:vAlign w:val="center"/>
            <w:hideMark/>
          </w:tcPr>
          <w:p w14:paraId="39507054" w14:textId="77777777" w:rsidR="0062626D" w:rsidRPr="00EC04F4" w:rsidRDefault="0062626D" w:rsidP="00B86D51">
            <w:pPr>
              <w:pStyle w:val="cuatexto"/>
              <w:jc w:val="right"/>
              <w:rPr>
                <w:i/>
                <w:iCs/>
              </w:rPr>
            </w:pPr>
            <w:r>
              <w:rPr>
                <w:i/>
              </w:rPr>
              <w:t>1</w:t>
            </w:r>
          </w:p>
        </w:tc>
      </w:tr>
      <w:tr w:rsidR="0062626D" w:rsidRPr="00EC04F4" w14:paraId="7BC58B21" w14:textId="77777777" w:rsidTr="00B86D51">
        <w:trPr>
          <w:trHeight w:val="57"/>
        </w:trPr>
        <w:tc>
          <w:tcPr>
            <w:tcW w:w="2903" w:type="pct"/>
            <w:tcBorders>
              <w:top w:val="single" w:sz="4" w:space="0" w:color="auto"/>
              <w:left w:val="nil"/>
              <w:bottom w:val="single" w:sz="4" w:space="0" w:color="auto"/>
              <w:right w:val="nil"/>
            </w:tcBorders>
            <w:noWrap/>
            <w:vAlign w:val="center"/>
            <w:hideMark/>
          </w:tcPr>
          <w:p w14:paraId="10C02199" w14:textId="77777777" w:rsidR="0062626D" w:rsidRPr="00EC04F4" w:rsidRDefault="0062626D" w:rsidP="00B86D51">
            <w:pPr>
              <w:pStyle w:val="cuatexto"/>
            </w:pPr>
            <w:r>
              <w:t>Tasak, prezio publikoak eta bestelako diru-sarrerak</w:t>
            </w:r>
          </w:p>
        </w:tc>
        <w:tc>
          <w:tcPr>
            <w:tcW w:w="888" w:type="pct"/>
            <w:tcBorders>
              <w:top w:val="single" w:sz="4" w:space="0" w:color="auto"/>
              <w:left w:val="nil"/>
              <w:bottom w:val="single" w:sz="4" w:space="0" w:color="auto"/>
              <w:right w:val="nil"/>
            </w:tcBorders>
            <w:vAlign w:val="center"/>
            <w:hideMark/>
          </w:tcPr>
          <w:p w14:paraId="21984E49" w14:textId="77777777" w:rsidR="0062626D" w:rsidRPr="00EC04F4" w:rsidRDefault="0062626D" w:rsidP="00B86D51">
            <w:pPr>
              <w:pStyle w:val="cuatexto"/>
              <w:jc w:val="right"/>
            </w:pPr>
            <w:r>
              <w:t>119.041</w:t>
            </w:r>
          </w:p>
        </w:tc>
        <w:tc>
          <w:tcPr>
            <w:tcW w:w="1209" w:type="pct"/>
            <w:tcBorders>
              <w:top w:val="single" w:sz="4" w:space="0" w:color="auto"/>
              <w:left w:val="nil"/>
              <w:bottom w:val="single" w:sz="4" w:space="0" w:color="auto"/>
              <w:right w:val="nil"/>
            </w:tcBorders>
            <w:vAlign w:val="center"/>
            <w:hideMark/>
          </w:tcPr>
          <w:p w14:paraId="729DE7E4" w14:textId="77777777" w:rsidR="0062626D" w:rsidRPr="00EC04F4" w:rsidRDefault="0062626D" w:rsidP="00B86D51">
            <w:pPr>
              <w:pStyle w:val="cuatexto"/>
              <w:jc w:val="right"/>
            </w:pPr>
            <w:r>
              <w:t>5</w:t>
            </w:r>
          </w:p>
        </w:tc>
      </w:tr>
      <w:tr w:rsidR="0062626D" w:rsidRPr="00EC04F4" w14:paraId="6D8C82E6" w14:textId="77777777" w:rsidTr="00B86D51">
        <w:trPr>
          <w:trHeight w:val="198"/>
        </w:trPr>
        <w:tc>
          <w:tcPr>
            <w:tcW w:w="2903" w:type="pct"/>
            <w:tcBorders>
              <w:top w:val="single" w:sz="4" w:space="0" w:color="auto"/>
              <w:left w:val="nil"/>
              <w:bottom w:val="single" w:sz="4" w:space="0" w:color="auto"/>
              <w:right w:val="nil"/>
            </w:tcBorders>
            <w:shd w:val="clear" w:color="auto" w:fill="FABF8F" w:themeFill="accent6" w:themeFillTint="99"/>
            <w:noWrap/>
            <w:vAlign w:val="center"/>
            <w:hideMark/>
          </w:tcPr>
          <w:p w14:paraId="6B1D8BA0" w14:textId="77777777" w:rsidR="0062626D" w:rsidRPr="00EC04F4" w:rsidRDefault="0062626D" w:rsidP="00885327">
            <w:pPr>
              <w:pStyle w:val="cuadroCabe"/>
            </w:pPr>
            <w:r>
              <w:t>Tributuak, prezio publikoak eta bestelako diru-sarrerak, guztira</w:t>
            </w:r>
          </w:p>
        </w:tc>
        <w:tc>
          <w:tcPr>
            <w:tcW w:w="888" w:type="pct"/>
            <w:tcBorders>
              <w:top w:val="single" w:sz="4" w:space="0" w:color="auto"/>
              <w:left w:val="nil"/>
              <w:bottom w:val="single" w:sz="4" w:space="0" w:color="auto"/>
              <w:right w:val="nil"/>
            </w:tcBorders>
            <w:shd w:val="clear" w:color="auto" w:fill="FABF8F" w:themeFill="accent6" w:themeFillTint="99"/>
            <w:vAlign w:val="center"/>
            <w:hideMark/>
          </w:tcPr>
          <w:p w14:paraId="0E28D171" w14:textId="77777777" w:rsidR="0062626D" w:rsidRPr="00EC04F4" w:rsidRDefault="0062626D" w:rsidP="00885327">
            <w:pPr>
              <w:pStyle w:val="cuadroCabe"/>
              <w:jc w:val="right"/>
            </w:pPr>
            <w:r>
              <w:t>459.449</w:t>
            </w:r>
          </w:p>
        </w:tc>
        <w:tc>
          <w:tcPr>
            <w:tcW w:w="1209" w:type="pct"/>
            <w:tcBorders>
              <w:top w:val="single" w:sz="4" w:space="0" w:color="auto"/>
              <w:left w:val="nil"/>
              <w:bottom w:val="single" w:sz="4" w:space="0" w:color="auto"/>
              <w:right w:val="nil"/>
            </w:tcBorders>
            <w:shd w:val="clear" w:color="auto" w:fill="FABF8F" w:themeFill="accent6" w:themeFillTint="99"/>
            <w:vAlign w:val="center"/>
            <w:hideMark/>
          </w:tcPr>
          <w:p w14:paraId="5D9857E1" w14:textId="77777777" w:rsidR="0062626D" w:rsidRPr="00EC04F4" w:rsidRDefault="0062626D" w:rsidP="00885327">
            <w:pPr>
              <w:pStyle w:val="cuadroCabe"/>
              <w:jc w:val="right"/>
              <w:rPr>
                <w:b/>
                <w:bCs/>
              </w:rPr>
            </w:pPr>
            <w:r>
              <w:rPr>
                <w:b/>
              </w:rPr>
              <w:t>18</w:t>
            </w:r>
          </w:p>
        </w:tc>
      </w:tr>
    </w:tbl>
    <w:p w14:paraId="08CBB84D" w14:textId="69907869" w:rsidR="004B35A2" w:rsidRPr="00EC04F4" w:rsidRDefault="002D5B1A" w:rsidP="00025FEA">
      <w:pPr>
        <w:pStyle w:val="texto"/>
        <w:tabs>
          <w:tab w:val="left" w:pos="480"/>
          <w:tab w:val="num" w:pos="600"/>
        </w:tabs>
        <w:spacing w:before="240"/>
      </w:pPr>
      <w:r>
        <w:t>Nabarmentzekoak dira:</w:t>
      </w:r>
    </w:p>
    <w:p w14:paraId="667F012A" w14:textId="504B8CCF" w:rsidR="00D8451F" w:rsidRPr="00EC04F4" w:rsidRDefault="00EA18B8"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t>2023an, 2022 eta 2023ko erroldak igorri ziren. Azkena 29.580 eurokoa izan zen.</w:t>
      </w:r>
    </w:p>
    <w:p w14:paraId="305A1274" w14:textId="77777777" w:rsidR="00BF1FDA" w:rsidRDefault="00BF1FDA">
      <w:pPr>
        <w:rPr>
          <w:spacing w:val="6"/>
          <w:sz w:val="26"/>
          <w:szCs w:val="26"/>
        </w:rPr>
      </w:pPr>
      <w:r>
        <w:br w:type="page"/>
      </w:r>
    </w:p>
    <w:p w14:paraId="7AAB2336" w14:textId="520F4F17" w:rsidR="001D4D7C" w:rsidRPr="00EC04F4" w:rsidRDefault="001D4D7C" w:rsidP="00B86D51">
      <w:pPr>
        <w:tabs>
          <w:tab w:val="left" w:pos="480"/>
          <w:tab w:val="num" w:pos="720"/>
          <w:tab w:val="num" w:pos="1320"/>
        </w:tabs>
        <w:spacing w:after="240"/>
        <w:ind w:firstLine="284"/>
        <w:jc w:val="both"/>
        <w:rPr>
          <w:spacing w:val="6"/>
          <w:sz w:val="26"/>
          <w:szCs w:val="26"/>
        </w:rPr>
      </w:pPr>
      <w:r>
        <w:rPr>
          <w:sz w:val="26"/>
        </w:rPr>
        <w:lastRenderedPageBreak/>
        <w:t>Udalak aplikatutako zerga-tasak, oro har, Nafarroako Toki Ogasunei buruzko 2/1995 Foru Legeak jasotzen duen sortaren tarte ertain-altuan daude, ondotiko taulan ikusten den bezala:</w:t>
      </w:r>
    </w:p>
    <w:tbl>
      <w:tblPr>
        <w:tblW w:w="5000" w:type="pct"/>
        <w:tblCellMar>
          <w:left w:w="70" w:type="dxa"/>
          <w:right w:w="70" w:type="dxa"/>
        </w:tblCellMar>
        <w:tblLook w:val="04A0" w:firstRow="1" w:lastRow="0" w:firstColumn="1" w:lastColumn="0" w:noHBand="0" w:noVBand="1"/>
      </w:tblPr>
      <w:tblGrid>
        <w:gridCol w:w="5528"/>
        <w:gridCol w:w="1702"/>
        <w:gridCol w:w="1559"/>
      </w:tblGrid>
      <w:tr w:rsidR="00300BB0" w:rsidRPr="00EC04F4" w14:paraId="55EC97D5" w14:textId="77777777" w:rsidTr="1E453C2E">
        <w:trPr>
          <w:trHeight w:val="255"/>
        </w:trPr>
        <w:tc>
          <w:tcPr>
            <w:tcW w:w="3145" w:type="pct"/>
            <w:tcBorders>
              <w:top w:val="single" w:sz="4" w:space="0" w:color="auto"/>
              <w:left w:val="nil"/>
              <w:bottom w:val="single" w:sz="4" w:space="0" w:color="auto"/>
              <w:right w:val="nil"/>
            </w:tcBorders>
            <w:shd w:val="clear" w:color="auto" w:fill="FABF8F" w:themeFill="accent6" w:themeFillTint="99"/>
            <w:vAlign w:val="center"/>
            <w:hideMark/>
          </w:tcPr>
          <w:p w14:paraId="6D1B62C5" w14:textId="77777777" w:rsidR="00300BB0" w:rsidRPr="00EC04F4" w:rsidRDefault="00300BB0" w:rsidP="00885327">
            <w:pPr>
              <w:pStyle w:val="cuadroCabe"/>
            </w:pPr>
            <w:r>
              <w:t>Tributua</w:t>
            </w:r>
          </w:p>
        </w:tc>
        <w:tc>
          <w:tcPr>
            <w:tcW w:w="968" w:type="pct"/>
            <w:tcBorders>
              <w:top w:val="single" w:sz="4" w:space="0" w:color="auto"/>
              <w:left w:val="nil"/>
              <w:bottom w:val="single" w:sz="4" w:space="0" w:color="auto"/>
              <w:right w:val="nil"/>
            </w:tcBorders>
            <w:shd w:val="clear" w:color="auto" w:fill="FABF8F" w:themeFill="accent6" w:themeFillTint="99"/>
            <w:vAlign w:val="center"/>
            <w:hideMark/>
          </w:tcPr>
          <w:p w14:paraId="5555F511" w14:textId="77777777" w:rsidR="00300BB0" w:rsidRPr="00EC04F4" w:rsidRDefault="00300BB0" w:rsidP="00885327">
            <w:pPr>
              <w:pStyle w:val="cuadroCabe"/>
              <w:jc w:val="right"/>
            </w:pPr>
            <w:r>
              <w:t>Udala</w:t>
            </w:r>
          </w:p>
        </w:tc>
        <w:tc>
          <w:tcPr>
            <w:tcW w:w="887" w:type="pct"/>
            <w:tcBorders>
              <w:top w:val="single" w:sz="4" w:space="0" w:color="auto"/>
              <w:left w:val="nil"/>
              <w:bottom w:val="single" w:sz="4" w:space="0" w:color="auto"/>
              <w:right w:val="nil"/>
            </w:tcBorders>
            <w:shd w:val="clear" w:color="auto" w:fill="FABF8F" w:themeFill="accent6" w:themeFillTint="99"/>
            <w:vAlign w:val="center"/>
            <w:hideMark/>
          </w:tcPr>
          <w:p w14:paraId="7D63FE11" w14:textId="77777777" w:rsidR="00300BB0" w:rsidRPr="00EC04F4" w:rsidRDefault="00300BB0" w:rsidP="00885327">
            <w:pPr>
              <w:pStyle w:val="cuadroCabe"/>
              <w:jc w:val="right"/>
            </w:pPr>
            <w:r>
              <w:t>2/95 Foru Legea</w:t>
            </w:r>
          </w:p>
        </w:tc>
      </w:tr>
      <w:tr w:rsidR="00300BB0" w:rsidRPr="00EC04F4" w14:paraId="57B84DF5" w14:textId="77777777" w:rsidTr="00B86D51">
        <w:trPr>
          <w:trHeight w:val="198"/>
        </w:trPr>
        <w:tc>
          <w:tcPr>
            <w:tcW w:w="3145" w:type="pct"/>
            <w:tcBorders>
              <w:top w:val="single" w:sz="4" w:space="0" w:color="auto"/>
              <w:left w:val="nil"/>
              <w:bottom w:val="single" w:sz="2" w:space="0" w:color="auto"/>
              <w:right w:val="nil"/>
            </w:tcBorders>
            <w:vAlign w:val="center"/>
            <w:hideMark/>
          </w:tcPr>
          <w:p w14:paraId="633CBD89" w14:textId="77777777" w:rsidR="00300BB0" w:rsidRPr="00EC04F4" w:rsidRDefault="00300BB0" w:rsidP="00885327">
            <w:pPr>
              <w:pStyle w:val="cuatexto"/>
            </w:pPr>
            <w:r>
              <w:t>Hiri-lurraren kontribuzioa</w:t>
            </w:r>
          </w:p>
        </w:tc>
        <w:tc>
          <w:tcPr>
            <w:tcW w:w="968" w:type="pct"/>
            <w:tcBorders>
              <w:top w:val="single" w:sz="4" w:space="0" w:color="auto"/>
              <w:left w:val="nil"/>
              <w:bottom w:val="single" w:sz="2" w:space="0" w:color="auto"/>
              <w:right w:val="nil"/>
            </w:tcBorders>
            <w:vAlign w:val="center"/>
            <w:hideMark/>
          </w:tcPr>
          <w:p w14:paraId="68933D51" w14:textId="77777777" w:rsidR="00300BB0" w:rsidRPr="00EC04F4" w:rsidRDefault="00300BB0" w:rsidP="00885327">
            <w:pPr>
              <w:pStyle w:val="cuatexto"/>
              <w:jc w:val="right"/>
            </w:pPr>
            <w:r>
              <w:t>0,25</w:t>
            </w:r>
          </w:p>
        </w:tc>
        <w:tc>
          <w:tcPr>
            <w:tcW w:w="887" w:type="pct"/>
            <w:vMerge w:val="restart"/>
            <w:tcBorders>
              <w:top w:val="single" w:sz="4" w:space="0" w:color="auto"/>
              <w:left w:val="nil"/>
              <w:bottom w:val="single" w:sz="2" w:space="0" w:color="auto"/>
              <w:right w:val="nil"/>
            </w:tcBorders>
            <w:vAlign w:val="center"/>
            <w:hideMark/>
          </w:tcPr>
          <w:p w14:paraId="11AEE6D9" w14:textId="02DA2C17" w:rsidR="00300BB0" w:rsidRPr="00EC04F4" w:rsidRDefault="453244FF" w:rsidP="00885327">
            <w:pPr>
              <w:pStyle w:val="cuatexto"/>
              <w:jc w:val="right"/>
            </w:pPr>
            <w:r>
              <w:t>0,25 - 0,50</w:t>
            </w:r>
          </w:p>
        </w:tc>
      </w:tr>
      <w:tr w:rsidR="00300BB0" w:rsidRPr="00EC04F4" w14:paraId="659BE855" w14:textId="77777777" w:rsidTr="00B86D51">
        <w:trPr>
          <w:trHeight w:val="198"/>
        </w:trPr>
        <w:tc>
          <w:tcPr>
            <w:tcW w:w="3145" w:type="pct"/>
            <w:tcBorders>
              <w:top w:val="single" w:sz="2" w:space="0" w:color="auto"/>
              <w:left w:val="nil"/>
              <w:bottom w:val="single" w:sz="2" w:space="0" w:color="auto"/>
              <w:right w:val="nil"/>
            </w:tcBorders>
            <w:vAlign w:val="center"/>
            <w:hideMark/>
          </w:tcPr>
          <w:p w14:paraId="314664F7" w14:textId="77777777" w:rsidR="00300BB0" w:rsidRPr="00EC04F4" w:rsidRDefault="00300BB0" w:rsidP="00885327">
            <w:pPr>
              <w:pStyle w:val="cuatexto"/>
            </w:pPr>
            <w:r>
              <w:t>Landa-lurraren gaineko kontribuzioa</w:t>
            </w:r>
          </w:p>
        </w:tc>
        <w:tc>
          <w:tcPr>
            <w:tcW w:w="968" w:type="pct"/>
            <w:tcBorders>
              <w:top w:val="single" w:sz="2" w:space="0" w:color="auto"/>
              <w:left w:val="nil"/>
              <w:bottom w:val="single" w:sz="2" w:space="0" w:color="auto"/>
              <w:right w:val="nil"/>
            </w:tcBorders>
            <w:vAlign w:val="center"/>
            <w:hideMark/>
          </w:tcPr>
          <w:p w14:paraId="091FBB55" w14:textId="77777777" w:rsidR="00300BB0" w:rsidRPr="00EC04F4" w:rsidRDefault="00300BB0" w:rsidP="00885327">
            <w:pPr>
              <w:pStyle w:val="cuatexto"/>
              <w:jc w:val="right"/>
            </w:pPr>
            <w:r>
              <w:t>0,5</w:t>
            </w:r>
          </w:p>
        </w:tc>
        <w:tc>
          <w:tcPr>
            <w:tcW w:w="887" w:type="pct"/>
            <w:vMerge/>
            <w:vAlign w:val="center"/>
            <w:hideMark/>
          </w:tcPr>
          <w:p w14:paraId="6DFB9E20" w14:textId="77777777" w:rsidR="00300BB0" w:rsidRPr="00EC04F4" w:rsidRDefault="00300BB0" w:rsidP="00885327">
            <w:pPr>
              <w:pStyle w:val="cuatexto"/>
              <w:jc w:val="right"/>
            </w:pPr>
          </w:p>
        </w:tc>
      </w:tr>
      <w:tr w:rsidR="00300BB0" w:rsidRPr="00EC04F4" w14:paraId="25D95E6F" w14:textId="77777777" w:rsidTr="00B86D51">
        <w:trPr>
          <w:trHeight w:val="198"/>
        </w:trPr>
        <w:tc>
          <w:tcPr>
            <w:tcW w:w="3145" w:type="pct"/>
            <w:tcBorders>
              <w:top w:val="single" w:sz="2" w:space="0" w:color="auto"/>
              <w:left w:val="nil"/>
              <w:bottom w:val="single" w:sz="2" w:space="0" w:color="auto"/>
              <w:right w:val="nil"/>
            </w:tcBorders>
            <w:vAlign w:val="center"/>
            <w:hideMark/>
          </w:tcPr>
          <w:p w14:paraId="7A8F9F67" w14:textId="77777777" w:rsidR="00300BB0" w:rsidRPr="00EC04F4" w:rsidRDefault="00300BB0" w:rsidP="00885327">
            <w:pPr>
              <w:pStyle w:val="cuatexto"/>
            </w:pPr>
            <w:r>
              <w:t>Ekonomia-jardueren gaineko zerga (EJZ)</w:t>
            </w:r>
          </w:p>
        </w:tc>
        <w:tc>
          <w:tcPr>
            <w:tcW w:w="968" w:type="pct"/>
            <w:tcBorders>
              <w:top w:val="single" w:sz="2" w:space="0" w:color="auto"/>
              <w:left w:val="nil"/>
              <w:bottom w:val="single" w:sz="2" w:space="0" w:color="auto"/>
              <w:right w:val="nil"/>
            </w:tcBorders>
            <w:vAlign w:val="center"/>
            <w:hideMark/>
          </w:tcPr>
          <w:p w14:paraId="1ECA52CB" w14:textId="77777777" w:rsidR="00300BB0" w:rsidRPr="00EC04F4" w:rsidRDefault="64E2CEAB" w:rsidP="00885327">
            <w:pPr>
              <w:pStyle w:val="cuatexto"/>
              <w:jc w:val="right"/>
            </w:pPr>
            <w:r>
              <w:t>1,5</w:t>
            </w:r>
          </w:p>
        </w:tc>
        <w:tc>
          <w:tcPr>
            <w:tcW w:w="887" w:type="pct"/>
            <w:tcBorders>
              <w:top w:val="single" w:sz="2" w:space="0" w:color="auto"/>
              <w:left w:val="nil"/>
              <w:bottom w:val="single" w:sz="2" w:space="0" w:color="auto"/>
              <w:right w:val="nil"/>
            </w:tcBorders>
            <w:vAlign w:val="center"/>
            <w:hideMark/>
          </w:tcPr>
          <w:p w14:paraId="327496DB" w14:textId="77777777" w:rsidR="00300BB0" w:rsidRPr="00EC04F4" w:rsidRDefault="00300BB0" w:rsidP="00885327">
            <w:pPr>
              <w:pStyle w:val="cuatexto"/>
              <w:jc w:val="right"/>
            </w:pPr>
            <w:r>
              <w:t>1 - 1,4</w:t>
            </w:r>
          </w:p>
        </w:tc>
      </w:tr>
      <w:tr w:rsidR="00300BB0" w:rsidRPr="00EC04F4" w14:paraId="48EA4CEF" w14:textId="77777777" w:rsidTr="00B86D51">
        <w:trPr>
          <w:trHeight w:val="198"/>
        </w:trPr>
        <w:tc>
          <w:tcPr>
            <w:tcW w:w="3145" w:type="pct"/>
            <w:tcBorders>
              <w:top w:val="single" w:sz="2" w:space="0" w:color="auto"/>
              <w:left w:val="nil"/>
              <w:bottom w:val="single" w:sz="2" w:space="0" w:color="auto"/>
              <w:right w:val="nil"/>
            </w:tcBorders>
            <w:vAlign w:val="center"/>
            <w:hideMark/>
          </w:tcPr>
          <w:p w14:paraId="6FDCC212" w14:textId="77777777" w:rsidR="00300BB0" w:rsidRPr="00EC04F4" w:rsidRDefault="00300BB0" w:rsidP="00885327">
            <w:pPr>
              <w:pStyle w:val="cuatexto"/>
            </w:pPr>
            <w:r>
              <w:t>Lurren balio-gehikuntza</w:t>
            </w:r>
          </w:p>
        </w:tc>
        <w:tc>
          <w:tcPr>
            <w:tcW w:w="968" w:type="pct"/>
            <w:tcBorders>
              <w:top w:val="single" w:sz="2" w:space="0" w:color="auto"/>
              <w:left w:val="nil"/>
              <w:bottom w:val="single" w:sz="2" w:space="0" w:color="auto"/>
              <w:right w:val="nil"/>
            </w:tcBorders>
            <w:vAlign w:val="center"/>
            <w:hideMark/>
          </w:tcPr>
          <w:p w14:paraId="423D4B9D" w14:textId="77777777" w:rsidR="00300BB0" w:rsidRPr="00EC04F4" w:rsidRDefault="00300BB0" w:rsidP="00885327">
            <w:pPr>
              <w:pStyle w:val="cuatexto"/>
              <w:jc w:val="right"/>
            </w:pPr>
            <w:r>
              <w:t>15</w:t>
            </w:r>
          </w:p>
        </w:tc>
        <w:tc>
          <w:tcPr>
            <w:tcW w:w="887" w:type="pct"/>
            <w:tcBorders>
              <w:top w:val="single" w:sz="2" w:space="0" w:color="auto"/>
              <w:left w:val="nil"/>
              <w:bottom w:val="single" w:sz="2" w:space="0" w:color="auto"/>
              <w:right w:val="nil"/>
            </w:tcBorders>
            <w:vAlign w:val="center"/>
            <w:hideMark/>
          </w:tcPr>
          <w:p w14:paraId="6E7BB3B6" w14:textId="77777777" w:rsidR="00300BB0" w:rsidRPr="00EC04F4" w:rsidRDefault="00300BB0" w:rsidP="00885327">
            <w:pPr>
              <w:pStyle w:val="cuatexto"/>
              <w:jc w:val="right"/>
            </w:pPr>
            <w:r>
              <w:t>8-25</w:t>
            </w:r>
          </w:p>
        </w:tc>
      </w:tr>
      <w:tr w:rsidR="00300BB0" w:rsidRPr="00EC04F4" w14:paraId="09CB9567" w14:textId="77777777" w:rsidTr="00B86D51">
        <w:trPr>
          <w:trHeight w:val="198"/>
        </w:trPr>
        <w:tc>
          <w:tcPr>
            <w:tcW w:w="3145" w:type="pct"/>
            <w:tcBorders>
              <w:top w:val="single" w:sz="2" w:space="0" w:color="auto"/>
              <w:left w:val="nil"/>
              <w:bottom w:val="single" w:sz="4" w:space="0" w:color="auto"/>
              <w:right w:val="nil"/>
            </w:tcBorders>
            <w:vAlign w:val="center"/>
            <w:hideMark/>
          </w:tcPr>
          <w:p w14:paraId="6083F403" w14:textId="77777777" w:rsidR="00300BB0" w:rsidRPr="00EC04F4" w:rsidRDefault="00300BB0" w:rsidP="00885327">
            <w:pPr>
              <w:pStyle w:val="cuatexto"/>
            </w:pPr>
            <w:r>
              <w:t>Eraikin, instalazio eta obren gaineko zerga (EIOZ)</w:t>
            </w:r>
          </w:p>
        </w:tc>
        <w:tc>
          <w:tcPr>
            <w:tcW w:w="968" w:type="pct"/>
            <w:tcBorders>
              <w:top w:val="single" w:sz="2" w:space="0" w:color="auto"/>
              <w:left w:val="nil"/>
              <w:bottom w:val="single" w:sz="4" w:space="0" w:color="auto"/>
              <w:right w:val="nil"/>
            </w:tcBorders>
            <w:vAlign w:val="center"/>
            <w:hideMark/>
          </w:tcPr>
          <w:p w14:paraId="297C039E" w14:textId="77777777" w:rsidR="00300BB0" w:rsidRPr="00EC04F4" w:rsidRDefault="00300BB0" w:rsidP="00885327">
            <w:pPr>
              <w:pStyle w:val="cuatexto"/>
              <w:jc w:val="right"/>
            </w:pPr>
            <w:r>
              <w:t>3</w:t>
            </w:r>
          </w:p>
        </w:tc>
        <w:tc>
          <w:tcPr>
            <w:tcW w:w="887" w:type="pct"/>
            <w:tcBorders>
              <w:top w:val="single" w:sz="2" w:space="0" w:color="auto"/>
              <w:left w:val="nil"/>
              <w:bottom w:val="single" w:sz="4" w:space="0" w:color="auto"/>
              <w:right w:val="nil"/>
            </w:tcBorders>
            <w:vAlign w:val="center"/>
            <w:hideMark/>
          </w:tcPr>
          <w:p w14:paraId="4F2002A9" w14:textId="77777777" w:rsidR="00300BB0" w:rsidRPr="00EC04F4" w:rsidRDefault="00300BB0" w:rsidP="00885327">
            <w:pPr>
              <w:pStyle w:val="cuatexto"/>
              <w:jc w:val="right"/>
            </w:pPr>
            <w:r>
              <w:t>2-5</w:t>
            </w:r>
          </w:p>
        </w:tc>
      </w:tr>
    </w:tbl>
    <w:p w14:paraId="2F0FB05F" w14:textId="77777777" w:rsidR="005F4612" w:rsidRPr="00EC04F4" w:rsidRDefault="005F4612" w:rsidP="00025FEA">
      <w:pPr>
        <w:tabs>
          <w:tab w:val="left" w:pos="708"/>
          <w:tab w:val="center" w:pos="2835"/>
          <w:tab w:val="center" w:pos="3969"/>
          <w:tab w:val="center" w:pos="5103"/>
          <w:tab w:val="center" w:pos="6237"/>
          <w:tab w:val="center" w:pos="7371"/>
        </w:tabs>
        <w:spacing w:before="240" w:after="140"/>
        <w:ind w:firstLine="284"/>
        <w:jc w:val="both"/>
        <w:rPr>
          <w:spacing w:val="6"/>
          <w:sz w:val="26"/>
          <w:szCs w:val="26"/>
        </w:rPr>
      </w:pPr>
      <w:r>
        <w:rPr>
          <w:sz w:val="26"/>
        </w:rPr>
        <w:t>Egin dugun azterketaren ondotik, honako hau ondorioztatzen dugu:</w:t>
      </w:r>
    </w:p>
    <w:p w14:paraId="4C9F6574" w14:textId="7E5DF347" w:rsidR="00004B67" w:rsidRPr="00EC04F4" w:rsidRDefault="00004B67"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szCs w:val="26"/>
        </w:rPr>
      </w:pPr>
      <w:proofErr w:type="spellStart"/>
      <w:r>
        <w:t>NFKAren</w:t>
      </w:r>
      <w:proofErr w:type="spellEnd"/>
      <w:r>
        <w:t xml:space="preserve"> 5.985 euroko ekarpena, </w:t>
      </w:r>
      <w:proofErr w:type="spellStart"/>
      <w:r>
        <w:t>JEZaren</w:t>
      </w:r>
      <w:proofErr w:type="spellEnd"/>
      <w:r>
        <w:t xml:space="preserve"> bilketa galeragatik, sarrera-aurrekontuko 1. kapituluan kontabilizatzen da, baina 4. kapituluan Nafarroako Ogasun Publikoaren tributuetako partaidetza gisa jaso beharko litzateke.</w:t>
      </w:r>
    </w:p>
    <w:p w14:paraId="09CE44B8" w14:textId="53F388A8" w:rsidR="00515C54" w:rsidRPr="00EC04F4" w:rsidRDefault="00515C54"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0"/>
        </w:rPr>
      </w:pPr>
      <w:r>
        <w:t xml:space="preserve">Igerilekuan sartzeagatiko diru-sarreren ehuneko 24 ez daude kudeaketa programa informatikoan jasota. </w:t>
      </w:r>
    </w:p>
    <w:p w14:paraId="7EBA6B3C" w14:textId="77777777" w:rsidR="00AD0AFF" w:rsidRPr="00EC04F4" w:rsidRDefault="00260184" w:rsidP="00B86D51">
      <w:pPr>
        <w:tabs>
          <w:tab w:val="left" w:pos="480"/>
          <w:tab w:val="num" w:pos="720"/>
          <w:tab w:val="num" w:pos="1320"/>
        </w:tabs>
        <w:spacing w:after="140"/>
        <w:ind w:firstLine="284"/>
        <w:jc w:val="both"/>
        <w:rPr>
          <w:spacing w:val="6"/>
          <w:sz w:val="26"/>
        </w:rPr>
      </w:pPr>
      <w:r>
        <w:rPr>
          <w:sz w:val="26"/>
        </w:rPr>
        <w:t xml:space="preserve">Kontuan hartuta gure lanaren ondorioak, bai eta txosten honetako “Gomendio garrantzitsuenak” atalean jasotakoak ere, honako hau </w:t>
      </w:r>
      <w:r>
        <w:rPr>
          <w:i/>
          <w:iCs/>
          <w:sz w:val="26"/>
        </w:rPr>
        <w:t>gomendatzen dugu</w:t>
      </w:r>
      <w:r>
        <w:rPr>
          <w:sz w:val="26"/>
        </w:rPr>
        <w:t>:</w:t>
      </w:r>
    </w:p>
    <w:p w14:paraId="31B60EDF" w14:textId="3EF87938" w:rsidR="00C70FED" w:rsidRPr="00EC04F4" w:rsidRDefault="5EA4A5C7" w:rsidP="00B23661">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rPr>
      </w:pPr>
      <w:proofErr w:type="spellStart"/>
      <w:r>
        <w:rPr>
          <w:i/>
        </w:rPr>
        <w:t>JEZaren</w:t>
      </w:r>
      <w:proofErr w:type="spellEnd"/>
      <w:r>
        <w:rPr>
          <w:i/>
        </w:rPr>
        <w:t xml:space="preserve"> bilketa galeragatiko konpentsazioa Nafarroako Ogasun Publikoaren tributuetako partaidetza gisa kontabilizatzea.</w:t>
      </w:r>
    </w:p>
    <w:p w14:paraId="1D0EECDE" w14:textId="7DEC6792" w:rsidR="000B362E" w:rsidRPr="00EC04F4" w:rsidRDefault="000B362E" w:rsidP="00B23661">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spacing w:val="2"/>
          <w:szCs w:val="26"/>
        </w:rPr>
      </w:pPr>
      <w:r>
        <w:rPr>
          <w:i/>
        </w:rPr>
        <w:t>Kudeaketa programa informatikoak igerilekuko sarrera eta ordainketengatiko diru-sarrera guztiak jasotzea.</w:t>
      </w:r>
    </w:p>
    <w:p w14:paraId="3DF65D01" w14:textId="012F703E" w:rsidR="007A0546" w:rsidRPr="00EC04F4" w:rsidRDefault="00EA6626" w:rsidP="00B86D51">
      <w:pPr>
        <w:pStyle w:val="atitulo2"/>
        <w:spacing w:before="240"/>
        <w:ind w:left="142"/>
        <w:rPr>
          <w:color w:val="auto"/>
        </w:rPr>
      </w:pPr>
      <w:bookmarkStart w:id="116" w:name="_Toc118266037"/>
      <w:bookmarkStart w:id="117" w:name="_Toc226625894"/>
      <w:bookmarkStart w:id="118" w:name="_Toc455146003"/>
      <w:r>
        <w:rPr>
          <w:color w:val="auto"/>
        </w:rPr>
        <w:t>5.9 Transferentziengatiko diru-sarrerak</w:t>
      </w:r>
      <w:bookmarkEnd w:id="116"/>
      <w:bookmarkEnd w:id="117"/>
      <w:r>
        <w:rPr>
          <w:color w:val="auto"/>
        </w:rPr>
        <w:t xml:space="preserve"> </w:t>
      </w:r>
    </w:p>
    <w:bookmarkEnd w:id="118"/>
    <w:p w14:paraId="069DB9DA" w14:textId="4CDC2E41" w:rsidR="00667DFF" w:rsidRPr="00EC04F4" w:rsidRDefault="1B19BAA3" w:rsidP="72995458">
      <w:pPr>
        <w:spacing w:after="240"/>
        <w:ind w:firstLine="284"/>
        <w:jc w:val="both"/>
        <w:rPr>
          <w:spacing w:val="4"/>
          <w:sz w:val="26"/>
        </w:rPr>
      </w:pPr>
      <w:r>
        <w:rPr>
          <w:sz w:val="26"/>
        </w:rPr>
        <w:t xml:space="preserve">Onetsitako aurrekontuaren likidazio-egoeraren arabera, transferentzia arruntengatiko eskubide garbi onartuak 454.036 eurokoak izan ziren, eta kapital-transferentziengatikoak, 956.278 eurokoak; guztira, diru-sarrera guztien ehuneko 55ekoak izan ziren.  </w:t>
      </w:r>
    </w:p>
    <w:tbl>
      <w:tblPr>
        <w:tblW w:w="5000" w:type="pct"/>
        <w:tblCellMar>
          <w:left w:w="70" w:type="dxa"/>
          <w:right w:w="70" w:type="dxa"/>
        </w:tblCellMar>
        <w:tblLook w:val="04A0" w:firstRow="1" w:lastRow="0" w:firstColumn="1" w:lastColumn="0" w:noHBand="0" w:noVBand="1"/>
      </w:tblPr>
      <w:tblGrid>
        <w:gridCol w:w="4679"/>
        <w:gridCol w:w="1842"/>
        <w:gridCol w:w="2268"/>
      </w:tblGrid>
      <w:tr w:rsidR="00886D85" w:rsidRPr="00EC04F4" w14:paraId="7DFFA721" w14:textId="77777777" w:rsidTr="00B86D51">
        <w:trPr>
          <w:trHeight w:val="255"/>
        </w:trPr>
        <w:tc>
          <w:tcPr>
            <w:tcW w:w="2661" w:type="pct"/>
            <w:tcBorders>
              <w:top w:val="single" w:sz="4" w:space="0" w:color="auto"/>
              <w:left w:val="nil"/>
              <w:bottom w:val="single" w:sz="4" w:space="0" w:color="auto"/>
              <w:right w:val="nil"/>
            </w:tcBorders>
            <w:shd w:val="clear" w:color="000000" w:fill="FABF8F"/>
            <w:vAlign w:val="center"/>
            <w:hideMark/>
          </w:tcPr>
          <w:p w14:paraId="45F0873D" w14:textId="77777777" w:rsidR="00886D85" w:rsidRPr="00EC04F4" w:rsidRDefault="00886D85" w:rsidP="00B86D51">
            <w:pPr>
              <w:pStyle w:val="cuadroCabe"/>
            </w:pPr>
            <w:r>
              <w:t>Kontzeptua</w:t>
            </w:r>
          </w:p>
        </w:tc>
        <w:tc>
          <w:tcPr>
            <w:tcW w:w="1048" w:type="pct"/>
            <w:tcBorders>
              <w:top w:val="single" w:sz="4" w:space="0" w:color="auto"/>
              <w:left w:val="nil"/>
              <w:bottom w:val="single" w:sz="4" w:space="0" w:color="auto"/>
              <w:right w:val="nil"/>
            </w:tcBorders>
            <w:shd w:val="clear" w:color="000000" w:fill="FABF8F"/>
            <w:vAlign w:val="center"/>
            <w:hideMark/>
          </w:tcPr>
          <w:p w14:paraId="37811896" w14:textId="43DCA3B6" w:rsidR="00886D85" w:rsidRPr="00EC04F4" w:rsidRDefault="00B13BF5" w:rsidP="00B86D51">
            <w:pPr>
              <w:pStyle w:val="cuadroCabe"/>
              <w:jc w:val="right"/>
            </w:pPr>
            <w:proofErr w:type="spellStart"/>
            <w:r>
              <w:t>T.arrunt</w:t>
            </w:r>
            <w:proofErr w:type="spellEnd"/>
            <w:r>
              <w:t>. OEG 2023</w:t>
            </w:r>
          </w:p>
        </w:tc>
        <w:tc>
          <w:tcPr>
            <w:tcW w:w="1290" w:type="pct"/>
            <w:tcBorders>
              <w:top w:val="single" w:sz="4" w:space="0" w:color="auto"/>
              <w:left w:val="nil"/>
              <w:bottom w:val="single" w:sz="4" w:space="0" w:color="auto"/>
              <w:right w:val="nil"/>
            </w:tcBorders>
            <w:shd w:val="clear" w:color="000000" w:fill="FABF8F"/>
            <w:tcMar>
              <w:left w:w="68" w:type="dxa"/>
              <w:right w:w="68" w:type="dxa"/>
            </w:tcMar>
            <w:vAlign w:val="center"/>
            <w:hideMark/>
          </w:tcPr>
          <w:p w14:paraId="6E98FBC5" w14:textId="386D6C9B" w:rsidR="00886D85" w:rsidRPr="00EC04F4" w:rsidRDefault="006C19F0" w:rsidP="00B86D51">
            <w:pPr>
              <w:pStyle w:val="cuadroCabe"/>
              <w:jc w:val="right"/>
            </w:pPr>
            <w:r>
              <w:t xml:space="preserve"> </w:t>
            </w:r>
            <w:proofErr w:type="spellStart"/>
            <w:r>
              <w:t>Kapit</w:t>
            </w:r>
            <w:proofErr w:type="spellEnd"/>
            <w:r>
              <w:t>. transf. OEG 2023</w:t>
            </w:r>
          </w:p>
        </w:tc>
      </w:tr>
      <w:tr w:rsidR="00886D85" w:rsidRPr="00EC04F4" w14:paraId="0E2BC378" w14:textId="77777777" w:rsidTr="00B86D51">
        <w:trPr>
          <w:trHeight w:val="198"/>
        </w:trPr>
        <w:tc>
          <w:tcPr>
            <w:tcW w:w="2661" w:type="pct"/>
            <w:tcBorders>
              <w:top w:val="single" w:sz="4" w:space="0" w:color="auto"/>
              <w:left w:val="nil"/>
              <w:bottom w:val="single" w:sz="2" w:space="0" w:color="auto"/>
              <w:right w:val="nil"/>
            </w:tcBorders>
            <w:vAlign w:val="center"/>
            <w:hideMark/>
          </w:tcPr>
          <w:p w14:paraId="53BB92DA" w14:textId="77777777" w:rsidR="00886D85" w:rsidRPr="00EC04F4" w:rsidRDefault="00886D85" w:rsidP="00B86D51">
            <w:pPr>
              <w:pStyle w:val="cuatexto"/>
            </w:pPr>
            <w:r>
              <w:t>Estatuko Administrazio Orokorretik</w:t>
            </w:r>
          </w:p>
        </w:tc>
        <w:tc>
          <w:tcPr>
            <w:tcW w:w="1048" w:type="pct"/>
            <w:tcBorders>
              <w:top w:val="single" w:sz="4" w:space="0" w:color="auto"/>
              <w:left w:val="nil"/>
              <w:bottom w:val="single" w:sz="2" w:space="0" w:color="auto"/>
              <w:right w:val="nil"/>
            </w:tcBorders>
            <w:vAlign w:val="center"/>
            <w:hideMark/>
          </w:tcPr>
          <w:p w14:paraId="5DFD8465" w14:textId="77777777" w:rsidR="00886D85" w:rsidRPr="00EC04F4" w:rsidRDefault="00886D85" w:rsidP="00B86D51">
            <w:pPr>
              <w:pStyle w:val="cuatexto"/>
              <w:jc w:val="right"/>
            </w:pPr>
            <w:r>
              <w:t>4.012</w:t>
            </w:r>
          </w:p>
        </w:tc>
        <w:tc>
          <w:tcPr>
            <w:tcW w:w="1290" w:type="pct"/>
            <w:tcBorders>
              <w:top w:val="single" w:sz="4" w:space="0" w:color="auto"/>
              <w:left w:val="nil"/>
              <w:bottom w:val="single" w:sz="2" w:space="0" w:color="auto"/>
              <w:right w:val="nil"/>
            </w:tcBorders>
            <w:vAlign w:val="center"/>
            <w:hideMark/>
          </w:tcPr>
          <w:p w14:paraId="61CCF04E" w14:textId="77777777" w:rsidR="00886D85" w:rsidRPr="00EC04F4" w:rsidRDefault="00886D85" w:rsidP="00B86D51">
            <w:pPr>
              <w:pStyle w:val="cuatexto"/>
              <w:jc w:val="right"/>
            </w:pPr>
            <w:r>
              <w:t> </w:t>
            </w:r>
          </w:p>
        </w:tc>
      </w:tr>
      <w:tr w:rsidR="00886D85" w:rsidRPr="00EC04F4" w14:paraId="13F7BA32" w14:textId="77777777" w:rsidTr="00B86D51">
        <w:trPr>
          <w:trHeight w:val="198"/>
        </w:trPr>
        <w:tc>
          <w:tcPr>
            <w:tcW w:w="2661" w:type="pct"/>
            <w:tcBorders>
              <w:top w:val="single" w:sz="2" w:space="0" w:color="auto"/>
              <w:left w:val="nil"/>
              <w:bottom w:val="single" w:sz="2" w:space="0" w:color="auto"/>
              <w:right w:val="nil"/>
            </w:tcBorders>
            <w:vAlign w:val="center"/>
            <w:hideMark/>
          </w:tcPr>
          <w:p w14:paraId="2045FF30" w14:textId="77777777" w:rsidR="005B7EF0" w:rsidRDefault="00886D85" w:rsidP="00B86D51">
            <w:pPr>
              <w:pStyle w:val="cuatexto"/>
            </w:pPr>
            <w:r>
              <w:t>Nafarroako Foru Komunitateko</w:t>
            </w:r>
          </w:p>
          <w:p w14:paraId="3FF691FC" w14:textId="621B0F9B" w:rsidR="00886D85" w:rsidRPr="00EC04F4" w:rsidRDefault="00886D85" w:rsidP="00B86D51">
            <w:pPr>
              <w:pStyle w:val="cuatexto"/>
            </w:pPr>
            <w:r>
              <w:t>Administrazio Orokorretik</w:t>
            </w:r>
          </w:p>
        </w:tc>
        <w:tc>
          <w:tcPr>
            <w:tcW w:w="1048" w:type="pct"/>
            <w:tcBorders>
              <w:top w:val="single" w:sz="2" w:space="0" w:color="auto"/>
              <w:left w:val="nil"/>
              <w:bottom w:val="single" w:sz="2" w:space="0" w:color="auto"/>
              <w:right w:val="nil"/>
            </w:tcBorders>
            <w:vAlign w:val="center"/>
            <w:hideMark/>
          </w:tcPr>
          <w:p w14:paraId="714B3DA5" w14:textId="77777777" w:rsidR="00886D85" w:rsidRPr="00EC04F4" w:rsidRDefault="00886D85" w:rsidP="00B86D51">
            <w:pPr>
              <w:pStyle w:val="cuatexto"/>
              <w:jc w:val="right"/>
            </w:pPr>
            <w:r>
              <w:t>383.966</w:t>
            </w:r>
          </w:p>
        </w:tc>
        <w:tc>
          <w:tcPr>
            <w:tcW w:w="1290" w:type="pct"/>
            <w:tcBorders>
              <w:top w:val="single" w:sz="2" w:space="0" w:color="auto"/>
              <w:left w:val="nil"/>
              <w:bottom w:val="single" w:sz="2" w:space="0" w:color="auto"/>
              <w:right w:val="nil"/>
            </w:tcBorders>
            <w:vAlign w:val="center"/>
            <w:hideMark/>
          </w:tcPr>
          <w:p w14:paraId="6E88DF9F" w14:textId="77777777" w:rsidR="00886D85" w:rsidRPr="00EC04F4" w:rsidRDefault="00886D85" w:rsidP="00B86D51">
            <w:pPr>
              <w:pStyle w:val="cuatexto"/>
              <w:jc w:val="right"/>
            </w:pPr>
            <w:r>
              <w:t>32.710</w:t>
            </w:r>
          </w:p>
        </w:tc>
      </w:tr>
      <w:tr w:rsidR="00886D85" w:rsidRPr="00EC04F4" w14:paraId="399171DC" w14:textId="77777777" w:rsidTr="00B86D51">
        <w:trPr>
          <w:trHeight w:val="198"/>
        </w:trPr>
        <w:tc>
          <w:tcPr>
            <w:tcW w:w="2661" w:type="pct"/>
            <w:tcBorders>
              <w:top w:val="single" w:sz="2" w:space="0" w:color="auto"/>
              <w:left w:val="nil"/>
              <w:bottom w:val="single" w:sz="2" w:space="0" w:color="auto"/>
              <w:right w:val="nil"/>
            </w:tcBorders>
            <w:vAlign w:val="center"/>
            <w:hideMark/>
          </w:tcPr>
          <w:p w14:paraId="6DBC3C13" w14:textId="77777777" w:rsidR="005B7EF0" w:rsidRDefault="00886D85" w:rsidP="00B86D51">
            <w:pPr>
              <w:pStyle w:val="cuatexto"/>
            </w:pPr>
            <w:r>
              <w:t xml:space="preserve">Nafarroako Foru Komunitateko </w:t>
            </w:r>
          </w:p>
          <w:p w14:paraId="21AEC524" w14:textId="59CECDDB" w:rsidR="00886D85" w:rsidRPr="00EC04F4" w:rsidRDefault="00886D85" w:rsidP="00B86D51">
            <w:pPr>
              <w:pStyle w:val="cuatexto"/>
            </w:pPr>
            <w:r>
              <w:t>erakunde autonomo eta agentzietatik</w:t>
            </w:r>
          </w:p>
        </w:tc>
        <w:tc>
          <w:tcPr>
            <w:tcW w:w="1048" w:type="pct"/>
            <w:tcBorders>
              <w:top w:val="single" w:sz="2" w:space="0" w:color="auto"/>
              <w:left w:val="nil"/>
              <w:bottom w:val="single" w:sz="2" w:space="0" w:color="auto"/>
              <w:right w:val="nil"/>
            </w:tcBorders>
            <w:vAlign w:val="center"/>
            <w:hideMark/>
          </w:tcPr>
          <w:p w14:paraId="48CDB9AA" w14:textId="77777777" w:rsidR="00886D85" w:rsidRPr="00EC04F4" w:rsidRDefault="00886D85" w:rsidP="00B86D51">
            <w:pPr>
              <w:pStyle w:val="cuatexto"/>
              <w:jc w:val="right"/>
            </w:pPr>
            <w:r>
              <w:t>55.200</w:t>
            </w:r>
          </w:p>
        </w:tc>
        <w:tc>
          <w:tcPr>
            <w:tcW w:w="1290" w:type="pct"/>
            <w:tcBorders>
              <w:top w:val="single" w:sz="2" w:space="0" w:color="auto"/>
              <w:left w:val="nil"/>
              <w:bottom w:val="single" w:sz="2" w:space="0" w:color="auto"/>
              <w:right w:val="nil"/>
            </w:tcBorders>
            <w:vAlign w:val="center"/>
            <w:hideMark/>
          </w:tcPr>
          <w:p w14:paraId="17588275" w14:textId="77777777" w:rsidR="00886D85" w:rsidRPr="00EC04F4" w:rsidRDefault="00886D85" w:rsidP="00B86D51">
            <w:pPr>
              <w:pStyle w:val="cuatexto"/>
              <w:jc w:val="right"/>
            </w:pPr>
            <w:r>
              <w:t> </w:t>
            </w:r>
          </w:p>
        </w:tc>
      </w:tr>
      <w:tr w:rsidR="00886D85" w:rsidRPr="00EC04F4" w14:paraId="7EDF5851" w14:textId="77777777" w:rsidTr="00B86D51">
        <w:trPr>
          <w:trHeight w:val="198"/>
        </w:trPr>
        <w:tc>
          <w:tcPr>
            <w:tcW w:w="2661" w:type="pct"/>
            <w:tcBorders>
              <w:top w:val="single" w:sz="2" w:space="0" w:color="auto"/>
              <w:left w:val="nil"/>
              <w:bottom w:val="single" w:sz="2" w:space="0" w:color="auto"/>
              <w:right w:val="nil"/>
            </w:tcBorders>
            <w:vAlign w:val="center"/>
            <w:hideMark/>
          </w:tcPr>
          <w:p w14:paraId="1BC9D6F9" w14:textId="77777777" w:rsidR="00886D85" w:rsidRPr="00EC04F4" w:rsidRDefault="00886D85" w:rsidP="00B86D51">
            <w:pPr>
              <w:pStyle w:val="cuatexto"/>
            </w:pPr>
            <w:r>
              <w:t>Beste transferentzia batzuk</w:t>
            </w:r>
          </w:p>
        </w:tc>
        <w:tc>
          <w:tcPr>
            <w:tcW w:w="1048" w:type="pct"/>
            <w:tcBorders>
              <w:top w:val="single" w:sz="2" w:space="0" w:color="auto"/>
              <w:left w:val="nil"/>
              <w:bottom w:val="single" w:sz="2" w:space="0" w:color="auto"/>
              <w:right w:val="nil"/>
            </w:tcBorders>
            <w:vAlign w:val="center"/>
            <w:hideMark/>
          </w:tcPr>
          <w:p w14:paraId="2948BDF7" w14:textId="77777777" w:rsidR="00886D85" w:rsidRPr="00EC04F4" w:rsidRDefault="00886D85" w:rsidP="00B86D51">
            <w:pPr>
              <w:pStyle w:val="cuatexto"/>
              <w:jc w:val="right"/>
            </w:pPr>
            <w:r>
              <w:t>10.859</w:t>
            </w:r>
          </w:p>
        </w:tc>
        <w:tc>
          <w:tcPr>
            <w:tcW w:w="1290" w:type="pct"/>
            <w:tcBorders>
              <w:top w:val="single" w:sz="2" w:space="0" w:color="auto"/>
              <w:left w:val="nil"/>
              <w:bottom w:val="single" w:sz="2" w:space="0" w:color="auto"/>
              <w:right w:val="nil"/>
            </w:tcBorders>
            <w:vAlign w:val="center"/>
            <w:hideMark/>
          </w:tcPr>
          <w:p w14:paraId="66AC6659" w14:textId="77777777" w:rsidR="00886D85" w:rsidRPr="00EC04F4" w:rsidRDefault="00886D85" w:rsidP="00B86D51">
            <w:pPr>
              <w:pStyle w:val="cuatexto"/>
              <w:jc w:val="right"/>
            </w:pPr>
            <w:r>
              <w:t> </w:t>
            </w:r>
          </w:p>
        </w:tc>
      </w:tr>
      <w:tr w:rsidR="00886D85" w:rsidRPr="00EC04F4" w14:paraId="79A5CA49" w14:textId="77777777" w:rsidTr="00B86D51">
        <w:trPr>
          <w:trHeight w:val="198"/>
        </w:trPr>
        <w:tc>
          <w:tcPr>
            <w:tcW w:w="2661" w:type="pct"/>
            <w:tcBorders>
              <w:top w:val="single" w:sz="2" w:space="0" w:color="auto"/>
              <w:left w:val="nil"/>
              <w:bottom w:val="single" w:sz="2" w:space="0" w:color="auto"/>
              <w:right w:val="nil"/>
            </w:tcBorders>
            <w:vAlign w:val="center"/>
            <w:hideMark/>
          </w:tcPr>
          <w:p w14:paraId="594C2285" w14:textId="77777777" w:rsidR="00886D85" w:rsidRPr="00EC04F4" w:rsidRDefault="00886D85" w:rsidP="00B86D51">
            <w:pPr>
              <w:pStyle w:val="cuatexto"/>
            </w:pPr>
            <w:r>
              <w:t>Erakunde autonomo eta estatu-agentzietatik</w:t>
            </w:r>
          </w:p>
        </w:tc>
        <w:tc>
          <w:tcPr>
            <w:tcW w:w="1048" w:type="pct"/>
            <w:tcBorders>
              <w:top w:val="single" w:sz="2" w:space="0" w:color="auto"/>
              <w:left w:val="nil"/>
              <w:bottom w:val="single" w:sz="2" w:space="0" w:color="auto"/>
              <w:right w:val="nil"/>
            </w:tcBorders>
            <w:vAlign w:val="center"/>
            <w:hideMark/>
          </w:tcPr>
          <w:p w14:paraId="58D53556" w14:textId="77777777" w:rsidR="00886D85" w:rsidRPr="00EC04F4" w:rsidRDefault="00886D85" w:rsidP="00B86D51">
            <w:pPr>
              <w:pStyle w:val="cuatexto"/>
              <w:jc w:val="right"/>
            </w:pPr>
            <w:r>
              <w:t> </w:t>
            </w:r>
          </w:p>
        </w:tc>
        <w:tc>
          <w:tcPr>
            <w:tcW w:w="1290" w:type="pct"/>
            <w:tcBorders>
              <w:top w:val="single" w:sz="2" w:space="0" w:color="auto"/>
              <w:left w:val="nil"/>
              <w:bottom w:val="single" w:sz="2" w:space="0" w:color="auto"/>
              <w:right w:val="nil"/>
            </w:tcBorders>
            <w:vAlign w:val="center"/>
            <w:hideMark/>
          </w:tcPr>
          <w:p w14:paraId="066C0919" w14:textId="77777777" w:rsidR="00886D85" w:rsidRPr="00EC04F4" w:rsidRDefault="00886D85" w:rsidP="00B86D51">
            <w:pPr>
              <w:pStyle w:val="cuatexto"/>
              <w:jc w:val="right"/>
            </w:pPr>
            <w:r>
              <w:t>479.569</w:t>
            </w:r>
          </w:p>
        </w:tc>
      </w:tr>
      <w:tr w:rsidR="00886D85" w:rsidRPr="00EC04F4" w14:paraId="37EC05B2" w14:textId="77777777" w:rsidTr="00B86D51">
        <w:trPr>
          <w:trHeight w:val="198"/>
        </w:trPr>
        <w:tc>
          <w:tcPr>
            <w:tcW w:w="2661" w:type="pct"/>
            <w:tcBorders>
              <w:top w:val="single" w:sz="2" w:space="0" w:color="auto"/>
              <w:left w:val="nil"/>
              <w:bottom w:val="single" w:sz="4" w:space="0" w:color="auto"/>
              <w:right w:val="nil"/>
            </w:tcBorders>
            <w:vAlign w:val="center"/>
            <w:hideMark/>
          </w:tcPr>
          <w:p w14:paraId="684E5A4A" w14:textId="77777777" w:rsidR="00886D85" w:rsidRPr="00EC04F4" w:rsidRDefault="00886D85" w:rsidP="00B86D51">
            <w:pPr>
              <w:pStyle w:val="cuatexto"/>
            </w:pPr>
            <w:r>
              <w:t>Udalerriak taldekatzen dituzten beste entitate batzuetatik</w:t>
            </w:r>
          </w:p>
        </w:tc>
        <w:tc>
          <w:tcPr>
            <w:tcW w:w="1048" w:type="pct"/>
            <w:tcBorders>
              <w:top w:val="single" w:sz="2" w:space="0" w:color="auto"/>
              <w:left w:val="nil"/>
              <w:bottom w:val="single" w:sz="4" w:space="0" w:color="auto"/>
              <w:right w:val="nil"/>
            </w:tcBorders>
            <w:vAlign w:val="center"/>
            <w:hideMark/>
          </w:tcPr>
          <w:p w14:paraId="20EAA7D2" w14:textId="77777777" w:rsidR="00886D85" w:rsidRPr="00EC04F4" w:rsidRDefault="00886D85" w:rsidP="00B86D51">
            <w:pPr>
              <w:pStyle w:val="cuatexto"/>
              <w:jc w:val="right"/>
            </w:pPr>
            <w:r>
              <w:t> </w:t>
            </w:r>
          </w:p>
        </w:tc>
        <w:tc>
          <w:tcPr>
            <w:tcW w:w="1290" w:type="pct"/>
            <w:tcBorders>
              <w:top w:val="single" w:sz="2" w:space="0" w:color="auto"/>
              <w:left w:val="nil"/>
              <w:bottom w:val="single" w:sz="4" w:space="0" w:color="auto"/>
              <w:right w:val="nil"/>
            </w:tcBorders>
            <w:vAlign w:val="center"/>
            <w:hideMark/>
          </w:tcPr>
          <w:p w14:paraId="6534DC15" w14:textId="77777777" w:rsidR="00886D85" w:rsidRPr="00EC04F4" w:rsidRDefault="00886D85" w:rsidP="00B86D51">
            <w:pPr>
              <w:pStyle w:val="cuatexto"/>
              <w:jc w:val="right"/>
            </w:pPr>
            <w:r>
              <w:t>444.000</w:t>
            </w:r>
          </w:p>
        </w:tc>
      </w:tr>
      <w:tr w:rsidR="00886D85" w:rsidRPr="00EC04F4" w14:paraId="2E9626B0" w14:textId="77777777" w:rsidTr="00B86D51">
        <w:trPr>
          <w:trHeight w:val="255"/>
        </w:trPr>
        <w:tc>
          <w:tcPr>
            <w:tcW w:w="2661" w:type="pct"/>
            <w:tcBorders>
              <w:top w:val="single" w:sz="4" w:space="0" w:color="auto"/>
              <w:left w:val="nil"/>
              <w:bottom w:val="single" w:sz="4" w:space="0" w:color="auto"/>
              <w:right w:val="nil"/>
            </w:tcBorders>
            <w:shd w:val="clear" w:color="000000" w:fill="FABF8F"/>
            <w:vAlign w:val="center"/>
            <w:hideMark/>
          </w:tcPr>
          <w:p w14:paraId="74A33F00" w14:textId="77777777" w:rsidR="00886D85" w:rsidRPr="00EC04F4" w:rsidRDefault="00886D85" w:rsidP="00B86D51">
            <w:pPr>
              <w:pStyle w:val="cuadroCabe"/>
            </w:pPr>
            <w:r>
              <w:t>Guztira</w:t>
            </w:r>
          </w:p>
        </w:tc>
        <w:tc>
          <w:tcPr>
            <w:tcW w:w="1048" w:type="pct"/>
            <w:tcBorders>
              <w:top w:val="single" w:sz="4" w:space="0" w:color="auto"/>
              <w:left w:val="nil"/>
              <w:bottom w:val="single" w:sz="4" w:space="0" w:color="auto"/>
              <w:right w:val="nil"/>
            </w:tcBorders>
            <w:shd w:val="clear" w:color="000000" w:fill="FABF8F"/>
            <w:noWrap/>
            <w:vAlign w:val="center"/>
            <w:hideMark/>
          </w:tcPr>
          <w:p w14:paraId="35B4CBD3" w14:textId="77777777" w:rsidR="00886D85" w:rsidRPr="00EC04F4" w:rsidRDefault="00886D85" w:rsidP="00B86D51">
            <w:pPr>
              <w:pStyle w:val="cuadroCabe"/>
              <w:jc w:val="right"/>
            </w:pPr>
            <w:r>
              <w:t>454.036</w:t>
            </w:r>
          </w:p>
        </w:tc>
        <w:tc>
          <w:tcPr>
            <w:tcW w:w="1290" w:type="pct"/>
            <w:tcBorders>
              <w:top w:val="single" w:sz="4" w:space="0" w:color="auto"/>
              <w:left w:val="nil"/>
              <w:bottom w:val="single" w:sz="4" w:space="0" w:color="auto"/>
              <w:right w:val="nil"/>
            </w:tcBorders>
            <w:shd w:val="clear" w:color="000000" w:fill="FABF8F"/>
            <w:noWrap/>
            <w:vAlign w:val="center"/>
            <w:hideMark/>
          </w:tcPr>
          <w:p w14:paraId="73FC3BFC" w14:textId="77777777" w:rsidR="00886D85" w:rsidRPr="00EC04F4" w:rsidRDefault="00886D85" w:rsidP="00B86D51">
            <w:pPr>
              <w:pStyle w:val="cuadroCabe"/>
              <w:jc w:val="right"/>
            </w:pPr>
            <w:r>
              <w:t>956.278</w:t>
            </w:r>
          </w:p>
        </w:tc>
      </w:tr>
    </w:tbl>
    <w:p w14:paraId="7DD5FF30" w14:textId="77777777" w:rsidR="00BF1FDA" w:rsidRDefault="00BF1FDA" w:rsidP="00B86D51">
      <w:pPr>
        <w:pStyle w:val="texto"/>
        <w:tabs>
          <w:tab w:val="clear" w:pos="2835"/>
          <w:tab w:val="clear" w:pos="3969"/>
          <w:tab w:val="clear" w:pos="5103"/>
          <w:tab w:val="clear" w:pos="6237"/>
          <w:tab w:val="clear" w:pos="7371"/>
          <w:tab w:val="left" w:pos="480"/>
          <w:tab w:val="num" w:pos="786"/>
          <w:tab w:val="num" w:pos="5606"/>
        </w:tabs>
        <w:spacing w:before="240" w:after="240"/>
        <w:ind w:left="289" w:firstLine="0"/>
        <w:rPr>
          <w:szCs w:val="26"/>
        </w:rPr>
      </w:pPr>
    </w:p>
    <w:p w14:paraId="5D9EB1CC" w14:textId="43328859" w:rsidR="00745340" w:rsidRPr="00EC04F4" w:rsidRDefault="0E74FD4A" w:rsidP="00B86D5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pacing w:after="240"/>
        <w:ind w:left="0" w:firstLine="289"/>
        <w:rPr>
          <w:spacing w:val="4"/>
          <w:szCs w:val="26"/>
        </w:rPr>
      </w:pPr>
      <w:r>
        <w:t>Onetsitako aurrekontuaren likidazio-egoeraren arabera, hona hemen ekitaldian jasotako transferentzia arrunt nagusiak:</w:t>
      </w:r>
    </w:p>
    <w:tbl>
      <w:tblPr>
        <w:tblW w:w="5000" w:type="pct"/>
        <w:tblCellMar>
          <w:left w:w="70" w:type="dxa"/>
          <w:right w:w="70" w:type="dxa"/>
        </w:tblCellMar>
        <w:tblLook w:val="04A0" w:firstRow="1" w:lastRow="0" w:firstColumn="1" w:lastColumn="0" w:noHBand="0" w:noVBand="1"/>
      </w:tblPr>
      <w:tblGrid>
        <w:gridCol w:w="6746"/>
        <w:gridCol w:w="2043"/>
      </w:tblGrid>
      <w:tr w:rsidR="00745340" w:rsidRPr="00EC04F4" w14:paraId="0B5D3649" w14:textId="77777777" w:rsidTr="75B00950">
        <w:trPr>
          <w:trHeight w:val="255"/>
        </w:trPr>
        <w:tc>
          <w:tcPr>
            <w:tcW w:w="3838" w:type="pct"/>
            <w:tcBorders>
              <w:top w:val="single" w:sz="4" w:space="0" w:color="auto"/>
              <w:left w:val="nil"/>
              <w:bottom w:val="single" w:sz="4" w:space="0" w:color="auto"/>
              <w:right w:val="nil"/>
            </w:tcBorders>
            <w:shd w:val="clear" w:color="auto" w:fill="FABF8F" w:themeFill="accent6" w:themeFillTint="99"/>
            <w:vAlign w:val="center"/>
            <w:hideMark/>
          </w:tcPr>
          <w:p w14:paraId="61E6C04A" w14:textId="77777777" w:rsidR="00745340" w:rsidRPr="00EC04F4" w:rsidRDefault="00A570D4" w:rsidP="00A518BA">
            <w:pPr>
              <w:pStyle w:val="cuadroCabe"/>
            </w:pPr>
            <w:r>
              <w:lastRenderedPageBreak/>
              <w:t>Aurrekontu aplikazioak</w:t>
            </w:r>
          </w:p>
        </w:tc>
        <w:tc>
          <w:tcPr>
            <w:tcW w:w="1162" w:type="pct"/>
            <w:tcBorders>
              <w:top w:val="single" w:sz="4" w:space="0" w:color="auto"/>
              <w:left w:val="nil"/>
              <w:bottom w:val="single" w:sz="4" w:space="0" w:color="auto"/>
              <w:right w:val="nil"/>
            </w:tcBorders>
            <w:shd w:val="clear" w:color="auto" w:fill="FABF8F" w:themeFill="accent6" w:themeFillTint="99"/>
            <w:noWrap/>
            <w:vAlign w:val="center"/>
            <w:hideMark/>
          </w:tcPr>
          <w:p w14:paraId="20279578" w14:textId="77777777" w:rsidR="00745340" w:rsidRPr="00EC04F4" w:rsidRDefault="00221F59" w:rsidP="00A518BA">
            <w:pPr>
              <w:pStyle w:val="cuadroCabe"/>
              <w:jc w:val="right"/>
            </w:pPr>
            <w:r>
              <w:t>2023ko OEG</w:t>
            </w:r>
          </w:p>
        </w:tc>
      </w:tr>
      <w:tr w:rsidR="00745340" w:rsidRPr="00EC04F4" w14:paraId="03B0785B" w14:textId="77777777" w:rsidTr="00B86D51">
        <w:trPr>
          <w:trHeight w:val="198"/>
        </w:trPr>
        <w:tc>
          <w:tcPr>
            <w:tcW w:w="3838" w:type="pct"/>
            <w:tcBorders>
              <w:top w:val="single" w:sz="4" w:space="0" w:color="auto"/>
              <w:left w:val="nil"/>
              <w:bottom w:val="single" w:sz="2" w:space="0" w:color="auto"/>
              <w:right w:val="nil"/>
            </w:tcBorders>
            <w:vAlign w:val="center"/>
            <w:hideMark/>
          </w:tcPr>
          <w:p w14:paraId="4F828A1F" w14:textId="77777777" w:rsidR="00745340" w:rsidRPr="00EC04F4" w:rsidRDefault="00745340" w:rsidP="00A518BA">
            <w:pPr>
              <w:pStyle w:val="cuatexto"/>
            </w:pPr>
            <w:r>
              <w:t>Nafarroako Foru Ogasunaren tributuetako partaidetza</w:t>
            </w:r>
          </w:p>
        </w:tc>
        <w:tc>
          <w:tcPr>
            <w:tcW w:w="1162" w:type="pct"/>
            <w:tcBorders>
              <w:top w:val="single" w:sz="4" w:space="0" w:color="auto"/>
              <w:left w:val="nil"/>
              <w:bottom w:val="single" w:sz="2" w:space="0" w:color="auto"/>
              <w:right w:val="nil"/>
            </w:tcBorders>
            <w:noWrap/>
            <w:vAlign w:val="center"/>
            <w:hideMark/>
          </w:tcPr>
          <w:p w14:paraId="0A13CCEA" w14:textId="77777777" w:rsidR="00745340" w:rsidRPr="00EC04F4" w:rsidRDefault="00745340" w:rsidP="00A518BA">
            <w:pPr>
              <w:pStyle w:val="cuatexto"/>
              <w:jc w:val="right"/>
            </w:pPr>
            <w:r>
              <w:t>326.295</w:t>
            </w:r>
          </w:p>
        </w:tc>
      </w:tr>
      <w:tr w:rsidR="00745340" w:rsidRPr="00EC04F4" w14:paraId="41B1C413" w14:textId="77777777" w:rsidTr="00B86D51">
        <w:trPr>
          <w:trHeight w:val="198"/>
        </w:trPr>
        <w:tc>
          <w:tcPr>
            <w:tcW w:w="3838" w:type="pct"/>
            <w:tcBorders>
              <w:top w:val="single" w:sz="2" w:space="0" w:color="auto"/>
              <w:left w:val="nil"/>
              <w:bottom w:val="single" w:sz="2" w:space="0" w:color="auto"/>
              <w:right w:val="nil"/>
            </w:tcBorders>
            <w:vAlign w:val="center"/>
            <w:hideMark/>
          </w:tcPr>
          <w:p w14:paraId="30CDBF17" w14:textId="77777777" w:rsidR="00745340" w:rsidRPr="00EC04F4" w:rsidRDefault="00745340" w:rsidP="00A518BA">
            <w:pPr>
              <w:pStyle w:val="cuatexto"/>
            </w:pPr>
            <w:r>
              <w:t>Nafarroako Enplegu Zerbitzua</w:t>
            </w:r>
          </w:p>
        </w:tc>
        <w:tc>
          <w:tcPr>
            <w:tcW w:w="1162" w:type="pct"/>
            <w:tcBorders>
              <w:top w:val="single" w:sz="2" w:space="0" w:color="auto"/>
              <w:left w:val="nil"/>
              <w:bottom w:val="single" w:sz="2" w:space="0" w:color="auto"/>
              <w:right w:val="nil"/>
            </w:tcBorders>
            <w:noWrap/>
            <w:vAlign w:val="center"/>
            <w:hideMark/>
          </w:tcPr>
          <w:p w14:paraId="0B9C4242" w14:textId="77777777" w:rsidR="00745340" w:rsidRPr="00EC04F4" w:rsidRDefault="00745340" w:rsidP="00A518BA">
            <w:pPr>
              <w:pStyle w:val="cuatexto"/>
              <w:jc w:val="right"/>
            </w:pPr>
            <w:r>
              <w:t>55.200</w:t>
            </w:r>
          </w:p>
        </w:tc>
      </w:tr>
      <w:tr w:rsidR="00745340" w:rsidRPr="00EC04F4" w14:paraId="51B4E388" w14:textId="77777777" w:rsidTr="00B86D51">
        <w:trPr>
          <w:trHeight w:val="198"/>
        </w:trPr>
        <w:tc>
          <w:tcPr>
            <w:tcW w:w="3838" w:type="pct"/>
            <w:tcBorders>
              <w:top w:val="single" w:sz="2" w:space="0" w:color="auto"/>
              <w:left w:val="nil"/>
              <w:bottom w:val="single" w:sz="2" w:space="0" w:color="auto"/>
              <w:right w:val="nil"/>
            </w:tcBorders>
            <w:vAlign w:val="center"/>
            <w:hideMark/>
          </w:tcPr>
          <w:p w14:paraId="67CD5D84" w14:textId="0A57C1B4" w:rsidR="00745340" w:rsidRPr="00EC04F4" w:rsidRDefault="00745340" w:rsidP="00A518BA">
            <w:pPr>
              <w:pStyle w:val="cuatexto"/>
            </w:pPr>
            <w:r>
              <w:t>Nafarroako Gobernuaren beste transferentzia arrunt batzuk</w:t>
            </w:r>
          </w:p>
        </w:tc>
        <w:tc>
          <w:tcPr>
            <w:tcW w:w="1162" w:type="pct"/>
            <w:tcBorders>
              <w:top w:val="single" w:sz="2" w:space="0" w:color="auto"/>
              <w:left w:val="nil"/>
              <w:bottom w:val="single" w:sz="2" w:space="0" w:color="auto"/>
              <w:right w:val="nil"/>
            </w:tcBorders>
            <w:vAlign w:val="center"/>
            <w:hideMark/>
          </w:tcPr>
          <w:p w14:paraId="20A7763A" w14:textId="77777777" w:rsidR="00745340" w:rsidRPr="00EC04F4" w:rsidRDefault="00745340" w:rsidP="00A518BA">
            <w:pPr>
              <w:pStyle w:val="cuatexto"/>
              <w:jc w:val="right"/>
            </w:pPr>
            <w:r>
              <w:t>40.672</w:t>
            </w:r>
          </w:p>
        </w:tc>
      </w:tr>
      <w:tr w:rsidR="00745340" w:rsidRPr="00EC04F4" w14:paraId="37EA9143" w14:textId="77777777" w:rsidTr="00B86D51">
        <w:trPr>
          <w:trHeight w:val="198"/>
        </w:trPr>
        <w:tc>
          <w:tcPr>
            <w:tcW w:w="3838" w:type="pct"/>
            <w:tcBorders>
              <w:top w:val="single" w:sz="2" w:space="0" w:color="auto"/>
              <w:left w:val="nil"/>
              <w:bottom w:val="single" w:sz="2" w:space="0" w:color="auto"/>
              <w:right w:val="nil"/>
            </w:tcBorders>
            <w:vAlign w:val="center"/>
            <w:hideMark/>
          </w:tcPr>
          <w:p w14:paraId="26093311" w14:textId="22BF7939" w:rsidR="00745340" w:rsidRPr="00EC04F4" w:rsidRDefault="00745340" w:rsidP="00A518BA">
            <w:pPr>
              <w:pStyle w:val="cuatexto"/>
            </w:pPr>
            <w:r>
              <w:t>Montepiorako dirulaguntza</w:t>
            </w:r>
          </w:p>
        </w:tc>
        <w:tc>
          <w:tcPr>
            <w:tcW w:w="1162" w:type="pct"/>
            <w:tcBorders>
              <w:top w:val="single" w:sz="2" w:space="0" w:color="auto"/>
              <w:left w:val="nil"/>
              <w:bottom w:val="single" w:sz="2" w:space="0" w:color="auto"/>
              <w:right w:val="nil"/>
            </w:tcBorders>
            <w:noWrap/>
            <w:vAlign w:val="center"/>
            <w:hideMark/>
          </w:tcPr>
          <w:p w14:paraId="27D80878" w14:textId="77777777" w:rsidR="00745340" w:rsidRPr="00EC04F4" w:rsidRDefault="00745340" w:rsidP="00A518BA">
            <w:pPr>
              <w:pStyle w:val="cuatexto"/>
              <w:jc w:val="right"/>
            </w:pPr>
            <w:r>
              <w:t>12.358</w:t>
            </w:r>
          </w:p>
        </w:tc>
      </w:tr>
      <w:tr w:rsidR="00745340" w:rsidRPr="00EC04F4" w14:paraId="374A50BA" w14:textId="77777777" w:rsidTr="00B86D51">
        <w:trPr>
          <w:trHeight w:val="198"/>
        </w:trPr>
        <w:tc>
          <w:tcPr>
            <w:tcW w:w="3838" w:type="pct"/>
            <w:tcBorders>
              <w:top w:val="single" w:sz="2" w:space="0" w:color="auto"/>
              <w:left w:val="nil"/>
              <w:bottom w:val="single" w:sz="2" w:space="0" w:color="auto"/>
              <w:right w:val="nil"/>
            </w:tcBorders>
            <w:vAlign w:val="center"/>
            <w:hideMark/>
          </w:tcPr>
          <w:p w14:paraId="3835041F" w14:textId="592BBFA5" w:rsidR="00745340" w:rsidRPr="00EC04F4" w:rsidRDefault="00745340" w:rsidP="00A518BA">
            <w:pPr>
              <w:pStyle w:val="cuatexto"/>
            </w:pPr>
            <w:r>
              <w:t>Beste transferentzia batzuk familiei eta irabazi asmorik gabeko erakundeei (ekarpen partikularrak)</w:t>
            </w:r>
          </w:p>
        </w:tc>
        <w:tc>
          <w:tcPr>
            <w:tcW w:w="1162" w:type="pct"/>
            <w:tcBorders>
              <w:top w:val="single" w:sz="2" w:space="0" w:color="auto"/>
              <w:left w:val="nil"/>
              <w:bottom w:val="single" w:sz="2" w:space="0" w:color="auto"/>
              <w:right w:val="nil"/>
            </w:tcBorders>
            <w:noWrap/>
            <w:vAlign w:val="center"/>
            <w:hideMark/>
          </w:tcPr>
          <w:p w14:paraId="6437206D" w14:textId="77777777" w:rsidR="00745340" w:rsidRPr="00EC04F4" w:rsidRDefault="00745340" w:rsidP="00A518BA">
            <w:pPr>
              <w:pStyle w:val="cuatexto"/>
              <w:jc w:val="right"/>
            </w:pPr>
            <w:r>
              <w:t>10.859</w:t>
            </w:r>
          </w:p>
        </w:tc>
      </w:tr>
      <w:tr w:rsidR="00745340" w:rsidRPr="00EC04F4" w14:paraId="2B4B1066" w14:textId="77777777" w:rsidTr="00B86D51">
        <w:trPr>
          <w:trHeight w:val="198"/>
        </w:trPr>
        <w:tc>
          <w:tcPr>
            <w:tcW w:w="3838" w:type="pct"/>
            <w:tcBorders>
              <w:top w:val="single" w:sz="2" w:space="0" w:color="auto"/>
              <w:left w:val="nil"/>
              <w:bottom w:val="single" w:sz="2" w:space="0" w:color="auto"/>
              <w:right w:val="nil"/>
            </w:tcBorders>
            <w:vAlign w:val="center"/>
            <w:hideMark/>
          </w:tcPr>
          <w:p w14:paraId="0BDC2F25" w14:textId="77777777" w:rsidR="00745340" w:rsidRPr="00EC04F4" w:rsidRDefault="00745340" w:rsidP="00A518BA">
            <w:pPr>
              <w:pStyle w:val="cuatexto"/>
            </w:pPr>
            <w:r>
              <w:t>Kontsultategia mantentzeko dirulaguntza</w:t>
            </w:r>
          </w:p>
        </w:tc>
        <w:tc>
          <w:tcPr>
            <w:tcW w:w="1162" w:type="pct"/>
            <w:tcBorders>
              <w:top w:val="single" w:sz="2" w:space="0" w:color="auto"/>
              <w:left w:val="nil"/>
              <w:bottom w:val="single" w:sz="2" w:space="0" w:color="auto"/>
              <w:right w:val="nil"/>
            </w:tcBorders>
            <w:noWrap/>
            <w:vAlign w:val="center"/>
            <w:hideMark/>
          </w:tcPr>
          <w:p w14:paraId="25796530" w14:textId="77777777" w:rsidR="00745340" w:rsidRPr="00EC04F4" w:rsidRDefault="00745340" w:rsidP="00A518BA">
            <w:pPr>
              <w:pStyle w:val="cuatexto"/>
              <w:jc w:val="right"/>
            </w:pPr>
            <w:r>
              <w:t>4.351</w:t>
            </w:r>
          </w:p>
        </w:tc>
      </w:tr>
      <w:tr w:rsidR="00745340" w:rsidRPr="00EC04F4" w14:paraId="2E8EEEC2" w14:textId="77777777" w:rsidTr="00B86D51">
        <w:trPr>
          <w:trHeight w:val="198"/>
        </w:trPr>
        <w:tc>
          <w:tcPr>
            <w:tcW w:w="3838" w:type="pct"/>
            <w:tcBorders>
              <w:top w:val="single" w:sz="2" w:space="0" w:color="auto"/>
              <w:left w:val="nil"/>
              <w:bottom w:val="single" w:sz="2" w:space="0" w:color="auto"/>
              <w:right w:val="nil"/>
            </w:tcBorders>
            <w:vAlign w:val="center"/>
            <w:hideMark/>
          </w:tcPr>
          <w:p w14:paraId="28C7BB1C" w14:textId="77777777" w:rsidR="00745340" w:rsidRPr="00EC04F4" w:rsidRDefault="00745340" w:rsidP="00A518BA">
            <w:pPr>
              <w:pStyle w:val="cuatexto"/>
            </w:pPr>
            <w:r>
              <w:t>Genero-indarkeriaren kontrako itunaren programarako dirulaguntza</w:t>
            </w:r>
          </w:p>
        </w:tc>
        <w:tc>
          <w:tcPr>
            <w:tcW w:w="1162" w:type="pct"/>
            <w:tcBorders>
              <w:top w:val="single" w:sz="2" w:space="0" w:color="auto"/>
              <w:left w:val="nil"/>
              <w:bottom w:val="single" w:sz="2" w:space="0" w:color="auto"/>
              <w:right w:val="nil"/>
            </w:tcBorders>
            <w:noWrap/>
            <w:vAlign w:val="center"/>
            <w:hideMark/>
          </w:tcPr>
          <w:p w14:paraId="6FB235ED" w14:textId="77777777" w:rsidR="00745340" w:rsidRPr="00EC04F4" w:rsidRDefault="00745340" w:rsidP="00A518BA">
            <w:pPr>
              <w:pStyle w:val="cuatexto"/>
              <w:jc w:val="right"/>
            </w:pPr>
            <w:r>
              <w:t>3.007</w:t>
            </w:r>
          </w:p>
        </w:tc>
      </w:tr>
      <w:tr w:rsidR="00745340" w:rsidRPr="00EC04F4" w14:paraId="782111EA" w14:textId="77777777" w:rsidTr="00B86D51">
        <w:trPr>
          <w:trHeight w:val="198"/>
        </w:trPr>
        <w:tc>
          <w:tcPr>
            <w:tcW w:w="3838" w:type="pct"/>
            <w:tcBorders>
              <w:top w:val="single" w:sz="2" w:space="0" w:color="auto"/>
              <w:left w:val="nil"/>
              <w:bottom w:val="single" w:sz="2" w:space="0" w:color="auto"/>
              <w:right w:val="nil"/>
            </w:tcBorders>
            <w:vAlign w:val="center"/>
            <w:hideMark/>
          </w:tcPr>
          <w:p w14:paraId="7CBDEF86" w14:textId="6FA6BAA5" w:rsidR="00745340" w:rsidRPr="00EC04F4" w:rsidRDefault="00745340" w:rsidP="00A518BA">
            <w:pPr>
              <w:pStyle w:val="cuatexto"/>
            </w:pPr>
            <w:r>
              <w:t>Estatuko tributuetako dirulaguntza (gasolina eta erregaia)</w:t>
            </w:r>
          </w:p>
        </w:tc>
        <w:tc>
          <w:tcPr>
            <w:tcW w:w="1162" w:type="pct"/>
            <w:tcBorders>
              <w:top w:val="single" w:sz="2" w:space="0" w:color="auto"/>
              <w:left w:val="nil"/>
              <w:bottom w:val="single" w:sz="2" w:space="0" w:color="auto"/>
              <w:right w:val="nil"/>
            </w:tcBorders>
            <w:noWrap/>
            <w:vAlign w:val="center"/>
            <w:hideMark/>
          </w:tcPr>
          <w:p w14:paraId="4CA1B9D4" w14:textId="77777777" w:rsidR="00745340" w:rsidRPr="00EC04F4" w:rsidRDefault="00745340" w:rsidP="00A518BA">
            <w:pPr>
              <w:pStyle w:val="cuatexto"/>
              <w:jc w:val="right"/>
            </w:pPr>
            <w:r>
              <w:t>1.005</w:t>
            </w:r>
          </w:p>
        </w:tc>
      </w:tr>
      <w:tr w:rsidR="00745340" w:rsidRPr="00EC04F4" w14:paraId="46BF4AC6" w14:textId="77777777" w:rsidTr="00B86D51">
        <w:trPr>
          <w:trHeight w:val="198"/>
        </w:trPr>
        <w:tc>
          <w:tcPr>
            <w:tcW w:w="3838" w:type="pct"/>
            <w:tcBorders>
              <w:top w:val="single" w:sz="2" w:space="0" w:color="auto"/>
              <w:left w:val="nil"/>
              <w:bottom w:val="single" w:sz="4" w:space="0" w:color="auto"/>
              <w:right w:val="nil"/>
            </w:tcBorders>
            <w:vAlign w:val="center"/>
            <w:hideMark/>
          </w:tcPr>
          <w:p w14:paraId="5A1354A1" w14:textId="77777777" w:rsidR="00745340" w:rsidRPr="00EC04F4" w:rsidRDefault="00745340" w:rsidP="00A518BA">
            <w:pPr>
              <w:pStyle w:val="cuatexto"/>
            </w:pPr>
            <w:r>
              <w:t>Bake Epaitegirako dirulaguntza</w:t>
            </w:r>
          </w:p>
        </w:tc>
        <w:tc>
          <w:tcPr>
            <w:tcW w:w="1162" w:type="pct"/>
            <w:tcBorders>
              <w:top w:val="single" w:sz="2" w:space="0" w:color="auto"/>
              <w:left w:val="nil"/>
              <w:bottom w:val="single" w:sz="4" w:space="0" w:color="auto"/>
              <w:right w:val="nil"/>
            </w:tcBorders>
            <w:noWrap/>
            <w:vAlign w:val="center"/>
            <w:hideMark/>
          </w:tcPr>
          <w:p w14:paraId="32E70AF6" w14:textId="77777777" w:rsidR="00745340" w:rsidRPr="00EC04F4" w:rsidRDefault="00745340" w:rsidP="00A518BA">
            <w:pPr>
              <w:pStyle w:val="cuatexto"/>
              <w:jc w:val="right"/>
            </w:pPr>
            <w:r>
              <w:t>289</w:t>
            </w:r>
          </w:p>
        </w:tc>
      </w:tr>
      <w:tr w:rsidR="00745340" w:rsidRPr="00EC04F4" w14:paraId="4EB23B78" w14:textId="77777777" w:rsidTr="00B86D51">
        <w:trPr>
          <w:trHeight w:val="255"/>
        </w:trPr>
        <w:tc>
          <w:tcPr>
            <w:tcW w:w="3838" w:type="pct"/>
            <w:tcBorders>
              <w:top w:val="single" w:sz="4" w:space="0" w:color="auto"/>
              <w:left w:val="nil"/>
              <w:bottom w:val="single" w:sz="4" w:space="0" w:color="auto"/>
              <w:right w:val="nil"/>
            </w:tcBorders>
            <w:shd w:val="clear" w:color="auto" w:fill="FABF8F" w:themeFill="accent6" w:themeFillTint="99"/>
            <w:vAlign w:val="center"/>
            <w:hideMark/>
          </w:tcPr>
          <w:p w14:paraId="1BE0ACE1" w14:textId="77777777" w:rsidR="00745340" w:rsidRPr="00EC04F4" w:rsidRDefault="00745340" w:rsidP="00A518BA">
            <w:pPr>
              <w:pStyle w:val="cuadroCabe"/>
            </w:pPr>
            <w:r>
              <w:t>Guztira</w:t>
            </w:r>
          </w:p>
        </w:tc>
        <w:tc>
          <w:tcPr>
            <w:tcW w:w="1162" w:type="pct"/>
            <w:tcBorders>
              <w:top w:val="single" w:sz="4" w:space="0" w:color="auto"/>
              <w:left w:val="nil"/>
              <w:bottom w:val="single" w:sz="4" w:space="0" w:color="auto"/>
              <w:right w:val="nil"/>
            </w:tcBorders>
            <w:shd w:val="clear" w:color="auto" w:fill="FABF8F" w:themeFill="accent6" w:themeFillTint="99"/>
            <w:noWrap/>
            <w:vAlign w:val="center"/>
            <w:hideMark/>
          </w:tcPr>
          <w:p w14:paraId="16B0F938" w14:textId="77777777" w:rsidR="00745340" w:rsidRPr="00EC04F4" w:rsidRDefault="00745340" w:rsidP="00A518BA">
            <w:pPr>
              <w:pStyle w:val="cuadroCabe"/>
              <w:jc w:val="right"/>
            </w:pPr>
            <w:r>
              <w:t>454.036</w:t>
            </w:r>
          </w:p>
        </w:tc>
      </w:tr>
    </w:tbl>
    <w:p w14:paraId="059D13DE" w14:textId="0E71E761" w:rsidR="00B16B00" w:rsidRPr="00EC04F4" w:rsidRDefault="0043273F" w:rsidP="00A518BA">
      <w:pPr>
        <w:tabs>
          <w:tab w:val="left" w:pos="142"/>
          <w:tab w:val="center" w:pos="2835"/>
          <w:tab w:val="center" w:pos="3969"/>
          <w:tab w:val="center" w:pos="5103"/>
          <w:tab w:val="center" w:pos="6237"/>
          <w:tab w:val="center" w:pos="7371"/>
        </w:tabs>
        <w:spacing w:before="240" w:after="140"/>
        <w:ind w:firstLine="284"/>
        <w:jc w:val="both"/>
        <w:rPr>
          <w:spacing w:val="6"/>
          <w:sz w:val="26"/>
          <w:szCs w:val="26"/>
        </w:rPr>
      </w:pPr>
      <w:r>
        <w:rPr>
          <w:sz w:val="26"/>
        </w:rPr>
        <w:t xml:space="preserve">Toki-entitateek Nafarroako tributuetan parte hartzeko duten funtsaren zuzkidurari dagokion </w:t>
      </w:r>
      <w:proofErr w:type="spellStart"/>
      <w:r>
        <w:rPr>
          <w:sz w:val="26"/>
        </w:rPr>
        <w:t>finantziazioa</w:t>
      </w:r>
      <w:proofErr w:type="spellEnd"/>
      <w:r>
        <w:rPr>
          <w:sz w:val="26"/>
        </w:rPr>
        <w:t xml:space="preserve"> 326.295 eurokoa da; alegia, transferentzia arrunten ehuneko 72. </w:t>
      </w:r>
    </w:p>
    <w:p w14:paraId="7BA47694" w14:textId="209202FE" w:rsidR="00B16B00" w:rsidRPr="00EC04F4" w:rsidRDefault="01228A10" w:rsidP="00D862E2">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pacing w:after="240"/>
        <w:ind w:left="0" w:firstLine="289"/>
        <w:rPr>
          <w:spacing w:val="4"/>
          <w:szCs w:val="26"/>
        </w:rPr>
      </w:pPr>
      <w:r>
        <w:t>Onetsitako aurrekontuaren likidazio-egoeraren arabera, hona hemen ekitaldian jasotako kapital-transferentzia nagusiak:</w:t>
      </w:r>
    </w:p>
    <w:tbl>
      <w:tblPr>
        <w:tblW w:w="5000" w:type="pct"/>
        <w:tblCellMar>
          <w:left w:w="70" w:type="dxa"/>
          <w:right w:w="70" w:type="dxa"/>
        </w:tblCellMar>
        <w:tblLook w:val="04A0" w:firstRow="1" w:lastRow="0" w:firstColumn="1" w:lastColumn="0" w:noHBand="0" w:noVBand="1"/>
      </w:tblPr>
      <w:tblGrid>
        <w:gridCol w:w="6746"/>
        <w:gridCol w:w="2043"/>
      </w:tblGrid>
      <w:tr w:rsidR="00B16B00" w:rsidRPr="00EC04F4" w14:paraId="25225669" w14:textId="77777777" w:rsidTr="75B00950">
        <w:trPr>
          <w:trHeight w:val="255"/>
        </w:trPr>
        <w:tc>
          <w:tcPr>
            <w:tcW w:w="3838" w:type="pct"/>
            <w:tcBorders>
              <w:top w:val="single" w:sz="4" w:space="0" w:color="auto"/>
              <w:left w:val="nil"/>
              <w:bottom w:val="single" w:sz="4" w:space="0" w:color="auto"/>
              <w:right w:val="nil"/>
            </w:tcBorders>
            <w:shd w:val="clear" w:color="auto" w:fill="FABF8F" w:themeFill="accent6" w:themeFillTint="99"/>
            <w:vAlign w:val="center"/>
            <w:hideMark/>
          </w:tcPr>
          <w:p w14:paraId="3B3F9F21" w14:textId="77777777" w:rsidR="00B16B00" w:rsidRPr="00EC04F4" w:rsidRDefault="00A570D4" w:rsidP="00A518BA">
            <w:pPr>
              <w:pStyle w:val="cuadroCabe"/>
            </w:pPr>
            <w:r>
              <w:t>Aurrekontu aplikazioak</w:t>
            </w:r>
          </w:p>
        </w:tc>
        <w:tc>
          <w:tcPr>
            <w:tcW w:w="1162" w:type="pct"/>
            <w:tcBorders>
              <w:top w:val="single" w:sz="4" w:space="0" w:color="auto"/>
              <w:left w:val="nil"/>
              <w:bottom w:val="single" w:sz="4" w:space="0" w:color="auto"/>
              <w:right w:val="nil"/>
            </w:tcBorders>
            <w:shd w:val="clear" w:color="auto" w:fill="FABF8F" w:themeFill="accent6" w:themeFillTint="99"/>
            <w:noWrap/>
            <w:vAlign w:val="center"/>
            <w:hideMark/>
          </w:tcPr>
          <w:p w14:paraId="0D41A846" w14:textId="77777777" w:rsidR="00B16B00" w:rsidRPr="00EC04F4" w:rsidRDefault="009A25BB" w:rsidP="00A518BA">
            <w:pPr>
              <w:pStyle w:val="cuadroCabe"/>
              <w:jc w:val="right"/>
            </w:pPr>
            <w:r>
              <w:t>2023KO OEG</w:t>
            </w:r>
          </w:p>
        </w:tc>
      </w:tr>
      <w:tr w:rsidR="00B16B00" w:rsidRPr="00EC04F4" w14:paraId="4BE835BA" w14:textId="77777777" w:rsidTr="00B86D51">
        <w:trPr>
          <w:trHeight w:val="198"/>
        </w:trPr>
        <w:tc>
          <w:tcPr>
            <w:tcW w:w="3838" w:type="pct"/>
            <w:tcBorders>
              <w:top w:val="single" w:sz="4" w:space="0" w:color="auto"/>
              <w:left w:val="nil"/>
              <w:bottom w:val="single" w:sz="2" w:space="0" w:color="auto"/>
              <w:right w:val="nil"/>
            </w:tcBorders>
            <w:vAlign w:val="center"/>
            <w:hideMark/>
          </w:tcPr>
          <w:p w14:paraId="6755F838" w14:textId="03A5C76B" w:rsidR="00B16B00" w:rsidRPr="00EC04F4" w:rsidRDefault="00B16B00" w:rsidP="00A518BA">
            <w:pPr>
              <w:pStyle w:val="cuatexto"/>
            </w:pPr>
            <w:r>
              <w:t>IDAE PIREP zinema-antzokirako dirulaguntza</w:t>
            </w:r>
          </w:p>
        </w:tc>
        <w:tc>
          <w:tcPr>
            <w:tcW w:w="1162" w:type="pct"/>
            <w:tcBorders>
              <w:top w:val="single" w:sz="4" w:space="0" w:color="auto"/>
              <w:left w:val="nil"/>
              <w:bottom w:val="single" w:sz="2" w:space="0" w:color="auto"/>
              <w:right w:val="nil"/>
            </w:tcBorders>
            <w:noWrap/>
            <w:vAlign w:val="center"/>
            <w:hideMark/>
          </w:tcPr>
          <w:p w14:paraId="1E65657C" w14:textId="77777777" w:rsidR="00B16B00" w:rsidRPr="00EC04F4" w:rsidRDefault="00B16B00" w:rsidP="00A518BA">
            <w:pPr>
              <w:pStyle w:val="cuatexto"/>
              <w:jc w:val="right"/>
            </w:pPr>
            <w:r>
              <w:t>479.569</w:t>
            </w:r>
          </w:p>
        </w:tc>
      </w:tr>
      <w:tr w:rsidR="00B16B00" w:rsidRPr="00EC04F4" w14:paraId="30708732" w14:textId="77777777" w:rsidTr="00B86D51">
        <w:trPr>
          <w:trHeight w:val="198"/>
        </w:trPr>
        <w:tc>
          <w:tcPr>
            <w:tcW w:w="3838" w:type="pct"/>
            <w:tcBorders>
              <w:top w:val="single" w:sz="2" w:space="0" w:color="auto"/>
              <w:left w:val="nil"/>
              <w:bottom w:val="single" w:sz="2" w:space="0" w:color="auto"/>
              <w:right w:val="nil"/>
            </w:tcBorders>
            <w:vAlign w:val="center"/>
            <w:hideMark/>
          </w:tcPr>
          <w:p w14:paraId="72E693D9" w14:textId="77777777" w:rsidR="00B16B00" w:rsidRPr="00EC04F4" w:rsidRDefault="00B16B00" w:rsidP="00A518BA">
            <w:pPr>
              <w:pStyle w:val="cuatexto"/>
            </w:pPr>
            <w:r>
              <w:t>Bardeako Komunitatea</w:t>
            </w:r>
          </w:p>
        </w:tc>
        <w:tc>
          <w:tcPr>
            <w:tcW w:w="1162" w:type="pct"/>
            <w:tcBorders>
              <w:top w:val="single" w:sz="2" w:space="0" w:color="auto"/>
              <w:left w:val="nil"/>
              <w:bottom w:val="single" w:sz="2" w:space="0" w:color="auto"/>
              <w:right w:val="nil"/>
            </w:tcBorders>
            <w:vAlign w:val="center"/>
            <w:hideMark/>
          </w:tcPr>
          <w:p w14:paraId="3502A103" w14:textId="77777777" w:rsidR="00B16B00" w:rsidRPr="00EC04F4" w:rsidRDefault="00B16B00" w:rsidP="00A518BA">
            <w:pPr>
              <w:pStyle w:val="cuatexto"/>
              <w:jc w:val="right"/>
            </w:pPr>
            <w:r>
              <w:t>444.000</w:t>
            </w:r>
          </w:p>
        </w:tc>
      </w:tr>
      <w:tr w:rsidR="00B16B00" w:rsidRPr="00EC04F4" w14:paraId="0CEF52B4" w14:textId="77777777" w:rsidTr="00B86D51">
        <w:trPr>
          <w:trHeight w:val="198"/>
        </w:trPr>
        <w:tc>
          <w:tcPr>
            <w:tcW w:w="3838" w:type="pct"/>
            <w:tcBorders>
              <w:top w:val="single" w:sz="2" w:space="0" w:color="auto"/>
              <w:left w:val="nil"/>
              <w:bottom w:val="single" w:sz="4" w:space="0" w:color="auto"/>
              <w:right w:val="nil"/>
            </w:tcBorders>
            <w:vAlign w:val="center"/>
            <w:hideMark/>
          </w:tcPr>
          <w:p w14:paraId="02350E38" w14:textId="77777777" w:rsidR="00B16B00" w:rsidRPr="00EC04F4" w:rsidRDefault="00B16B00" w:rsidP="00A518BA">
            <w:pPr>
              <w:pStyle w:val="cuatexto"/>
            </w:pPr>
            <w:r>
              <w:t>Nafarroako Gobernuaren determinazio libreko funtsa</w:t>
            </w:r>
          </w:p>
        </w:tc>
        <w:tc>
          <w:tcPr>
            <w:tcW w:w="1162" w:type="pct"/>
            <w:tcBorders>
              <w:top w:val="single" w:sz="2" w:space="0" w:color="auto"/>
              <w:left w:val="nil"/>
              <w:bottom w:val="single" w:sz="4" w:space="0" w:color="auto"/>
              <w:right w:val="nil"/>
            </w:tcBorders>
            <w:noWrap/>
            <w:vAlign w:val="center"/>
            <w:hideMark/>
          </w:tcPr>
          <w:p w14:paraId="73C38347" w14:textId="77777777" w:rsidR="00B16B00" w:rsidRPr="00EC04F4" w:rsidRDefault="00B16B00" w:rsidP="00A518BA">
            <w:pPr>
              <w:pStyle w:val="cuatexto"/>
              <w:jc w:val="right"/>
            </w:pPr>
            <w:r>
              <w:t>32.710</w:t>
            </w:r>
          </w:p>
        </w:tc>
      </w:tr>
      <w:tr w:rsidR="00B16B00" w:rsidRPr="00EC04F4" w14:paraId="657858CC" w14:textId="77777777" w:rsidTr="00B86D51">
        <w:trPr>
          <w:trHeight w:val="255"/>
        </w:trPr>
        <w:tc>
          <w:tcPr>
            <w:tcW w:w="3838" w:type="pct"/>
            <w:tcBorders>
              <w:top w:val="single" w:sz="4" w:space="0" w:color="auto"/>
              <w:left w:val="nil"/>
              <w:bottom w:val="single" w:sz="4" w:space="0" w:color="auto"/>
              <w:right w:val="nil"/>
            </w:tcBorders>
            <w:shd w:val="clear" w:color="auto" w:fill="FABF8F" w:themeFill="accent6" w:themeFillTint="99"/>
            <w:vAlign w:val="center"/>
            <w:hideMark/>
          </w:tcPr>
          <w:p w14:paraId="7237498D" w14:textId="77777777" w:rsidR="00B16B00" w:rsidRPr="00EC04F4" w:rsidRDefault="00B16B00" w:rsidP="00A518BA">
            <w:pPr>
              <w:pStyle w:val="cuadroCabe"/>
            </w:pPr>
            <w:r>
              <w:t>Guztira</w:t>
            </w:r>
          </w:p>
        </w:tc>
        <w:tc>
          <w:tcPr>
            <w:tcW w:w="1162" w:type="pct"/>
            <w:tcBorders>
              <w:top w:val="single" w:sz="4" w:space="0" w:color="auto"/>
              <w:left w:val="nil"/>
              <w:bottom w:val="single" w:sz="4" w:space="0" w:color="auto"/>
              <w:right w:val="nil"/>
            </w:tcBorders>
            <w:shd w:val="clear" w:color="auto" w:fill="FABF8F" w:themeFill="accent6" w:themeFillTint="99"/>
            <w:noWrap/>
            <w:vAlign w:val="center"/>
            <w:hideMark/>
          </w:tcPr>
          <w:p w14:paraId="101B5CE9" w14:textId="77777777" w:rsidR="00B16B00" w:rsidRPr="00EC04F4" w:rsidRDefault="00B16B00" w:rsidP="00A518BA">
            <w:pPr>
              <w:pStyle w:val="cuadroCabe"/>
              <w:jc w:val="right"/>
            </w:pPr>
            <w:r>
              <w:t>956.278</w:t>
            </w:r>
          </w:p>
        </w:tc>
      </w:tr>
    </w:tbl>
    <w:p w14:paraId="79EA0BA4" w14:textId="5CD80CAC" w:rsidR="00674756" w:rsidRPr="00EC04F4" w:rsidRDefault="001152AF" w:rsidP="00B86D51">
      <w:pPr>
        <w:tabs>
          <w:tab w:val="left" w:pos="142"/>
          <w:tab w:val="center" w:pos="2835"/>
          <w:tab w:val="center" w:pos="3969"/>
          <w:tab w:val="center" w:pos="5103"/>
          <w:tab w:val="center" w:pos="6237"/>
          <w:tab w:val="center" w:pos="7371"/>
        </w:tabs>
        <w:spacing w:before="240" w:after="140"/>
        <w:ind w:firstLine="284"/>
        <w:jc w:val="both"/>
        <w:rPr>
          <w:sz w:val="26"/>
          <w:szCs w:val="26"/>
        </w:rPr>
      </w:pPr>
      <w:proofErr w:type="spellStart"/>
      <w:r>
        <w:rPr>
          <w:sz w:val="26"/>
        </w:rPr>
        <w:t>IDAEk</w:t>
      </w:r>
      <w:proofErr w:type="spellEnd"/>
      <w:r>
        <w:rPr>
          <w:sz w:val="26"/>
        </w:rPr>
        <w:t xml:space="preserve"> (Energiaren Dibertsifikazio eta Aurrezpenerako Erakundea) zinema berritzeko emandako dirulaguntza eta Bardeako Komunitatetik gozamen-kidea izateagatik jasotako ekarpena nabarmentzen dira.</w:t>
      </w:r>
    </w:p>
    <w:p w14:paraId="57B3EFB0" w14:textId="35E75217" w:rsidR="75B00950" w:rsidRPr="00EC04F4" w:rsidRDefault="05B2ED76"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szCs w:val="26"/>
        </w:rPr>
      </w:pPr>
      <w:r>
        <w:t xml:space="preserve">Udalaren informazio kontabilizatua </w:t>
      </w:r>
      <w:proofErr w:type="spellStart"/>
      <w:r>
        <w:t>NFKAk</w:t>
      </w:r>
      <w:proofErr w:type="spellEnd"/>
      <w:r>
        <w:t xml:space="preserve"> duenarekin bat datorrela egiaztatu dugu.</w:t>
      </w:r>
    </w:p>
    <w:p w14:paraId="37BB2104" w14:textId="74B27166" w:rsidR="00674756" w:rsidRPr="00EC04F4" w:rsidRDefault="0012394C" w:rsidP="00D862E2">
      <w:pPr>
        <w:pStyle w:val="atitulo2"/>
        <w:tabs>
          <w:tab w:val="left" w:pos="142"/>
          <w:tab w:val="center" w:pos="2835"/>
          <w:tab w:val="center" w:pos="3969"/>
          <w:tab w:val="center" w:pos="5103"/>
          <w:tab w:val="center" w:pos="6237"/>
          <w:tab w:val="center" w:pos="7371"/>
        </w:tabs>
        <w:spacing w:before="240" w:line="259" w:lineRule="auto"/>
        <w:ind w:left="142"/>
        <w:rPr>
          <w:color w:val="auto"/>
        </w:rPr>
      </w:pPr>
      <w:r>
        <w:rPr>
          <w:color w:val="auto"/>
        </w:rPr>
        <w:t xml:space="preserve"> </w:t>
      </w:r>
      <w:bookmarkStart w:id="119" w:name="_Toc118266038"/>
      <w:bookmarkStart w:id="120" w:name="_Toc226625895"/>
      <w:r>
        <w:rPr>
          <w:color w:val="auto"/>
        </w:rPr>
        <w:t xml:space="preserve">5.10 </w:t>
      </w:r>
      <w:bookmarkEnd w:id="119"/>
      <w:r>
        <w:rPr>
          <w:color w:val="auto"/>
        </w:rPr>
        <w:t>Ondareko diru-sarrerak</w:t>
      </w:r>
      <w:bookmarkEnd w:id="120"/>
    </w:p>
    <w:p w14:paraId="4F65B8FF" w14:textId="216EC4FD" w:rsidR="00045270" w:rsidRPr="00EC04F4" w:rsidRDefault="4197F3B7" w:rsidP="00D862E2">
      <w:pPr>
        <w:spacing w:after="240"/>
        <w:ind w:firstLine="284"/>
        <w:jc w:val="both"/>
        <w:rPr>
          <w:szCs w:val="26"/>
        </w:rPr>
      </w:pPr>
      <w:r>
        <w:rPr>
          <w:sz w:val="26"/>
        </w:rPr>
        <w:t xml:space="preserve">Onetsitako aurrekontuaren likidazio-egoeraren arabera, ondareko diru-sarrerak 672.500 eurokoak izan ziren; hau da, udalaren diru-sarrera guztien ehuneko 26. Haietatik, ehuneko 93 “La </w:t>
      </w:r>
      <w:proofErr w:type="spellStart"/>
      <w:r>
        <w:rPr>
          <w:sz w:val="26"/>
        </w:rPr>
        <w:t>Quemada</w:t>
      </w:r>
      <w:proofErr w:type="spellEnd"/>
      <w:r>
        <w:rPr>
          <w:sz w:val="26"/>
        </w:rPr>
        <w:t xml:space="preserve">” herri-aprobetxamenduetatik datoz, jarraian zehaztutakoaren arabera: </w:t>
      </w:r>
    </w:p>
    <w:tbl>
      <w:tblPr>
        <w:tblW w:w="5000" w:type="pct"/>
        <w:tblCellMar>
          <w:left w:w="70" w:type="dxa"/>
          <w:right w:w="70" w:type="dxa"/>
        </w:tblCellMar>
        <w:tblLook w:val="04A0" w:firstRow="1" w:lastRow="0" w:firstColumn="1" w:lastColumn="0" w:noHBand="0" w:noVBand="1"/>
      </w:tblPr>
      <w:tblGrid>
        <w:gridCol w:w="7072"/>
        <w:gridCol w:w="1717"/>
      </w:tblGrid>
      <w:tr w:rsidR="00820E17" w:rsidRPr="00EC04F4" w14:paraId="725286ED" w14:textId="77777777" w:rsidTr="00B23661">
        <w:trPr>
          <w:trHeight w:val="255"/>
        </w:trPr>
        <w:tc>
          <w:tcPr>
            <w:tcW w:w="4023" w:type="pct"/>
            <w:tcBorders>
              <w:top w:val="single" w:sz="4" w:space="0" w:color="auto"/>
              <w:left w:val="nil"/>
              <w:bottom w:val="single" w:sz="4" w:space="0" w:color="auto"/>
              <w:right w:val="nil"/>
            </w:tcBorders>
            <w:shd w:val="clear" w:color="000000" w:fill="FABF8F"/>
            <w:vAlign w:val="center"/>
            <w:hideMark/>
          </w:tcPr>
          <w:p w14:paraId="30C7492D" w14:textId="43B7A648" w:rsidR="00820E17" w:rsidRPr="00EC04F4" w:rsidRDefault="00820E17" w:rsidP="00A518BA">
            <w:pPr>
              <w:pStyle w:val="cuadroCabe"/>
              <w:rPr>
                <w:szCs w:val="18"/>
              </w:rPr>
            </w:pPr>
            <w:r>
              <w:t>Aurrekontu aplikazioak</w:t>
            </w:r>
          </w:p>
        </w:tc>
        <w:tc>
          <w:tcPr>
            <w:tcW w:w="977" w:type="pct"/>
            <w:tcBorders>
              <w:top w:val="single" w:sz="4" w:space="0" w:color="auto"/>
              <w:left w:val="nil"/>
              <w:bottom w:val="single" w:sz="4" w:space="0" w:color="auto"/>
              <w:right w:val="nil"/>
            </w:tcBorders>
            <w:shd w:val="clear" w:color="000000" w:fill="FABF8F"/>
            <w:noWrap/>
            <w:vAlign w:val="center"/>
            <w:hideMark/>
          </w:tcPr>
          <w:p w14:paraId="605C2E2A" w14:textId="77777777" w:rsidR="00820E17" w:rsidRPr="00EC04F4" w:rsidRDefault="00820E17" w:rsidP="00A518BA">
            <w:pPr>
              <w:pStyle w:val="cuadroCabe"/>
              <w:jc w:val="right"/>
              <w:rPr>
                <w:szCs w:val="18"/>
              </w:rPr>
            </w:pPr>
            <w:r>
              <w:t>2023KO OEG</w:t>
            </w:r>
          </w:p>
        </w:tc>
      </w:tr>
      <w:tr w:rsidR="00820E17" w:rsidRPr="00EC04F4" w14:paraId="6D58D25F" w14:textId="77777777" w:rsidTr="00B86D51">
        <w:trPr>
          <w:trHeight w:val="198"/>
        </w:trPr>
        <w:tc>
          <w:tcPr>
            <w:tcW w:w="4023" w:type="pct"/>
            <w:tcBorders>
              <w:top w:val="single" w:sz="4" w:space="0" w:color="auto"/>
              <w:left w:val="nil"/>
              <w:bottom w:val="single" w:sz="2" w:space="0" w:color="auto"/>
              <w:right w:val="nil"/>
            </w:tcBorders>
            <w:vAlign w:val="center"/>
            <w:hideMark/>
          </w:tcPr>
          <w:p w14:paraId="34C91615" w14:textId="77777777" w:rsidR="00820E17" w:rsidRPr="00EC04F4" w:rsidRDefault="00820E17" w:rsidP="00A518BA">
            <w:pPr>
              <w:pStyle w:val="cuatexto"/>
            </w:pPr>
            <w:r>
              <w:t>Laborantzarako herri-lurren aprobetxamendua</w:t>
            </w:r>
          </w:p>
        </w:tc>
        <w:tc>
          <w:tcPr>
            <w:tcW w:w="977" w:type="pct"/>
            <w:tcBorders>
              <w:top w:val="single" w:sz="4" w:space="0" w:color="auto"/>
              <w:left w:val="nil"/>
              <w:bottom w:val="single" w:sz="2" w:space="0" w:color="auto"/>
              <w:right w:val="nil"/>
            </w:tcBorders>
            <w:noWrap/>
            <w:vAlign w:val="center"/>
            <w:hideMark/>
          </w:tcPr>
          <w:p w14:paraId="45ACC869" w14:textId="77777777" w:rsidR="00820E17" w:rsidRPr="00EC04F4" w:rsidRDefault="00820E17" w:rsidP="00A518BA">
            <w:pPr>
              <w:pStyle w:val="cuatexto"/>
              <w:jc w:val="right"/>
            </w:pPr>
            <w:r>
              <w:t>623.626</w:t>
            </w:r>
          </w:p>
        </w:tc>
      </w:tr>
      <w:tr w:rsidR="00820E17" w:rsidRPr="00EC04F4" w14:paraId="0E50791E" w14:textId="77777777" w:rsidTr="00B86D51">
        <w:trPr>
          <w:trHeight w:val="198"/>
        </w:trPr>
        <w:tc>
          <w:tcPr>
            <w:tcW w:w="4023" w:type="pct"/>
            <w:tcBorders>
              <w:top w:val="single" w:sz="2" w:space="0" w:color="auto"/>
              <w:left w:val="nil"/>
              <w:bottom w:val="single" w:sz="2" w:space="0" w:color="auto"/>
              <w:right w:val="nil"/>
            </w:tcBorders>
            <w:vAlign w:val="center"/>
            <w:hideMark/>
          </w:tcPr>
          <w:p w14:paraId="69952993" w14:textId="77777777" w:rsidR="00820E17" w:rsidRPr="00EC04F4" w:rsidRDefault="00820E17" w:rsidP="00A518BA">
            <w:pPr>
              <w:pStyle w:val="cuatexto"/>
            </w:pPr>
            <w:r>
              <w:t xml:space="preserve">Landa-finken errentamenduak (Soto Bajo </w:t>
            </w:r>
            <w:proofErr w:type="spellStart"/>
            <w:r>
              <w:t>zentr</w:t>
            </w:r>
            <w:proofErr w:type="spellEnd"/>
            <w:r>
              <w:t>.)</w:t>
            </w:r>
          </w:p>
        </w:tc>
        <w:tc>
          <w:tcPr>
            <w:tcW w:w="977" w:type="pct"/>
            <w:tcBorders>
              <w:top w:val="single" w:sz="2" w:space="0" w:color="auto"/>
              <w:left w:val="nil"/>
              <w:bottom w:val="single" w:sz="2" w:space="0" w:color="auto"/>
              <w:right w:val="nil"/>
            </w:tcBorders>
            <w:noWrap/>
            <w:vAlign w:val="center"/>
            <w:hideMark/>
          </w:tcPr>
          <w:p w14:paraId="46360BC4" w14:textId="77777777" w:rsidR="00820E17" w:rsidRPr="00EC04F4" w:rsidRDefault="00820E17" w:rsidP="00A518BA">
            <w:pPr>
              <w:pStyle w:val="cuatexto"/>
              <w:jc w:val="right"/>
            </w:pPr>
            <w:r>
              <w:t>28.726</w:t>
            </w:r>
          </w:p>
        </w:tc>
      </w:tr>
      <w:tr w:rsidR="00820E17" w:rsidRPr="00EC04F4" w14:paraId="70F900FA" w14:textId="77777777" w:rsidTr="00B86D51">
        <w:trPr>
          <w:trHeight w:val="198"/>
        </w:trPr>
        <w:tc>
          <w:tcPr>
            <w:tcW w:w="4023" w:type="pct"/>
            <w:tcBorders>
              <w:top w:val="single" w:sz="2" w:space="0" w:color="auto"/>
              <w:left w:val="nil"/>
              <w:bottom w:val="single" w:sz="2" w:space="0" w:color="auto"/>
              <w:right w:val="nil"/>
            </w:tcBorders>
            <w:vAlign w:val="center"/>
            <w:hideMark/>
          </w:tcPr>
          <w:p w14:paraId="38CE63E0" w14:textId="77777777" w:rsidR="00820E17" w:rsidRPr="00EC04F4" w:rsidRDefault="00820E17" w:rsidP="00A518BA">
            <w:pPr>
              <w:pStyle w:val="cuatexto"/>
            </w:pPr>
            <w:r>
              <w:t>Herri-larreen aprobetxamendua (eskortak)</w:t>
            </w:r>
          </w:p>
        </w:tc>
        <w:tc>
          <w:tcPr>
            <w:tcW w:w="977" w:type="pct"/>
            <w:tcBorders>
              <w:top w:val="single" w:sz="2" w:space="0" w:color="auto"/>
              <w:left w:val="nil"/>
              <w:bottom w:val="single" w:sz="2" w:space="0" w:color="auto"/>
              <w:right w:val="nil"/>
            </w:tcBorders>
            <w:vAlign w:val="center"/>
            <w:hideMark/>
          </w:tcPr>
          <w:p w14:paraId="472333AA" w14:textId="77777777" w:rsidR="00820E17" w:rsidRPr="00EC04F4" w:rsidRDefault="00820E17" w:rsidP="00A518BA">
            <w:pPr>
              <w:pStyle w:val="cuatexto"/>
              <w:jc w:val="right"/>
            </w:pPr>
            <w:r>
              <w:t>20.148</w:t>
            </w:r>
          </w:p>
        </w:tc>
      </w:tr>
      <w:tr w:rsidR="00820E17" w:rsidRPr="00EC04F4" w14:paraId="0C8F5839" w14:textId="77777777" w:rsidTr="00B86D51">
        <w:trPr>
          <w:trHeight w:val="255"/>
        </w:trPr>
        <w:tc>
          <w:tcPr>
            <w:tcW w:w="4023" w:type="pct"/>
            <w:tcBorders>
              <w:top w:val="single" w:sz="4" w:space="0" w:color="auto"/>
              <w:left w:val="nil"/>
              <w:bottom w:val="single" w:sz="4" w:space="0" w:color="auto"/>
              <w:right w:val="nil"/>
            </w:tcBorders>
            <w:shd w:val="clear" w:color="000000" w:fill="FABF8F"/>
            <w:vAlign w:val="center"/>
            <w:hideMark/>
          </w:tcPr>
          <w:p w14:paraId="0D402491" w14:textId="77777777" w:rsidR="00820E17" w:rsidRPr="00EC04F4" w:rsidRDefault="00820E17" w:rsidP="00A518BA">
            <w:pPr>
              <w:pStyle w:val="cuadroCabe"/>
            </w:pPr>
            <w:r>
              <w:t>Guztira</w:t>
            </w:r>
          </w:p>
        </w:tc>
        <w:tc>
          <w:tcPr>
            <w:tcW w:w="977" w:type="pct"/>
            <w:tcBorders>
              <w:top w:val="single" w:sz="4" w:space="0" w:color="auto"/>
              <w:left w:val="nil"/>
              <w:bottom w:val="single" w:sz="4" w:space="0" w:color="auto"/>
              <w:right w:val="nil"/>
            </w:tcBorders>
            <w:shd w:val="clear" w:color="000000" w:fill="FABF8F"/>
            <w:noWrap/>
            <w:vAlign w:val="center"/>
            <w:hideMark/>
          </w:tcPr>
          <w:p w14:paraId="534F3C0A" w14:textId="77777777" w:rsidR="00820E17" w:rsidRPr="00EC04F4" w:rsidRDefault="00820E17" w:rsidP="00A518BA">
            <w:pPr>
              <w:pStyle w:val="cuadroCabe"/>
              <w:jc w:val="right"/>
            </w:pPr>
            <w:r>
              <w:t>672.500</w:t>
            </w:r>
          </w:p>
        </w:tc>
      </w:tr>
    </w:tbl>
    <w:p w14:paraId="065AFE1A" w14:textId="300C9BE4" w:rsidR="009C7A75" w:rsidRPr="00EC04F4" w:rsidRDefault="00107952" w:rsidP="0078747A">
      <w:pPr>
        <w:pStyle w:val="texto"/>
        <w:spacing w:before="240"/>
        <w:rPr>
          <w:rStyle w:val="normaltextrun"/>
          <w:shd w:val="clear" w:color="auto" w:fill="FFFFFF"/>
        </w:rPr>
      </w:pPr>
      <w:r>
        <w:rPr>
          <w:rStyle w:val="normaltextrun"/>
          <w:shd w:val="clear" w:color="auto" w:fill="FFFFFF"/>
        </w:rPr>
        <w:t xml:space="preserve">Laborantzako herri-lurren aprobetxamenduaren lagin bat aztertu dugu. Azterketatik ondorioztatzen dugu errolda epez kanpo igortzen dela eta borondatezko kobratzeko epea hurrengo urtean bukatzen dela. </w:t>
      </w:r>
    </w:p>
    <w:p w14:paraId="02B83BA3" w14:textId="36F31568" w:rsidR="009C7A75" w:rsidRDefault="00260184" w:rsidP="00B23661">
      <w:pPr>
        <w:pStyle w:val="texto"/>
        <w:rPr>
          <w:i/>
          <w:iCs/>
          <w:spacing w:val="2"/>
          <w:szCs w:val="26"/>
        </w:rPr>
      </w:pPr>
      <w:r>
        <w:rPr>
          <w:rStyle w:val="normaltextrun"/>
          <w:shd w:val="clear" w:color="auto" w:fill="FFFFFF"/>
        </w:rPr>
        <w:lastRenderedPageBreak/>
        <w:t>Kontuan hartuta gure lanaren ondorioak, bai eta txosten honetako “</w:t>
      </w:r>
      <w:r>
        <w:rPr>
          <w:rStyle w:val="normaltextrun"/>
          <w:i/>
          <w:iCs/>
          <w:shd w:val="clear" w:color="auto" w:fill="FFFFFF"/>
        </w:rPr>
        <w:t>Gomendio garrantzitsuenak</w:t>
      </w:r>
      <w:r>
        <w:rPr>
          <w:rStyle w:val="normaltextrun"/>
          <w:shd w:val="clear" w:color="auto" w:fill="FFFFFF"/>
        </w:rPr>
        <w:t xml:space="preserve">” atalean jasotakoak ere, honako hau gomendatzen dugu </w:t>
      </w:r>
      <w:r>
        <w:rPr>
          <w:rStyle w:val="normaltextrun"/>
          <w:i/>
          <w:iCs/>
          <w:shd w:val="clear" w:color="auto" w:fill="FFFFFF"/>
        </w:rPr>
        <w:t>kudeaketa prozedurak indarrean dagoen araudira egokitzea, bereziki epeei eta jakinarazpenei dagokienez</w:t>
      </w:r>
      <w:r>
        <w:t>.</w:t>
      </w:r>
    </w:p>
    <w:p w14:paraId="2688F952" w14:textId="6F1005B9" w:rsidR="000A20F4" w:rsidRDefault="000A20F4">
      <w:pPr>
        <w:rPr>
          <w:iCs/>
          <w:spacing w:val="2"/>
          <w:sz w:val="26"/>
          <w:szCs w:val="26"/>
        </w:rPr>
      </w:pPr>
      <w:r>
        <w:br w:type="page"/>
      </w:r>
    </w:p>
    <w:p w14:paraId="3589F42F" w14:textId="7E629E77" w:rsidR="000A20F4" w:rsidRPr="00172204" w:rsidRDefault="000A20F4" w:rsidP="000A20F4">
      <w:pPr>
        <w:pStyle w:val="atitulo1"/>
        <w:jc w:val="right"/>
        <w:rPr>
          <w:iCs/>
          <w:sz w:val="32"/>
          <w:szCs w:val="32"/>
        </w:rPr>
      </w:pPr>
      <w:bookmarkStart w:id="121" w:name="_Toc200011539"/>
      <w:bookmarkStart w:id="122" w:name="_Toc226625896"/>
      <w:r>
        <w:rPr>
          <w:sz w:val="32"/>
        </w:rPr>
        <w:lastRenderedPageBreak/>
        <w:t xml:space="preserve">Behin-behineko txostenari </w:t>
      </w:r>
      <w:r>
        <w:rPr>
          <w:color w:val="auto"/>
          <w:sz w:val="32"/>
        </w:rPr>
        <w:t>aurkeztutako alegazioak</w:t>
      </w:r>
      <w:bookmarkEnd w:id="121"/>
      <w:bookmarkEnd w:id="122"/>
    </w:p>
    <w:p w14:paraId="70945781" w14:textId="77777777" w:rsidR="001141F0" w:rsidRPr="001141F0" w:rsidRDefault="001141F0" w:rsidP="001141F0">
      <w:pPr>
        <w:kinsoku w:val="0"/>
        <w:overflowPunct w:val="0"/>
        <w:autoSpaceDE w:val="0"/>
        <w:autoSpaceDN w:val="0"/>
        <w:adjustRightInd w:val="0"/>
        <w:ind w:left="5536"/>
        <w:rPr>
          <w:rFonts w:ascii="Tahoma" w:hAnsi="Tahoma" w:cs="Tahoma"/>
          <w:sz w:val="17"/>
          <w:szCs w:val="17"/>
        </w:rPr>
      </w:pPr>
      <w:r>
        <w:rPr>
          <w:rFonts w:ascii="Tahoma" w:hAnsi="Tahoma"/>
          <w:sz w:val="17"/>
        </w:rPr>
        <w:t>Mélidan, 2026ko martxoaren 9an</w:t>
      </w:r>
    </w:p>
    <w:p w14:paraId="05EDE56E" w14:textId="77777777" w:rsidR="001141F0" w:rsidRPr="001141F0" w:rsidRDefault="001141F0" w:rsidP="001141F0">
      <w:pPr>
        <w:kinsoku w:val="0"/>
        <w:overflowPunct w:val="0"/>
        <w:autoSpaceDE w:val="0"/>
        <w:autoSpaceDN w:val="0"/>
        <w:adjustRightInd w:val="0"/>
        <w:rPr>
          <w:rFonts w:ascii="Tahoma" w:hAnsi="Tahoma" w:cs="Tahoma"/>
          <w:sz w:val="20"/>
          <w:szCs w:val="20"/>
        </w:rPr>
      </w:pPr>
    </w:p>
    <w:p w14:paraId="30A0201D" w14:textId="77777777" w:rsidR="001141F0" w:rsidRDefault="001141F0" w:rsidP="001141F0">
      <w:pPr>
        <w:kinsoku w:val="0"/>
        <w:overflowPunct w:val="0"/>
        <w:autoSpaceDE w:val="0"/>
        <w:autoSpaceDN w:val="0"/>
        <w:adjustRightInd w:val="0"/>
        <w:spacing w:before="26" w:line="353" w:lineRule="auto"/>
        <w:ind w:left="560" w:right="4771"/>
        <w:rPr>
          <w:rFonts w:ascii="Tahoma" w:hAnsi="Tahoma" w:cs="Tahoma"/>
          <w:spacing w:val="21"/>
          <w:w w:val="117"/>
          <w:sz w:val="17"/>
          <w:szCs w:val="17"/>
        </w:rPr>
      </w:pPr>
      <w:r>
        <w:rPr>
          <w:rFonts w:ascii="Tahoma" w:hAnsi="Tahoma"/>
          <w:sz w:val="17"/>
        </w:rPr>
        <w:t xml:space="preserve">Nafarroako Kontuen Ganberako lehendakari Jose Ignacio </w:t>
      </w:r>
      <w:proofErr w:type="spellStart"/>
      <w:r>
        <w:rPr>
          <w:rFonts w:ascii="Tahoma" w:hAnsi="Tahoma"/>
          <w:sz w:val="17"/>
        </w:rPr>
        <w:t>Cabeza</w:t>
      </w:r>
      <w:proofErr w:type="spellEnd"/>
      <w:r>
        <w:rPr>
          <w:rFonts w:ascii="Tahoma" w:hAnsi="Tahoma"/>
          <w:sz w:val="17"/>
        </w:rPr>
        <w:t xml:space="preserve"> del Salvador jauna </w:t>
      </w:r>
    </w:p>
    <w:p w14:paraId="1287604A" w14:textId="6120566B" w:rsidR="001141F0" w:rsidRPr="001141F0" w:rsidRDefault="001141F0" w:rsidP="001141F0">
      <w:pPr>
        <w:kinsoku w:val="0"/>
        <w:overflowPunct w:val="0"/>
        <w:autoSpaceDE w:val="0"/>
        <w:autoSpaceDN w:val="0"/>
        <w:adjustRightInd w:val="0"/>
        <w:spacing w:before="26" w:line="353" w:lineRule="auto"/>
        <w:ind w:left="560" w:right="4771"/>
        <w:rPr>
          <w:rFonts w:ascii="Tahoma" w:hAnsi="Tahoma" w:cs="Tahoma"/>
          <w:sz w:val="17"/>
          <w:szCs w:val="17"/>
        </w:rPr>
      </w:pPr>
      <w:proofErr w:type="spellStart"/>
      <w:r>
        <w:rPr>
          <w:rFonts w:ascii="Tahoma" w:hAnsi="Tahoma"/>
          <w:sz w:val="17"/>
        </w:rPr>
        <w:t>Ansoleaga</w:t>
      </w:r>
      <w:proofErr w:type="spellEnd"/>
      <w:r>
        <w:rPr>
          <w:rFonts w:ascii="Tahoma" w:hAnsi="Tahoma"/>
          <w:sz w:val="17"/>
        </w:rPr>
        <w:t xml:space="preserve"> kalea 10,</w:t>
      </w:r>
    </w:p>
    <w:p w14:paraId="6E85BA9E" w14:textId="77777777" w:rsidR="001141F0" w:rsidRPr="001141F0" w:rsidRDefault="001141F0" w:rsidP="001141F0">
      <w:pPr>
        <w:kinsoku w:val="0"/>
        <w:overflowPunct w:val="0"/>
        <w:autoSpaceDE w:val="0"/>
        <w:autoSpaceDN w:val="0"/>
        <w:adjustRightInd w:val="0"/>
        <w:spacing w:before="1"/>
        <w:ind w:left="560"/>
        <w:rPr>
          <w:rFonts w:ascii="Tahoma" w:hAnsi="Tahoma" w:cs="Tahoma"/>
          <w:sz w:val="17"/>
          <w:szCs w:val="17"/>
        </w:rPr>
      </w:pPr>
      <w:r>
        <w:rPr>
          <w:rFonts w:ascii="Tahoma" w:hAnsi="Tahoma"/>
          <w:sz w:val="17"/>
        </w:rPr>
        <w:t>31001 Iruña</w:t>
      </w:r>
    </w:p>
    <w:p w14:paraId="1B552108" w14:textId="77777777" w:rsidR="001141F0" w:rsidRPr="001141F0" w:rsidRDefault="001141F0" w:rsidP="001141F0">
      <w:pPr>
        <w:kinsoku w:val="0"/>
        <w:overflowPunct w:val="0"/>
        <w:autoSpaceDE w:val="0"/>
        <w:autoSpaceDN w:val="0"/>
        <w:adjustRightInd w:val="0"/>
        <w:rPr>
          <w:rFonts w:ascii="Tahoma" w:hAnsi="Tahoma" w:cs="Tahoma"/>
          <w:sz w:val="16"/>
          <w:szCs w:val="16"/>
        </w:rPr>
      </w:pPr>
    </w:p>
    <w:p w14:paraId="2BE0FD75" w14:textId="77777777" w:rsidR="001141F0" w:rsidRPr="001141F0" w:rsidRDefault="001141F0" w:rsidP="001141F0">
      <w:pPr>
        <w:kinsoku w:val="0"/>
        <w:overflowPunct w:val="0"/>
        <w:autoSpaceDE w:val="0"/>
        <w:autoSpaceDN w:val="0"/>
        <w:adjustRightInd w:val="0"/>
        <w:spacing w:before="121"/>
        <w:ind w:left="560"/>
        <w:rPr>
          <w:rFonts w:ascii="Tahoma" w:hAnsi="Tahoma" w:cs="Tahoma"/>
          <w:sz w:val="17"/>
          <w:szCs w:val="17"/>
        </w:rPr>
      </w:pPr>
      <w:r>
        <w:rPr>
          <w:rFonts w:ascii="Tahoma" w:hAnsi="Tahoma"/>
          <w:sz w:val="17"/>
        </w:rPr>
        <w:t>Lehendakari jauna:</w:t>
      </w:r>
    </w:p>
    <w:p w14:paraId="71684B44" w14:textId="77777777" w:rsidR="001141F0" w:rsidRPr="001141F0" w:rsidRDefault="001141F0" w:rsidP="001141F0">
      <w:pPr>
        <w:kinsoku w:val="0"/>
        <w:overflowPunct w:val="0"/>
        <w:autoSpaceDE w:val="0"/>
        <w:autoSpaceDN w:val="0"/>
        <w:adjustRightInd w:val="0"/>
        <w:spacing w:before="102" w:line="233" w:lineRule="auto"/>
        <w:ind w:left="317" w:right="394" w:firstLine="243"/>
        <w:jc w:val="both"/>
        <w:rPr>
          <w:rFonts w:ascii="Tahoma" w:hAnsi="Tahoma" w:cs="Tahoma"/>
          <w:sz w:val="17"/>
          <w:szCs w:val="17"/>
        </w:rPr>
      </w:pPr>
      <w:r>
        <w:rPr>
          <w:rFonts w:ascii="Tahoma" w:hAnsi="Tahoma"/>
          <w:sz w:val="17"/>
        </w:rPr>
        <w:t xml:space="preserve">“Mélidako Udalaren kontu </w:t>
      </w:r>
      <w:proofErr w:type="spellStart"/>
      <w:r>
        <w:rPr>
          <w:rFonts w:ascii="Tahoma" w:hAnsi="Tahoma"/>
          <w:sz w:val="17"/>
        </w:rPr>
        <w:t>orokorra”ri</w:t>
      </w:r>
      <w:proofErr w:type="spellEnd"/>
      <w:r>
        <w:rPr>
          <w:rFonts w:ascii="Tahoma" w:hAnsi="Tahoma"/>
          <w:sz w:val="17"/>
        </w:rPr>
        <w:t xml:space="preserve"> buruz egindako behin-behineko txostenari erantzunez, bertan aztertutako gaien gaineko argibide hauek ematen dizkizut:</w:t>
      </w:r>
    </w:p>
    <w:p w14:paraId="491C60C5" w14:textId="77777777" w:rsidR="001141F0" w:rsidRPr="001141F0" w:rsidRDefault="001141F0" w:rsidP="001141F0">
      <w:pPr>
        <w:kinsoku w:val="0"/>
        <w:overflowPunct w:val="0"/>
        <w:autoSpaceDE w:val="0"/>
        <w:autoSpaceDN w:val="0"/>
        <w:adjustRightInd w:val="0"/>
        <w:rPr>
          <w:rFonts w:ascii="Tahoma" w:hAnsi="Tahoma" w:cs="Tahoma"/>
          <w:sz w:val="16"/>
          <w:szCs w:val="16"/>
        </w:rPr>
      </w:pPr>
    </w:p>
    <w:p w14:paraId="60B94326" w14:textId="302D3404" w:rsidR="001141F0" w:rsidRPr="001141F0" w:rsidRDefault="001141F0" w:rsidP="001141F0">
      <w:pPr>
        <w:kinsoku w:val="0"/>
        <w:overflowPunct w:val="0"/>
        <w:autoSpaceDE w:val="0"/>
        <w:autoSpaceDN w:val="0"/>
        <w:adjustRightInd w:val="0"/>
        <w:spacing w:line="233" w:lineRule="auto"/>
        <w:ind w:left="317" w:right="391" w:firstLine="243"/>
        <w:jc w:val="both"/>
        <w:rPr>
          <w:rFonts w:ascii="Tahoma" w:hAnsi="Tahoma" w:cs="Tahoma"/>
          <w:sz w:val="17"/>
          <w:szCs w:val="17"/>
        </w:rPr>
      </w:pPr>
      <w:r>
        <w:rPr>
          <w:rFonts w:ascii="Tahoma" w:hAnsi="Tahoma"/>
          <w:sz w:val="17"/>
        </w:rPr>
        <w:t>Lehenbizikoa. - Kontabilitatearekin lotuta aurkeztutako gomendioek laburbilduz eskatzen dute barneko kontrol sistema eraginkorra ezartzea, haren bidez bermatua egon dadin araudia betetzea, behar bezalako kontabilitate- eta aurrekontu-kudeaketa, bai eta administrazio-kudeaketaren fiskalizazio egokia ere. Argi dugu oraingo lan-kargak kontabilitatea eta aurrekontua ongi kudeatzea galarazten duela.</w:t>
      </w:r>
    </w:p>
    <w:p w14:paraId="3E5203FD" w14:textId="51315AE3" w:rsidR="001141F0" w:rsidRPr="001141F0" w:rsidRDefault="001141F0" w:rsidP="001141F0">
      <w:pPr>
        <w:kinsoku w:val="0"/>
        <w:overflowPunct w:val="0"/>
        <w:autoSpaceDE w:val="0"/>
        <w:autoSpaceDN w:val="0"/>
        <w:adjustRightInd w:val="0"/>
        <w:spacing w:before="102" w:line="233" w:lineRule="auto"/>
        <w:ind w:left="317" w:right="397" w:firstLine="243"/>
        <w:jc w:val="both"/>
        <w:rPr>
          <w:rFonts w:ascii="Tahoma" w:hAnsi="Tahoma" w:cs="Tahoma"/>
          <w:sz w:val="17"/>
          <w:szCs w:val="17"/>
        </w:rPr>
      </w:pPr>
      <w:r>
        <w:rPr>
          <w:rFonts w:ascii="Tahoma" w:hAnsi="Tahoma"/>
          <w:sz w:val="17"/>
        </w:rPr>
        <w:t>Gomendio horri dagokionez, errefortzu bat kontratatu behar dugu kontabilitate arloan, udal baliabideen behar bezalako administraziorako behar diren kontabilitate eta aurrekontuko eskakizunak hobeki betetzeko.</w:t>
      </w:r>
    </w:p>
    <w:p w14:paraId="6B6FCC10" w14:textId="77777777" w:rsidR="001141F0" w:rsidRPr="001141F0" w:rsidRDefault="001141F0" w:rsidP="001141F0">
      <w:pPr>
        <w:kinsoku w:val="0"/>
        <w:overflowPunct w:val="0"/>
        <w:autoSpaceDE w:val="0"/>
        <w:autoSpaceDN w:val="0"/>
        <w:adjustRightInd w:val="0"/>
        <w:spacing w:before="104" w:line="233" w:lineRule="auto"/>
        <w:ind w:left="317" w:right="396" w:firstLine="243"/>
        <w:jc w:val="both"/>
        <w:rPr>
          <w:rFonts w:ascii="Tahoma" w:hAnsi="Tahoma" w:cs="Tahoma"/>
          <w:sz w:val="17"/>
          <w:szCs w:val="17"/>
        </w:rPr>
      </w:pPr>
      <w:r>
        <w:rPr>
          <w:rFonts w:ascii="Tahoma" w:hAnsi="Tahoma"/>
          <w:sz w:val="17"/>
        </w:rPr>
        <w:t>Bigarrena. - Kontratazio publikoari buruzko gomendioekin lotuta, ahaleginduko gara baldintza-agiriak idazteko teknika hobetzen, barne hartuta behar diren balorazio formula guztiak, epeak beteta eta Europako publizitateari buruzko mugak aplikatuta.</w:t>
      </w:r>
    </w:p>
    <w:p w14:paraId="3AF462C5" w14:textId="77777777" w:rsidR="001141F0" w:rsidRPr="001141F0" w:rsidRDefault="001141F0" w:rsidP="001141F0">
      <w:pPr>
        <w:kinsoku w:val="0"/>
        <w:overflowPunct w:val="0"/>
        <w:autoSpaceDE w:val="0"/>
        <w:autoSpaceDN w:val="0"/>
        <w:adjustRightInd w:val="0"/>
        <w:spacing w:before="103" w:line="233" w:lineRule="auto"/>
        <w:ind w:left="317" w:right="391" w:firstLine="243"/>
        <w:jc w:val="both"/>
        <w:rPr>
          <w:rFonts w:ascii="Tahoma" w:hAnsi="Tahoma" w:cs="Tahoma"/>
          <w:sz w:val="17"/>
          <w:szCs w:val="17"/>
        </w:rPr>
      </w:pPr>
      <w:r>
        <w:rPr>
          <w:rFonts w:ascii="Tahoma" w:hAnsi="Tahoma"/>
          <w:sz w:val="17"/>
        </w:rPr>
        <w:t>Konpromisoa hartzen dugu, orobat, prestazioetarako kontratu-lizitazio prozedura hobetzeko, haien balio zenbatetsiak gainditu egiten baditu munta txikiko kontratuetarako ezarritako mugak.</w:t>
      </w:r>
    </w:p>
    <w:p w14:paraId="4C7DFB34" w14:textId="77777777" w:rsidR="001141F0" w:rsidRPr="001141F0" w:rsidRDefault="001141F0" w:rsidP="001141F0">
      <w:pPr>
        <w:kinsoku w:val="0"/>
        <w:overflowPunct w:val="0"/>
        <w:autoSpaceDE w:val="0"/>
        <w:autoSpaceDN w:val="0"/>
        <w:adjustRightInd w:val="0"/>
        <w:spacing w:before="107" w:line="200" w:lineRule="exact"/>
        <w:ind w:left="317" w:right="401" w:firstLine="243"/>
        <w:jc w:val="both"/>
        <w:rPr>
          <w:rFonts w:ascii="Tahoma" w:hAnsi="Tahoma" w:cs="Tahoma"/>
          <w:sz w:val="17"/>
          <w:szCs w:val="17"/>
        </w:rPr>
      </w:pPr>
      <w:r>
        <w:rPr>
          <w:rFonts w:ascii="Tahoma" w:hAnsi="Tahoma"/>
          <w:sz w:val="17"/>
        </w:rPr>
        <w:t>Hartarako, espero dugu langile berriak kontratatuta hobetu eginen dela Kontratu Publikoei buruzko apirilaren 13ko 2/2018 Foru Legearen aplikazioa.</w:t>
      </w:r>
    </w:p>
    <w:p w14:paraId="181AD95A" w14:textId="77777777" w:rsidR="001141F0" w:rsidRPr="001141F0" w:rsidRDefault="001141F0" w:rsidP="001141F0">
      <w:pPr>
        <w:kinsoku w:val="0"/>
        <w:overflowPunct w:val="0"/>
        <w:autoSpaceDE w:val="0"/>
        <w:autoSpaceDN w:val="0"/>
        <w:adjustRightInd w:val="0"/>
        <w:spacing w:before="96" w:line="233" w:lineRule="auto"/>
        <w:ind w:left="317" w:right="396" w:firstLine="243"/>
        <w:jc w:val="both"/>
        <w:rPr>
          <w:rFonts w:ascii="Tahoma" w:hAnsi="Tahoma" w:cs="Tahoma"/>
          <w:sz w:val="17"/>
          <w:szCs w:val="17"/>
        </w:rPr>
      </w:pPr>
      <w:r>
        <w:rPr>
          <w:rFonts w:ascii="Tahoma" w:hAnsi="Tahoma"/>
          <w:sz w:val="17"/>
        </w:rPr>
        <w:t>Hirugarrena. - Kobratu gabeko zorra agentzia exekutiboari igortzeari dagokionez, 2022, 2023, 2024 eta 2025ekoa igorri da, igorri gabe baitzegoen, neurri batean, amatasun-bajen ondoriozko langile aldaketengatik, eta jasotako fitxategiek azkenean herritarrek ordaintzen dituzten akatsak ez dituztela baieztatzeko langile nahiz denbora faltagatik.</w:t>
      </w:r>
    </w:p>
    <w:p w14:paraId="591114E8" w14:textId="77777777" w:rsidR="001141F0" w:rsidRPr="001141F0" w:rsidRDefault="001141F0" w:rsidP="001141F0">
      <w:pPr>
        <w:kinsoku w:val="0"/>
        <w:overflowPunct w:val="0"/>
        <w:autoSpaceDE w:val="0"/>
        <w:autoSpaceDN w:val="0"/>
        <w:adjustRightInd w:val="0"/>
        <w:spacing w:before="103" w:line="233" w:lineRule="auto"/>
        <w:ind w:left="317" w:right="391" w:firstLine="243"/>
        <w:jc w:val="both"/>
        <w:rPr>
          <w:rFonts w:ascii="Tahoma" w:hAnsi="Tahoma" w:cs="Tahoma"/>
          <w:sz w:val="17"/>
          <w:szCs w:val="17"/>
        </w:rPr>
      </w:pPr>
      <w:r>
        <w:rPr>
          <w:rFonts w:ascii="Tahoma" w:hAnsi="Tahoma"/>
          <w:sz w:val="17"/>
        </w:rPr>
        <w:t xml:space="preserve">Laugarrena. - Jarduera ekonomikoen gaineko zergaren indizea araudi aplikagarrian finkatutako mugetara egokituko da. Orduan 3.000 eurotik beherako obren salbuespena zegoen, eta okerra izanagatik, azaleratu egin dira aurkeztutako 3.000 eurotik beherako obra anitz, eta haiek Tafallako Etxebizitzak eta Eraikinak Birgaitzeko Bulegora igorri eta behar bezala baloratu ondotik, eskatutako obrak teknikoki hobetzea lortu da , eta anitzetan arkitektoek idatzitako memoria baloratuak edo proiektuak eskatu dira; horrela jokatu ezean obra haiek oharkabean eta jarraipen teknikorik gabe eginen ziren. Halaber, </w:t>
      </w:r>
      <w:proofErr w:type="spellStart"/>
      <w:r>
        <w:rPr>
          <w:rFonts w:ascii="Tahoma" w:hAnsi="Tahoma"/>
          <w:sz w:val="17"/>
        </w:rPr>
        <w:t>EIOZaren</w:t>
      </w:r>
      <w:proofErr w:type="spellEnd"/>
      <w:r>
        <w:rPr>
          <w:rFonts w:ascii="Tahoma" w:hAnsi="Tahoma"/>
          <w:sz w:val="17"/>
        </w:rPr>
        <w:t xml:space="preserve"> azken zenbatekoa nabarmen handitu zen aurreko urteetakoaren aldean.</w:t>
      </w:r>
    </w:p>
    <w:p w14:paraId="7F5BDF7F" w14:textId="6D78A3B5" w:rsidR="001141F0" w:rsidRPr="001141F0" w:rsidRDefault="001141F0" w:rsidP="001141F0">
      <w:pPr>
        <w:kinsoku w:val="0"/>
        <w:overflowPunct w:val="0"/>
        <w:autoSpaceDE w:val="0"/>
        <w:autoSpaceDN w:val="0"/>
        <w:adjustRightInd w:val="0"/>
        <w:spacing w:before="107" w:line="200" w:lineRule="exact"/>
        <w:ind w:left="317" w:right="402" w:firstLine="243"/>
        <w:jc w:val="both"/>
        <w:rPr>
          <w:rFonts w:ascii="Tahoma" w:hAnsi="Tahoma" w:cs="Tahoma"/>
          <w:sz w:val="17"/>
          <w:szCs w:val="17"/>
        </w:rPr>
      </w:pPr>
      <w:r>
        <w:rPr>
          <w:rFonts w:ascii="Tahoma" w:hAnsi="Tahoma"/>
          <w:sz w:val="17"/>
        </w:rPr>
        <w:t>Deitutako lehen osoko bilkuran 3.000 eurotik beherako obren salbuespena ezabatuko da.</w:t>
      </w:r>
    </w:p>
    <w:p w14:paraId="07A89136" w14:textId="4BAA3196" w:rsidR="001141F0" w:rsidRPr="001141F0" w:rsidRDefault="001141F0" w:rsidP="001141F0">
      <w:pPr>
        <w:kinsoku w:val="0"/>
        <w:overflowPunct w:val="0"/>
        <w:autoSpaceDE w:val="0"/>
        <w:autoSpaceDN w:val="0"/>
        <w:adjustRightInd w:val="0"/>
        <w:spacing w:before="121"/>
        <w:ind w:left="291" w:right="401" w:firstLine="243"/>
        <w:jc w:val="both"/>
        <w:rPr>
          <w:rFonts w:ascii="Lucida Sans" w:hAnsi="Lucida Sans" w:cs="Lucida Sans"/>
          <w:sz w:val="17"/>
          <w:szCs w:val="17"/>
        </w:rPr>
      </w:pPr>
      <w:r>
        <w:rPr>
          <w:rFonts w:ascii="Lucida Sans" w:hAnsi="Lucida Sans"/>
          <w:sz w:val="17"/>
        </w:rPr>
        <w:t>Bosgarrena. - Mélidako Udalak dirulaguntzak emateari buruzko iradokizunei dagokienez, Mélidako Udalak honako hau eginen du:</w:t>
      </w:r>
    </w:p>
    <w:p w14:paraId="68D7710C" w14:textId="77777777" w:rsidR="001141F0" w:rsidRPr="001141F0" w:rsidRDefault="001141F0" w:rsidP="001141F0">
      <w:pPr>
        <w:numPr>
          <w:ilvl w:val="0"/>
          <w:numId w:val="46"/>
        </w:numPr>
        <w:tabs>
          <w:tab w:val="left" w:pos="811"/>
        </w:tabs>
        <w:kinsoku w:val="0"/>
        <w:overflowPunct w:val="0"/>
        <w:autoSpaceDE w:val="0"/>
        <w:autoSpaceDN w:val="0"/>
        <w:adjustRightInd w:val="0"/>
        <w:spacing w:before="103"/>
        <w:ind w:right="397" w:firstLine="243"/>
        <w:jc w:val="both"/>
        <w:rPr>
          <w:rFonts w:ascii="Lucida Sans" w:hAnsi="Lucida Sans" w:cs="Lucida Sans"/>
          <w:sz w:val="17"/>
          <w:szCs w:val="17"/>
        </w:rPr>
      </w:pPr>
      <w:r>
        <w:rPr>
          <w:rFonts w:ascii="Lucida Sans" w:hAnsi="Lucida Sans"/>
          <w:sz w:val="17"/>
        </w:rPr>
        <w:t>Dirulaguntzen plan estrategiko bat onetsi, eta bertan zehaztu helburuak, eraginak, aurreikusitako kostuak eta finantzaketa-iturriak.</w:t>
      </w:r>
    </w:p>
    <w:p w14:paraId="2C18CE8C" w14:textId="77777777" w:rsidR="001141F0" w:rsidRPr="001141F0" w:rsidRDefault="001141F0" w:rsidP="001141F0">
      <w:pPr>
        <w:numPr>
          <w:ilvl w:val="0"/>
          <w:numId w:val="46"/>
        </w:numPr>
        <w:tabs>
          <w:tab w:val="left" w:pos="846"/>
        </w:tabs>
        <w:kinsoku w:val="0"/>
        <w:overflowPunct w:val="0"/>
        <w:autoSpaceDE w:val="0"/>
        <w:autoSpaceDN w:val="0"/>
        <w:adjustRightInd w:val="0"/>
        <w:spacing w:before="103"/>
        <w:ind w:right="394" w:firstLine="243"/>
        <w:jc w:val="both"/>
        <w:rPr>
          <w:rFonts w:ascii="Lucida Sans" w:hAnsi="Lucida Sans" w:cs="Lucida Sans"/>
          <w:sz w:val="17"/>
          <w:szCs w:val="17"/>
        </w:rPr>
      </w:pPr>
      <w:r>
        <w:rPr>
          <w:rFonts w:ascii="Lucida Sans" w:hAnsi="Lucida Sans"/>
          <w:sz w:val="17"/>
        </w:rPr>
        <w:t>Udal-aurrekontuko gastuen egoera-orrian dirulaguntza izendunak jaso, eta onuraduna nahiz aurrekontu-zuzkidura zehaztu.</w:t>
      </w:r>
    </w:p>
    <w:p w14:paraId="4EB8ADFF" w14:textId="77777777" w:rsidR="001141F0" w:rsidRPr="001141F0" w:rsidRDefault="001141F0" w:rsidP="001141F0">
      <w:pPr>
        <w:numPr>
          <w:ilvl w:val="0"/>
          <w:numId w:val="46"/>
        </w:numPr>
        <w:tabs>
          <w:tab w:val="left" w:pos="897"/>
        </w:tabs>
        <w:kinsoku w:val="0"/>
        <w:overflowPunct w:val="0"/>
        <w:autoSpaceDE w:val="0"/>
        <w:autoSpaceDN w:val="0"/>
        <w:adjustRightInd w:val="0"/>
        <w:spacing w:before="103"/>
        <w:ind w:right="393" w:firstLine="243"/>
        <w:jc w:val="both"/>
        <w:rPr>
          <w:rFonts w:ascii="Lucida Sans" w:hAnsi="Lucida Sans" w:cs="Lucida Sans"/>
          <w:sz w:val="17"/>
          <w:szCs w:val="17"/>
        </w:rPr>
      </w:pPr>
      <w:r>
        <w:rPr>
          <w:rFonts w:ascii="Lucida Sans" w:hAnsi="Lucida Sans"/>
          <w:sz w:val="17"/>
        </w:rPr>
        <w:t>Dirulaguntzen emakida Dirulaguntzen Datu Base Nazionalean argitaratu.</w:t>
      </w:r>
    </w:p>
    <w:p w14:paraId="1DF7E103" w14:textId="77777777" w:rsidR="001141F0" w:rsidRPr="001141F0" w:rsidRDefault="001141F0" w:rsidP="001141F0">
      <w:pPr>
        <w:numPr>
          <w:ilvl w:val="0"/>
          <w:numId w:val="46"/>
        </w:numPr>
        <w:tabs>
          <w:tab w:val="left" w:pos="847"/>
        </w:tabs>
        <w:kinsoku w:val="0"/>
        <w:overflowPunct w:val="0"/>
        <w:autoSpaceDE w:val="0"/>
        <w:autoSpaceDN w:val="0"/>
        <w:adjustRightInd w:val="0"/>
        <w:spacing w:before="103"/>
        <w:ind w:right="401" w:firstLine="243"/>
        <w:jc w:val="both"/>
        <w:rPr>
          <w:rFonts w:ascii="Lucida Sans" w:hAnsi="Lucida Sans" w:cs="Lucida Sans"/>
          <w:sz w:val="17"/>
          <w:szCs w:val="17"/>
        </w:rPr>
      </w:pPr>
      <w:r>
        <w:rPr>
          <w:rFonts w:ascii="Lucida Sans" w:hAnsi="Lucida Sans"/>
          <w:sz w:val="17"/>
        </w:rPr>
        <w:t>Hitzarmen arauemaileetan eta dirulaguntza izendunak emateko ebazpenetan araudian eskatutako gutxieneko edukia gehitu.</w:t>
      </w:r>
    </w:p>
    <w:p w14:paraId="497FED9B" w14:textId="77777777" w:rsidR="001141F0" w:rsidRPr="001141F0" w:rsidRDefault="001141F0" w:rsidP="001141F0">
      <w:pPr>
        <w:numPr>
          <w:ilvl w:val="0"/>
          <w:numId w:val="46"/>
        </w:numPr>
        <w:tabs>
          <w:tab w:val="left" w:pos="888"/>
        </w:tabs>
        <w:kinsoku w:val="0"/>
        <w:overflowPunct w:val="0"/>
        <w:autoSpaceDE w:val="0"/>
        <w:autoSpaceDN w:val="0"/>
        <w:adjustRightInd w:val="0"/>
        <w:spacing w:before="103"/>
        <w:ind w:right="400" w:firstLine="243"/>
        <w:jc w:val="both"/>
        <w:rPr>
          <w:rFonts w:ascii="Lucida Sans" w:hAnsi="Lucida Sans" w:cs="Lucida Sans"/>
          <w:sz w:val="17"/>
          <w:szCs w:val="17"/>
        </w:rPr>
      </w:pPr>
      <w:r>
        <w:rPr>
          <w:rFonts w:ascii="Lucida Sans" w:hAnsi="Lucida Sans"/>
          <w:sz w:val="17"/>
        </w:rPr>
        <w:t>Egiaztagiriak eskatu ordenantzan ezarritakoari jarraikiz, dirulaguntzaren xedea beteta izandako gastuak eta jasotako diru-sarrerak egiaztatze aldera.</w:t>
      </w:r>
    </w:p>
    <w:p w14:paraId="4BCB3204" w14:textId="77777777" w:rsidR="001141F0" w:rsidRPr="001141F0" w:rsidRDefault="001141F0" w:rsidP="001141F0">
      <w:pPr>
        <w:kinsoku w:val="0"/>
        <w:overflowPunct w:val="0"/>
        <w:autoSpaceDE w:val="0"/>
        <w:autoSpaceDN w:val="0"/>
        <w:adjustRightInd w:val="0"/>
        <w:spacing w:before="101"/>
        <w:ind w:left="291" w:right="396" w:firstLine="369"/>
        <w:jc w:val="both"/>
        <w:rPr>
          <w:rFonts w:ascii="Lucida Sans" w:hAnsi="Lucida Sans" w:cs="Lucida Sans"/>
          <w:sz w:val="17"/>
          <w:szCs w:val="17"/>
        </w:rPr>
      </w:pPr>
      <w:r>
        <w:rPr>
          <w:rFonts w:ascii="Lucida Sans" w:hAnsi="Lucida Sans"/>
          <w:sz w:val="17"/>
        </w:rPr>
        <w:t>Seigarrena. - Kudeaketa programa informatikoak igerilekuko sarrera eta ordainketengatiko diru-sarrera guztiak jasotzeko gomendioari dagokionez, igerilekuetako sarrerak kudeatu eta kontabilizatzeko programa hobetuko dugu.</w:t>
      </w:r>
    </w:p>
    <w:p w14:paraId="4D4AB412" w14:textId="77777777" w:rsidR="001141F0" w:rsidRPr="001141F0" w:rsidRDefault="001141F0" w:rsidP="001141F0">
      <w:pPr>
        <w:kinsoku w:val="0"/>
        <w:overflowPunct w:val="0"/>
        <w:autoSpaceDE w:val="0"/>
        <w:autoSpaceDN w:val="0"/>
        <w:adjustRightInd w:val="0"/>
        <w:rPr>
          <w:rFonts w:ascii="Lucida Sans" w:hAnsi="Lucida Sans" w:cs="Lucida Sans"/>
          <w:sz w:val="16"/>
          <w:szCs w:val="16"/>
        </w:rPr>
      </w:pPr>
    </w:p>
    <w:p w14:paraId="45EAF09A" w14:textId="76C055D8" w:rsidR="001141F0" w:rsidRPr="001141F0" w:rsidRDefault="001141F0" w:rsidP="001141F0">
      <w:pPr>
        <w:kinsoku w:val="0"/>
        <w:overflowPunct w:val="0"/>
        <w:autoSpaceDE w:val="0"/>
        <w:autoSpaceDN w:val="0"/>
        <w:adjustRightInd w:val="0"/>
        <w:ind w:left="291" w:right="398" w:firstLine="243"/>
        <w:jc w:val="both"/>
        <w:rPr>
          <w:rFonts w:ascii="Lucida Sans" w:hAnsi="Lucida Sans" w:cs="Lucida Sans"/>
          <w:sz w:val="17"/>
          <w:szCs w:val="17"/>
        </w:rPr>
      </w:pPr>
      <w:r>
        <w:rPr>
          <w:rFonts w:ascii="Lucida Sans" w:hAnsi="Lucida Sans"/>
          <w:sz w:val="17"/>
        </w:rPr>
        <w:t>Benetan eskertzen ditut egindako gomendio guztiak, zalantzarik gabe laguntzen baitute Udal honen kudeaketaren etengabeko hobekuntza. Adeitasunez,</w:t>
      </w:r>
    </w:p>
    <w:p w14:paraId="611D2A85" w14:textId="77777777" w:rsidR="001141F0" w:rsidRPr="001141F0" w:rsidRDefault="001141F0" w:rsidP="001141F0">
      <w:pPr>
        <w:kinsoku w:val="0"/>
        <w:overflowPunct w:val="0"/>
        <w:autoSpaceDE w:val="0"/>
        <w:autoSpaceDN w:val="0"/>
        <w:adjustRightInd w:val="0"/>
        <w:rPr>
          <w:rFonts w:ascii="Lucida Sans" w:hAnsi="Lucida Sans" w:cs="Lucida Sans"/>
          <w:sz w:val="16"/>
          <w:szCs w:val="16"/>
        </w:rPr>
      </w:pPr>
    </w:p>
    <w:p w14:paraId="0AC08F7C" w14:textId="77777777" w:rsidR="001141F0" w:rsidRDefault="001141F0" w:rsidP="001141F0">
      <w:pPr>
        <w:kinsoku w:val="0"/>
        <w:overflowPunct w:val="0"/>
        <w:autoSpaceDE w:val="0"/>
        <w:autoSpaceDN w:val="0"/>
        <w:adjustRightInd w:val="0"/>
        <w:spacing w:line="361" w:lineRule="auto"/>
        <w:ind w:left="534" w:right="4826"/>
        <w:rPr>
          <w:rFonts w:ascii="Lucida Sans" w:hAnsi="Lucida Sans" w:cs="Lucida Sans"/>
          <w:spacing w:val="30"/>
          <w:sz w:val="17"/>
          <w:szCs w:val="17"/>
        </w:rPr>
      </w:pPr>
      <w:r>
        <w:rPr>
          <w:rFonts w:ascii="Lucida Sans" w:hAnsi="Lucida Sans"/>
          <w:sz w:val="17"/>
        </w:rPr>
        <w:t xml:space="preserve">Francisco Javier Sesma Rodrigo </w:t>
      </w:r>
    </w:p>
    <w:p w14:paraId="36F523B5" w14:textId="18803D68" w:rsidR="001141F0" w:rsidRPr="001141F0" w:rsidRDefault="001141F0" w:rsidP="001141F0">
      <w:pPr>
        <w:kinsoku w:val="0"/>
        <w:overflowPunct w:val="0"/>
        <w:autoSpaceDE w:val="0"/>
        <w:autoSpaceDN w:val="0"/>
        <w:adjustRightInd w:val="0"/>
        <w:spacing w:line="361" w:lineRule="auto"/>
        <w:ind w:left="534" w:right="4826"/>
        <w:rPr>
          <w:rFonts w:ascii="Lucida Sans" w:hAnsi="Lucida Sans" w:cs="Lucida Sans"/>
          <w:sz w:val="17"/>
          <w:szCs w:val="17"/>
        </w:rPr>
      </w:pPr>
      <w:r>
        <w:rPr>
          <w:rFonts w:ascii="Lucida Sans" w:hAnsi="Lucida Sans"/>
          <w:sz w:val="17"/>
        </w:rPr>
        <w:t>Mélidako Udaleko alkatea</w:t>
      </w:r>
    </w:p>
    <w:p w14:paraId="3CC54C52" w14:textId="184D2D37" w:rsidR="001141F0" w:rsidRPr="0035715F" w:rsidRDefault="001141F0">
      <w:pPr>
        <w:rPr>
          <w:rFonts w:ascii="Arial" w:hAnsi="Arial"/>
          <w:b/>
          <w:color w:val="000000"/>
          <w:kern w:val="28"/>
          <w:sz w:val="25"/>
          <w:szCs w:val="26"/>
          <w:u w:val="single"/>
        </w:rPr>
      </w:pPr>
      <w:r>
        <w:br w:type="page"/>
      </w:r>
    </w:p>
    <w:p w14:paraId="0D3E8B66" w14:textId="78D23228" w:rsidR="007146AF" w:rsidRPr="001322A3" w:rsidRDefault="007146AF" w:rsidP="00B86D51">
      <w:pPr>
        <w:pStyle w:val="atitulo1"/>
      </w:pPr>
      <w:bookmarkStart w:id="123" w:name="_Toc226625897"/>
      <w:r>
        <w:lastRenderedPageBreak/>
        <w:t>Kontuen Ganberaren erantzuna behin-behineko txostenari aurkezturiko alegazioak direla-eta</w:t>
      </w:r>
      <w:bookmarkEnd w:id="123"/>
      <w:r>
        <w:t xml:space="preserve"> </w:t>
      </w:r>
    </w:p>
    <w:p w14:paraId="282815C5" w14:textId="700A9B9D" w:rsidR="007146AF" w:rsidRDefault="007146AF">
      <w:pPr>
        <w:pStyle w:val="texto"/>
      </w:pPr>
      <w:r>
        <w:t>Eskerrak eman nahi dizkiogu Mélidako Udaleko alkateari aurkeztu dituen alegazioengatik. Alegazio horiek behin-behineko txostenari eransten zaizkio, zeina behin betiko gisa ematen baita, jotzen baita horiek egin den fiskalizazioaren esplikazio bat direla eta horren edukia aldatzen ez dutela.</w:t>
      </w:r>
    </w:p>
    <w:p w14:paraId="0B5A8CEF" w14:textId="071DD290" w:rsidR="001141F0" w:rsidRDefault="008A6FC9">
      <w:pPr>
        <w:pStyle w:val="texto"/>
      </w:pPr>
      <w:r>
        <w:t>Iruñean, 2026</w:t>
      </w:r>
      <w:r w:rsidR="00555887">
        <w:t>ko</w:t>
      </w:r>
      <w:r>
        <w:t xml:space="preserve"> martxoaren 11n</w:t>
      </w:r>
    </w:p>
    <w:p w14:paraId="42FF160D" w14:textId="6AD1A909" w:rsidR="001141F0" w:rsidRPr="00B86D51" w:rsidRDefault="001141F0">
      <w:pPr>
        <w:pStyle w:val="texto"/>
      </w:pPr>
      <w:r>
        <w:t xml:space="preserve">Nafarroako Kontuen Ganberako lehendakaria: Ignacio </w:t>
      </w:r>
      <w:proofErr w:type="spellStart"/>
      <w:r>
        <w:t>Cabeza</w:t>
      </w:r>
      <w:proofErr w:type="spellEnd"/>
      <w:r>
        <w:t xml:space="preserve"> del Salvador</w:t>
      </w:r>
    </w:p>
    <w:sectPr w:rsidR="001141F0" w:rsidRPr="00B86D51" w:rsidSect="00A35AF8">
      <w:footerReference w:type="default" r:id="rId18"/>
      <w:pgSz w:w="11907" w:h="16840" w:code="9"/>
      <w:pgMar w:top="1701" w:right="1559" w:bottom="1701" w:left="1559" w:header="36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6F43" w14:textId="77777777" w:rsidR="000D183F" w:rsidRDefault="000D183F">
      <w:r>
        <w:separator/>
      </w:r>
    </w:p>
    <w:p w14:paraId="076832FD" w14:textId="77777777" w:rsidR="000D183F" w:rsidRDefault="000D183F"/>
    <w:p w14:paraId="4378B8A0" w14:textId="77777777" w:rsidR="000D183F" w:rsidRDefault="000D183F"/>
    <w:p w14:paraId="094FAC1E" w14:textId="77777777" w:rsidR="000D183F" w:rsidRDefault="000D183F"/>
  </w:endnote>
  <w:endnote w:type="continuationSeparator" w:id="0">
    <w:p w14:paraId="742DC096" w14:textId="77777777" w:rsidR="000D183F" w:rsidRDefault="000D183F">
      <w:r>
        <w:continuationSeparator/>
      </w:r>
    </w:p>
    <w:p w14:paraId="1A422FD5" w14:textId="77777777" w:rsidR="000D183F" w:rsidRDefault="000D183F"/>
    <w:p w14:paraId="7831C33C" w14:textId="77777777" w:rsidR="000D183F" w:rsidRDefault="000D183F"/>
    <w:p w14:paraId="281BD23B" w14:textId="77777777" w:rsidR="000D183F" w:rsidRDefault="000D1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336E5" w:rsidRDefault="004336E5"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FF1C98" w14:textId="77777777" w:rsidR="004336E5" w:rsidRDefault="004336E5"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77777777" w:rsidR="004336E5" w:rsidRPr="00F03814" w:rsidRDefault="004336E5" w:rsidP="00C13453">
    <w:pPr>
      <w:pStyle w:val="Piedepgina"/>
      <w:tabs>
        <w:tab w:val="clear" w:pos="4252"/>
        <w:tab w:val="right" w:pos="8880"/>
      </w:tabs>
      <w:ind w:right="360"/>
      <w:jc w:val="left"/>
      <w:rPr>
        <w:rFonts w:ascii="GillSans" w:hAnsi="GillSans"/>
      </w:rPr>
    </w:pPr>
    <w:r>
      <w:rPr>
        <w:rFonts w:ascii="GillSans" w:hAnsi="GillSans"/>
        <w:noProof/>
      </w:rPr>
      <w:drawing>
        <wp:inline distT="0" distB="0" distL="0" distR="0" wp14:anchorId="2C49E017" wp14:editId="07777777">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7196D064" w14:textId="77777777" w:rsidR="004336E5" w:rsidRPr="00F74E38" w:rsidRDefault="004336E5" w:rsidP="00F03814">
    <w:pPr>
      <w:pStyle w:val="Piedepgina"/>
      <w:tabs>
        <w:tab w:val="clear" w:pos="4252"/>
        <w:tab w:val="clear" w:pos="8504"/>
        <w:tab w:val="center" w:pos="4560"/>
      </w:tabs>
      <w:ind w:right="360"/>
      <w:jc w:val="left"/>
      <w:rPr>
        <w:rStyle w:val="Nmerodepgina"/>
      </w:rPr>
    </w:pPr>
  </w:p>
  <w:p w14:paraId="61FF726D" w14:textId="77777777" w:rsidR="004336E5" w:rsidRPr="00C13453" w:rsidRDefault="004336E5" w:rsidP="00D2472C">
    <w:pPr>
      <w:pStyle w:val="BorradorProvisional"/>
      <w:ind w:left="0"/>
      <w:jc w:val="center"/>
    </w:pPr>
    <w:r>
      <w:t>Hasierako zirriborroa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FF1" w14:textId="77777777" w:rsidR="004336E5" w:rsidRDefault="004336E5" w:rsidP="004100CF">
    <w:pPr>
      <w:pStyle w:val="Piedepgina"/>
      <w:tabs>
        <w:tab w:val="clear" w:pos="4252"/>
        <w:tab w:val="right" w:pos="8880"/>
      </w:tabs>
      <w:ind w:right="360"/>
      <w:rPr>
        <w:rFonts w:ascii="GillSans" w:hAnsi="GillSans"/>
      </w:rPr>
    </w:pPr>
    <w:r>
      <w:rPr>
        <w:rFonts w:ascii="GillSans" w:hAnsi="GillSans"/>
        <w:noProof/>
      </w:rPr>
      <w:drawing>
        <wp:inline distT="0" distB="0" distL="0" distR="0" wp14:anchorId="53AC63E3" wp14:editId="1780DA40">
          <wp:extent cx="219075" cy="371475"/>
          <wp:effectExtent l="0" t="0" r="9525" b="9525"/>
          <wp:docPr id="1" name="Imagen 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2DBF0D7D" w14:textId="77777777" w:rsidR="004336E5" w:rsidRPr="00F74E38" w:rsidRDefault="004336E5" w:rsidP="004100CF">
    <w:pPr>
      <w:pStyle w:val="Piedepgina"/>
      <w:tabs>
        <w:tab w:val="clear" w:pos="4252"/>
        <w:tab w:val="clear" w:pos="8504"/>
        <w:tab w:val="center" w:pos="4560"/>
      </w:tabs>
      <w:ind w:right="360"/>
      <w:rPr>
        <w:rStyle w:val="Nmerodepgina"/>
      </w:rPr>
    </w:pPr>
  </w:p>
  <w:p w14:paraId="6B62F1B3" w14:textId="77777777" w:rsidR="004336E5" w:rsidRDefault="004336E5"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941055925"/>
      <w:docPartObj>
        <w:docPartGallery w:val="Page Numbers (Bottom of Page)"/>
        <w:docPartUnique/>
      </w:docPartObj>
    </w:sdtPr>
    <w:sdtEndPr/>
    <w:sdtContent>
      <w:p w14:paraId="6D072C0D" w14:textId="77777777" w:rsidR="004336E5" w:rsidRPr="00D809A4" w:rsidRDefault="004336E5">
        <w:pPr>
          <w:pStyle w:val="Piedepgina"/>
          <w:jc w:val="center"/>
          <w:rPr>
            <w:rFonts w:ascii="Arial" w:hAnsi="Arial" w:cs="Arial"/>
            <w:sz w:val="22"/>
            <w:szCs w:val="22"/>
          </w:rPr>
        </w:pPr>
      </w:p>
      <w:p w14:paraId="48A21919" w14:textId="77777777" w:rsidR="004336E5" w:rsidRPr="00C13453" w:rsidRDefault="004336E5" w:rsidP="00D809A4">
        <w:pPr>
          <w:pStyle w:val="BorradorProvisional"/>
          <w:ind w:left="0"/>
          <w:jc w:val="center"/>
        </w:pPr>
      </w:p>
      <w:p w14:paraId="6BD18F9B" w14:textId="77777777" w:rsidR="004336E5" w:rsidRPr="00D809A4" w:rsidRDefault="000D183F">
        <w:pPr>
          <w:pStyle w:val="Piedepgina"/>
          <w:jc w:val="center"/>
          <w:rPr>
            <w:rFonts w:ascii="Arial" w:hAnsi="Arial" w:cs="Arial"/>
            <w:sz w:val="22"/>
            <w:szCs w:val="22"/>
          </w:rPr>
        </w:pPr>
      </w:p>
    </w:sdtContent>
  </w:sdt>
  <w:p w14:paraId="238601FE" w14:textId="77777777" w:rsidR="004336E5" w:rsidRDefault="004336E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902280092"/>
      <w:docPartObj>
        <w:docPartGallery w:val="Page Numbers (Bottom of Page)"/>
        <w:docPartUnique/>
      </w:docPartObj>
    </w:sdtPr>
    <w:sdtEndPr/>
    <w:sdtContent>
      <w:p w14:paraId="52338BCD" w14:textId="2DB6EA08" w:rsidR="004336E5" w:rsidRPr="00D809A4" w:rsidRDefault="004336E5">
        <w:pPr>
          <w:pStyle w:val="Piedepgina"/>
          <w:jc w:val="center"/>
          <w:rPr>
            <w:rFonts w:ascii="Arial" w:hAnsi="Arial" w:cs="Arial"/>
            <w:sz w:val="22"/>
            <w:szCs w:val="22"/>
          </w:rPr>
        </w:pPr>
      </w:p>
      <w:p w14:paraId="4175FBCB" w14:textId="77777777" w:rsidR="004336E5" w:rsidRPr="00D809A4" w:rsidRDefault="000D183F">
        <w:pPr>
          <w:pStyle w:val="Piedepgina"/>
          <w:jc w:val="center"/>
          <w:rPr>
            <w:rFonts w:ascii="Arial" w:hAnsi="Arial" w:cs="Arial"/>
            <w:sz w:val="22"/>
            <w:szCs w:val="22"/>
          </w:rPr>
        </w:pPr>
      </w:p>
    </w:sdtContent>
  </w:sdt>
  <w:p w14:paraId="66495FAE" w14:textId="77777777" w:rsidR="004336E5" w:rsidRDefault="004336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E58B" w14:textId="77777777" w:rsidR="000D183F" w:rsidRDefault="000D183F">
      <w:r>
        <w:separator/>
      </w:r>
    </w:p>
  </w:footnote>
  <w:footnote w:type="continuationSeparator" w:id="0">
    <w:p w14:paraId="78C993E8" w14:textId="77777777" w:rsidR="000D183F" w:rsidRDefault="000D183F">
      <w:r>
        <w:continuationSeparator/>
      </w:r>
    </w:p>
    <w:p w14:paraId="683C2184" w14:textId="77777777" w:rsidR="000D183F" w:rsidRDefault="000D183F"/>
    <w:p w14:paraId="65DEB711" w14:textId="77777777" w:rsidR="000D183F" w:rsidRDefault="000D183F"/>
    <w:p w14:paraId="2C21F985" w14:textId="77777777" w:rsidR="000D183F" w:rsidRDefault="000D183F"/>
  </w:footnote>
  <w:footnote w:id="1">
    <w:p w14:paraId="3013E8F6" w14:textId="3E62230D" w:rsidR="004336E5" w:rsidRPr="00A35AF8" w:rsidRDefault="004336E5" w:rsidP="00CD5AE1">
      <w:pPr>
        <w:pStyle w:val="Textonotapie"/>
        <w:ind w:firstLine="0"/>
        <w:rPr>
          <w:sz w:val="20"/>
        </w:rPr>
      </w:pPr>
      <w:r>
        <w:rPr>
          <w:rStyle w:val="Refdenotaalpie"/>
        </w:rPr>
        <w:footnoteRef/>
      </w:r>
      <w:r>
        <w:t xml:space="preserve"> </w:t>
      </w:r>
      <w:r>
        <w:rPr>
          <w:sz w:val="20"/>
        </w:rPr>
        <w:t>Ez dago jasota osoko bilkurak kontu orokorra onetsi duenik.</w:t>
      </w:r>
    </w:p>
  </w:footnote>
  <w:footnote w:id="2">
    <w:p w14:paraId="18DB4A01" w14:textId="77777777" w:rsidR="004336E5" w:rsidRPr="00A35AF8" w:rsidRDefault="004336E5" w:rsidP="00CD5AE1">
      <w:pPr>
        <w:pStyle w:val="Textonotapie"/>
        <w:ind w:firstLine="0"/>
        <w:rPr>
          <w:sz w:val="20"/>
        </w:rPr>
      </w:pPr>
      <w:r>
        <w:rPr>
          <w:rStyle w:val="Refdenotaalpie"/>
        </w:rPr>
        <w:footnoteRef/>
      </w:r>
      <w:r>
        <w:t xml:space="preserve"> </w:t>
      </w:r>
      <w:r>
        <w:rPr>
          <w:sz w:val="20"/>
        </w:rPr>
        <w:t>Guztizko zenbatekoaren ehuneko 25 2018 baino lehenagoko ekitaldietatik dator.</w:t>
      </w:r>
    </w:p>
  </w:footnote>
  <w:footnote w:id="3">
    <w:p w14:paraId="20C44ECE" w14:textId="3DCB7012" w:rsidR="004336E5" w:rsidRDefault="004336E5" w:rsidP="00F76BB1">
      <w:pPr>
        <w:pStyle w:val="Textonotapie"/>
        <w:ind w:firstLine="0"/>
      </w:pPr>
      <w:r>
        <w:rPr>
          <w:rStyle w:val="Refdenotaalpie"/>
        </w:rPr>
        <w:footnoteRef/>
      </w:r>
      <w:r>
        <w:t xml:space="preserve"> </w:t>
      </w:r>
      <w:r>
        <w:rPr>
          <w:sz w:val="20"/>
        </w:rPr>
        <w:t>Udalak adierazi digunez, 2022tik 2025era bitartean kobratu gabeko zorra 2026an igorri zaio agentzia exekutiboari.</w:t>
      </w:r>
      <w:r>
        <w:t xml:space="preserve"> </w:t>
      </w:r>
    </w:p>
  </w:footnote>
  <w:footnote w:id="4">
    <w:p w14:paraId="30169FB7" w14:textId="315E8141" w:rsidR="004336E5" w:rsidRPr="00B86D51" w:rsidRDefault="004336E5" w:rsidP="00B86D51">
      <w:pPr>
        <w:pStyle w:val="Textonotapie"/>
        <w:ind w:firstLine="0"/>
        <w:rPr>
          <w:sz w:val="20"/>
        </w:rPr>
      </w:pPr>
      <w:r>
        <w:rPr>
          <w:rStyle w:val="Refdenotaalpie"/>
        </w:rPr>
        <w:footnoteRef/>
      </w:r>
      <w:r>
        <w:t xml:space="preserve"> </w:t>
      </w:r>
      <w:r>
        <w:rPr>
          <w:sz w:val="20"/>
        </w:rPr>
        <w:t>2026ko ekitaldian araudia egokitu da</w:t>
      </w:r>
    </w:p>
  </w:footnote>
  <w:footnote w:id="5">
    <w:p w14:paraId="5C244664" w14:textId="1DAE9D8F" w:rsidR="004336E5" w:rsidRPr="00303F40" w:rsidRDefault="004336E5" w:rsidP="00DE68C9">
      <w:pPr>
        <w:pStyle w:val="Textonotapie"/>
        <w:ind w:firstLine="0"/>
        <w:rPr>
          <w:sz w:val="20"/>
        </w:rPr>
      </w:pPr>
      <w:r>
        <w:rPr>
          <w:rStyle w:val="Refdenotaalpie"/>
          <w:sz w:val="20"/>
        </w:rPr>
        <w:footnoteRef/>
      </w:r>
      <w:r>
        <w:rPr>
          <w:sz w:val="20"/>
        </w:rPr>
        <w:t xml:space="preserve"> </w:t>
      </w:r>
      <w:r>
        <w:rPr>
          <w:color w:val="000000"/>
          <w:sz w:val="20"/>
        </w:rPr>
        <w:t xml:space="preserve">Udalak aurrekontuaren likidazioan onetsitako egoera-orri finantzarioekin bat datoz. </w:t>
      </w:r>
    </w:p>
  </w:footnote>
  <w:footnote w:id="6">
    <w:p w14:paraId="450E33DA" w14:textId="0B5A4001" w:rsidR="004336E5" w:rsidRPr="00B23661" w:rsidRDefault="004336E5" w:rsidP="00AF527D">
      <w:pPr>
        <w:pStyle w:val="Textonotapie"/>
        <w:ind w:firstLine="0"/>
      </w:pPr>
      <w:r>
        <w:rPr>
          <w:rStyle w:val="Refdenotaalpie"/>
        </w:rPr>
        <w:footnoteRef/>
      </w:r>
      <w:r>
        <w:t xml:space="preserve"> </w:t>
      </w:r>
      <w:r>
        <w:rPr>
          <w:color w:val="000000"/>
          <w:sz w:val="20"/>
        </w:rPr>
        <w:t xml:space="preserve">Udalak egindako eta </w:t>
      </w:r>
      <w:proofErr w:type="spellStart"/>
      <w:r>
        <w:rPr>
          <w:color w:val="000000"/>
          <w:sz w:val="20"/>
        </w:rPr>
        <w:t>NFKAri</w:t>
      </w:r>
      <w:proofErr w:type="spellEnd"/>
      <w:r>
        <w:rPr>
          <w:color w:val="000000"/>
          <w:sz w:val="20"/>
        </w:rPr>
        <w:t xml:space="preserve"> igorritako, baina osoko bilkurak onetsi gabeko, kontu orokorrari dagokio</w:t>
      </w:r>
    </w:p>
  </w:footnote>
  <w:footnote w:id="7">
    <w:p w14:paraId="1C0E050D" w14:textId="15053210" w:rsidR="004336E5" w:rsidRPr="00B23661" w:rsidRDefault="004336E5" w:rsidP="00AF527D">
      <w:pPr>
        <w:pStyle w:val="Textonotapie"/>
        <w:ind w:firstLine="0"/>
      </w:pPr>
      <w:r>
        <w:rPr>
          <w:rStyle w:val="Refdenotaalpie"/>
        </w:rPr>
        <w:footnoteRef/>
      </w:r>
      <w:r>
        <w:t xml:space="preserve"> </w:t>
      </w:r>
      <w:r>
        <w:rPr>
          <w:color w:val="000000"/>
          <w:sz w:val="20"/>
        </w:rPr>
        <w:t xml:space="preserve">Udalak egindako eta </w:t>
      </w:r>
      <w:proofErr w:type="spellStart"/>
      <w:r>
        <w:rPr>
          <w:color w:val="000000"/>
          <w:sz w:val="20"/>
        </w:rPr>
        <w:t>NFKAri</w:t>
      </w:r>
      <w:proofErr w:type="spellEnd"/>
      <w:r>
        <w:rPr>
          <w:color w:val="000000"/>
          <w:sz w:val="20"/>
        </w:rPr>
        <w:t xml:space="preserve"> igorritako, baina osoko bilkurak onetsi gabeko, kontu orokorrari dagokio</w:t>
      </w:r>
    </w:p>
  </w:footnote>
  <w:footnote w:id="8">
    <w:p w14:paraId="10E459F6" w14:textId="77777777" w:rsidR="004336E5" w:rsidRPr="00B5579A" w:rsidRDefault="004336E5" w:rsidP="005A0D1D">
      <w:pPr>
        <w:pStyle w:val="Textonotapie"/>
        <w:ind w:firstLine="0"/>
        <w:rPr>
          <w:sz w:val="20"/>
        </w:rPr>
      </w:pPr>
      <w:r>
        <w:rPr>
          <w:rStyle w:val="Refdenotaalpie"/>
        </w:rPr>
        <w:footnoteRef/>
      </w:r>
      <w:r>
        <w:t xml:space="preserve"> </w:t>
      </w:r>
      <w:r>
        <w:rPr>
          <w:sz w:val="20"/>
        </w:rPr>
        <w:t>Pertsona batek lanaldi partzialeko kontratua du plantillatik kanpo</w:t>
      </w:r>
    </w:p>
  </w:footnote>
  <w:footnote w:id="9">
    <w:p w14:paraId="1EA1A475" w14:textId="77777777" w:rsidR="004336E5" w:rsidRPr="0078747A" w:rsidRDefault="004336E5" w:rsidP="0063126D">
      <w:pPr>
        <w:pStyle w:val="Textonotapie"/>
        <w:ind w:firstLine="0"/>
        <w:rPr>
          <w:sz w:val="20"/>
        </w:rPr>
      </w:pPr>
      <w:r>
        <w:rPr>
          <w:rStyle w:val="Refdenotaalpie"/>
          <w:sz w:val="20"/>
        </w:rPr>
        <w:footnoteRef/>
      </w:r>
      <w:r>
        <w:rPr>
          <w:sz w:val="20"/>
        </w:rPr>
        <w:t xml:space="preserve"> Bigarren seihilekoko ordainagiriaren kobrantza egiaztatu dugu.</w:t>
      </w:r>
    </w:p>
  </w:footnote>
  <w:footnote w:id="10">
    <w:p w14:paraId="1A5E2D87" w14:textId="77777777" w:rsidR="004336E5" w:rsidRPr="00F76DF3" w:rsidRDefault="004336E5" w:rsidP="00914B29">
      <w:pPr>
        <w:pStyle w:val="Textonotapie"/>
        <w:spacing w:before="60"/>
        <w:ind w:firstLine="0"/>
        <w:rPr>
          <w:sz w:val="20"/>
        </w:rPr>
      </w:pPr>
      <w:r>
        <w:rPr>
          <w:rStyle w:val="Refdenotaalpie"/>
          <w:sz w:val="20"/>
        </w:rPr>
        <w:footnoteRef/>
      </w:r>
      <w:r>
        <w:rPr>
          <w:sz w:val="20"/>
        </w:rPr>
        <w:t xml:space="preserve"> 100 euro udaletxetik kanpoko osoko bilkura eta bileretara joateagatik, eta 50 euro entitatean osoko bilkurak prestatzeko lan bilerak egiteagatik. Kontzeptu guztiengatik, urteko gehieneko ordainsaria sei zinegotzientzat, gehienez, 17.000 eurokoa izanen da.</w:t>
      </w:r>
    </w:p>
  </w:footnote>
  <w:footnote w:id="11">
    <w:p w14:paraId="3A5D62E5" w14:textId="6D9E4B30" w:rsidR="004336E5" w:rsidRPr="00062484" w:rsidRDefault="004336E5" w:rsidP="00D91F05">
      <w:pPr>
        <w:pStyle w:val="Textonotapie"/>
        <w:ind w:firstLine="0"/>
        <w:rPr>
          <w:sz w:val="20"/>
        </w:rPr>
      </w:pPr>
      <w:r>
        <w:rPr>
          <w:rStyle w:val="Refdenotaalpie"/>
          <w:sz w:val="20"/>
        </w:rPr>
        <w:footnoteRef/>
      </w:r>
      <w:r>
        <w:rPr>
          <w:sz w:val="20"/>
        </w:rPr>
        <w:t xml:space="preserve"> Landa-lana bukatu zenerako, atzerapena ez zegoen justifikatuta, eta zegozkion zehapenak ere ez ziren eskatu.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4530" w14:textId="1E783B00" w:rsidR="004336E5" w:rsidRPr="0059650E" w:rsidRDefault="004336E5" w:rsidP="004E5F65">
    <w:pPr>
      <w:pStyle w:val="Encabezado"/>
      <w:pBdr>
        <w:bottom w:val="single" w:sz="4" w:space="1" w:color="auto"/>
      </w:pBdr>
      <w:spacing w:after="40"/>
      <w:ind w:firstLine="0"/>
      <w:jc w:val="left"/>
    </w:pPr>
    <w:r>
      <w:rPr>
        <w:noProof/>
        <w:sz w:val="12"/>
      </w:rPr>
      <w:drawing>
        <wp:inline distT="0" distB="0" distL="0" distR="0" wp14:anchorId="74787F14" wp14:editId="6A17EE8D">
          <wp:extent cx="425294" cy="425294"/>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S_ESCUDO_COLOR_TRANSPARENTE_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294" cy="425294"/>
                  </a:xfrm>
                  <a:prstGeom prst="rect">
                    <a:avLst/>
                  </a:prstGeom>
                </pic:spPr>
              </pic:pic>
            </a:graphicData>
          </a:graphic>
        </wp:inline>
      </w:drawing>
    </w:r>
    <w:r>
      <w:t xml:space="preserve">     MÉLIDAKO UDALAREN 2023KO KONTU OROKORRARI BURUZKO FISKALIZAZIO TXOSTENA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8B7D" w14:textId="77777777" w:rsidR="004336E5" w:rsidRDefault="004336E5" w:rsidP="00F800D1">
    <w:pPr>
      <w:pStyle w:val="NormalWeb"/>
    </w:pPr>
    <w:r>
      <w:rPr>
        <w:noProof/>
      </w:rPr>
      <w:drawing>
        <wp:anchor distT="0" distB="0" distL="114300" distR="114300" simplePos="0" relativeHeight="251658240" behindDoc="0" locked="0" layoutInCell="1" allowOverlap="1" wp14:anchorId="438AB389" wp14:editId="07777777">
          <wp:simplePos x="0" y="0"/>
          <wp:positionH relativeFrom="column">
            <wp:posOffset>-544713</wp:posOffset>
          </wp:positionH>
          <wp:positionV relativeFrom="page">
            <wp:posOffset>276294</wp:posOffset>
          </wp:positionV>
          <wp:extent cx="1831975" cy="2320290"/>
          <wp:effectExtent l="0" t="0" r="0" b="3810"/>
          <wp:wrapTopAndBottom/>
          <wp:docPr id="7" name="Imagen 7" descr="S:\Buzon\CAROL\logo low\COMPTOS_LOGO_RGB_3_X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Buzon\CAROL\logo low\COMPTOS_LOGO_RGB_3_X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975" cy="2320290"/>
                  </a:xfrm>
                  <a:prstGeom prst="rect">
                    <a:avLst/>
                  </a:prstGeom>
                  <a:noFill/>
                  <a:ln>
                    <a:noFill/>
                  </a:ln>
                </pic:spPr>
              </pic:pic>
            </a:graphicData>
          </a:graphic>
        </wp:anchor>
      </w:drawing>
    </w:r>
  </w:p>
  <w:p w14:paraId="54CD245A" w14:textId="77777777" w:rsidR="004336E5" w:rsidRPr="00F800D1" w:rsidRDefault="004336E5" w:rsidP="00F800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4336E5" w:rsidRDefault="004336E5"/>
  <w:p w14:paraId="738610EB" w14:textId="77777777" w:rsidR="004336E5" w:rsidRDefault="004336E5"/>
  <w:p w14:paraId="637805D2" w14:textId="77777777" w:rsidR="004336E5" w:rsidRDefault="004336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391" w:hanging="176"/>
      </w:pPr>
      <w:rPr>
        <w:rFonts w:ascii="Lucida Sans" w:hAnsi="Lucida Sans" w:cs="Lucida Sans"/>
        <w:b w:val="0"/>
        <w:bCs w:val="0"/>
        <w:w w:val="111"/>
        <w:sz w:val="17"/>
        <w:szCs w:val="17"/>
      </w:rPr>
    </w:lvl>
    <w:lvl w:ilvl="1">
      <w:numFmt w:val="bullet"/>
      <w:lvlText w:val="•"/>
      <w:lvlJc w:val="left"/>
      <w:pPr>
        <w:ind w:left="1207" w:hanging="176"/>
      </w:pPr>
    </w:lvl>
    <w:lvl w:ilvl="2">
      <w:numFmt w:val="bullet"/>
      <w:lvlText w:val="•"/>
      <w:lvlJc w:val="left"/>
      <w:pPr>
        <w:ind w:left="2022" w:hanging="176"/>
      </w:pPr>
    </w:lvl>
    <w:lvl w:ilvl="3">
      <w:numFmt w:val="bullet"/>
      <w:lvlText w:val="•"/>
      <w:lvlJc w:val="left"/>
      <w:pPr>
        <w:ind w:left="2838" w:hanging="176"/>
      </w:pPr>
    </w:lvl>
    <w:lvl w:ilvl="4">
      <w:numFmt w:val="bullet"/>
      <w:lvlText w:val="•"/>
      <w:lvlJc w:val="left"/>
      <w:pPr>
        <w:ind w:left="3654" w:hanging="176"/>
      </w:pPr>
    </w:lvl>
    <w:lvl w:ilvl="5">
      <w:numFmt w:val="bullet"/>
      <w:lvlText w:val="•"/>
      <w:lvlJc w:val="left"/>
      <w:pPr>
        <w:ind w:left="4469" w:hanging="176"/>
      </w:pPr>
    </w:lvl>
    <w:lvl w:ilvl="6">
      <w:numFmt w:val="bullet"/>
      <w:lvlText w:val="•"/>
      <w:lvlJc w:val="left"/>
      <w:pPr>
        <w:ind w:left="5285" w:hanging="176"/>
      </w:pPr>
    </w:lvl>
    <w:lvl w:ilvl="7">
      <w:numFmt w:val="bullet"/>
      <w:lvlText w:val="•"/>
      <w:lvlJc w:val="left"/>
      <w:pPr>
        <w:ind w:left="6100" w:hanging="176"/>
      </w:pPr>
    </w:lvl>
    <w:lvl w:ilvl="8">
      <w:numFmt w:val="bullet"/>
      <w:lvlText w:val="•"/>
      <w:lvlJc w:val="left"/>
      <w:pPr>
        <w:ind w:left="6916" w:hanging="176"/>
      </w:pPr>
    </w:lvl>
  </w:abstractNum>
  <w:abstractNum w:abstractNumId="1" w15:restartNumberingAfterBreak="0">
    <w:nsid w:val="054262BC"/>
    <w:multiLevelType w:val="hybridMultilevel"/>
    <w:tmpl w:val="5D38C9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FC31F8"/>
    <w:multiLevelType w:val="hybridMultilevel"/>
    <w:tmpl w:val="8D80D2A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7922388"/>
    <w:multiLevelType w:val="hybridMultilevel"/>
    <w:tmpl w:val="A142069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964661B"/>
    <w:multiLevelType w:val="hybridMultilevel"/>
    <w:tmpl w:val="AB08EAFC"/>
    <w:lvl w:ilvl="0" w:tplc="47E6CC28">
      <w:start w:val="3"/>
      <w:numFmt w:val="bullet"/>
      <w:lvlText w:val="-"/>
      <w:lvlJc w:val="left"/>
      <w:pPr>
        <w:ind w:left="720" w:hanging="360"/>
      </w:pPr>
      <w:rPr>
        <w:rFonts w:ascii="Calibri" w:eastAsiaTheme="minorHAnsi" w:hAnsi="Calibri" w:cstheme="minorBidi"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726312"/>
    <w:multiLevelType w:val="hybridMultilevel"/>
    <w:tmpl w:val="EF66BE9E"/>
    <w:lvl w:ilvl="0" w:tplc="7C821348">
      <w:start w:val="1"/>
      <w:numFmt w:val="bullet"/>
      <w:lvlText w:val="-"/>
      <w:lvlJc w:val="left"/>
      <w:pPr>
        <w:ind w:left="720" w:hanging="360"/>
      </w:pPr>
      <w:rPr>
        <w:rFonts w:ascii="Century Gothic" w:eastAsiaTheme="minorHAnsi" w:hAnsi="Century Gothic"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0D9061D"/>
    <w:multiLevelType w:val="hybridMultilevel"/>
    <w:tmpl w:val="8DF0D06E"/>
    <w:lvl w:ilvl="0" w:tplc="8C761C66">
      <w:start w:val="46"/>
      <w:numFmt w:val="bullet"/>
      <w:lvlText w:val=""/>
      <w:lvlJc w:val="left"/>
      <w:pPr>
        <w:ind w:left="934" w:hanging="360"/>
      </w:pPr>
      <w:rPr>
        <w:rFonts w:ascii="Wingdings" w:hAnsi="Wingdings" w:hint="default"/>
      </w:rPr>
    </w:lvl>
    <w:lvl w:ilvl="1" w:tplc="DD385976">
      <w:start w:val="1"/>
      <w:numFmt w:val="bullet"/>
      <w:lvlText w:val="o"/>
      <w:lvlJc w:val="left"/>
      <w:pPr>
        <w:ind w:left="1654" w:hanging="360"/>
      </w:pPr>
      <w:rPr>
        <w:rFonts w:ascii="Courier New" w:hAnsi="Courier New" w:hint="default"/>
      </w:rPr>
    </w:lvl>
    <w:lvl w:ilvl="2" w:tplc="9C2A5EC8">
      <w:start w:val="1"/>
      <w:numFmt w:val="bullet"/>
      <w:lvlText w:val=""/>
      <w:lvlJc w:val="left"/>
      <w:pPr>
        <w:ind w:left="2374" w:hanging="360"/>
      </w:pPr>
      <w:rPr>
        <w:rFonts w:ascii="Wingdings" w:hAnsi="Wingdings" w:hint="default"/>
      </w:rPr>
    </w:lvl>
    <w:lvl w:ilvl="3" w:tplc="78803902">
      <w:start w:val="1"/>
      <w:numFmt w:val="bullet"/>
      <w:lvlText w:val=""/>
      <w:lvlJc w:val="left"/>
      <w:pPr>
        <w:ind w:left="3094" w:hanging="360"/>
      </w:pPr>
      <w:rPr>
        <w:rFonts w:ascii="Symbol" w:hAnsi="Symbol" w:hint="default"/>
      </w:rPr>
    </w:lvl>
    <w:lvl w:ilvl="4" w:tplc="63F88526">
      <w:start w:val="1"/>
      <w:numFmt w:val="bullet"/>
      <w:lvlText w:val="o"/>
      <w:lvlJc w:val="left"/>
      <w:pPr>
        <w:ind w:left="3814" w:hanging="360"/>
      </w:pPr>
      <w:rPr>
        <w:rFonts w:ascii="Courier New" w:hAnsi="Courier New" w:hint="default"/>
      </w:rPr>
    </w:lvl>
    <w:lvl w:ilvl="5" w:tplc="95626E80">
      <w:start w:val="1"/>
      <w:numFmt w:val="bullet"/>
      <w:lvlText w:val=""/>
      <w:lvlJc w:val="left"/>
      <w:pPr>
        <w:ind w:left="4534" w:hanging="360"/>
      </w:pPr>
      <w:rPr>
        <w:rFonts w:ascii="Wingdings" w:hAnsi="Wingdings" w:hint="default"/>
      </w:rPr>
    </w:lvl>
    <w:lvl w:ilvl="6" w:tplc="A146961E">
      <w:start w:val="1"/>
      <w:numFmt w:val="bullet"/>
      <w:lvlText w:val=""/>
      <w:lvlJc w:val="left"/>
      <w:pPr>
        <w:ind w:left="5254" w:hanging="360"/>
      </w:pPr>
      <w:rPr>
        <w:rFonts w:ascii="Symbol" w:hAnsi="Symbol" w:hint="default"/>
      </w:rPr>
    </w:lvl>
    <w:lvl w:ilvl="7" w:tplc="7DB653B0">
      <w:start w:val="1"/>
      <w:numFmt w:val="bullet"/>
      <w:lvlText w:val="o"/>
      <w:lvlJc w:val="left"/>
      <w:pPr>
        <w:ind w:left="5974" w:hanging="360"/>
      </w:pPr>
      <w:rPr>
        <w:rFonts w:ascii="Courier New" w:hAnsi="Courier New" w:hint="default"/>
      </w:rPr>
    </w:lvl>
    <w:lvl w:ilvl="8" w:tplc="17EABE78">
      <w:start w:val="1"/>
      <w:numFmt w:val="bullet"/>
      <w:lvlText w:val=""/>
      <w:lvlJc w:val="left"/>
      <w:pPr>
        <w:ind w:left="6694" w:hanging="360"/>
      </w:pPr>
      <w:rPr>
        <w:rFonts w:ascii="Wingdings" w:hAnsi="Wingdings" w:hint="default"/>
      </w:rPr>
    </w:lvl>
  </w:abstractNum>
  <w:abstractNum w:abstractNumId="7"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8" w15:restartNumberingAfterBreak="0">
    <w:nsid w:val="140A657C"/>
    <w:multiLevelType w:val="hybridMultilevel"/>
    <w:tmpl w:val="17346E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1454A9"/>
    <w:multiLevelType w:val="hybridMultilevel"/>
    <w:tmpl w:val="1862D210"/>
    <w:lvl w:ilvl="0" w:tplc="06380D0E">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9DD6C7F"/>
    <w:multiLevelType w:val="hybridMultilevel"/>
    <w:tmpl w:val="39AAB5C0"/>
    <w:lvl w:ilvl="0" w:tplc="7C821348">
      <w:start w:val="1"/>
      <w:numFmt w:val="bullet"/>
      <w:lvlText w:val="-"/>
      <w:lvlJc w:val="left"/>
      <w:pPr>
        <w:ind w:left="502" w:hanging="360"/>
      </w:pPr>
      <w:rPr>
        <w:rFonts w:ascii="Century Gothic" w:eastAsiaTheme="minorHAnsi" w:hAnsi="Century Gothic" w:cstheme="minorBid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1" w15:restartNumberingAfterBreak="0">
    <w:nsid w:val="1BAC3A0D"/>
    <w:multiLevelType w:val="hybridMultilevel"/>
    <w:tmpl w:val="40766FA0"/>
    <w:lvl w:ilvl="0" w:tplc="8552409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714794"/>
    <w:multiLevelType w:val="hybridMultilevel"/>
    <w:tmpl w:val="3A2E4ED8"/>
    <w:lvl w:ilvl="0" w:tplc="08BC9702">
      <w:start w:val="1"/>
      <w:numFmt w:val="bullet"/>
      <w:lvlText w:val=""/>
      <w:lvlJc w:val="left"/>
      <w:pPr>
        <w:tabs>
          <w:tab w:val="num" w:pos="1111"/>
        </w:tabs>
        <w:ind w:left="1111" w:hanging="360"/>
      </w:pPr>
      <w:rPr>
        <w:rFonts w:ascii="Symbol" w:hAnsi="Symbol" w:hint="default"/>
        <w:color w:val="auto"/>
      </w:rPr>
    </w:lvl>
    <w:lvl w:ilvl="1" w:tplc="0C0A0003">
      <w:start w:val="1"/>
      <w:numFmt w:val="bullet"/>
      <w:lvlText w:val="o"/>
      <w:lvlJc w:val="left"/>
      <w:pPr>
        <w:tabs>
          <w:tab w:val="num" w:pos="1831"/>
        </w:tabs>
        <w:ind w:left="1831" w:hanging="360"/>
      </w:pPr>
      <w:rPr>
        <w:rFonts w:ascii="Courier New" w:hAnsi="Courier New" w:cs="Courier New" w:hint="default"/>
      </w:rPr>
    </w:lvl>
    <w:lvl w:ilvl="2" w:tplc="0C0A0005">
      <w:start w:val="1"/>
      <w:numFmt w:val="bullet"/>
      <w:lvlText w:val=""/>
      <w:lvlJc w:val="left"/>
      <w:pPr>
        <w:tabs>
          <w:tab w:val="num" w:pos="2551"/>
        </w:tabs>
        <w:ind w:left="2551" w:hanging="360"/>
      </w:pPr>
      <w:rPr>
        <w:rFonts w:ascii="Wingdings" w:hAnsi="Wingdings" w:hint="default"/>
      </w:rPr>
    </w:lvl>
    <w:lvl w:ilvl="3" w:tplc="0C0A0001">
      <w:start w:val="1"/>
      <w:numFmt w:val="bullet"/>
      <w:lvlText w:val=""/>
      <w:lvlJc w:val="left"/>
      <w:pPr>
        <w:tabs>
          <w:tab w:val="num" w:pos="3271"/>
        </w:tabs>
        <w:ind w:left="3271" w:hanging="360"/>
      </w:pPr>
      <w:rPr>
        <w:rFonts w:ascii="Symbol" w:hAnsi="Symbol" w:hint="default"/>
      </w:rPr>
    </w:lvl>
    <w:lvl w:ilvl="4" w:tplc="0C0A0003">
      <w:start w:val="1"/>
      <w:numFmt w:val="bullet"/>
      <w:lvlText w:val="o"/>
      <w:lvlJc w:val="left"/>
      <w:pPr>
        <w:tabs>
          <w:tab w:val="num" w:pos="3991"/>
        </w:tabs>
        <w:ind w:left="3991" w:hanging="360"/>
      </w:pPr>
      <w:rPr>
        <w:rFonts w:ascii="Courier New" w:hAnsi="Courier New" w:cs="Courier New" w:hint="default"/>
      </w:rPr>
    </w:lvl>
    <w:lvl w:ilvl="5" w:tplc="0C0A0005">
      <w:start w:val="1"/>
      <w:numFmt w:val="bullet"/>
      <w:lvlText w:val=""/>
      <w:lvlJc w:val="left"/>
      <w:pPr>
        <w:tabs>
          <w:tab w:val="num" w:pos="4711"/>
        </w:tabs>
        <w:ind w:left="4711" w:hanging="360"/>
      </w:pPr>
      <w:rPr>
        <w:rFonts w:ascii="Wingdings" w:hAnsi="Wingdings" w:hint="default"/>
      </w:rPr>
    </w:lvl>
    <w:lvl w:ilvl="6" w:tplc="0C0A0001">
      <w:start w:val="1"/>
      <w:numFmt w:val="bullet"/>
      <w:lvlText w:val=""/>
      <w:lvlJc w:val="left"/>
      <w:pPr>
        <w:tabs>
          <w:tab w:val="num" w:pos="5431"/>
        </w:tabs>
        <w:ind w:left="5431" w:hanging="360"/>
      </w:pPr>
      <w:rPr>
        <w:rFonts w:ascii="Symbol" w:hAnsi="Symbol" w:hint="default"/>
      </w:rPr>
    </w:lvl>
    <w:lvl w:ilvl="7" w:tplc="0C0A0003">
      <w:start w:val="1"/>
      <w:numFmt w:val="bullet"/>
      <w:lvlText w:val="o"/>
      <w:lvlJc w:val="left"/>
      <w:pPr>
        <w:tabs>
          <w:tab w:val="num" w:pos="6151"/>
        </w:tabs>
        <w:ind w:left="6151" w:hanging="360"/>
      </w:pPr>
      <w:rPr>
        <w:rFonts w:ascii="Courier New" w:hAnsi="Courier New" w:cs="Courier New" w:hint="default"/>
      </w:rPr>
    </w:lvl>
    <w:lvl w:ilvl="8" w:tplc="0C0A0005">
      <w:start w:val="1"/>
      <w:numFmt w:val="bullet"/>
      <w:lvlText w:val=""/>
      <w:lvlJc w:val="left"/>
      <w:pPr>
        <w:tabs>
          <w:tab w:val="num" w:pos="6871"/>
        </w:tabs>
        <w:ind w:left="6871" w:hanging="360"/>
      </w:pPr>
      <w:rPr>
        <w:rFonts w:ascii="Wingdings" w:hAnsi="Wingdings" w:hint="default"/>
      </w:rPr>
    </w:lvl>
  </w:abstractNum>
  <w:abstractNum w:abstractNumId="13" w15:restartNumberingAfterBreak="0">
    <w:nsid w:val="1D697979"/>
    <w:multiLevelType w:val="hybridMultilevel"/>
    <w:tmpl w:val="C554D14C"/>
    <w:lvl w:ilvl="0" w:tplc="47E6CC28">
      <w:start w:val="3"/>
      <w:numFmt w:val="bullet"/>
      <w:lvlText w:val="-"/>
      <w:lvlJc w:val="left"/>
      <w:pPr>
        <w:ind w:left="720" w:hanging="360"/>
      </w:pPr>
      <w:rPr>
        <w:rFonts w:ascii="Calibri" w:eastAsiaTheme="minorHAnsi" w:hAnsi="Calibri" w:cstheme="min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A95427"/>
    <w:multiLevelType w:val="hybridMultilevel"/>
    <w:tmpl w:val="20965C4C"/>
    <w:lvl w:ilvl="0" w:tplc="0C0A0001">
      <w:start w:val="1"/>
      <w:numFmt w:val="bullet"/>
      <w:lvlText w:val=""/>
      <w:lvlJc w:val="left"/>
      <w:pPr>
        <w:ind w:left="720" w:hanging="360"/>
      </w:pPr>
      <w:rPr>
        <w:rFonts w:ascii="Symbol" w:hAnsi="Symbol" w:hint="default"/>
        <w:b w:val="0"/>
        <w:color w:val="auto"/>
      </w:rPr>
    </w:lvl>
    <w:lvl w:ilvl="1" w:tplc="2E6AEBB0">
      <w:start w:val="1"/>
      <w:numFmt w:val="bullet"/>
      <w:lvlText w:val="o"/>
      <w:lvlJc w:val="left"/>
      <w:pPr>
        <w:ind w:left="1440" w:hanging="360"/>
      </w:pPr>
      <w:rPr>
        <w:rFonts w:ascii="Courier New" w:hAnsi="Courier New" w:hint="default"/>
      </w:rPr>
    </w:lvl>
    <w:lvl w:ilvl="2" w:tplc="70B44354">
      <w:start w:val="1"/>
      <w:numFmt w:val="bullet"/>
      <w:lvlText w:val=""/>
      <w:lvlJc w:val="left"/>
      <w:pPr>
        <w:ind w:left="2160" w:hanging="360"/>
      </w:pPr>
      <w:rPr>
        <w:rFonts w:ascii="Wingdings" w:hAnsi="Wingdings" w:hint="default"/>
      </w:rPr>
    </w:lvl>
    <w:lvl w:ilvl="3" w:tplc="3D80C9EE">
      <w:start w:val="1"/>
      <w:numFmt w:val="bullet"/>
      <w:lvlText w:val=""/>
      <w:lvlJc w:val="left"/>
      <w:pPr>
        <w:ind w:left="2880" w:hanging="360"/>
      </w:pPr>
      <w:rPr>
        <w:rFonts w:ascii="Symbol" w:hAnsi="Symbol" w:hint="default"/>
      </w:rPr>
    </w:lvl>
    <w:lvl w:ilvl="4" w:tplc="2B3C18B0">
      <w:start w:val="1"/>
      <w:numFmt w:val="bullet"/>
      <w:lvlText w:val="o"/>
      <w:lvlJc w:val="left"/>
      <w:pPr>
        <w:ind w:left="3600" w:hanging="360"/>
      </w:pPr>
      <w:rPr>
        <w:rFonts w:ascii="Courier New" w:hAnsi="Courier New" w:hint="default"/>
      </w:rPr>
    </w:lvl>
    <w:lvl w:ilvl="5" w:tplc="6094742A">
      <w:start w:val="1"/>
      <w:numFmt w:val="bullet"/>
      <w:lvlText w:val=""/>
      <w:lvlJc w:val="left"/>
      <w:pPr>
        <w:ind w:left="4320" w:hanging="360"/>
      </w:pPr>
      <w:rPr>
        <w:rFonts w:ascii="Wingdings" w:hAnsi="Wingdings" w:hint="default"/>
      </w:rPr>
    </w:lvl>
    <w:lvl w:ilvl="6" w:tplc="FADA06A8">
      <w:start w:val="1"/>
      <w:numFmt w:val="bullet"/>
      <w:lvlText w:val=""/>
      <w:lvlJc w:val="left"/>
      <w:pPr>
        <w:ind w:left="5040" w:hanging="360"/>
      </w:pPr>
      <w:rPr>
        <w:rFonts w:ascii="Symbol" w:hAnsi="Symbol" w:hint="default"/>
      </w:rPr>
    </w:lvl>
    <w:lvl w:ilvl="7" w:tplc="A7D4F17C">
      <w:start w:val="1"/>
      <w:numFmt w:val="bullet"/>
      <w:lvlText w:val="o"/>
      <w:lvlJc w:val="left"/>
      <w:pPr>
        <w:ind w:left="5760" w:hanging="360"/>
      </w:pPr>
      <w:rPr>
        <w:rFonts w:ascii="Courier New" w:hAnsi="Courier New" w:hint="default"/>
      </w:rPr>
    </w:lvl>
    <w:lvl w:ilvl="8" w:tplc="D6CCFD40">
      <w:start w:val="1"/>
      <w:numFmt w:val="bullet"/>
      <w:lvlText w:val=""/>
      <w:lvlJc w:val="left"/>
      <w:pPr>
        <w:ind w:left="6480" w:hanging="360"/>
      </w:pPr>
      <w:rPr>
        <w:rFonts w:ascii="Wingdings" w:hAnsi="Wingdings" w:hint="default"/>
      </w:rPr>
    </w:lvl>
  </w:abstractNum>
  <w:abstractNum w:abstractNumId="15" w15:restartNumberingAfterBreak="0">
    <w:nsid w:val="28910563"/>
    <w:multiLevelType w:val="hybridMultilevel"/>
    <w:tmpl w:val="C544608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8FB6C09"/>
    <w:multiLevelType w:val="hybridMultilevel"/>
    <w:tmpl w:val="C520F3E8"/>
    <w:lvl w:ilvl="0" w:tplc="7C821348">
      <w:start w:val="1"/>
      <w:numFmt w:val="bullet"/>
      <w:lvlText w:val="-"/>
      <w:lvlJc w:val="left"/>
      <w:pPr>
        <w:ind w:left="360" w:hanging="360"/>
      </w:pPr>
      <w:rPr>
        <w:rFonts w:ascii="Century Gothic" w:eastAsiaTheme="minorHAnsi" w:hAnsi="Century Gothic"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C305D24"/>
    <w:multiLevelType w:val="multilevel"/>
    <w:tmpl w:val="F3FE06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EEA13FE"/>
    <w:multiLevelType w:val="hybridMultilevel"/>
    <w:tmpl w:val="67D258F4"/>
    <w:lvl w:ilvl="0" w:tplc="7C821348">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D85AF4"/>
    <w:multiLevelType w:val="hybridMultilevel"/>
    <w:tmpl w:val="77381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25515CD"/>
    <w:multiLevelType w:val="hybridMultilevel"/>
    <w:tmpl w:val="1BFE2E96"/>
    <w:lvl w:ilvl="0" w:tplc="7C821348">
      <w:start w:val="1"/>
      <w:numFmt w:val="bullet"/>
      <w:lvlText w:val="-"/>
      <w:lvlJc w:val="left"/>
      <w:pPr>
        <w:ind w:left="644" w:hanging="360"/>
      </w:pPr>
      <w:rPr>
        <w:rFonts w:ascii="Century Gothic" w:eastAsiaTheme="minorHAnsi" w:hAnsi="Century Gothic"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3A503AB"/>
    <w:multiLevelType w:val="hybridMultilevel"/>
    <w:tmpl w:val="B1CED50C"/>
    <w:lvl w:ilvl="0" w:tplc="47E6CC28">
      <w:start w:val="3"/>
      <w:numFmt w:val="bullet"/>
      <w:lvlText w:val="-"/>
      <w:lvlJc w:val="left"/>
      <w:pPr>
        <w:ind w:left="644" w:hanging="360"/>
      </w:pPr>
      <w:rPr>
        <w:rFonts w:ascii="Calibri" w:eastAsiaTheme="minorHAnsi" w:hAnsi="Calibri" w:cstheme="minorBidi"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8D745DF"/>
    <w:multiLevelType w:val="hybridMultilevel"/>
    <w:tmpl w:val="64941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A97709F"/>
    <w:multiLevelType w:val="hybridMultilevel"/>
    <w:tmpl w:val="CD5605F4"/>
    <w:lvl w:ilvl="0" w:tplc="D21E52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2130B8"/>
    <w:multiLevelType w:val="hybridMultilevel"/>
    <w:tmpl w:val="712C15B4"/>
    <w:lvl w:ilvl="0" w:tplc="7C821348">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095517C"/>
    <w:multiLevelType w:val="hybridMultilevel"/>
    <w:tmpl w:val="A5DEB3A4"/>
    <w:lvl w:ilvl="0" w:tplc="0C0A0017">
      <w:start w:val="1"/>
      <w:numFmt w:val="lowerLetter"/>
      <w:lvlText w:val="%1)"/>
      <w:lvlJc w:val="left"/>
      <w:pPr>
        <w:ind w:left="649" w:hanging="360"/>
      </w:pPr>
    </w:lvl>
    <w:lvl w:ilvl="1" w:tplc="0C0A0019">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26" w15:restartNumberingAfterBreak="0">
    <w:nsid w:val="4145412C"/>
    <w:multiLevelType w:val="hybridMultilevel"/>
    <w:tmpl w:val="CCCA06F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42D7BE7B"/>
    <w:multiLevelType w:val="hybridMultilevel"/>
    <w:tmpl w:val="7D50F70A"/>
    <w:lvl w:ilvl="0" w:tplc="0C0A0001">
      <w:start w:val="1"/>
      <w:numFmt w:val="bullet"/>
      <w:lvlText w:val=""/>
      <w:lvlJc w:val="left"/>
      <w:pPr>
        <w:ind w:left="360" w:hanging="360"/>
      </w:pPr>
      <w:rPr>
        <w:rFonts w:ascii="Symbol" w:hAnsi="Symbol" w:hint="default"/>
        <w:color w:val="auto"/>
      </w:rPr>
    </w:lvl>
    <w:lvl w:ilvl="1" w:tplc="DD6C028A">
      <w:start w:val="1"/>
      <w:numFmt w:val="bullet"/>
      <w:lvlText w:val="o"/>
      <w:lvlJc w:val="left"/>
      <w:pPr>
        <w:ind w:left="1080" w:hanging="360"/>
      </w:pPr>
      <w:rPr>
        <w:rFonts w:ascii="Courier New" w:hAnsi="Courier New" w:hint="default"/>
        <w:color w:val="auto"/>
      </w:rPr>
    </w:lvl>
    <w:lvl w:ilvl="2" w:tplc="F6F475D6">
      <w:start w:val="1"/>
      <w:numFmt w:val="bullet"/>
      <w:lvlText w:val=""/>
      <w:lvlJc w:val="left"/>
      <w:pPr>
        <w:ind w:left="1800" w:hanging="360"/>
      </w:pPr>
      <w:rPr>
        <w:rFonts w:ascii="Wingdings" w:hAnsi="Wingdings" w:hint="default"/>
      </w:rPr>
    </w:lvl>
    <w:lvl w:ilvl="3" w:tplc="FAAA0148">
      <w:start w:val="1"/>
      <w:numFmt w:val="bullet"/>
      <w:lvlText w:val=""/>
      <w:lvlJc w:val="left"/>
      <w:pPr>
        <w:ind w:left="2520" w:hanging="360"/>
      </w:pPr>
      <w:rPr>
        <w:rFonts w:ascii="Symbol" w:hAnsi="Symbol" w:hint="default"/>
      </w:rPr>
    </w:lvl>
    <w:lvl w:ilvl="4" w:tplc="895032C2">
      <w:start w:val="1"/>
      <w:numFmt w:val="bullet"/>
      <w:lvlText w:val="o"/>
      <w:lvlJc w:val="left"/>
      <w:pPr>
        <w:ind w:left="3240" w:hanging="360"/>
      </w:pPr>
      <w:rPr>
        <w:rFonts w:ascii="Courier New" w:hAnsi="Courier New" w:hint="default"/>
      </w:rPr>
    </w:lvl>
    <w:lvl w:ilvl="5" w:tplc="91D03DDA">
      <w:start w:val="1"/>
      <w:numFmt w:val="bullet"/>
      <w:lvlText w:val=""/>
      <w:lvlJc w:val="left"/>
      <w:pPr>
        <w:ind w:left="3960" w:hanging="360"/>
      </w:pPr>
      <w:rPr>
        <w:rFonts w:ascii="Wingdings" w:hAnsi="Wingdings" w:hint="default"/>
      </w:rPr>
    </w:lvl>
    <w:lvl w:ilvl="6" w:tplc="3BF0AE44">
      <w:start w:val="1"/>
      <w:numFmt w:val="bullet"/>
      <w:lvlText w:val=""/>
      <w:lvlJc w:val="left"/>
      <w:pPr>
        <w:ind w:left="4680" w:hanging="360"/>
      </w:pPr>
      <w:rPr>
        <w:rFonts w:ascii="Symbol" w:hAnsi="Symbol" w:hint="default"/>
      </w:rPr>
    </w:lvl>
    <w:lvl w:ilvl="7" w:tplc="1840C44E">
      <w:start w:val="1"/>
      <w:numFmt w:val="bullet"/>
      <w:lvlText w:val="o"/>
      <w:lvlJc w:val="left"/>
      <w:pPr>
        <w:ind w:left="5400" w:hanging="360"/>
      </w:pPr>
      <w:rPr>
        <w:rFonts w:ascii="Courier New" w:hAnsi="Courier New" w:hint="default"/>
      </w:rPr>
    </w:lvl>
    <w:lvl w:ilvl="8" w:tplc="5D261402">
      <w:start w:val="1"/>
      <w:numFmt w:val="bullet"/>
      <w:lvlText w:val=""/>
      <w:lvlJc w:val="left"/>
      <w:pPr>
        <w:ind w:left="6120" w:hanging="360"/>
      </w:pPr>
      <w:rPr>
        <w:rFonts w:ascii="Wingdings" w:hAnsi="Wingdings" w:hint="default"/>
      </w:rPr>
    </w:lvl>
  </w:abstractNum>
  <w:abstractNum w:abstractNumId="28" w15:restartNumberingAfterBreak="0">
    <w:nsid w:val="44B64B0B"/>
    <w:multiLevelType w:val="hybridMultilevel"/>
    <w:tmpl w:val="503094F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4FAC37A9"/>
    <w:multiLevelType w:val="hybridMultilevel"/>
    <w:tmpl w:val="284404B2"/>
    <w:lvl w:ilvl="0" w:tplc="855240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537D3B58"/>
    <w:multiLevelType w:val="hybridMultilevel"/>
    <w:tmpl w:val="A13057F2"/>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31" w15:restartNumberingAfterBreak="0">
    <w:nsid w:val="54BB4401"/>
    <w:multiLevelType w:val="hybridMultilevel"/>
    <w:tmpl w:val="32A089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59C80AEF"/>
    <w:multiLevelType w:val="hybridMultilevel"/>
    <w:tmpl w:val="16261304"/>
    <w:lvl w:ilvl="0" w:tplc="855240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5AA65B06"/>
    <w:multiLevelType w:val="hybridMultilevel"/>
    <w:tmpl w:val="886E601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5EF05CED"/>
    <w:multiLevelType w:val="singleLevel"/>
    <w:tmpl w:val="AD8AF182"/>
    <w:lvl w:ilvl="0">
      <w:start w:val="1"/>
      <w:numFmt w:val="bullet"/>
      <w:lvlText w:val=""/>
      <w:lvlJc w:val="left"/>
      <w:pPr>
        <w:tabs>
          <w:tab w:val="num" w:pos="198"/>
        </w:tabs>
        <w:ind w:left="-28" w:firstLine="226"/>
      </w:pPr>
      <w:rPr>
        <w:rFonts w:ascii="Wingdings" w:hAnsi="Wingdings" w:hint="default"/>
        <w:color w:val="000000" w:themeColor="text1"/>
      </w:rPr>
    </w:lvl>
  </w:abstractNum>
  <w:abstractNum w:abstractNumId="35" w15:restartNumberingAfterBreak="0">
    <w:nsid w:val="61C75A8A"/>
    <w:multiLevelType w:val="hybridMultilevel"/>
    <w:tmpl w:val="ED68710E"/>
    <w:lvl w:ilvl="0" w:tplc="47E6CC28">
      <w:start w:val="3"/>
      <w:numFmt w:val="bullet"/>
      <w:lvlText w:val="-"/>
      <w:lvlJc w:val="left"/>
      <w:pPr>
        <w:ind w:left="1004" w:hanging="360"/>
      </w:pPr>
      <w:rPr>
        <w:rFonts w:ascii="Calibri" w:eastAsiaTheme="minorHAnsi" w:hAnsi="Calibri" w:cstheme="minorBidi"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15:restartNumberingAfterBreak="0">
    <w:nsid w:val="644B5128"/>
    <w:multiLevelType w:val="singleLevel"/>
    <w:tmpl w:val="2EFE33F4"/>
    <w:lvl w:ilvl="0">
      <w:start w:val="46"/>
      <w:numFmt w:val="bullet"/>
      <w:lvlText w:val=""/>
      <w:lvlJc w:val="left"/>
      <w:pPr>
        <w:tabs>
          <w:tab w:val="num" w:pos="1948"/>
        </w:tabs>
        <w:ind w:left="284" w:hanging="86"/>
      </w:pPr>
      <w:rPr>
        <w:rFonts w:ascii="Wingdings" w:hAnsi="Wingdings" w:hint="default"/>
        <w:color w:val="auto"/>
      </w:rPr>
    </w:lvl>
  </w:abstractNum>
  <w:abstractNum w:abstractNumId="37" w15:restartNumberingAfterBreak="0">
    <w:nsid w:val="6732305D"/>
    <w:multiLevelType w:val="hybridMultilevel"/>
    <w:tmpl w:val="D43483C2"/>
    <w:lvl w:ilvl="0" w:tplc="A2B6AA90">
      <w:start w:val="1"/>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676B4579"/>
    <w:multiLevelType w:val="hybridMultilevel"/>
    <w:tmpl w:val="066838C8"/>
    <w:lvl w:ilvl="0" w:tplc="7C821348">
      <w:start w:val="1"/>
      <w:numFmt w:val="bullet"/>
      <w:lvlText w:val="-"/>
      <w:lvlJc w:val="left"/>
      <w:pPr>
        <w:ind w:left="649" w:hanging="360"/>
      </w:pPr>
      <w:rPr>
        <w:rFonts w:ascii="Century Gothic" w:eastAsiaTheme="minorHAnsi" w:hAnsi="Century Gothic" w:cstheme="minorBidi" w:hint="default"/>
      </w:rPr>
    </w:lvl>
    <w:lvl w:ilvl="1" w:tplc="0C0A0003" w:tentative="1">
      <w:start w:val="1"/>
      <w:numFmt w:val="bullet"/>
      <w:lvlText w:val="o"/>
      <w:lvlJc w:val="left"/>
      <w:pPr>
        <w:ind w:left="1369" w:hanging="360"/>
      </w:pPr>
      <w:rPr>
        <w:rFonts w:ascii="Courier New" w:hAnsi="Courier New" w:cs="Courier New" w:hint="default"/>
      </w:rPr>
    </w:lvl>
    <w:lvl w:ilvl="2" w:tplc="0C0A0005" w:tentative="1">
      <w:start w:val="1"/>
      <w:numFmt w:val="bullet"/>
      <w:lvlText w:val=""/>
      <w:lvlJc w:val="left"/>
      <w:pPr>
        <w:ind w:left="2089" w:hanging="360"/>
      </w:pPr>
      <w:rPr>
        <w:rFonts w:ascii="Wingdings" w:hAnsi="Wingdings" w:hint="default"/>
      </w:rPr>
    </w:lvl>
    <w:lvl w:ilvl="3" w:tplc="0C0A0001" w:tentative="1">
      <w:start w:val="1"/>
      <w:numFmt w:val="bullet"/>
      <w:lvlText w:val=""/>
      <w:lvlJc w:val="left"/>
      <w:pPr>
        <w:ind w:left="2809" w:hanging="360"/>
      </w:pPr>
      <w:rPr>
        <w:rFonts w:ascii="Symbol" w:hAnsi="Symbol" w:hint="default"/>
      </w:rPr>
    </w:lvl>
    <w:lvl w:ilvl="4" w:tplc="0C0A0003" w:tentative="1">
      <w:start w:val="1"/>
      <w:numFmt w:val="bullet"/>
      <w:lvlText w:val="o"/>
      <w:lvlJc w:val="left"/>
      <w:pPr>
        <w:ind w:left="3529" w:hanging="360"/>
      </w:pPr>
      <w:rPr>
        <w:rFonts w:ascii="Courier New" w:hAnsi="Courier New" w:cs="Courier New" w:hint="default"/>
      </w:rPr>
    </w:lvl>
    <w:lvl w:ilvl="5" w:tplc="0C0A0005" w:tentative="1">
      <w:start w:val="1"/>
      <w:numFmt w:val="bullet"/>
      <w:lvlText w:val=""/>
      <w:lvlJc w:val="left"/>
      <w:pPr>
        <w:ind w:left="4249" w:hanging="360"/>
      </w:pPr>
      <w:rPr>
        <w:rFonts w:ascii="Wingdings" w:hAnsi="Wingdings" w:hint="default"/>
      </w:rPr>
    </w:lvl>
    <w:lvl w:ilvl="6" w:tplc="0C0A0001" w:tentative="1">
      <w:start w:val="1"/>
      <w:numFmt w:val="bullet"/>
      <w:lvlText w:val=""/>
      <w:lvlJc w:val="left"/>
      <w:pPr>
        <w:ind w:left="4969" w:hanging="360"/>
      </w:pPr>
      <w:rPr>
        <w:rFonts w:ascii="Symbol" w:hAnsi="Symbol" w:hint="default"/>
      </w:rPr>
    </w:lvl>
    <w:lvl w:ilvl="7" w:tplc="0C0A0003" w:tentative="1">
      <w:start w:val="1"/>
      <w:numFmt w:val="bullet"/>
      <w:lvlText w:val="o"/>
      <w:lvlJc w:val="left"/>
      <w:pPr>
        <w:ind w:left="5689" w:hanging="360"/>
      </w:pPr>
      <w:rPr>
        <w:rFonts w:ascii="Courier New" w:hAnsi="Courier New" w:cs="Courier New" w:hint="default"/>
      </w:rPr>
    </w:lvl>
    <w:lvl w:ilvl="8" w:tplc="0C0A0005" w:tentative="1">
      <w:start w:val="1"/>
      <w:numFmt w:val="bullet"/>
      <w:lvlText w:val=""/>
      <w:lvlJc w:val="left"/>
      <w:pPr>
        <w:ind w:left="6409" w:hanging="360"/>
      </w:pPr>
      <w:rPr>
        <w:rFonts w:ascii="Wingdings" w:hAnsi="Wingdings" w:hint="default"/>
      </w:rPr>
    </w:lvl>
  </w:abstractNum>
  <w:abstractNum w:abstractNumId="39" w15:restartNumberingAfterBreak="0">
    <w:nsid w:val="6B1A17A5"/>
    <w:multiLevelType w:val="hybridMultilevel"/>
    <w:tmpl w:val="96048C2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 w15:restartNumberingAfterBreak="0">
    <w:nsid w:val="6B3513B6"/>
    <w:multiLevelType w:val="hybridMultilevel"/>
    <w:tmpl w:val="C6E0283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1" w15:restartNumberingAfterBreak="0">
    <w:nsid w:val="6D424EC4"/>
    <w:multiLevelType w:val="singleLevel"/>
    <w:tmpl w:val="EA4CF92E"/>
    <w:lvl w:ilvl="0">
      <w:start w:val="1"/>
      <w:numFmt w:val="bullet"/>
      <w:lvlText w:val=""/>
      <w:lvlJc w:val="left"/>
      <w:pPr>
        <w:tabs>
          <w:tab w:val="num" w:pos="360"/>
        </w:tabs>
        <w:ind w:left="360" w:hanging="360"/>
      </w:pPr>
      <w:rPr>
        <w:rFonts w:ascii="Symbol" w:hAnsi="Symbol" w:hint="default"/>
        <w:color w:val="auto"/>
      </w:rPr>
    </w:lvl>
  </w:abstractNum>
  <w:abstractNum w:abstractNumId="42" w15:restartNumberingAfterBreak="0">
    <w:nsid w:val="72433FDD"/>
    <w:multiLevelType w:val="hybridMultilevel"/>
    <w:tmpl w:val="8F80CD46"/>
    <w:lvl w:ilvl="0" w:tplc="91CE1292">
      <w:start w:val="46"/>
      <w:numFmt w:val="bullet"/>
      <w:lvlText w:val=""/>
      <w:lvlJc w:val="left"/>
      <w:pPr>
        <w:ind w:left="720" w:hanging="360"/>
      </w:pPr>
      <w:rPr>
        <w:rFonts w:ascii="Wingdings" w:hAnsi="Wingdings" w:hint="default"/>
        <w:color w:val="auto"/>
      </w:rPr>
    </w:lvl>
    <w:lvl w:ilvl="1" w:tplc="9C0C0DEE">
      <w:start w:val="1"/>
      <w:numFmt w:val="bullet"/>
      <w:lvlText w:val="-"/>
      <w:lvlJc w:val="left"/>
      <w:pPr>
        <w:ind w:left="1440" w:hanging="360"/>
      </w:pPr>
      <w:rPr>
        <w:rFonts w:ascii="Courier New" w:hAnsi="Courier New" w:hint="default"/>
        <w:color w:val="auto"/>
      </w:rPr>
    </w:lvl>
    <w:lvl w:ilvl="2" w:tplc="F6F475D6">
      <w:start w:val="1"/>
      <w:numFmt w:val="bullet"/>
      <w:lvlText w:val=""/>
      <w:lvlJc w:val="left"/>
      <w:pPr>
        <w:ind w:left="2160" w:hanging="360"/>
      </w:pPr>
      <w:rPr>
        <w:rFonts w:ascii="Wingdings" w:hAnsi="Wingdings" w:hint="default"/>
      </w:rPr>
    </w:lvl>
    <w:lvl w:ilvl="3" w:tplc="FAAA0148">
      <w:start w:val="1"/>
      <w:numFmt w:val="bullet"/>
      <w:lvlText w:val=""/>
      <w:lvlJc w:val="left"/>
      <w:pPr>
        <w:ind w:left="2880" w:hanging="360"/>
      </w:pPr>
      <w:rPr>
        <w:rFonts w:ascii="Symbol" w:hAnsi="Symbol" w:hint="default"/>
      </w:rPr>
    </w:lvl>
    <w:lvl w:ilvl="4" w:tplc="895032C2">
      <w:start w:val="1"/>
      <w:numFmt w:val="bullet"/>
      <w:lvlText w:val="o"/>
      <w:lvlJc w:val="left"/>
      <w:pPr>
        <w:ind w:left="3600" w:hanging="360"/>
      </w:pPr>
      <w:rPr>
        <w:rFonts w:ascii="Courier New" w:hAnsi="Courier New" w:hint="default"/>
      </w:rPr>
    </w:lvl>
    <w:lvl w:ilvl="5" w:tplc="91D03DDA">
      <w:start w:val="1"/>
      <w:numFmt w:val="bullet"/>
      <w:lvlText w:val=""/>
      <w:lvlJc w:val="left"/>
      <w:pPr>
        <w:ind w:left="4320" w:hanging="360"/>
      </w:pPr>
      <w:rPr>
        <w:rFonts w:ascii="Wingdings" w:hAnsi="Wingdings" w:hint="default"/>
      </w:rPr>
    </w:lvl>
    <w:lvl w:ilvl="6" w:tplc="3BF0AE44">
      <w:start w:val="1"/>
      <w:numFmt w:val="bullet"/>
      <w:lvlText w:val=""/>
      <w:lvlJc w:val="left"/>
      <w:pPr>
        <w:ind w:left="5040" w:hanging="360"/>
      </w:pPr>
      <w:rPr>
        <w:rFonts w:ascii="Symbol" w:hAnsi="Symbol" w:hint="default"/>
      </w:rPr>
    </w:lvl>
    <w:lvl w:ilvl="7" w:tplc="1840C44E">
      <w:start w:val="1"/>
      <w:numFmt w:val="bullet"/>
      <w:lvlText w:val="o"/>
      <w:lvlJc w:val="left"/>
      <w:pPr>
        <w:ind w:left="5760" w:hanging="360"/>
      </w:pPr>
      <w:rPr>
        <w:rFonts w:ascii="Courier New" w:hAnsi="Courier New" w:hint="default"/>
      </w:rPr>
    </w:lvl>
    <w:lvl w:ilvl="8" w:tplc="5D261402">
      <w:start w:val="1"/>
      <w:numFmt w:val="bullet"/>
      <w:lvlText w:val=""/>
      <w:lvlJc w:val="left"/>
      <w:pPr>
        <w:ind w:left="6480" w:hanging="360"/>
      </w:pPr>
      <w:rPr>
        <w:rFonts w:ascii="Wingdings" w:hAnsi="Wingdings" w:hint="default"/>
      </w:rPr>
    </w:lvl>
  </w:abstractNum>
  <w:abstractNum w:abstractNumId="43" w15:restartNumberingAfterBreak="0">
    <w:nsid w:val="799F12F5"/>
    <w:multiLevelType w:val="hybridMultilevel"/>
    <w:tmpl w:val="C5DE6CE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4" w15:restartNumberingAfterBreak="0">
    <w:nsid w:val="7EFA23FB"/>
    <w:multiLevelType w:val="hybridMultilevel"/>
    <w:tmpl w:val="232CAD58"/>
    <w:lvl w:ilvl="0" w:tplc="0C0A0017">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16cid:durableId="1950039053">
    <w:abstractNumId w:val="6"/>
  </w:num>
  <w:num w:numId="2" w16cid:durableId="918829062">
    <w:abstractNumId w:val="27"/>
  </w:num>
  <w:num w:numId="3" w16cid:durableId="1405179358">
    <w:abstractNumId w:val="14"/>
  </w:num>
  <w:num w:numId="4" w16cid:durableId="235359867">
    <w:abstractNumId w:val="36"/>
  </w:num>
  <w:num w:numId="5" w16cid:durableId="104496463">
    <w:abstractNumId w:val="7"/>
  </w:num>
  <w:num w:numId="6" w16cid:durableId="1468233731">
    <w:abstractNumId w:val="34"/>
  </w:num>
  <w:num w:numId="7" w16cid:durableId="869142661">
    <w:abstractNumId w:val="22"/>
  </w:num>
  <w:num w:numId="8" w16cid:durableId="1505433900">
    <w:abstractNumId w:val="41"/>
  </w:num>
  <w:num w:numId="9" w16cid:durableId="1977562957">
    <w:abstractNumId w:val="31"/>
  </w:num>
  <w:num w:numId="10" w16cid:durableId="1735738196">
    <w:abstractNumId w:val="44"/>
  </w:num>
  <w:num w:numId="11" w16cid:durableId="1361584857">
    <w:abstractNumId w:val="23"/>
  </w:num>
  <w:num w:numId="12" w16cid:durableId="1272783889">
    <w:abstractNumId w:val="12"/>
  </w:num>
  <w:num w:numId="13" w16cid:durableId="92629103">
    <w:abstractNumId w:val="35"/>
  </w:num>
  <w:num w:numId="14" w16cid:durableId="1147473158">
    <w:abstractNumId w:val="40"/>
  </w:num>
  <w:num w:numId="15" w16cid:durableId="69818636">
    <w:abstractNumId w:val="26"/>
  </w:num>
  <w:num w:numId="16" w16cid:durableId="742989761">
    <w:abstractNumId w:val="31"/>
  </w:num>
  <w:num w:numId="17" w16cid:durableId="1295522004">
    <w:abstractNumId w:val="37"/>
  </w:num>
  <w:num w:numId="18" w16cid:durableId="1337228668">
    <w:abstractNumId w:val="5"/>
  </w:num>
  <w:num w:numId="19" w16cid:durableId="12198071">
    <w:abstractNumId w:val="1"/>
  </w:num>
  <w:num w:numId="20" w16cid:durableId="452359469">
    <w:abstractNumId w:val="20"/>
  </w:num>
  <w:num w:numId="21" w16cid:durableId="1809668420">
    <w:abstractNumId w:val="10"/>
  </w:num>
  <w:num w:numId="22" w16cid:durableId="429200921">
    <w:abstractNumId w:val="33"/>
  </w:num>
  <w:num w:numId="23" w16cid:durableId="1312825464">
    <w:abstractNumId w:val="24"/>
  </w:num>
  <w:num w:numId="24" w16cid:durableId="1824009198">
    <w:abstractNumId w:val="19"/>
  </w:num>
  <w:num w:numId="25" w16cid:durableId="478307072">
    <w:abstractNumId w:val="11"/>
  </w:num>
  <w:num w:numId="26" w16cid:durableId="810824102">
    <w:abstractNumId w:val="25"/>
  </w:num>
  <w:num w:numId="27" w16cid:durableId="665786031">
    <w:abstractNumId w:val="15"/>
  </w:num>
  <w:num w:numId="28" w16cid:durableId="24915018">
    <w:abstractNumId w:val="9"/>
  </w:num>
  <w:num w:numId="29" w16cid:durableId="1977640706">
    <w:abstractNumId w:val="32"/>
  </w:num>
  <w:num w:numId="30" w16cid:durableId="897014915">
    <w:abstractNumId w:val="16"/>
  </w:num>
  <w:num w:numId="31" w16cid:durableId="526604096">
    <w:abstractNumId w:val="18"/>
  </w:num>
  <w:num w:numId="32" w16cid:durableId="472481480">
    <w:abstractNumId w:val="28"/>
  </w:num>
  <w:num w:numId="33" w16cid:durableId="263803559">
    <w:abstractNumId w:val="29"/>
  </w:num>
  <w:num w:numId="34" w16cid:durableId="660355821">
    <w:abstractNumId w:val="38"/>
  </w:num>
  <w:num w:numId="35" w16cid:durableId="131944675">
    <w:abstractNumId w:val="8"/>
  </w:num>
  <w:num w:numId="36" w16cid:durableId="2137292627">
    <w:abstractNumId w:val="17"/>
  </w:num>
  <w:num w:numId="37" w16cid:durableId="135148775">
    <w:abstractNumId w:val="21"/>
  </w:num>
  <w:num w:numId="38" w16cid:durableId="2064333184">
    <w:abstractNumId w:val="13"/>
  </w:num>
  <w:num w:numId="39" w16cid:durableId="1058209862">
    <w:abstractNumId w:val="4"/>
  </w:num>
  <w:num w:numId="40" w16cid:durableId="506680029">
    <w:abstractNumId w:val="30"/>
  </w:num>
  <w:num w:numId="41" w16cid:durableId="72237687">
    <w:abstractNumId w:val="2"/>
  </w:num>
  <w:num w:numId="42" w16cid:durableId="960646410">
    <w:abstractNumId w:val="39"/>
  </w:num>
  <w:num w:numId="43" w16cid:durableId="1563055220">
    <w:abstractNumId w:val="3"/>
  </w:num>
  <w:num w:numId="44" w16cid:durableId="1093934421">
    <w:abstractNumId w:val="43"/>
  </w:num>
  <w:num w:numId="45" w16cid:durableId="1690444889">
    <w:abstractNumId w:val="42"/>
  </w:num>
  <w:num w:numId="46" w16cid:durableId="35161747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FF"/>
    <w:rsid w:val="000003D8"/>
    <w:rsid w:val="00000ED5"/>
    <w:rsid w:val="0000158C"/>
    <w:rsid w:val="000019D8"/>
    <w:rsid w:val="0000271B"/>
    <w:rsid w:val="00002889"/>
    <w:rsid w:val="00002D3A"/>
    <w:rsid w:val="000030EE"/>
    <w:rsid w:val="00003B49"/>
    <w:rsid w:val="0000499A"/>
    <w:rsid w:val="00004B67"/>
    <w:rsid w:val="00005A89"/>
    <w:rsid w:val="00005BF8"/>
    <w:rsid w:val="00006736"/>
    <w:rsid w:val="00006A97"/>
    <w:rsid w:val="00006B80"/>
    <w:rsid w:val="0001123B"/>
    <w:rsid w:val="000117E1"/>
    <w:rsid w:val="00011C2C"/>
    <w:rsid w:val="00012A7F"/>
    <w:rsid w:val="00012ACF"/>
    <w:rsid w:val="00012EB3"/>
    <w:rsid w:val="00013DBA"/>
    <w:rsid w:val="0001581E"/>
    <w:rsid w:val="000171B3"/>
    <w:rsid w:val="00017A3A"/>
    <w:rsid w:val="00017C87"/>
    <w:rsid w:val="00020095"/>
    <w:rsid w:val="000201E5"/>
    <w:rsid w:val="00020643"/>
    <w:rsid w:val="000206B8"/>
    <w:rsid w:val="000207CB"/>
    <w:rsid w:val="00021AFF"/>
    <w:rsid w:val="00022E1D"/>
    <w:rsid w:val="00022EE2"/>
    <w:rsid w:val="00023901"/>
    <w:rsid w:val="00023A26"/>
    <w:rsid w:val="00023CFD"/>
    <w:rsid w:val="000241C1"/>
    <w:rsid w:val="00025012"/>
    <w:rsid w:val="00025FEA"/>
    <w:rsid w:val="0002664B"/>
    <w:rsid w:val="00026848"/>
    <w:rsid w:val="00027179"/>
    <w:rsid w:val="00027224"/>
    <w:rsid w:val="000276EA"/>
    <w:rsid w:val="00030D76"/>
    <w:rsid w:val="00031C99"/>
    <w:rsid w:val="00031E7A"/>
    <w:rsid w:val="00032D71"/>
    <w:rsid w:val="00033B72"/>
    <w:rsid w:val="00033D15"/>
    <w:rsid w:val="000348EE"/>
    <w:rsid w:val="00034944"/>
    <w:rsid w:val="00035183"/>
    <w:rsid w:val="00035DDC"/>
    <w:rsid w:val="000367FF"/>
    <w:rsid w:val="00036E42"/>
    <w:rsid w:val="00042D51"/>
    <w:rsid w:val="00043534"/>
    <w:rsid w:val="0004373B"/>
    <w:rsid w:val="00043F39"/>
    <w:rsid w:val="000448FA"/>
    <w:rsid w:val="00045270"/>
    <w:rsid w:val="00045964"/>
    <w:rsid w:val="00045FFC"/>
    <w:rsid w:val="00048B0B"/>
    <w:rsid w:val="00050F02"/>
    <w:rsid w:val="0005324A"/>
    <w:rsid w:val="00053A42"/>
    <w:rsid w:val="000545F2"/>
    <w:rsid w:val="000546B2"/>
    <w:rsid w:val="00054F43"/>
    <w:rsid w:val="0005517D"/>
    <w:rsid w:val="0005519B"/>
    <w:rsid w:val="00056449"/>
    <w:rsid w:val="00056E6B"/>
    <w:rsid w:val="0005751B"/>
    <w:rsid w:val="00057C4D"/>
    <w:rsid w:val="0006133D"/>
    <w:rsid w:val="00062484"/>
    <w:rsid w:val="00063585"/>
    <w:rsid w:val="0006440A"/>
    <w:rsid w:val="0006597E"/>
    <w:rsid w:val="00065ECC"/>
    <w:rsid w:val="000665E9"/>
    <w:rsid w:val="00067397"/>
    <w:rsid w:val="00067D9E"/>
    <w:rsid w:val="00067E59"/>
    <w:rsid w:val="00070C90"/>
    <w:rsid w:val="00071283"/>
    <w:rsid w:val="00071CD0"/>
    <w:rsid w:val="0007491C"/>
    <w:rsid w:val="00075692"/>
    <w:rsid w:val="000806CE"/>
    <w:rsid w:val="000809F6"/>
    <w:rsid w:val="00080B2B"/>
    <w:rsid w:val="000844AE"/>
    <w:rsid w:val="000850FA"/>
    <w:rsid w:val="00085370"/>
    <w:rsid w:val="000853DF"/>
    <w:rsid w:val="0008587B"/>
    <w:rsid w:val="00087B01"/>
    <w:rsid w:val="00087B8D"/>
    <w:rsid w:val="00090A34"/>
    <w:rsid w:val="00091D83"/>
    <w:rsid w:val="000925DE"/>
    <w:rsid w:val="000929C9"/>
    <w:rsid w:val="00092B76"/>
    <w:rsid w:val="00092EDF"/>
    <w:rsid w:val="00093D67"/>
    <w:rsid w:val="00093E60"/>
    <w:rsid w:val="00095267"/>
    <w:rsid w:val="00095357"/>
    <w:rsid w:val="000958BC"/>
    <w:rsid w:val="00096B47"/>
    <w:rsid w:val="000A08A9"/>
    <w:rsid w:val="000A18B7"/>
    <w:rsid w:val="000A20F4"/>
    <w:rsid w:val="000A2C1E"/>
    <w:rsid w:val="000A4608"/>
    <w:rsid w:val="000A4697"/>
    <w:rsid w:val="000A4BD3"/>
    <w:rsid w:val="000A4D6B"/>
    <w:rsid w:val="000A58B9"/>
    <w:rsid w:val="000A71DC"/>
    <w:rsid w:val="000B0A8F"/>
    <w:rsid w:val="000B0E0D"/>
    <w:rsid w:val="000B0F6F"/>
    <w:rsid w:val="000B1896"/>
    <w:rsid w:val="000B2282"/>
    <w:rsid w:val="000B2728"/>
    <w:rsid w:val="000B362E"/>
    <w:rsid w:val="000B3943"/>
    <w:rsid w:val="000B3CEB"/>
    <w:rsid w:val="000B4477"/>
    <w:rsid w:val="000B48E7"/>
    <w:rsid w:val="000B5580"/>
    <w:rsid w:val="000B589A"/>
    <w:rsid w:val="000B6579"/>
    <w:rsid w:val="000B6E66"/>
    <w:rsid w:val="000B77C2"/>
    <w:rsid w:val="000C0704"/>
    <w:rsid w:val="000C1E00"/>
    <w:rsid w:val="000C2220"/>
    <w:rsid w:val="000C2B07"/>
    <w:rsid w:val="000C2FB8"/>
    <w:rsid w:val="000C39CC"/>
    <w:rsid w:val="000C3A9C"/>
    <w:rsid w:val="000C7566"/>
    <w:rsid w:val="000C7963"/>
    <w:rsid w:val="000C7DBD"/>
    <w:rsid w:val="000D08BC"/>
    <w:rsid w:val="000D0CE1"/>
    <w:rsid w:val="000D1539"/>
    <w:rsid w:val="000D183F"/>
    <w:rsid w:val="000D188E"/>
    <w:rsid w:val="000D1CBA"/>
    <w:rsid w:val="000D1CFD"/>
    <w:rsid w:val="000D3665"/>
    <w:rsid w:val="000D3B77"/>
    <w:rsid w:val="000D3CB2"/>
    <w:rsid w:val="000D3E6E"/>
    <w:rsid w:val="000D5335"/>
    <w:rsid w:val="000D602B"/>
    <w:rsid w:val="000D6159"/>
    <w:rsid w:val="000D6958"/>
    <w:rsid w:val="000D7078"/>
    <w:rsid w:val="000D7786"/>
    <w:rsid w:val="000E0023"/>
    <w:rsid w:val="000E340E"/>
    <w:rsid w:val="000E44BD"/>
    <w:rsid w:val="000E4F79"/>
    <w:rsid w:val="000E6AAF"/>
    <w:rsid w:val="000E71EC"/>
    <w:rsid w:val="000E7B86"/>
    <w:rsid w:val="000F0B50"/>
    <w:rsid w:val="000F1817"/>
    <w:rsid w:val="000F1910"/>
    <w:rsid w:val="000F24EC"/>
    <w:rsid w:val="000F28C5"/>
    <w:rsid w:val="000F2B66"/>
    <w:rsid w:val="000F3BB4"/>
    <w:rsid w:val="000F3D83"/>
    <w:rsid w:val="000F45E9"/>
    <w:rsid w:val="000F5398"/>
    <w:rsid w:val="000F575C"/>
    <w:rsid w:val="000F5886"/>
    <w:rsid w:val="000F5F9E"/>
    <w:rsid w:val="000F6B08"/>
    <w:rsid w:val="000F6F19"/>
    <w:rsid w:val="000F7B54"/>
    <w:rsid w:val="00100F12"/>
    <w:rsid w:val="0010159D"/>
    <w:rsid w:val="00102C26"/>
    <w:rsid w:val="00103589"/>
    <w:rsid w:val="001039AB"/>
    <w:rsid w:val="00103CDD"/>
    <w:rsid w:val="00103FE4"/>
    <w:rsid w:val="00104439"/>
    <w:rsid w:val="001045C9"/>
    <w:rsid w:val="0010521F"/>
    <w:rsid w:val="001054F0"/>
    <w:rsid w:val="00107952"/>
    <w:rsid w:val="001079B8"/>
    <w:rsid w:val="00107BE9"/>
    <w:rsid w:val="00107CC1"/>
    <w:rsid w:val="00107D4F"/>
    <w:rsid w:val="0011114F"/>
    <w:rsid w:val="0011124A"/>
    <w:rsid w:val="00111A92"/>
    <w:rsid w:val="001120C5"/>
    <w:rsid w:val="001123CA"/>
    <w:rsid w:val="001131CC"/>
    <w:rsid w:val="001141F0"/>
    <w:rsid w:val="001145C3"/>
    <w:rsid w:val="00114A31"/>
    <w:rsid w:val="00114A89"/>
    <w:rsid w:val="001152AF"/>
    <w:rsid w:val="001161D2"/>
    <w:rsid w:val="0011771F"/>
    <w:rsid w:val="00121AB4"/>
    <w:rsid w:val="00123089"/>
    <w:rsid w:val="0012394C"/>
    <w:rsid w:val="0012572C"/>
    <w:rsid w:val="00125C4C"/>
    <w:rsid w:val="00125EDA"/>
    <w:rsid w:val="0013010C"/>
    <w:rsid w:val="00130132"/>
    <w:rsid w:val="00131DF1"/>
    <w:rsid w:val="00131FB4"/>
    <w:rsid w:val="001322A3"/>
    <w:rsid w:val="00132C38"/>
    <w:rsid w:val="00133270"/>
    <w:rsid w:val="00133984"/>
    <w:rsid w:val="00133CC7"/>
    <w:rsid w:val="00133F80"/>
    <w:rsid w:val="0013429A"/>
    <w:rsid w:val="0013442C"/>
    <w:rsid w:val="00135387"/>
    <w:rsid w:val="001364AA"/>
    <w:rsid w:val="001365C4"/>
    <w:rsid w:val="00136DC0"/>
    <w:rsid w:val="0013706C"/>
    <w:rsid w:val="00137A5F"/>
    <w:rsid w:val="001412E2"/>
    <w:rsid w:val="0014147D"/>
    <w:rsid w:val="00141D29"/>
    <w:rsid w:val="0014239E"/>
    <w:rsid w:val="0014259D"/>
    <w:rsid w:val="001439C0"/>
    <w:rsid w:val="0014506A"/>
    <w:rsid w:val="001458C8"/>
    <w:rsid w:val="00146CF6"/>
    <w:rsid w:val="0014728F"/>
    <w:rsid w:val="00147791"/>
    <w:rsid w:val="00147B46"/>
    <w:rsid w:val="00151707"/>
    <w:rsid w:val="001521A2"/>
    <w:rsid w:val="00152358"/>
    <w:rsid w:val="00152FFB"/>
    <w:rsid w:val="00153173"/>
    <w:rsid w:val="001534F6"/>
    <w:rsid w:val="00153BE7"/>
    <w:rsid w:val="00153FA7"/>
    <w:rsid w:val="00154C10"/>
    <w:rsid w:val="00154FBD"/>
    <w:rsid w:val="00155143"/>
    <w:rsid w:val="00155BFF"/>
    <w:rsid w:val="00156D4A"/>
    <w:rsid w:val="00160F66"/>
    <w:rsid w:val="00161469"/>
    <w:rsid w:val="00162840"/>
    <w:rsid w:val="001629D3"/>
    <w:rsid w:val="00162B54"/>
    <w:rsid w:val="00162B9A"/>
    <w:rsid w:val="001633AF"/>
    <w:rsid w:val="00163517"/>
    <w:rsid w:val="001637C1"/>
    <w:rsid w:val="00163D0A"/>
    <w:rsid w:val="00164294"/>
    <w:rsid w:val="00165799"/>
    <w:rsid w:val="00165AC6"/>
    <w:rsid w:val="00165EEC"/>
    <w:rsid w:val="00166A6C"/>
    <w:rsid w:val="00167D1E"/>
    <w:rsid w:val="00170FA0"/>
    <w:rsid w:val="0017157F"/>
    <w:rsid w:val="00171C3D"/>
    <w:rsid w:val="001728D0"/>
    <w:rsid w:val="00173EDD"/>
    <w:rsid w:val="0017402B"/>
    <w:rsid w:val="001743AA"/>
    <w:rsid w:val="00174462"/>
    <w:rsid w:val="00174670"/>
    <w:rsid w:val="00174BA5"/>
    <w:rsid w:val="00175856"/>
    <w:rsid w:val="00181B26"/>
    <w:rsid w:val="00181D37"/>
    <w:rsid w:val="001828AE"/>
    <w:rsid w:val="001835B7"/>
    <w:rsid w:val="0018426B"/>
    <w:rsid w:val="001842ED"/>
    <w:rsid w:val="00185423"/>
    <w:rsid w:val="00185A37"/>
    <w:rsid w:val="00186034"/>
    <w:rsid w:val="001866DA"/>
    <w:rsid w:val="00186C8C"/>
    <w:rsid w:val="00187916"/>
    <w:rsid w:val="00190080"/>
    <w:rsid w:val="00190323"/>
    <w:rsid w:val="00190BA6"/>
    <w:rsid w:val="001919FD"/>
    <w:rsid w:val="00192BA1"/>
    <w:rsid w:val="00194309"/>
    <w:rsid w:val="001945E1"/>
    <w:rsid w:val="001954DF"/>
    <w:rsid w:val="0019660E"/>
    <w:rsid w:val="00196686"/>
    <w:rsid w:val="00196BC7"/>
    <w:rsid w:val="00196D09"/>
    <w:rsid w:val="001A0118"/>
    <w:rsid w:val="001A0168"/>
    <w:rsid w:val="001A1136"/>
    <w:rsid w:val="001A17AC"/>
    <w:rsid w:val="001A3B2D"/>
    <w:rsid w:val="001A3F1A"/>
    <w:rsid w:val="001A4665"/>
    <w:rsid w:val="001A6711"/>
    <w:rsid w:val="001A7E5A"/>
    <w:rsid w:val="001B09C9"/>
    <w:rsid w:val="001B0AE8"/>
    <w:rsid w:val="001B1647"/>
    <w:rsid w:val="001B29C0"/>
    <w:rsid w:val="001B30B6"/>
    <w:rsid w:val="001B3132"/>
    <w:rsid w:val="001B39E2"/>
    <w:rsid w:val="001B4463"/>
    <w:rsid w:val="001B4662"/>
    <w:rsid w:val="001B4D7B"/>
    <w:rsid w:val="001B5C4F"/>
    <w:rsid w:val="001B5E64"/>
    <w:rsid w:val="001C0107"/>
    <w:rsid w:val="001C0959"/>
    <w:rsid w:val="001C0B31"/>
    <w:rsid w:val="001C2006"/>
    <w:rsid w:val="001C2A7B"/>
    <w:rsid w:val="001C2B26"/>
    <w:rsid w:val="001C3235"/>
    <w:rsid w:val="001C3A32"/>
    <w:rsid w:val="001C4457"/>
    <w:rsid w:val="001C45E2"/>
    <w:rsid w:val="001C64F3"/>
    <w:rsid w:val="001C68BE"/>
    <w:rsid w:val="001C7583"/>
    <w:rsid w:val="001C7E9A"/>
    <w:rsid w:val="001D0E5B"/>
    <w:rsid w:val="001D22DE"/>
    <w:rsid w:val="001D2B77"/>
    <w:rsid w:val="001D3F6D"/>
    <w:rsid w:val="001D4A3D"/>
    <w:rsid w:val="001D4D7C"/>
    <w:rsid w:val="001D4F09"/>
    <w:rsid w:val="001D70C3"/>
    <w:rsid w:val="001D72EE"/>
    <w:rsid w:val="001D742F"/>
    <w:rsid w:val="001E00BF"/>
    <w:rsid w:val="001E07FF"/>
    <w:rsid w:val="001E0C64"/>
    <w:rsid w:val="001E12ED"/>
    <w:rsid w:val="001E1C43"/>
    <w:rsid w:val="001E2BC0"/>
    <w:rsid w:val="001E31DF"/>
    <w:rsid w:val="001E4BA7"/>
    <w:rsid w:val="001E50E9"/>
    <w:rsid w:val="001E5928"/>
    <w:rsid w:val="001E5F55"/>
    <w:rsid w:val="001E64D0"/>
    <w:rsid w:val="001F1482"/>
    <w:rsid w:val="001F1AE8"/>
    <w:rsid w:val="001F20D7"/>
    <w:rsid w:val="001F2A74"/>
    <w:rsid w:val="001F3B64"/>
    <w:rsid w:val="001F4F9B"/>
    <w:rsid w:val="001F5E12"/>
    <w:rsid w:val="001F5EB3"/>
    <w:rsid w:val="001F6050"/>
    <w:rsid w:val="001F61BD"/>
    <w:rsid w:val="001F69CB"/>
    <w:rsid w:val="001F746C"/>
    <w:rsid w:val="001F7744"/>
    <w:rsid w:val="001F7A6D"/>
    <w:rsid w:val="001F7BA0"/>
    <w:rsid w:val="00200479"/>
    <w:rsid w:val="00200ECA"/>
    <w:rsid w:val="002012BE"/>
    <w:rsid w:val="002014EB"/>
    <w:rsid w:val="00202B1A"/>
    <w:rsid w:val="00203DC7"/>
    <w:rsid w:val="00204979"/>
    <w:rsid w:val="00204FE7"/>
    <w:rsid w:val="00205C23"/>
    <w:rsid w:val="00206F06"/>
    <w:rsid w:val="0020731F"/>
    <w:rsid w:val="00207C9A"/>
    <w:rsid w:val="00210583"/>
    <w:rsid w:val="00211D69"/>
    <w:rsid w:val="00212449"/>
    <w:rsid w:val="0021279B"/>
    <w:rsid w:val="00213C3A"/>
    <w:rsid w:val="00213E37"/>
    <w:rsid w:val="00214468"/>
    <w:rsid w:val="00214E06"/>
    <w:rsid w:val="00217342"/>
    <w:rsid w:val="002179DB"/>
    <w:rsid w:val="00217DC5"/>
    <w:rsid w:val="002201AB"/>
    <w:rsid w:val="00220CE6"/>
    <w:rsid w:val="00220DBF"/>
    <w:rsid w:val="00221668"/>
    <w:rsid w:val="00221F59"/>
    <w:rsid w:val="00222223"/>
    <w:rsid w:val="00222733"/>
    <w:rsid w:val="00222AD3"/>
    <w:rsid w:val="00222CBC"/>
    <w:rsid w:val="00223E17"/>
    <w:rsid w:val="0022583C"/>
    <w:rsid w:val="002265E0"/>
    <w:rsid w:val="00226B85"/>
    <w:rsid w:val="00227E48"/>
    <w:rsid w:val="00230577"/>
    <w:rsid w:val="0023126B"/>
    <w:rsid w:val="002312DE"/>
    <w:rsid w:val="0023159D"/>
    <w:rsid w:val="00231D54"/>
    <w:rsid w:val="0023209D"/>
    <w:rsid w:val="002322E2"/>
    <w:rsid w:val="00232EFF"/>
    <w:rsid w:val="002333F8"/>
    <w:rsid w:val="00233577"/>
    <w:rsid w:val="002335A3"/>
    <w:rsid w:val="00233D79"/>
    <w:rsid w:val="00234AFD"/>
    <w:rsid w:val="00234B4A"/>
    <w:rsid w:val="00237657"/>
    <w:rsid w:val="00237850"/>
    <w:rsid w:val="00237D77"/>
    <w:rsid w:val="00237DCC"/>
    <w:rsid w:val="0024037F"/>
    <w:rsid w:val="002404F5"/>
    <w:rsid w:val="00240AA1"/>
    <w:rsid w:val="00241146"/>
    <w:rsid w:val="0024154D"/>
    <w:rsid w:val="00242BA7"/>
    <w:rsid w:val="002437B5"/>
    <w:rsid w:val="002438CB"/>
    <w:rsid w:val="00244AD4"/>
    <w:rsid w:val="00244EF1"/>
    <w:rsid w:val="00246AF9"/>
    <w:rsid w:val="00246F21"/>
    <w:rsid w:val="002478BB"/>
    <w:rsid w:val="00250DFE"/>
    <w:rsid w:val="00252338"/>
    <w:rsid w:val="00252E31"/>
    <w:rsid w:val="00253E78"/>
    <w:rsid w:val="00254B01"/>
    <w:rsid w:val="00255839"/>
    <w:rsid w:val="00255944"/>
    <w:rsid w:val="00256417"/>
    <w:rsid w:val="00256C5F"/>
    <w:rsid w:val="00256E90"/>
    <w:rsid w:val="00257532"/>
    <w:rsid w:val="00260184"/>
    <w:rsid w:val="00260B08"/>
    <w:rsid w:val="00261654"/>
    <w:rsid w:val="00261D95"/>
    <w:rsid w:val="00262249"/>
    <w:rsid w:val="0026235A"/>
    <w:rsid w:val="00262C3C"/>
    <w:rsid w:val="00263389"/>
    <w:rsid w:val="0026391D"/>
    <w:rsid w:val="00263FD0"/>
    <w:rsid w:val="00264C88"/>
    <w:rsid w:val="0026532C"/>
    <w:rsid w:val="0026575D"/>
    <w:rsid w:val="00265CF6"/>
    <w:rsid w:val="002668B0"/>
    <w:rsid w:val="002675E8"/>
    <w:rsid w:val="00267CDA"/>
    <w:rsid w:val="002702C9"/>
    <w:rsid w:val="002705B0"/>
    <w:rsid w:val="002717A6"/>
    <w:rsid w:val="00271E7D"/>
    <w:rsid w:val="00272015"/>
    <w:rsid w:val="00273463"/>
    <w:rsid w:val="00273C10"/>
    <w:rsid w:val="00274B4C"/>
    <w:rsid w:val="002753BA"/>
    <w:rsid w:val="002759FF"/>
    <w:rsid w:val="00275AC4"/>
    <w:rsid w:val="00276264"/>
    <w:rsid w:val="002762EE"/>
    <w:rsid w:val="002768D8"/>
    <w:rsid w:val="00277551"/>
    <w:rsid w:val="00277F8C"/>
    <w:rsid w:val="002804BA"/>
    <w:rsid w:val="00281DCA"/>
    <w:rsid w:val="00282751"/>
    <w:rsid w:val="0028291A"/>
    <w:rsid w:val="002839A1"/>
    <w:rsid w:val="00283A18"/>
    <w:rsid w:val="0028511C"/>
    <w:rsid w:val="002852BB"/>
    <w:rsid w:val="00290BF8"/>
    <w:rsid w:val="002917C9"/>
    <w:rsid w:val="00291A1F"/>
    <w:rsid w:val="00292220"/>
    <w:rsid w:val="002948BA"/>
    <w:rsid w:val="00294ADE"/>
    <w:rsid w:val="00295107"/>
    <w:rsid w:val="0029556F"/>
    <w:rsid w:val="00295C2C"/>
    <w:rsid w:val="00295DFB"/>
    <w:rsid w:val="00297529"/>
    <w:rsid w:val="00297B04"/>
    <w:rsid w:val="002A056C"/>
    <w:rsid w:val="002A0694"/>
    <w:rsid w:val="002A0FCB"/>
    <w:rsid w:val="002A1383"/>
    <w:rsid w:val="002A3211"/>
    <w:rsid w:val="002A33A7"/>
    <w:rsid w:val="002A34F9"/>
    <w:rsid w:val="002A4351"/>
    <w:rsid w:val="002A4500"/>
    <w:rsid w:val="002A5C7C"/>
    <w:rsid w:val="002A66A5"/>
    <w:rsid w:val="002A6EBB"/>
    <w:rsid w:val="002A711C"/>
    <w:rsid w:val="002A74CC"/>
    <w:rsid w:val="002B0C39"/>
    <w:rsid w:val="002B15C2"/>
    <w:rsid w:val="002B17C0"/>
    <w:rsid w:val="002B1F8E"/>
    <w:rsid w:val="002B209C"/>
    <w:rsid w:val="002B21E9"/>
    <w:rsid w:val="002B28D2"/>
    <w:rsid w:val="002B2B87"/>
    <w:rsid w:val="002B2EB9"/>
    <w:rsid w:val="002B2F35"/>
    <w:rsid w:val="002B4000"/>
    <w:rsid w:val="002B4E0F"/>
    <w:rsid w:val="002B52FB"/>
    <w:rsid w:val="002B565C"/>
    <w:rsid w:val="002B5754"/>
    <w:rsid w:val="002B5967"/>
    <w:rsid w:val="002B75DC"/>
    <w:rsid w:val="002C036D"/>
    <w:rsid w:val="002C1C23"/>
    <w:rsid w:val="002C2516"/>
    <w:rsid w:val="002C400B"/>
    <w:rsid w:val="002C489F"/>
    <w:rsid w:val="002C499E"/>
    <w:rsid w:val="002C4BB1"/>
    <w:rsid w:val="002C563D"/>
    <w:rsid w:val="002C7026"/>
    <w:rsid w:val="002C7E08"/>
    <w:rsid w:val="002D0124"/>
    <w:rsid w:val="002D089F"/>
    <w:rsid w:val="002D20A7"/>
    <w:rsid w:val="002D2DA0"/>
    <w:rsid w:val="002D5635"/>
    <w:rsid w:val="002D5B1A"/>
    <w:rsid w:val="002D604E"/>
    <w:rsid w:val="002D640F"/>
    <w:rsid w:val="002D6584"/>
    <w:rsid w:val="002D65E8"/>
    <w:rsid w:val="002D7D32"/>
    <w:rsid w:val="002E02E5"/>
    <w:rsid w:val="002E0478"/>
    <w:rsid w:val="002E0580"/>
    <w:rsid w:val="002E0791"/>
    <w:rsid w:val="002E0A41"/>
    <w:rsid w:val="002E13DB"/>
    <w:rsid w:val="002E1B92"/>
    <w:rsid w:val="002E3D80"/>
    <w:rsid w:val="002E4351"/>
    <w:rsid w:val="002E4AC2"/>
    <w:rsid w:val="002E61E9"/>
    <w:rsid w:val="002E7B81"/>
    <w:rsid w:val="002F09FB"/>
    <w:rsid w:val="002F0FB7"/>
    <w:rsid w:val="002F0FE3"/>
    <w:rsid w:val="002F1073"/>
    <w:rsid w:val="002F144C"/>
    <w:rsid w:val="002F1506"/>
    <w:rsid w:val="002F1AF0"/>
    <w:rsid w:val="002F1DAE"/>
    <w:rsid w:val="002F2530"/>
    <w:rsid w:val="002F272A"/>
    <w:rsid w:val="002F285B"/>
    <w:rsid w:val="002F2E49"/>
    <w:rsid w:val="002F3225"/>
    <w:rsid w:val="002F3B9C"/>
    <w:rsid w:val="002F401D"/>
    <w:rsid w:val="002F4030"/>
    <w:rsid w:val="002F466F"/>
    <w:rsid w:val="002F53B4"/>
    <w:rsid w:val="002F6C7F"/>
    <w:rsid w:val="002F74E3"/>
    <w:rsid w:val="002F76D6"/>
    <w:rsid w:val="002F786C"/>
    <w:rsid w:val="00300771"/>
    <w:rsid w:val="00300B7E"/>
    <w:rsid w:val="00300BB0"/>
    <w:rsid w:val="00302D59"/>
    <w:rsid w:val="00302EE1"/>
    <w:rsid w:val="00303506"/>
    <w:rsid w:val="00303618"/>
    <w:rsid w:val="00303F40"/>
    <w:rsid w:val="0030424B"/>
    <w:rsid w:val="00304827"/>
    <w:rsid w:val="00304EF0"/>
    <w:rsid w:val="0030585A"/>
    <w:rsid w:val="00306328"/>
    <w:rsid w:val="00306733"/>
    <w:rsid w:val="00307057"/>
    <w:rsid w:val="003072BB"/>
    <w:rsid w:val="00307AE1"/>
    <w:rsid w:val="003101E9"/>
    <w:rsid w:val="003114B7"/>
    <w:rsid w:val="00311E11"/>
    <w:rsid w:val="00311F93"/>
    <w:rsid w:val="003124B0"/>
    <w:rsid w:val="00312819"/>
    <w:rsid w:val="00312E9C"/>
    <w:rsid w:val="0031373A"/>
    <w:rsid w:val="00313875"/>
    <w:rsid w:val="003141DB"/>
    <w:rsid w:val="0031504B"/>
    <w:rsid w:val="00315196"/>
    <w:rsid w:val="003151C2"/>
    <w:rsid w:val="00315B01"/>
    <w:rsid w:val="00315B0C"/>
    <w:rsid w:val="00316019"/>
    <w:rsid w:val="00317709"/>
    <w:rsid w:val="00320024"/>
    <w:rsid w:val="003203BF"/>
    <w:rsid w:val="0032088C"/>
    <w:rsid w:val="003208A8"/>
    <w:rsid w:val="00321369"/>
    <w:rsid w:val="00321937"/>
    <w:rsid w:val="003220CE"/>
    <w:rsid w:val="00322402"/>
    <w:rsid w:val="00322D97"/>
    <w:rsid w:val="00323831"/>
    <w:rsid w:val="00324C24"/>
    <w:rsid w:val="00325DFA"/>
    <w:rsid w:val="003275AE"/>
    <w:rsid w:val="00327964"/>
    <w:rsid w:val="00330787"/>
    <w:rsid w:val="003313B5"/>
    <w:rsid w:val="00331803"/>
    <w:rsid w:val="00331CCD"/>
    <w:rsid w:val="003331CB"/>
    <w:rsid w:val="00333DB4"/>
    <w:rsid w:val="00335439"/>
    <w:rsid w:val="00336882"/>
    <w:rsid w:val="003373C4"/>
    <w:rsid w:val="00337493"/>
    <w:rsid w:val="003407F5"/>
    <w:rsid w:val="00340A43"/>
    <w:rsid w:val="0034114C"/>
    <w:rsid w:val="003413A9"/>
    <w:rsid w:val="003425D6"/>
    <w:rsid w:val="0034285F"/>
    <w:rsid w:val="003428AA"/>
    <w:rsid w:val="00342FF3"/>
    <w:rsid w:val="00342FF4"/>
    <w:rsid w:val="003437AA"/>
    <w:rsid w:val="00343A0B"/>
    <w:rsid w:val="00344512"/>
    <w:rsid w:val="003455F4"/>
    <w:rsid w:val="003456DB"/>
    <w:rsid w:val="003464A4"/>
    <w:rsid w:val="00347710"/>
    <w:rsid w:val="003502BA"/>
    <w:rsid w:val="00351684"/>
    <w:rsid w:val="00351A06"/>
    <w:rsid w:val="00352244"/>
    <w:rsid w:val="00352534"/>
    <w:rsid w:val="00352D51"/>
    <w:rsid w:val="00353731"/>
    <w:rsid w:val="003539A8"/>
    <w:rsid w:val="00354458"/>
    <w:rsid w:val="00356D98"/>
    <w:rsid w:val="003570F7"/>
    <w:rsid w:val="0035715F"/>
    <w:rsid w:val="00362407"/>
    <w:rsid w:val="0036309F"/>
    <w:rsid w:val="00363653"/>
    <w:rsid w:val="00363B97"/>
    <w:rsid w:val="00364C6E"/>
    <w:rsid w:val="0036509D"/>
    <w:rsid w:val="0036573B"/>
    <w:rsid w:val="00365914"/>
    <w:rsid w:val="003709E4"/>
    <w:rsid w:val="00371078"/>
    <w:rsid w:val="0037228C"/>
    <w:rsid w:val="00373057"/>
    <w:rsid w:val="003738FD"/>
    <w:rsid w:val="003776B2"/>
    <w:rsid w:val="003802A6"/>
    <w:rsid w:val="003810BE"/>
    <w:rsid w:val="0038138F"/>
    <w:rsid w:val="00382F3F"/>
    <w:rsid w:val="00382FFF"/>
    <w:rsid w:val="003837E7"/>
    <w:rsid w:val="00383877"/>
    <w:rsid w:val="00383BBD"/>
    <w:rsid w:val="00383D41"/>
    <w:rsid w:val="00384155"/>
    <w:rsid w:val="00384544"/>
    <w:rsid w:val="0038476B"/>
    <w:rsid w:val="00385564"/>
    <w:rsid w:val="00385880"/>
    <w:rsid w:val="00385964"/>
    <w:rsid w:val="00386411"/>
    <w:rsid w:val="00386F6C"/>
    <w:rsid w:val="00387017"/>
    <w:rsid w:val="00387709"/>
    <w:rsid w:val="00387794"/>
    <w:rsid w:val="00390299"/>
    <w:rsid w:val="003921C2"/>
    <w:rsid w:val="00392666"/>
    <w:rsid w:val="0039295F"/>
    <w:rsid w:val="00392D52"/>
    <w:rsid w:val="003937DC"/>
    <w:rsid w:val="0039390B"/>
    <w:rsid w:val="003944CE"/>
    <w:rsid w:val="00394EA5"/>
    <w:rsid w:val="0039531B"/>
    <w:rsid w:val="00395AAD"/>
    <w:rsid w:val="00397162"/>
    <w:rsid w:val="0039758B"/>
    <w:rsid w:val="003A11B3"/>
    <w:rsid w:val="003A1641"/>
    <w:rsid w:val="003A1780"/>
    <w:rsid w:val="003A1AF9"/>
    <w:rsid w:val="003A1CA9"/>
    <w:rsid w:val="003A211E"/>
    <w:rsid w:val="003A335E"/>
    <w:rsid w:val="003A36C3"/>
    <w:rsid w:val="003A3DD2"/>
    <w:rsid w:val="003A708F"/>
    <w:rsid w:val="003B2311"/>
    <w:rsid w:val="003B2D32"/>
    <w:rsid w:val="003B3573"/>
    <w:rsid w:val="003B37A1"/>
    <w:rsid w:val="003B489B"/>
    <w:rsid w:val="003B53A6"/>
    <w:rsid w:val="003B5813"/>
    <w:rsid w:val="003B5D86"/>
    <w:rsid w:val="003B5DC4"/>
    <w:rsid w:val="003B6413"/>
    <w:rsid w:val="003B67C7"/>
    <w:rsid w:val="003B772C"/>
    <w:rsid w:val="003C03EA"/>
    <w:rsid w:val="003C196B"/>
    <w:rsid w:val="003C2124"/>
    <w:rsid w:val="003C2668"/>
    <w:rsid w:val="003C3CC9"/>
    <w:rsid w:val="003C40A8"/>
    <w:rsid w:val="003C4B76"/>
    <w:rsid w:val="003C4D7F"/>
    <w:rsid w:val="003C511D"/>
    <w:rsid w:val="003C6605"/>
    <w:rsid w:val="003C6690"/>
    <w:rsid w:val="003C6730"/>
    <w:rsid w:val="003C6E1D"/>
    <w:rsid w:val="003D058C"/>
    <w:rsid w:val="003D0A9F"/>
    <w:rsid w:val="003D0B52"/>
    <w:rsid w:val="003D1776"/>
    <w:rsid w:val="003D3D64"/>
    <w:rsid w:val="003D5674"/>
    <w:rsid w:val="003D5ADB"/>
    <w:rsid w:val="003D6009"/>
    <w:rsid w:val="003D61BC"/>
    <w:rsid w:val="003D674A"/>
    <w:rsid w:val="003D685F"/>
    <w:rsid w:val="003D76B1"/>
    <w:rsid w:val="003E00C3"/>
    <w:rsid w:val="003E08C8"/>
    <w:rsid w:val="003E17A6"/>
    <w:rsid w:val="003E26C9"/>
    <w:rsid w:val="003E36A6"/>
    <w:rsid w:val="003E41F8"/>
    <w:rsid w:val="003E4AA5"/>
    <w:rsid w:val="003E511F"/>
    <w:rsid w:val="003E5C1A"/>
    <w:rsid w:val="003E6117"/>
    <w:rsid w:val="003F02B2"/>
    <w:rsid w:val="003F097E"/>
    <w:rsid w:val="003F1951"/>
    <w:rsid w:val="003F1CEC"/>
    <w:rsid w:val="003F1FB7"/>
    <w:rsid w:val="003F25FC"/>
    <w:rsid w:val="003F43BF"/>
    <w:rsid w:val="003F520A"/>
    <w:rsid w:val="003F5368"/>
    <w:rsid w:val="003F5671"/>
    <w:rsid w:val="003F5B5D"/>
    <w:rsid w:val="003F5B91"/>
    <w:rsid w:val="003F5BC2"/>
    <w:rsid w:val="003F5CD0"/>
    <w:rsid w:val="003F5E2F"/>
    <w:rsid w:val="003F6BE4"/>
    <w:rsid w:val="003F7B0B"/>
    <w:rsid w:val="00403CF8"/>
    <w:rsid w:val="0040475D"/>
    <w:rsid w:val="00404956"/>
    <w:rsid w:val="00404992"/>
    <w:rsid w:val="004059FA"/>
    <w:rsid w:val="00407459"/>
    <w:rsid w:val="00407C09"/>
    <w:rsid w:val="00410062"/>
    <w:rsid w:val="004100CF"/>
    <w:rsid w:val="00411C14"/>
    <w:rsid w:val="00412811"/>
    <w:rsid w:val="00413E51"/>
    <w:rsid w:val="004142BD"/>
    <w:rsid w:val="00414D01"/>
    <w:rsid w:val="00414E9F"/>
    <w:rsid w:val="00415077"/>
    <w:rsid w:val="00415414"/>
    <w:rsid w:val="0041601E"/>
    <w:rsid w:val="0041626A"/>
    <w:rsid w:val="0041683F"/>
    <w:rsid w:val="00416B09"/>
    <w:rsid w:val="00416BDD"/>
    <w:rsid w:val="004170FE"/>
    <w:rsid w:val="00417E80"/>
    <w:rsid w:val="004209E6"/>
    <w:rsid w:val="0042150B"/>
    <w:rsid w:val="004216A2"/>
    <w:rsid w:val="004225C2"/>
    <w:rsid w:val="0042324B"/>
    <w:rsid w:val="004234E8"/>
    <w:rsid w:val="004247EE"/>
    <w:rsid w:val="00426805"/>
    <w:rsid w:val="00427642"/>
    <w:rsid w:val="00430150"/>
    <w:rsid w:val="00430191"/>
    <w:rsid w:val="004302F9"/>
    <w:rsid w:val="00430517"/>
    <w:rsid w:val="004316C9"/>
    <w:rsid w:val="004317CF"/>
    <w:rsid w:val="00431CE7"/>
    <w:rsid w:val="0043229B"/>
    <w:rsid w:val="0043273F"/>
    <w:rsid w:val="004332A7"/>
    <w:rsid w:val="00433501"/>
    <w:rsid w:val="004336E5"/>
    <w:rsid w:val="00433929"/>
    <w:rsid w:val="00434020"/>
    <w:rsid w:val="0043424D"/>
    <w:rsid w:val="00434DDB"/>
    <w:rsid w:val="00435287"/>
    <w:rsid w:val="00435BF9"/>
    <w:rsid w:val="00436F45"/>
    <w:rsid w:val="004376BA"/>
    <w:rsid w:val="00437B1F"/>
    <w:rsid w:val="0044093D"/>
    <w:rsid w:val="00440A22"/>
    <w:rsid w:val="0044167B"/>
    <w:rsid w:val="00442741"/>
    <w:rsid w:val="004435AF"/>
    <w:rsid w:val="00443988"/>
    <w:rsid w:val="004442AA"/>
    <w:rsid w:val="00444B98"/>
    <w:rsid w:val="00445251"/>
    <w:rsid w:val="00445D3D"/>
    <w:rsid w:val="00447058"/>
    <w:rsid w:val="004478DA"/>
    <w:rsid w:val="00450DDC"/>
    <w:rsid w:val="004521EC"/>
    <w:rsid w:val="00452745"/>
    <w:rsid w:val="00453A80"/>
    <w:rsid w:val="00454576"/>
    <w:rsid w:val="0045550E"/>
    <w:rsid w:val="004559CD"/>
    <w:rsid w:val="0045605B"/>
    <w:rsid w:val="00456060"/>
    <w:rsid w:val="00456456"/>
    <w:rsid w:val="0045647A"/>
    <w:rsid w:val="004565E5"/>
    <w:rsid w:val="00456E1D"/>
    <w:rsid w:val="00457D1E"/>
    <w:rsid w:val="00462324"/>
    <w:rsid w:val="00462367"/>
    <w:rsid w:val="004623FC"/>
    <w:rsid w:val="0046490C"/>
    <w:rsid w:val="00464A1F"/>
    <w:rsid w:val="004651C8"/>
    <w:rsid w:val="004662D9"/>
    <w:rsid w:val="00466DD5"/>
    <w:rsid w:val="004673F9"/>
    <w:rsid w:val="0046771E"/>
    <w:rsid w:val="00470287"/>
    <w:rsid w:val="0047036F"/>
    <w:rsid w:val="00470733"/>
    <w:rsid w:val="004719B8"/>
    <w:rsid w:val="00471C9A"/>
    <w:rsid w:val="0047200D"/>
    <w:rsid w:val="00472F75"/>
    <w:rsid w:val="00474D11"/>
    <w:rsid w:val="004755BB"/>
    <w:rsid w:val="004756A7"/>
    <w:rsid w:val="00477257"/>
    <w:rsid w:val="00477C53"/>
    <w:rsid w:val="00480C6C"/>
    <w:rsid w:val="00480F65"/>
    <w:rsid w:val="004819EB"/>
    <w:rsid w:val="00481ECA"/>
    <w:rsid w:val="0048260F"/>
    <w:rsid w:val="0048431B"/>
    <w:rsid w:val="0048466E"/>
    <w:rsid w:val="00485380"/>
    <w:rsid w:val="00486575"/>
    <w:rsid w:val="00486A0C"/>
    <w:rsid w:val="00490293"/>
    <w:rsid w:val="00491443"/>
    <w:rsid w:val="00491BB3"/>
    <w:rsid w:val="00493236"/>
    <w:rsid w:val="00493D87"/>
    <w:rsid w:val="00494E31"/>
    <w:rsid w:val="004950D4"/>
    <w:rsid w:val="004956A3"/>
    <w:rsid w:val="0049687B"/>
    <w:rsid w:val="00496E6D"/>
    <w:rsid w:val="004A0506"/>
    <w:rsid w:val="004A0A2F"/>
    <w:rsid w:val="004A2082"/>
    <w:rsid w:val="004A2342"/>
    <w:rsid w:val="004A2F62"/>
    <w:rsid w:val="004A58C2"/>
    <w:rsid w:val="004A6FF8"/>
    <w:rsid w:val="004A7767"/>
    <w:rsid w:val="004B0896"/>
    <w:rsid w:val="004B129F"/>
    <w:rsid w:val="004B1DB8"/>
    <w:rsid w:val="004B2B76"/>
    <w:rsid w:val="004B2F01"/>
    <w:rsid w:val="004B2FA8"/>
    <w:rsid w:val="004B3164"/>
    <w:rsid w:val="004B35A2"/>
    <w:rsid w:val="004B3C8A"/>
    <w:rsid w:val="004B4182"/>
    <w:rsid w:val="004B4538"/>
    <w:rsid w:val="004B4CB5"/>
    <w:rsid w:val="004B556E"/>
    <w:rsid w:val="004B629A"/>
    <w:rsid w:val="004B6FB6"/>
    <w:rsid w:val="004B7CEB"/>
    <w:rsid w:val="004C0364"/>
    <w:rsid w:val="004C05BD"/>
    <w:rsid w:val="004C17B9"/>
    <w:rsid w:val="004C1C57"/>
    <w:rsid w:val="004C25F0"/>
    <w:rsid w:val="004C2AFB"/>
    <w:rsid w:val="004C3423"/>
    <w:rsid w:val="004C47C2"/>
    <w:rsid w:val="004C571D"/>
    <w:rsid w:val="004D0132"/>
    <w:rsid w:val="004D0B16"/>
    <w:rsid w:val="004D0CB7"/>
    <w:rsid w:val="004D2B9E"/>
    <w:rsid w:val="004D35A2"/>
    <w:rsid w:val="004D3B6B"/>
    <w:rsid w:val="004D3D86"/>
    <w:rsid w:val="004D40D1"/>
    <w:rsid w:val="004D563C"/>
    <w:rsid w:val="004D5640"/>
    <w:rsid w:val="004D5B39"/>
    <w:rsid w:val="004D5FD1"/>
    <w:rsid w:val="004E0318"/>
    <w:rsid w:val="004E1104"/>
    <w:rsid w:val="004E14B0"/>
    <w:rsid w:val="004E1E26"/>
    <w:rsid w:val="004E1EE1"/>
    <w:rsid w:val="004E2CF9"/>
    <w:rsid w:val="004E2E10"/>
    <w:rsid w:val="004E3DCC"/>
    <w:rsid w:val="004E3DFC"/>
    <w:rsid w:val="004E4C74"/>
    <w:rsid w:val="004E5F65"/>
    <w:rsid w:val="004E6B7D"/>
    <w:rsid w:val="004E70A4"/>
    <w:rsid w:val="004E78F3"/>
    <w:rsid w:val="004E7C40"/>
    <w:rsid w:val="004E7F2D"/>
    <w:rsid w:val="004F00BA"/>
    <w:rsid w:val="004F0C19"/>
    <w:rsid w:val="004F110C"/>
    <w:rsid w:val="004F1302"/>
    <w:rsid w:val="004F25F0"/>
    <w:rsid w:val="004F335E"/>
    <w:rsid w:val="004F40FB"/>
    <w:rsid w:val="004F4768"/>
    <w:rsid w:val="004F480F"/>
    <w:rsid w:val="004F5601"/>
    <w:rsid w:val="004F695E"/>
    <w:rsid w:val="004F73B5"/>
    <w:rsid w:val="004F7C93"/>
    <w:rsid w:val="005006A2"/>
    <w:rsid w:val="00500DDA"/>
    <w:rsid w:val="00500E6C"/>
    <w:rsid w:val="0050197F"/>
    <w:rsid w:val="005023F4"/>
    <w:rsid w:val="005036EA"/>
    <w:rsid w:val="00503E86"/>
    <w:rsid w:val="00503FAA"/>
    <w:rsid w:val="00505CF5"/>
    <w:rsid w:val="00506105"/>
    <w:rsid w:val="005065E8"/>
    <w:rsid w:val="00506658"/>
    <w:rsid w:val="00507701"/>
    <w:rsid w:val="00507976"/>
    <w:rsid w:val="005079CC"/>
    <w:rsid w:val="0051039F"/>
    <w:rsid w:val="005117E0"/>
    <w:rsid w:val="005120FF"/>
    <w:rsid w:val="00512771"/>
    <w:rsid w:val="00513162"/>
    <w:rsid w:val="005134E8"/>
    <w:rsid w:val="00513DE1"/>
    <w:rsid w:val="00514121"/>
    <w:rsid w:val="005152AE"/>
    <w:rsid w:val="00515928"/>
    <w:rsid w:val="00515C54"/>
    <w:rsid w:val="005165AB"/>
    <w:rsid w:val="0051752E"/>
    <w:rsid w:val="00520BB4"/>
    <w:rsid w:val="00521AB5"/>
    <w:rsid w:val="00522D5D"/>
    <w:rsid w:val="00525809"/>
    <w:rsid w:val="00526007"/>
    <w:rsid w:val="00526BDC"/>
    <w:rsid w:val="00531A41"/>
    <w:rsid w:val="00532901"/>
    <w:rsid w:val="00533144"/>
    <w:rsid w:val="0053351F"/>
    <w:rsid w:val="00533E0A"/>
    <w:rsid w:val="005340D9"/>
    <w:rsid w:val="00535130"/>
    <w:rsid w:val="00535530"/>
    <w:rsid w:val="00535C6A"/>
    <w:rsid w:val="005360A2"/>
    <w:rsid w:val="00536824"/>
    <w:rsid w:val="00537302"/>
    <w:rsid w:val="005374C8"/>
    <w:rsid w:val="00537970"/>
    <w:rsid w:val="00537EB8"/>
    <w:rsid w:val="0054112E"/>
    <w:rsid w:val="00543F3B"/>
    <w:rsid w:val="00545203"/>
    <w:rsid w:val="0054522E"/>
    <w:rsid w:val="00547FD2"/>
    <w:rsid w:val="00552203"/>
    <w:rsid w:val="00552655"/>
    <w:rsid w:val="00553159"/>
    <w:rsid w:val="00553BFF"/>
    <w:rsid w:val="00555509"/>
    <w:rsid w:val="00555887"/>
    <w:rsid w:val="005574BB"/>
    <w:rsid w:val="00557859"/>
    <w:rsid w:val="005603FA"/>
    <w:rsid w:val="00560EB7"/>
    <w:rsid w:val="00560F21"/>
    <w:rsid w:val="0056135D"/>
    <w:rsid w:val="00561C5B"/>
    <w:rsid w:val="00562572"/>
    <w:rsid w:val="00562A93"/>
    <w:rsid w:val="005636E9"/>
    <w:rsid w:val="00563C41"/>
    <w:rsid w:val="005649A1"/>
    <w:rsid w:val="00564D76"/>
    <w:rsid w:val="00564F2D"/>
    <w:rsid w:val="005654F7"/>
    <w:rsid w:val="005655F8"/>
    <w:rsid w:val="005659E7"/>
    <w:rsid w:val="005668F0"/>
    <w:rsid w:val="0056691D"/>
    <w:rsid w:val="00566CDA"/>
    <w:rsid w:val="00566D40"/>
    <w:rsid w:val="0056725A"/>
    <w:rsid w:val="0056727E"/>
    <w:rsid w:val="0056768C"/>
    <w:rsid w:val="005679C1"/>
    <w:rsid w:val="00567B53"/>
    <w:rsid w:val="00567BA6"/>
    <w:rsid w:val="00570033"/>
    <w:rsid w:val="00570147"/>
    <w:rsid w:val="00570EC9"/>
    <w:rsid w:val="00570ED5"/>
    <w:rsid w:val="0057239B"/>
    <w:rsid w:val="00572878"/>
    <w:rsid w:val="0057307E"/>
    <w:rsid w:val="00573084"/>
    <w:rsid w:val="00573A4C"/>
    <w:rsid w:val="00573F2D"/>
    <w:rsid w:val="005741A7"/>
    <w:rsid w:val="0057441B"/>
    <w:rsid w:val="00574A64"/>
    <w:rsid w:val="00574B79"/>
    <w:rsid w:val="00574D12"/>
    <w:rsid w:val="00575491"/>
    <w:rsid w:val="00577474"/>
    <w:rsid w:val="005800AA"/>
    <w:rsid w:val="005800B4"/>
    <w:rsid w:val="0058070B"/>
    <w:rsid w:val="005817A8"/>
    <w:rsid w:val="00581930"/>
    <w:rsid w:val="00581C57"/>
    <w:rsid w:val="0058296F"/>
    <w:rsid w:val="00582EA6"/>
    <w:rsid w:val="00583FB7"/>
    <w:rsid w:val="00584C96"/>
    <w:rsid w:val="00585DF2"/>
    <w:rsid w:val="0058620F"/>
    <w:rsid w:val="0058625B"/>
    <w:rsid w:val="00586DEE"/>
    <w:rsid w:val="00590090"/>
    <w:rsid w:val="00591235"/>
    <w:rsid w:val="005918D3"/>
    <w:rsid w:val="005919D5"/>
    <w:rsid w:val="005921BC"/>
    <w:rsid w:val="00593852"/>
    <w:rsid w:val="0059562B"/>
    <w:rsid w:val="00595E80"/>
    <w:rsid w:val="0059650E"/>
    <w:rsid w:val="00596953"/>
    <w:rsid w:val="00596BF0"/>
    <w:rsid w:val="0059736B"/>
    <w:rsid w:val="005974FD"/>
    <w:rsid w:val="005A0C39"/>
    <w:rsid w:val="005A0D1D"/>
    <w:rsid w:val="005A1A4D"/>
    <w:rsid w:val="005A2195"/>
    <w:rsid w:val="005A24CC"/>
    <w:rsid w:val="005A4EFE"/>
    <w:rsid w:val="005A6023"/>
    <w:rsid w:val="005A6030"/>
    <w:rsid w:val="005A6E44"/>
    <w:rsid w:val="005A7993"/>
    <w:rsid w:val="005B0807"/>
    <w:rsid w:val="005B1225"/>
    <w:rsid w:val="005B1443"/>
    <w:rsid w:val="005B2A82"/>
    <w:rsid w:val="005B34CA"/>
    <w:rsid w:val="005B3F6E"/>
    <w:rsid w:val="005B436E"/>
    <w:rsid w:val="005B4409"/>
    <w:rsid w:val="005B4BB6"/>
    <w:rsid w:val="005B57AD"/>
    <w:rsid w:val="005B722E"/>
    <w:rsid w:val="005B7E18"/>
    <w:rsid w:val="005B7EF0"/>
    <w:rsid w:val="005C02FE"/>
    <w:rsid w:val="005C0400"/>
    <w:rsid w:val="005C10D8"/>
    <w:rsid w:val="005C26C4"/>
    <w:rsid w:val="005C2929"/>
    <w:rsid w:val="005C46EC"/>
    <w:rsid w:val="005C49A0"/>
    <w:rsid w:val="005C50AC"/>
    <w:rsid w:val="005C5FA4"/>
    <w:rsid w:val="005C6406"/>
    <w:rsid w:val="005D0348"/>
    <w:rsid w:val="005D0D11"/>
    <w:rsid w:val="005D0EBC"/>
    <w:rsid w:val="005D1175"/>
    <w:rsid w:val="005D49A6"/>
    <w:rsid w:val="005D55A0"/>
    <w:rsid w:val="005D5871"/>
    <w:rsid w:val="005D5D66"/>
    <w:rsid w:val="005D69D1"/>
    <w:rsid w:val="005D6CBD"/>
    <w:rsid w:val="005D744C"/>
    <w:rsid w:val="005D7E88"/>
    <w:rsid w:val="005E00E5"/>
    <w:rsid w:val="005E10CA"/>
    <w:rsid w:val="005E1DDA"/>
    <w:rsid w:val="005E210D"/>
    <w:rsid w:val="005E2E7B"/>
    <w:rsid w:val="005E37F6"/>
    <w:rsid w:val="005E3DF2"/>
    <w:rsid w:val="005E4C4E"/>
    <w:rsid w:val="005E57E4"/>
    <w:rsid w:val="005E5CFA"/>
    <w:rsid w:val="005E5E68"/>
    <w:rsid w:val="005E6583"/>
    <w:rsid w:val="005E6781"/>
    <w:rsid w:val="005E73F5"/>
    <w:rsid w:val="005F0B73"/>
    <w:rsid w:val="005F1BC2"/>
    <w:rsid w:val="005F2425"/>
    <w:rsid w:val="005F3806"/>
    <w:rsid w:val="005F45F4"/>
    <w:rsid w:val="005F4612"/>
    <w:rsid w:val="005F5586"/>
    <w:rsid w:val="005F5D00"/>
    <w:rsid w:val="005F5EC7"/>
    <w:rsid w:val="005F7207"/>
    <w:rsid w:val="005F7C9A"/>
    <w:rsid w:val="005F7FCF"/>
    <w:rsid w:val="00600A2E"/>
    <w:rsid w:val="0060181D"/>
    <w:rsid w:val="00603059"/>
    <w:rsid w:val="0060323C"/>
    <w:rsid w:val="0060413C"/>
    <w:rsid w:val="006050F4"/>
    <w:rsid w:val="0060579A"/>
    <w:rsid w:val="006059BF"/>
    <w:rsid w:val="006065AD"/>
    <w:rsid w:val="00606E6E"/>
    <w:rsid w:val="0060701F"/>
    <w:rsid w:val="00607691"/>
    <w:rsid w:val="0061062C"/>
    <w:rsid w:val="00611B2D"/>
    <w:rsid w:val="00611FED"/>
    <w:rsid w:val="00612CF8"/>
    <w:rsid w:val="00613183"/>
    <w:rsid w:val="006133F0"/>
    <w:rsid w:val="00614034"/>
    <w:rsid w:val="00614EE5"/>
    <w:rsid w:val="00614F92"/>
    <w:rsid w:val="006152FC"/>
    <w:rsid w:val="00616888"/>
    <w:rsid w:val="00616EF1"/>
    <w:rsid w:val="00617045"/>
    <w:rsid w:val="0061739F"/>
    <w:rsid w:val="006176BE"/>
    <w:rsid w:val="00617A2D"/>
    <w:rsid w:val="006204BA"/>
    <w:rsid w:val="006212CB"/>
    <w:rsid w:val="00621540"/>
    <w:rsid w:val="00621838"/>
    <w:rsid w:val="00623C3B"/>
    <w:rsid w:val="00624252"/>
    <w:rsid w:val="006243FA"/>
    <w:rsid w:val="00624866"/>
    <w:rsid w:val="00625D78"/>
    <w:rsid w:val="0062626D"/>
    <w:rsid w:val="006268DD"/>
    <w:rsid w:val="00626C41"/>
    <w:rsid w:val="006278C3"/>
    <w:rsid w:val="006279F9"/>
    <w:rsid w:val="006302A3"/>
    <w:rsid w:val="00630F33"/>
    <w:rsid w:val="0063126D"/>
    <w:rsid w:val="00631DC5"/>
    <w:rsid w:val="0063255F"/>
    <w:rsid w:val="00632F85"/>
    <w:rsid w:val="006337B3"/>
    <w:rsid w:val="00633C14"/>
    <w:rsid w:val="00634298"/>
    <w:rsid w:val="00634ADD"/>
    <w:rsid w:val="006351C2"/>
    <w:rsid w:val="00635F9B"/>
    <w:rsid w:val="006369EE"/>
    <w:rsid w:val="0063780E"/>
    <w:rsid w:val="00637C96"/>
    <w:rsid w:val="0064243E"/>
    <w:rsid w:val="00642F1E"/>
    <w:rsid w:val="006434B8"/>
    <w:rsid w:val="0064395F"/>
    <w:rsid w:val="00643A36"/>
    <w:rsid w:val="00644A33"/>
    <w:rsid w:val="00644BDF"/>
    <w:rsid w:val="0064700E"/>
    <w:rsid w:val="006471C4"/>
    <w:rsid w:val="006477A2"/>
    <w:rsid w:val="00650183"/>
    <w:rsid w:val="006503C4"/>
    <w:rsid w:val="00650456"/>
    <w:rsid w:val="00650677"/>
    <w:rsid w:val="0065105E"/>
    <w:rsid w:val="00652D55"/>
    <w:rsid w:val="00652FFD"/>
    <w:rsid w:val="00653DF1"/>
    <w:rsid w:val="00654746"/>
    <w:rsid w:val="0065622F"/>
    <w:rsid w:val="00656385"/>
    <w:rsid w:val="0066077D"/>
    <w:rsid w:val="00660AB0"/>
    <w:rsid w:val="00661D7F"/>
    <w:rsid w:val="00662022"/>
    <w:rsid w:val="0066263F"/>
    <w:rsid w:val="00662C14"/>
    <w:rsid w:val="00662E45"/>
    <w:rsid w:val="00662F62"/>
    <w:rsid w:val="00663A05"/>
    <w:rsid w:val="006653F7"/>
    <w:rsid w:val="00665622"/>
    <w:rsid w:val="006660E7"/>
    <w:rsid w:val="00666CAA"/>
    <w:rsid w:val="00667281"/>
    <w:rsid w:val="00667499"/>
    <w:rsid w:val="00667DFF"/>
    <w:rsid w:val="006724DF"/>
    <w:rsid w:val="006736A9"/>
    <w:rsid w:val="006738F7"/>
    <w:rsid w:val="00673BC7"/>
    <w:rsid w:val="00674756"/>
    <w:rsid w:val="00674975"/>
    <w:rsid w:val="00675AE8"/>
    <w:rsid w:val="00675B22"/>
    <w:rsid w:val="00675B9D"/>
    <w:rsid w:val="00675D39"/>
    <w:rsid w:val="006800B6"/>
    <w:rsid w:val="00680B01"/>
    <w:rsid w:val="00682B41"/>
    <w:rsid w:val="0068335A"/>
    <w:rsid w:val="006837D8"/>
    <w:rsid w:val="00684680"/>
    <w:rsid w:val="00684EBE"/>
    <w:rsid w:val="00684F4E"/>
    <w:rsid w:val="0068560B"/>
    <w:rsid w:val="00687F88"/>
    <w:rsid w:val="00691A0E"/>
    <w:rsid w:val="0069234E"/>
    <w:rsid w:val="006927CB"/>
    <w:rsid w:val="00692BB9"/>
    <w:rsid w:val="00692FFD"/>
    <w:rsid w:val="00694DC5"/>
    <w:rsid w:val="006A0074"/>
    <w:rsid w:val="006A0194"/>
    <w:rsid w:val="006A0E6D"/>
    <w:rsid w:val="006A1277"/>
    <w:rsid w:val="006A1375"/>
    <w:rsid w:val="006A14D3"/>
    <w:rsid w:val="006A1664"/>
    <w:rsid w:val="006A2602"/>
    <w:rsid w:val="006A2D41"/>
    <w:rsid w:val="006A30CE"/>
    <w:rsid w:val="006A4041"/>
    <w:rsid w:val="006A4046"/>
    <w:rsid w:val="006A471C"/>
    <w:rsid w:val="006A5F3E"/>
    <w:rsid w:val="006A67E1"/>
    <w:rsid w:val="006A7530"/>
    <w:rsid w:val="006B0E52"/>
    <w:rsid w:val="006B1006"/>
    <w:rsid w:val="006B15B3"/>
    <w:rsid w:val="006B26B7"/>
    <w:rsid w:val="006B50BF"/>
    <w:rsid w:val="006B543A"/>
    <w:rsid w:val="006B59EE"/>
    <w:rsid w:val="006B6560"/>
    <w:rsid w:val="006B6B08"/>
    <w:rsid w:val="006B77B0"/>
    <w:rsid w:val="006C0E73"/>
    <w:rsid w:val="006C15AD"/>
    <w:rsid w:val="006C1603"/>
    <w:rsid w:val="006C19F0"/>
    <w:rsid w:val="006C1DE1"/>
    <w:rsid w:val="006C36FB"/>
    <w:rsid w:val="006C39F5"/>
    <w:rsid w:val="006C3CAA"/>
    <w:rsid w:val="006C4949"/>
    <w:rsid w:val="006C49E3"/>
    <w:rsid w:val="006C541D"/>
    <w:rsid w:val="006C61B4"/>
    <w:rsid w:val="006C6B31"/>
    <w:rsid w:val="006C7D62"/>
    <w:rsid w:val="006D0153"/>
    <w:rsid w:val="006D0636"/>
    <w:rsid w:val="006D0B23"/>
    <w:rsid w:val="006D0B36"/>
    <w:rsid w:val="006D1D7C"/>
    <w:rsid w:val="006D2ED6"/>
    <w:rsid w:val="006D3484"/>
    <w:rsid w:val="006D4CD7"/>
    <w:rsid w:val="006D5685"/>
    <w:rsid w:val="006D5C4F"/>
    <w:rsid w:val="006D772A"/>
    <w:rsid w:val="006E0CD9"/>
    <w:rsid w:val="006E1152"/>
    <w:rsid w:val="006E1987"/>
    <w:rsid w:val="006E19E8"/>
    <w:rsid w:val="006E1D74"/>
    <w:rsid w:val="006E23B2"/>
    <w:rsid w:val="006E3A58"/>
    <w:rsid w:val="006E3DC6"/>
    <w:rsid w:val="006E3DEF"/>
    <w:rsid w:val="006E5207"/>
    <w:rsid w:val="006E583B"/>
    <w:rsid w:val="006E5E6C"/>
    <w:rsid w:val="006E6A23"/>
    <w:rsid w:val="006E76B8"/>
    <w:rsid w:val="006E76C7"/>
    <w:rsid w:val="006F1DFF"/>
    <w:rsid w:val="006F20B5"/>
    <w:rsid w:val="006F2E27"/>
    <w:rsid w:val="006F2FCA"/>
    <w:rsid w:val="006F3C8E"/>
    <w:rsid w:val="006F3DDB"/>
    <w:rsid w:val="006F3EB0"/>
    <w:rsid w:val="006F3EDB"/>
    <w:rsid w:val="006F5C70"/>
    <w:rsid w:val="006F66B0"/>
    <w:rsid w:val="006F6A20"/>
    <w:rsid w:val="006F7EB3"/>
    <w:rsid w:val="0070032C"/>
    <w:rsid w:val="007014D2"/>
    <w:rsid w:val="0070162F"/>
    <w:rsid w:val="00702302"/>
    <w:rsid w:val="00702B95"/>
    <w:rsid w:val="00703341"/>
    <w:rsid w:val="007047B2"/>
    <w:rsid w:val="00704DE7"/>
    <w:rsid w:val="00704FAD"/>
    <w:rsid w:val="00705DA3"/>
    <w:rsid w:val="00706868"/>
    <w:rsid w:val="00707510"/>
    <w:rsid w:val="007078B8"/>
    <w:rsid w:val="007101BB"/>
    <w:rsid w:val="00710C37"/>
    <w:rsid w:val="0071190C"/>
    <w:rsid w:val="00711D32"/>
    <w:rsid w:val="007142B3"/>
    <w:rsid w:val="007146AF"/>
    <w:rsid w:val="00714F30"/>
    <w:rsid w:val="00715E32"/>
    <w:rsid w:val="007162D1"/>
    <w:rsid w:val="00716463"/>
    <w:rsid w:val="00716FB3"/>
    <w:rsid w:val="0071706E"/>
    <w:rsid w:val="007172E5"/>
    <w:rsid w:val="007173E7"/>
    <w:rsid w:val="007177DF"/>
    <w:rsid w:val="00720F9B"/>
    <w:rsid w:val="00721665"/>
    <w:rsid w:val="00722329"/>
    <w:rsid w:val="00723643"/>
    <w:rsid w:val="00725C3D"/>
    <w:rsid w:val="00727292"/>
    <w:rsid w:val="00730A2C"/>
    <w:rsid w:val="00730ECB"/>
    <w:rsid w:val="00731125"/>
    <w:rsid w:val="00732FEA"/>
    <w:rsid w:val="00733B72"/>
    <w:rsid w:val="00733C42"/>
    <w:rsid w:val="00734006"/>
    <w:rsid w:val="007350A3"/>
    <w:rsid w:val="00735BAC"/>
    <w:rsid w:val="00737344"/>
    <w:rsid w:val="00737E93"/>
    <w:rsid w:val="00741729"/>
    <w:rsid w:val="00742F6A"/>
    <w:rsid w:val="0074388F"/>
    <w:rsid w:val="00743BEB"/>
    <w:rsid w:val="00743F2B"/>
    <w:rsid w:val="007446E8"/>
    <w:rsid w:val="00744A66"/>
    <w:rsid w:val="00745340"/>
    <w:rsid w:val="00745A97"/>
    <w:rsid w:val="00745DFC"/>
    <w:rsid w:val="00747D99"/>
    <w:rsid w:val="00747EDF"/>
    <w:rsid w:val="00747F1E"/>
    <w:rsid w:val="007505A1"/>
    <w:rsid w:val="007505C9"/>
    <w:rsid w:val="0075089F"/>
    <w:rsid w:val="007509E0"/>
    <w:rsid w:val="007513FD"/>
    <w:rsid w:val="00751553"/>
    <w:rsid w:val="0075165E"/>
    <w:rsid w:val="007523AC"/>
    <w:rsid w:val="00754E10"/>
    <w:rsid w:val="0075532D"/>
    <w:rsid w:val="00755E3D"/>
    <w:rsid w:val="00756EC3"/>
    <w:rsid w:val="00757AC9"/>
    <w:rsid w:val="00760065"/>
    <w:rsid w:val="0076053A"/>
    <w:rsid w:val="0076058B"/>
    <w:rsid w:val="00761BF6"/>
    <w:rsid w:val="0076204E"/>
    <w:rsid w:val="007629DF"/>
    <w:rsid w:val="00762A29"/>
    <w:rsid w:val="00762F59"/>
    <w:rsid w:val="0076327D"/>
    <w:rsid w:val="00763792"/>
    <w:rsid w:val="00763892"/>
    <w:rsid w:val="00763E22"/>
    <w:rsid w:val="007657F4"/>
    <w:rsid w:val="007671FD"/>
    <w:rsid w:val="00767745"/>
    <w:rsid w:val="00770062"/>
    <w:rsid w:val="007701AC"/>
    <w:rsid w:val="007707FC"/>
    <w:rsid w:val="00770BE3"/>
    <w:rsid w:val="0077177A"/>
    <w:rsid w:val="007721D5"/>
    <w:rsid w:val="007728A8"/>
    <w:rsid w:val="00772FFA"/>
    <w:rsid w:val="0077323A"/>
    <w:rsid w:val="007733BC"/>
    <w:rsid w:val="0077359A"/>
    <w:rsid w:val="007737B6"/>
    <w:rsid w:val="00773A19"/>
    <w:rsid w:val="00773E04"/>
    <w:rsid w:val="00775C4E"/>
    <w:rsid w:val="0077609C"/>
    <w:rsid w:val="007765A5"/>
    <w:rsid w:val="007766FA"/>
    <w:rsid w:val="00777CC2"/>
    <w:rsid w:val="00777FA0"/>
    <w:rsid w:val="00780B1D"/>
    <w:rsid w:val="007817FD"/>
    <w:rsid w:val="00781D18"/>
    <w:rsid w:val="00782050"/>
    <w:rsid w:val="00783758"/>
    <w:rsid w:val="007842BE"/>
    <w:rsid w:val="00784423"/>
    <w:rsid w:val="007848A1"/>
    <w:rsid w:val="00785582"/>
    <w:rsid w:val="00785A76"/>
    <w:rsid w:val="00785F9F"/>
    <w:rsid w:val="0078747A"/>
    <w:rsid w:val="00787852"/>
    <w:rsid w:val="00787AE5"/>
    <w:rsid w:val="0079093C"/>
    <w:rsid w:val="007915BC"/>
    <w:rsid w:val="0079162A"/>
    <w:rsid w:val="00792118"/>
    <w:rsid w:val="00793204"/>
    <w:rsid w:val="00793287"/>
    <w:rsid w:val="00793CC2"/>
    <w:rsid w:val="00795427"/>
    <w:rsid w:val="007956DE"/>
    <w:rsid w:val="00795AA5"/>
    <w:rsid w:val="007967FA"/>
    <w:rsid w:val="00796A47"/>
    <w:rsid w:val="00796BE4"/>
    <w:rsid w:val="00797E7A"/>
    <w:rsid w:val="007A04F5"/>
    <w:rsid w:val="007A0546"/>
    <w:rsid w:val="007A0620"/>
    <w:rsid w:val="007A0EA6"/>
    <w:rsid w:val="007A1252"/>
    <w:rsid w:val="007A14FF"/>
    <w:rsid w:val="007A15B7"/>
    <w:rsid w:val="007A2D9E"/>
    <w:rsid w:val="007A2DDC"/>
    <w:rsid w:val="007A3F7D"/>
    <w:rsid w:val="007A4352"/>
    <w:rsid w:val="007A4FEB"/>
    <w:rsid w:val="007A61A7"/>
    <w:rsid w:val="007A7530"/>
    <w:rsid w:val="007A77FC"/>
    <w:rsid w:val="007A7978"/>
    <w:rsid w:val="007B0381"/>
    <w:rsid w:val="007B0F3D"/>
    <w:rsid w:val="007B148D"/>
    <w:rsid w:val="007B18C8"/>
    <w:rsid w:val="007B19A7"/>
    <w:rsid w:val="007B20FD"/>
    <w:rsid w:val="007B2715"/>
    <w:rsid w:val="007B28DE"/>
    <w:rsid w:val="007B35D3"/>
    <w:rsid w:val="007B3BCF"/>
    <w:rsid w:val="007B4051"/>
    <w:rsid w:val="007B5512"/>
    <w:rsid w:val="007B5CA7"/>
    <w:rsid w:val="007B6D7D"/>
    <w:rsid w:val="007B7A5F"/>
    <w:rsid w:val="007B7CE6"/>
    <w:rsid w:val="007B7EF1"/>
    <w:rsid w:val="007C0491"/>
    <w:rsid w:val="007C2193"/>
    <w:rsid w:val="007C236F"/>
    <w:rsid w:val="007C3596"/>
    <w:rsid w:val="007C36BE"/>
    <w:rsid w:val="007C63F0"/>
    <w:rsid w:val="007C6DB9"/>
    <w:rsid w:val="007C6FE8"/>
    <w:rsid w:val="007C74CC"/>
    <w:rsid w:val="007C7FED"/>
    <w:rsid w:val="007D0FEB"/>
    <w:rsid w:val="007D121A"/>
    <w:rsid w:val="007D185D"/>
    <w:rsid w:val="007D1B5A"/>
    <w:rsid w:val="007D1B87"/>
    <w:rsid w:val="007D307C"/>
    <w:rsid w:val="007D36D5"/>
    <w:rsid w:val="007D3908"/>
    <w:rsid w:val="007D456E"/>
    <w:rsid w:val="007D49A7"/>
    <w:rsid w:val="007D4D7C"/>
    <w:rsid w:val="007D4FB3"/>
    <w:rsid w:val="007D53ED"/>
    <w:rsid w:val="007D5DE6"/>
    <w:rsid w:val="007D6001"/>
    <w:rsid w:val="007D6CE0"/>
    <w:rsid w:val="007D7AB2"/>
    <w:rsid w:val="007D7F94"/>
    <w:rsid w:val="007E04F3"/>
    <w:rsid w:val="007E0D1E"/>
    <w:rsid w:val="007E0FB7"/>
    <w:rsid w:val="007E19C4"/>
    <w:rsid w:val="007E1B76"/>
    <w:rsid w:val="007E219A"/>
    <w:rsid w:val="007E37BF"/>
    <w:rsid w:val="007E5E14"/>
    <w:rsid w:val="007E6593"/>
    <w:rsid w:val="007E65F9"/>
    <w:rsid w:val="007E7322"/>
    <w:rsid w:val="007E79C3"/>
    <w:rsid w:val="007E7A77"/>
    <w:rsid w:val="007F0047"/>
    <w:rsid w:val="007F1101"/>
    <w:rsid w:val="007F2CB1"/>
    <w:rsid w:val="007F33F5"/>
    <w:rsid w:val="007F3AB1"/>
    <w:rsid w:val="007F5243"/>
    <w:rsid w:val="007F5497"/>
    <w:rsid w:val="007F5807"/>
    <w:rsid w:val="007F5AE9"/>
    <w:rsid w:val="007F5EAC"/>
    <w:rsid w:val="00801741"/>
    <w:rsid w:val="00801A5A"/>
    <w:rsid w:val="008029B9"/>
    <w:rsid w:val="008038CF"/>
    <w:rsid w:val="00803BD4"/>
    <w:rsid w:val="00803D20"/>
    <w:rsid w:val="00804353"/>
    <w:rsid w:val="00805456"/>
    <w:rsid w:val="00805A4D"/>
    <w:rsid w:val="0080658C"/>
    <w:rsid w:val="008100F1"/>
    <w:rsid w:val="00810351"/>
    <w:rsid w:val="00810AAF"/>
    <w:rsid w:val="008112A0"/>
    <w:rsid w:val="008118D7"/>
    <w:rsid w:val="0081290E"/>
    <w:rsid w:val="00812D21"/>
    <w:rsid w:val="00812F9E"/>
    <w:rsid w:val="00813204"/>
    <w:rsid w:val="008136F3"/>
    <w:rsid w:val="0081696D"/>
    <w:rsid w:val="00816E01"/>
    <w:rsid w:val="008173D0"/>
    <w:rsid w:val="0081750E"/>
    <w:rsid w:val="008178AC"/>
    <w:rsid w:val="00820E17"/>
    <w:rsid w:val="00820EB5"/>
    <w:rsid w:val="00821984"/>
    <w:rsid w:val="00821EA9"/>
    <w:rsid w:val="00823235"/>
    <w:rsid w:val="00823A0F"/>
    <w:rsid w:val="00823F10"/>
    <w:rsid w:val="008249F1"/>
    <w:rsid w:val="00824AF2"/>
    <w:rsid w:val="00824E99"/>
    <w:rsid w:val="00825608"/>
    <w:rsid w:val="008256BA"/>
    <w:rsid w:val="00825C28"/>
    <w:rsid w:val="00826686"/>
    <w:rsid w:val="00826790"/>
    <w:rsid w:val="008272A1"/>
    <w:rsid w:val="008277C7"/>
    <w:rsid w:val="00831096"/>
    <w:rsid w:val="008310BD"/>
    <w:rsid w:val="00831910"/>
    <w:rsid w:val="00831F77"/>
    <w:rsid w:val="008337D3"/>
    <w:rsid w:val="00835563"/>
    <w:rsid w:val="00836511"/>
    <w:rsid w:val="00836B02"/>
    <w:rsid w:val="00836EC6"/>
    <w:rsid w:val="00837259"/>
    <w:rsid w:val="0083741E"/>
    <w:rsid w:val="008375F6"/>
    <w:rsid w:val="00837985"/>
    <w:rsid w:val="00837A13"/>
    <w:rsid w:val="00837D00"/>
    <w:rsid w:val="00840E3D"/>
    <w:rsid w:val="00841D8C"/>
    <w:rsid w:val="00842201"/>
    <w:rsid w:val="00842220"/>
    <w:rsid w:val="00843846"/>
    <w:rsid w:val="00843B14"/>
    <w:rsid w:val="00844111"/>
    <w:rsid w:val="008444E6"/>
    <w:rsid w:val="00844F74"/>
    <w:rsid w:val="00845938"/>
    <w:rsid w:val="00845BED"/>
    <w:rsid w:val="0084601E"/>
    <w:rsid w:val="00846382"/>
    <w:rsid w:val="00846512"/>
    <w:rsid w:val="00846FB6"/>
    <w:rsid w:val="008471EB"/>
    <w:rsid w:val="0084793F"/>
    <w:rsid w:val="00850378"/>
    <w:rsid w:val="00850A40"/>
    <w:rsid w:val="00850B66"/>
    <w:rsid w:val="00850F57"/>
    <w:rsid w:val="00852034"/>
    <w:rsid w:val="008520D7"/>
    <w:rsid w:val="0085215F"/>
    <w:rsid w:val="00853410"/>
    <w:rsid w:val="008536C2"/>
    <w:rsid w:val="00853CEA"/>
    <w:rsid w:val="00854148"/>
    <w:rsid w:val="008549A9"/>
    <w:rsid w:val="008549F1"/>
    <w:rsid w:val="00856C04"/>
    <w:rsid w:val="00857937"/>
    <w:rsid w:val="00857A87"/>
    <w:rsid w:val="008600C7"/>
    <w:rsid w:val="00860ACD"/>
    <w:rsid w:val="00861047"/>
    <w:rsid w:val="00861502"/>
    <w:rsid w:val="008617D0"/>
    <w:rsid w:val="00861A60"/>
    <w:rsid w:val="00861EF6"/>
    <w:rsid w:val="008620C6"/>
    <w:rsid w:val="00862357"/>
    <w:rsid w:val="00862D02"/>
    <w:rsid w:val="00862E67"/>
    <w:rsid w:val="008637B9"/>
    <w:rsid w:val="0086408E"/>
    <w:rsid w:val="00864194"/>
    <w:rsid w:val="00867009"/>
    <w:rsid w:val="00870399"/>
    <w:rsid w:val="00870DAE"/>
    <w:rsid w:val="008711EC"/>
    <w:rsid w:val="008718FE"/>
    <w:rsid w:val="00872946"/>
    <w:rsid w:val="00872D2D"/>
    <w:rsid w:val="0087511F"/>
    <w:rsid w:val="00875812"/>
    <w:rsid w:val="0087641C"/>
    <w:rsid w:val="00876AA7"/>
    <w:rsid w:val="008800D5"/>
    <w:rsid w:val="008807B3"/>
    <w:rsid w:val="0088090D"/>
    <w:rsid w:val="0088106E"/>
    <w:rsid w:val="0088115E"/>
    <w:rsid w:val="008827C5"/>
    <w:rsid w:val="00883886"/>
    <w:rsid w:val="00883928"/>
    <w:rsid w:val="0088397D"/>
    <w:rsid w:val="00883A26"/>
    <w:rsid w:val="00883DDE"/>
    <w:rsid w:val="008840B3"/>
    <w:rsid w:val="00884ADF"/>
    <w:rsid w:val="00885327"/>
    <w:rsid w:val="00886072"/>
    <w:rsid w:val="00886D85"/>
    <w:rsid w:val="008874CC"/>
    <w:rsid w:val="00887737"/>
    <w:rsid w:val="008879EF"/>
    <w:rsid w:val="00890279"/>
    <w:rsid w:val="00891434"/>
    <w:rsid w:val="00891842"/>
    <w:rsid w:val="00891D73"/>
    <w:rsid w:val="00892A44"/>
    <w:rsid w:val="00892B9F"/>
    <w:rsid w:val="00892C60"/>
    <w:rsid w:val="008936C1"/>
    <w:rsid w:val="00893806"/>
    <w:rsid w:val="00894626"/>
    <w:rsid w:val="00895708"/>
    <w:rsid w:val="00896368"/>
    <w:rsid w:val="00896593"/>
    <w:rsid w:val="0089732D"/>
    <w:rsid w:val="008A0A18"/>
    <w:rsid w:val="008A19A8"/>
    <w:rsid w:val="008A2DE8"/>
    <w:rsid w:val="008A312D"/>
    <w:rsid w:val="008A3DB7"/>
    <w:rsid w:val="008A3E09"/>
    <w:rsid w:val="008A3E57"/>
    <w:rsid w:val="008A4530"/>
    <w:rsid w:val="008A51BC"/>
    <w:rsid w:val="008A5B10"/>
    <w:rsid w:val="008A6FC9"/>
    <w:rsid w:val="008A77A7"/>
    <w:rsid w:val="008B0BAF"/>
    <w:rsid w:val="008B0D41"/>
    <w:rsid w:val="008B1FBB"/>
    <w:rsid w:val="008B20A3"/>
    <w:rsid w:val="008B2178"/>
    <w:rsid w:val="008B26C7"/>
    <w:rsid w:val="008B3B5C"/>
    <w:rsid w:val="008B3F34"/>
    <w:rsid w:val="008B5E6C"/>
    <w:rsid w:val="008B767A"/>
    <w:rsid w:val="008C08FA"/>
    <w:rsid w:val="008C12BD"/>
    <w:rsid w:val="008C1318"/>
    <w:rsid w:val="008C17F5"/>
    <w:rsid w:val="008C1D72"/>
    <w:rsid w:val="008C1E3B"/>
    <w:rsid w:val="008C2E2D"/>
    <w:rsid w:val="008C34E8"/>
    <w:rsid w:val="008C3A38"/>
    <w:rsid w:val="008C3C11"/>
    <w:rsid w:val="008C3D81"/>
    <w:rsid w:val="008C3E06"/>
    <w:rsid w:val="008C3E7A"/>
    <w:rsid w:val="008C5347"/>
    <w:rsid w:val="008C56B9"/>
    <w:rsid w:val="008C671D"/>
    <w:rsid w:val="008C7205"/>
    <w:rsid w:val="008D012B"/>
    <w:rsid w:val="008D0504"/>
    <w:rsid w:val="008D05E0"/>
    <w:rsid w:val="008D0A02"/>
    <w:rsid w:val="008D0A2C"/>
    <w:rsid w:val="008D0E19"/>
    <w:rsid w:val="008D172A"/>
    <w:rsid w:val="008D17D2"/>
    <w:rsid w:val="008D1DEC"/>
    <w:rsid w:val="008D2600"/>
    <w:rsid w:val="008D3EE8"/>
    <w:rsid w:val="008D5B96"/>
    <w:rsid w:val="008D5C3C"/>
    <w:rsid w:val="008D62E6"/>
    <w:rsid w:val="008D68D9"/>
    <w:rsid w:val="008D77E8"/>
    <w:rsid w:val="008D7D1B"/>
    <w:rsid w:val="008D7DD9"/>
    <w:rsid w:val="008E0320"/>
    <w:rsid w:val="008E08F5"/>
    <w:rsid w:val="008E0A36"/>
    <w:rsid w:val="008E0AC0"/>
    <w:rsid w:val="008E15B5"/>
    <w:rsid w:val="008E16A4"/>
    <w:rsid w:val="008E221A"/>
    <w:rsid w:val="008E2339"/>
    <w:rsid w:val="008E2B4D"/>
    <w:rsid w:val="008E2D54"/>
    <w:rsid w:val="008E32A9"/>
    <w:rsid w:val="008E3843"/>
    <w:rsid w:val="008E3FFE"/>
    <w:rsid w:val="008E407C"/>
    <w:rsid w:val="008E4438"/>
    <w:rsid w:val="008E4FCB"/>
    <w:rsid w:val="008E54EF"/>
    <w:rsid w:val="008E5A33"/>
    <w:rsid w:val="008E5BB9"/>
    <w:rsid w:val="008E60BE"/>
    <w:rsid w:val="008E6438"/>
    <w:rsid w:val="008E6AF6"/>
    <w:rsid w:val="008E6B74"/>
    <w:rsid w:val="008E6E5D"/>
    <w:rsid w:val="008E7A96"/>
    <w:rsid w:val="008F042B"/>
    <w:rsid w:val="008F0FAF"/>
    <w:rsid w:val="008F0FB0"/>
    <w:rsid w:val="008F1948"/>
    <w:rsid w:val="008F1AD3"/>
    <w:rsid w:val="008F2479"/>
    <w:rsid w:val="008F3E60"/>
    <w:rsid w:val="008F46CD"/>
    <w:rsid w:val="008F6480"/>
    <w:rsid w:val="008F6C75"/>
    <w:rsid w:val="008F7433"/>
    <w:rsid w:val="008F7740"/>
    <w:rsid w:val="009009A9"/>
    <w:rsid w:val="00900CA2"/>
    <w:rsid w:val="009013BC"/>
    <w:rsid w:val="00901539"/>
    <w:rsid w:val="00901C68"/>
    <w:rsid w:val="00901E3B"/>
    <w:rsid w:val="00902264"/>
    <w:rsid w:val="00902C7F"/>
    <w:rsid w:val="00903653"/>
    <w:rsid w:val="009040F2"/>
    <w:rsid w:val="00905384"/>
    <w:rsid w:val="009060D3"/>
    <w:rsid w:val="009064B6"/>
    <w:rsid w:val="00910A52"/>
    <w:rsid w:val="00910BDE"/>
    <w:rsid w:val="00911479"/>
    <w:rsid w:val="00911E6D"/>
    <w:rsid w:val="00913E4C"/>
    <w:rsid w:val="00913EBC"/>
    <w:rsid w:val="0091484D"/>
    <w:rsid w:val="00914B29"/>
    <w:rsid w:val="00914FE2"/>
    <w:rsid w:val="00916FAB"/>
    <w:rsid w:val="00920AAB"/>
    <w:rsid w:val="00921E7E"/>
    <w:rsid w:val="00922445"/>
    <w:rsid w:val="00923A5A"/>
    <w:rsid w:val="00925746"/>
    <w:rsid w:val="00925C55"/>
    <w:rsid w:val="00925E71"/>
    <w:rsid w:val="00926A81"/>
    <w:rsid w:val="00926BD7"/>
    <w:rsid w:val="00926C6B"/>
    <w:rsid w:val="009319AB"/>
    <w:rsid w:val="00932BC8"/>
    <w:rsid w:val="00933264"/>
    <w:rsid w:val="0093329F"/>
    <w:rsid w:val="0093347B"/>
    <w:rsid w:val="00934BA3"/>
    <w:rsid w:val="00935EDC"/>
    <w:rsid w:val="00936062"/>
    <w:rsid w:val="00936C1C"/>
    <w:rsid w:val="00937043"/>
    <w:rsid w:val="00937F3E"/>
    <w:rsid w:val="00940561"/>
    <w:rsid w:val="00940AF8"/>
    <w:rsid w:val="009411BE"/>
    <w:rsid w:val="00942461"/>
    <w:rsid w:val="009428C9"/>
    <w:rsid w:val="00943012"/>
    <w:rsid w:val="009437E7"/>
    <w:rsid w:val="009445D3"/>
    <w:rsid w:val="00946D98"/>
    <w:rsid w:val="0094761D"/>
    <w:rsid w:val="00947DED"/>
    <w:rsid w:val="00947F11"/>
    <w:rsid w:val="00950882"/>
    <w:rsid w:val="00952D3D"/>
    <w:rsid w:val="0095308C"/>
    <w:rsid w:val="009536C4"/>
    <w:rsid w:val="00953A5C"/>
    <w:rsid w:val="00953F0D"/>
    <w:rsid w:val="00953F0F"/>
    <w:rsid w:val="00955A8A"/>
    <w:rsid w:val="009564EF"/>
    <w:rsid w:val="00957D3D"/>
    <w:rsid w:val="0096009B"/>
    <w:rsid w:val="00960576"/>
    <w:rsid w:val="00960F9B"/>
    <w:rsid w:val="00961EA4"/>
    <w:rsid w:val="009634FC"/>
    <w:rsid w:val="009639BD"/>
    <w:rsid w:val="0096400D"/>
    <w:rsid w:val="0096411D"/>
    <w:rsid w:val="0096420A"/>
    <w:rsid w:val="00966600"/>
    <w:rsid w:val="009671D9"/>
    <w:rsid w:val="00970121"/>
    <w:rsid w:val="00971352"/>
    <w:rsid w:val="009717A4"/>
    <w:rsid w:val="00971B60"/>
    <w:rsid w:val="00971B66"/>
    <w:rsid w:val="00974957"/>
    <w:rsid w:val="009757DE"/>
    <w:rsid w:val="00975B61"/>
    <w:rsid w:val="00975E5B"/>
    <w:rsid w:val="00976D35"/>
    <w:rsid w:val="00977879"/>
    <w:rsid w:val="00977C8F"/>
    <w:rsid w:val="00977F94"/>
    <w:rsid w:val="009806E3"/>
    <w:rsid w:val="0098165A"/>
    <w:rsid w:val="00981A75"/>
    <w:rsid w:val="00983185"/>
    <w:rsid w:val="009837B3"/>
    <w:rsid w:val="0098480E"/>
    <w:rsid w:val="0098489C"/>
    <w:rsid w:val="009861DB"/>
    <w:rsid w:val="009863E9"/>
    <w:rsid w:val="00986FEF"/>
    <w:rsid w:val="009870D3"/>
    <w:rsid w:val="00987562"/>
    <w:rsid w:val="00987A51"/>
    <w:rsid w:val="00990B60"/>
    <w:rsid w:val="00991BF6"/>
    <w:rsid w:val="00992404"/>
    <w:rsid w:val="009926D9"/>
    <w:rsid w:val="00992D95"/>
    <w:rsid w:val="00992E20"/>
    <w:rsid w:val="009930A6"/>
    <w:rsid w:val="009936FC"/>
    <w:rsid w:val="00993925"/>
    <w:rsid w:val="00993977"/>
    <w:rsid w:val="00994ECB"/>
    <w:rsid w:val="00995482"/>
    <w:rsid w:val="00995ED9"/>
    <w:rsid w:val="009970FC"/>
    <w:rsid w:val="009978C8"/>
    <w:rsid w:val="009A05D1"/>
    <w:rsid w:val="009A0ED1"/>
    <w:rsid w:val="009A25BB"/>
    <w:rsid w:val="009A28AC"/>
    <w:rsid w:val="009A3064"/>
    <w:rsid w:val="009A3A5B"/>
    <w:rsid w:val="009A3F2A"/>
    <w:rsid w:val="009A444C"/>
    <w:rsid w:val="009A5148"/>
    <w:rsid w:val="009A5DCC"/>
    <w:rsid w:val="009A7955"/>
    <w:rsid w:val="009A7993"/>
    <w:rsid w:val="009A7F63"/>
    <w:rsid w:val="009B070C"/>
    <w:rsid w:val="009B25FC"/>
    <w:rsid w:val="009B2AAC"/>
    <w:rsid w:val="009B30EB"/>
    <w:rsid w:val="009B3521"/>
    <w:rsid w:val="009B3DD2"/>
    <w:rsid w:val="009B541C"/>
    <w:rsid w:val="009B662C"/>
    <w:rsid w:val="009B769A"/>
    <w:rsid w:val="009B76F2"/>
    <w:rsid w:val="009B7D6B"/>
    <w:rsid w:val="009B7DA2"/>
    <w:rsid w:val="009B98CF"/>
    <w:rsid w:val="009C130D"/>
    <w:rsid w:val="009C2919"/>
    <w:rsid w:val="009C4460"/>
    <w:rsid w:val="009C446B"/>
    <w:rsid w:val="009C6712"/>
    <w:rsid w:val="009C6F22"/>
    <w:rsid w:val="009C7A75"/>
    <w:rsid w:val="009C7CDD"/>
    <w:rsid w:val="009C7DC7"/>
    <w:rsid w:val="009D1015"/>
    <w:rsid w:val="009D1EE1"/>
    <w:rsid w:val="009D3962"/>
    <w:rsid w:val="009D3F47"/>
    <w:rsid w:val="009D4617"/>
    <w:rsid w:val="009D65B3"/>
    <w:rsid w:val="009D7192"/>
    <w:rsid w:val="009D7552"/>
    <w:rsid w:val="009D7ED1"/>
    <w:rsid w:val="009E0C76"/>
    <w:rsid w:val="009E0E38"/>
    <w:rsid w:val="009E1438"/>
    <w:rsid w:val="009E1A35"/>
    <w:rsid w:val="009E2075"/>
    <w:rsid w:val="009E23B6"/>
    <w:rsid w:val="009E338A"/>
    <w:rsid w:val="009E5648"/>
    <w:rsid w:val="009E5A2F"/>
    <w:rsid w:val="009E7B5B"/>
    <w:rsid w:val="009E7D26"/>
    <w:rsid w:val="009E7D4D"/>
    <w:rsid w:val="009F05C1"/>
    <w:rsid w:val="009F09AA"/>
    <w:rsid w:val="009F120B"/>
    <w:rsid w:val="009F2C16"/>
    <w:rsid w:val="009F2C1B"/>
    <w:rsid w:val="009F335C"/>
    <w:rsid w:val="009F386D"/>
    <w:rsid w:val="009F49C5"/>
    <w:rsid w:val="009F4B58"/>
    <w:rsid w:val="009F4C50"/>
    <w:rsid w:val="009F5DB3"/>
    <w:rsid w:val="009F65E5"/>
    <w:rsid w:val="009F6991"/>
    <w:rsid w:val="009F6B24"/>
    <w:rsid w:val="009F6B72"/>
    <w:rsid w:val="00A002B5"/>
    <w:rsid w:val="00A0089D"/>
    <w:rsid w:val="00A00D2C"/>
    <w:rsid w:val="00A00EFC"/>
    <w:rsid w:val="00A01214"/>
    <w:rsid w:val="00A02384"/>
    <w:rsid w:val="00A0260C"/>
    <w:rsid w:val="00A041B5"/>
    <w:rsid w:val="00A04F8C"/>
    <w:rsid w:val="00A05158"/>
    <w:rsid w:val="00A05CE4"/>
    <w:rsid w:val="00A06236"/>
    <w:rsid w:val="00A062E1"/>
    <w:rsid w:val="00A06BE5"/>
    <w:rsid w:val="00A073DD"/>
    <w:rsid w:val="00A07F88"/>
    <w:rsid w:val="00A10048"/>
    <w:rsid w:val="00A10067"/>
    <w:rsid w:val="00A12394"/>
    <w:rsid w:val="00A1240A"/>
    <w:rsid w:val="00A128ED"/>
    <w:rsid w:val="00A12FE8"/>
    <w:rsid w:val="00A13051"/>
    <w:rsid w:val="00A1355F"/>
    <w:rsid w:val="00A13BF5"/>
    <w:rsid w:val="00A14837"/>
    <w:rsid w:val="00A14F70"/>
    <w:rsid w:val="00A150EE"/>
    <w:rsid w:val="00A15343"/>
    <w:rsid w:val="00A1594B"/>
    <w:rsid w:val="00A15C08"/>
    <w:rsid w:val="00A15C80"/>
    <w:rsid w:val="00A15DF5"/>
    <w:rsid w:val="00A1617C"/>
    <w:rsid w:val="00A16799"/>
    <w:rsid w:val="00A16DA6"/>
    <w:rsid w:val="00A17A73"/>
    <w:rsid w:val="00A20DB6"/>
    <w:rsid w:val="00A21099"/>
    <w:rsid w:val="00A212D1"/>
    <w:rsid w:val="00A2132C"/>
    <w:rsid w:val="00A216EC"/>
    <w:rsid w:val="00A225D3"/>
    <w:rsid w:val="00A225E3"/>
    <w:rsid w:val="00A22E50"/>
    <w:rsid w:val="00A238C7"/>
    <w:rsid w:val="00A23A26"/>
    <w:rsid w:val="00A24A8F"/>
    <w:rsid w:val="00A25708"/>
    <w:rsid w:val="00A2574E"/>
    <w:rsid w:val="00A25859"/>
    <w:rsid w:val="00A25BF0"/>
    <w:rsid w:val="00A26BBB"/>
    <w:rsid w:val="00A2711A"/>
    <w:rsid w:val="00A3026E"/>
    <w:rsid w:val="00A3193A"/>
    <w:rsid w:val="00A31B32"/>
    <w:rsid w:val="00A335B9"/>
    <w:rsid w:val="00A3485B"/>
    <w:rsid w:val="00A34E50"/>
    <w:rsid w:val="00A35AF8"/>
    <w:rsid w:val="00A370DC"/>
    <w:rsid w:val="00A40C83"/>
    <w:rsid w:val="00A430ED"/>
    <w:rsid w:val="00A43BF5"/>
    <w:rsid w:val="00A45657"/>
    <w:rsid w:val="00A4576A"/>
    <w:rsid w:val="00A45AD0"/>
    <w:rsid w:val="00A45EE9"/>
    <w:rsid w:val="00A46E34"/>
    <w:rsid w:val="00A518BA"/>
    <w:rsid w:val="00A5335E"/>
    <w:rsid w:val="00A53C14"/>
    <w:rsid w:val="00A53C41"/>
    <w:rsid w:val="00A54D1E"/>
    <w:rsid w:val="00A55097"/>
    <w:rsid w:val="00A553BC"/>
    <w:rsid w:val="00A570D4"/>
    <w:rsid w:val="00A57728"/>
    <w:rsid w:val="00A57CF5"/>
    <w:rsid w:val="00A60F22"/>
    <w:rsid w:val="00A60FF6"/>
    <w:rsid w:val="00A6120E"/>
    <w:rsid w:val="00A61410"/>
    <w:rsid w:val="00A6198A"/>
    <w:rsid w:val="00A61FC8"/>
    <w:rsid w:val="00A6319B"/>
    <w:rsid w:val="00A63404"/>
    <w:rsid w:val="00A645C5"/>
    <w:rsid w:val="00A6492B"/>
    <w:rsid w:val="00A64B73"/>
    <w:rsid w:val="00A65108"/>
    <w:rsid w:val="00A666A1"/>
    <w:rsid w:val="00A666EF"/>
    <w:rsid w:val="00A66BC6"/>
    <w:rsid w:val="00A66E3F"/>
    <w:rsid w:val="00A67835"/>
    <w:rsid w:val="00A7067F"/>
    <w:rsid w:val="00A707A7"/>
    <w:rsid w:val="00A718FD"/>
    <w:rsid w:val="00A71B36"/>
    <w:rsid w:val="00A7224D"/>
    <w:rsid w:val="00A72341"/>
    <w:rsid w:val="00A72CE2"/>
    <w:rsid w:val="00A746C1"/>
    <w:rsid w:val="00A75A12"/>
    <w:rsid w:val="00A75D57"/>
    <w:rsid w:val="00A776ED"/>
    <w:rsid w:val="00A77DA6"/>
    <w:rsid w:val="00A77DD9"/>
    <w:rsid w:val="00A77E38"/>
    <w:rsid w:val="00A78C88"/>
    <w:rsid w:val="00A80754"/>
    <w:rsid w:val="00A80E50"/>
    <w:rsid w:val="00A8137F"/>
    <w:rsid w:val="00A81B93"/>
    <w:rsid w:val="00A82703"/>
    <w:rsid w:val="00A82F79"/>
    <w:rsid w:val="00A82FCC"/>
    <w:rsid w:val="00A83663"/>
    <w:rsid w:val="00A83B0F"/>
    <w:rsid w:val="00A840DF"/>
    <w:rsid w:val="00A84216"/>
    <w:rsid w:val="00A870F7"/>
    <w:rsid w:val="00A879D6"/>
    <w:rsid w:val="00A9034C"/>
    <w:rsid w:val="00A908D5"/>
    <w:rsid w:val="00A90BFA"/>
    <w:rsid w:val="00A919E3"/>
    <w:rsid w:val="00A91C2B"/>
    <w:rsid w:val="00A92BF3"/>
    <w:rsid w:val="00A943C8"/>
    <w:rsid w:val="00A947FA"/>
    <w:rsid w:val="00A950A4"/>
    <w:rsid w:val="00A9520D"/>
    <w:rsid w:val="00A95375"/>
    <w:rsid w:val="00A9672D"/>
    <w:rsid w:val="00A968B8"/>
    <w:rsid w:val="00A96FB9"/>
    <w:rsid w:val="00A9747D"/>
    <w:rsid w:val="00A97A06"/>
    <w:rsid w:val="00A97CD8"/>
    <w:rsid w:val="00AA00A6"/>
    <w:rsid w:val="00AA01D4"/>
    <w:rsid w:val="00AA1A61"/>
    <w:rsid w:val="00AA2910"/>
    <w:rsid w:val="00AA2AFC"/>
    <w:rsid w:val="00AA3689"/>
    <w:rsid w:val="00AA38ED"/>
    <w:rsid w:val="00AA417C"/>
    <w:rsid w:val="00AA5033"/>
    <w:rsid w:val="00AA5435"/>
    <w:rsid w:val="00AA6BA8"/>
    <w:rsid w:val="00AA78D0"/>
    <w:rsid w:val="00AA7F5A"/>
    <w:rsid w:val="00AB2340"/>
    <w:rsid w:val="00AB3BC7"/>
    <w:rsid w:val="00AB4EC2"/>
    <w:rsid w:val="00AB59FB"/>
    <w:rsid w:val="00AB5C11"/>
    <w:rsid w:val="00AB5FE4"/>
    <w:rsid w:val="00AB659D"/>
    <w:rsid w:val="00AB6C2F"/>
    <w:rsid w:val="00AC040F"/>
    <w:rsid w:val="00AC0568"/>
    <w:rsid w:val="00AC1888"/>
    <w:rsid w:val="00AC1D5C"/>
    <w:rsid w:val="00AC229F"/>
    <w:rsid w:val="00AC2713"/>
    <w:rsid w:val="00AC38C2"/>
    <w:rsid w:val="00AC586E"/>
    <w:rsid w:val="00AC5D77"/>
    <w:rsid w:val="00AC5E41"/>
    <w:rsid w:val="00AC6650"/>
    <w:rsid w:val="00AD028E"/>
    <w:rsid w:val="00AD0AFF"/>
    <w:rsid w:val="00AD0B9F"/>
    <w:rsid w:val="00AD2B5F"/>
    <w:rsid w:val="00AD30F7"/>
    <w:rsid w:val="00AD3BB9"/>
    <w:rsid w:val="00AD3CE3"/>
    <w:rsid w:val="00AD424D"/>
    <w:rsid w:val="00AD4D96"/>
    <w:rsid w:val="00AD5310"/>
    <w:rsid w:val="00AD5ADE"/>
    <w:rsid w:val="00AD5BCC"/>
    <w:rsid w:val="00AD5D44"/>
    <w:rsid w:val="00AD7671"/>
    <w:rsid w:val="00AD76F5"/>
    <w:rsid w:val="00AD79E5"/>
    <w:rsid w:val="00AE029B"/>
    <w:rsid w:val="00AE17C1"/>
    <w:rsid w:val="00AE3058"/>
    <w:rsid w:val="00AE4D54"/>
    <w:rsid w:val="00AE4D91"/>
    <w:rsid w:val="00AE53E8"/>
    <w:rsid w:val="00AE625F"/>
    <w:rsid w:val="00AE6387"/>
    <w:rsid w:val="00AE6462"/>
    <w:rsid w:val="00AE6A0D"/>
    <w:rsid w:val="00AE6B58"/>
    <w:rsid w:val="00AE6E12"/>
    <w:rsid w:val="00AE6FE4"/>
    <w:rsid w:val="00AE78A5"/>
    <w:rsid w:val="00AF09FB"/>
    <w:rsid w:val="00AF18D4"/>
    <w:rsid w:val="00AF19F0"/>
    <w:rsid w:val="00AF2059"/>
    <w:rsid w:val="00AF2BD2"/>
    <w:rsid w:val="00AF2C7F"/>
    <w:rsid w:val="00AF320B"/>
    <w:rsid w:val="00AF3492"/>
    <w:rsid w:val="00AF3706"/>
    <w:rsid w:val="00AF3D84"/>
    <w:rsid w:val="00AF4161"/>
    <w:rsid w:val="00AF426B"/>
    <w:rsid w:val="00AF4AF0"/>
    <w:rsid w:val="00AF4BD4"/>
    <w:rsid w:val="00AF4D42"/>
    <w:rsid w:val="00AF4F33"/>
    <w:rsid w:val="00AF527D"/>
    <w:rsid w:val="00AF580B"/>
    <w:rsid w:val="00AF62DB"/>
    <w:rsid w:val="00AF67F2"/>
    <w:rsid w:val="00B00251"/>
    <w:rsid w:val="00B00791"/>
    <w:rsid w:val="00B007C8"/>
    <w:rsid w:val="00B017E8"/>
    <w:rsid w:val="00B024D5"/>
    <w:rsid w:val="00B02F27"/>
    <w:rsid w:val="00B058C4"/>
    <w:rsid w:val="00B076EA"/>
    <w:rsid w:val="00B07759"/>
    <w:rsid w:val="00B10649"/>
    <w:rsid w:val="00B12036"/>
    <w:rsid w:val="00B12104"/>
    <w:rsid w:val="00B1307D"/>
    <w:rsid w:val="00B13BF5"/>
    <w:rsid w:val="00B14410"/>
    <w:rsid w:val="00B15097"/>
    <w:rsid w:val="00B15E61"/>
    <w:rsid w:val="00B16560"/>
    <w:rsid w:val="00B166F7"/>
    <w:rsid w:val="00B16A32"/>
    <w:rsid w:val="00B16B00"/>
    <w:rsid w:val="00B21512"/>
    <w:rsid w:val="00B22107"/>
    <w:rsid w:val="00B22F57"/>
    <w:rsid w:val="00B23661"/>
    <w:rsid w:val="00B2494A"/>
    <w:rsid w:val="00B24F35"/>
    <w:rsid w:val="00B2693F"/>
    <w:rsid w:val="00B2772B"/>
    <w:rsid w:val="00B27F94"/>
    <w:rsid w:val="00B3015A"/>
    <w:rsid w:val="00B310F5"/>
    <w:rsid w:val="00B31F53"/>
    <w:rsid w:val="00B322D9"/>
    <w:rsid w:val="00B32C88"/>
    <w:rsid w:val="00B32FA8"/>
    <w:rsid w:val="00B33A47"/>
    <w:rsid w:val="00B34334"/>
    <w:rsid w:val="00B34608"/>
    <w:rsid w:val="00B34747"/>
    <w:rsid w:val="00B3563D"/>
    <w:rsid w:val="00B361D5"/>
    <w:rsid w:val="00B418BB"/>
    <w:rsid w:val="00B42E49"/>
    <w:rsid w:val="00B438B3"/>
    <w:rsid w:val="00B43CAB"/>
    <w:rsid w:val="00B44813"/>
    <w:rsid w:val="00B4486C"/>
    <w:rsid w:val="00B50275"/>
    <w:rsid w:val="00B505A0"/>
    <w:rsid w:val="00B50903"/>
    <w:rsid w:val="00B50CB1"/>
    <w:rsid w:val="00B516DB"/>
    <w:rsid w:val="00B52DCE"/>
    <w:rsid w:val="00B541DC"/>
    <w:rsid w:val="00B54481"/>
    <w:rsid w:val="00B5448B"/>
    <w:rsid w:val="00B55197"/>
    <w:rsid w:val="00B5523D"/>
    <w:rsid w:val="00B5579A"/>
    <w:rsid w:val="00B5587C"/>
    <w:rsid w:val="00B56405"/>
    <w:rsid w:val="00B56CCC"/>
    <w:rsid w:val="00B57E8C"/>
    <w:rsid w:val="00B602B2"/>
    <w:rsid w:val="00B62EDB"/>
    <w:rsid w:val="00B62FFE"/>
    <w:rsid w:val="00B64458"/>
    <w:rsid w:val="00B65013"/>
    <w:rsid w:val="00B65750"/>
    <w:rsid w:val="00B66B74"/>
    <w:rsid w:val="00B70391"/>
    <w:rsid w:val="00B70DBB"/>
    <w:rsid w:val="00B7123A"/>
    <w:rsid w:val="00B7180E"/>
    <w:rsid w:val="00B72F13"/>
    <w:rsid w:val="00B7396B"/>
    <w:rsid w:val="00B7435C"/>
    <w:rsid w:val="00B744FE"/>
    <w:rsid w:val="00B76A98"/>
    <w:rsid w:val="00B76DAA"/>
    <w:rsid w:val="00B76DB9"/>
    <w:rsid w:val="00B76F38"/>
    <w:rsid w:val="00B77623"/>
    <w:rsid w:val="00B77B34"/>
    <w:rsid w:val="00B77BFF"/>
    <w:rsid w:val="00B8008C"/>
    <w:rsid w:val="00B802DA"/>
    <w:rsid w:val="00B8085D"/>
    <w:rsid w:val="00B818B1"/>
    <w:rsid w:val="00B819C6"/>
    <w:rsid w:val="00B81EFF"/>
    <w:rsid w:val="00B82185"/>
    <w:rsid w:val="00B836BB"/>
    <w:rsid w:val="00B837D9"/>
    <w:rsid w:val="00B84122"/>
    <w:rsid w:val="00B844BF"/>
    <w:rsid w:val="00B85707"/>
    <w:rsid w:val="00B8583C"/>
    <w:rsid w:val="00B862B0"/>
    <w:rsid w:val="00B86507"/>
    <w:rsid w:val="00B86877"/>
    <w:rsid w:val="00B86D51"/>
    <w:rsid w:val="00B8765F"/>
    <w:rsid w:val="00B87B81"/>
    <w:rsid w:val="00B90220"/>
    <w:rsid w:val="00B907D8"/>
    <w:rsid w:val="00B90C52"/>
    <w:rsid w:val="00B90E21"/>
    <w:rsid w:val="00B94468"/>
    <w:rsid w:val="00B951D8"/>
    <w:rsid w:val="00B9543B"/>
    <w:rsid w:val="00B95557"/>
    <w:rsid w:val="00B959AA"/>
    <w:rsid w:val="00B95B55"/>
    <w:rsid w:val="00B95E8B"/>
    <w:rsid w:val="00B9636A"/>
    <w:rsid w:val="00B970D0"/>
    <w:rsid w:val="00B971B5"/>
    <w:rsid w:val="00B9754B"/>
    <w:rsid w:val="00BA052B"/>
    <w:rsid w:val="00BA09B1"/>
    <w:rsid w:val="00BA2B7C"/>
    <w:rsid w:val="00BA2C8F"/>
    <w:rsid w:val="00BA3496"/>
    <w:rsid w:val="00BA370C"/>
    <w:rsid w:val="00BA3920"/>
    <w:rsid w:val="00BA485F"/>
    <w:rsid w:val="00BA621F"/>
    <w:rsid w:val="00BA7944"/>
    <w:rsid w:val="00BA79D6"/>
    <w:rsid w:val="00BA7BCF"/>
    <w:rsid w:val="00BB0227"/>
    <w:rsid w:val="00BB142A"/>
    <w:rsid w:val="00BB14DC"/>
    <w:rsid w:val="00BB1C11"/>
    <w:rsid w:val="00BB1CAE"/>
    <w:rsid w:val="00BB1DFE"/>
    <w:rsid w:val="00BB1F58"/>
    <w:rsid w:val="00BB34B9"/>
    <w:rsid w:val="00BB3599"/>
    <w:rsid w:val="00BB35C2"/>
    <w:rsid w:val="00BB3B0F"/>
    <w:rsid w:val="00BB3DD4"/>
    <w:rsid w:val="00BB4CF8"/>
    <w:rsid w:val="00BB504A"/>
    <w:rsid w:val="00BB5372"/>
    <w:rsid w:val="00BB553B"/>
    <w:rsid w:val="00BB62F8"/>
    <w:rsid w:val="00BB7847"/>
    <w:rsid w:val="00BC0E6B"/>
    <w:rsid w:val="00BC1DE3"/>
    <w:rsid w:val="00BC282B"/>
    <w:rsid w:val="00BC28D7"/>
    <w:rsid w:val="00BC376C"/>
    <w:rsid w:val="00BC3C42"/>
    <w:rsid w:val="00BC4704"/>
    <w:rsid w:val="00BC486D"/>
    <w:rsid w:val="00BC554C"/>
    <w:rsid w:val="00BC6321"/>
    <w:rsid w:val="00BC647D"/>
    <w:rsid w:val="00BC6E5D"/>
    <w:rsid w:val="00BC7817"/>
    <w:rsid w:val="00BC7A7C"/>
    <w:rsid w:val="00BC7A90"/>
    <w:rsid w:val="00BD2AA2"/>
    <w:rsid w:val="00BD36A4"/>
    <w:rsid w:val="00BD3819"/>
    <w:rsid w:val="00BD3A20"/>
    <w:rsid w:val="00BD3BF8"/>
    <w:rsid w:val="00BD4E08"/>
    <w:rsid w:val="00BD59B7"/>
    <w:rsid w:val="00BD642D"/>
    <w:rsid w:val="00BD6988"/>
    <w:rsid w:val="00BD7045"/>
    <w:rsid w:val="00BE1A77"/>
    <w:rsid w:val="00BE1C1A"/>
    <w:rsid w:val="00BE31F8"/>
    <w:rsid w:val="00BE404E"/>
    <w:rsid w:val="00BE4742"/>
    <w:rsid w:val="00BE59AF"/>
    <w:rsid w:val="00BE5E74"/>
    <w:rsid w:val="00BE5FDA"/>
    <w:rsid w:val="00BE7383"/>
    <w:rsid w:val="00BE754D"/>
    <w:rsid w:val="00BF0276"/>
    <w:rsid w:val="00BF0F1C"/>
    <w:rsid w:val="00BF1DB9"/>
    <w:rsid w:val="00BF1FDA"/>
    <w:rsid w:val="00BF243F"/>
    <w:rsid w:val="00BF2F1F"/>
    <w:rsid w:val="00BF3FC6"/>
    <w:rsid w:val="00BF4612"/>
    <w:rsid w:val="00BF6980"/>
    <w:rsid w:val="00BF6B6A"/>
    <w:rsid w:val="00BF6D10"/>
    <w:rsid w:val="00BF6E79"/>
    <w:rsid w:val="00BF709C"/>
    <w:rsid w:val="00C00240"/>
    <w:rsid w:val="00C00957"/>
    <w:rsid w:val="00C00B3E"/>
    <w:rsid w:val="00C00DEE"/>
    <w:rsid w:val="00C01D67"/>
    <w:rsid w:val="00C0331C"/>
    <w:rsid w:val="00C03AA5"/>
    <w:rsid w:val="00C03F6C"/>
    <w:rsid w:val="00C04818"/>
    <w:rsid w:val="00C04D74"/>
    <w:rsid w:val="00C04F6F"/>
    <w:rsid w:val="00C0542B"/>
    <w:rsid w:val="00C058F8"/>
    <w:rsid w:val="00C05D8D"/>
    <w:rsid w:val="00C0653D"/>
    <w:rsid w:val="00C06913"/>
    <w:rsid w:val="00C106DA"/>
    <w:rsid w:val="00C12108"/>
    <w:rsid w:val="00C121D9"/>
    <w:rsid w:val="00C13453"/>
    <w:rsid w:val="00C139AE"/>
    <w:rsid w:val="00C143DD"/>
    <w:rsid w:val="00C16FA4"/>
    <w:rsid w:val="00C17BD0"/>
    <w:rsid w:val="00C21681"/>
    <w:rsid w:val="00C21853"/>
    <w:rsid w:val="00C21E13"/>
    <w:rsid w:val="00C220F9"/>
    <w:rsid w:val="00C22D68"/>
    <w:rsid w:val="00C24F4B"/>
    <w:rsid w:val="00C2541C"/>
    <w:rsid w:val="00C25B5F"/>
    <w:rsid w:val="00C263C1"/>
    <w:rsid w:val="00C26862"/>
    <w:rsid w:val="00C2702C"/>
    <w:rsid w:val="00C30458"/>
    <w:rsid w:val="00C30ACE"/>
    <w:rsid w:val="00C31843"/>
    <w:rsid w:val="00C31DA6"/>
    <w:rsid w:val="00C33113"/>
    <w:rsid w:val="00C33260"/>
    <w:rsid w:val="00C33CB8"/>
    <w:rsid w:val="00C33FEB"/>
    <w:rsid w:val="00C34F1F"/>
    <w:rsid w:val="00C35785"/>
    <w:rsid w:val="00C36E8D"/>
    <w:rsid w:val="00C42215"/>
    <w:rsid w:val="00C42232"/>
    <w:rsid w:val="00C42300"/>
    <w:rsid w:val="00C4284B"/>
    <w:rsid w:val="00C42885"/>
    <w:rsid w:val="00C42BC1"/>
    <w:rsid w:val="00C4385D"/>
    <w:rsid w:val="00C446CD"/>
    <w:rsid w:val="00C44C6C"/>
    <w:rsid w:val="00C44C8B"/>
    <w:rsid w:val="00C45672"/>
    <w:rsid w:val="00C4598F"/>
    <w:rsid w:val="00C4676B"/>
    <w:rsid w:val="00C4689B"/>
    <w:rsid w:val="00C46F58"/>
    <w:rsid w:val="00C46F83"/>
    <w:rsid w:val="00C50360"/>
    <w:rsid w:val="00C50F6F"/>
    <w:rsid w:val="00C51B86"/>
    <w:rsid w:val="00C53747"/>
    <w:rsid w:val="00C54E12"/>
    <w:rsid w:val="00C55468"/>
    <w:rsid w:val="00C55C71"/>
    <w:rsid w:val="00C568B2"/>
    <w:rsid w:val="00C56C5F"/>
    <w:rsid w:val="00C56DF2"/>
    <w:rsid w:val="00C57411"/>
    <w:rsid w:val="00C6167A"/>
    <w:rsid w:val="00C622C3"/>
    <w:rsid w:val="00C63BD5"/>
    <w:rsid w:val="00C63C65"/>
    <w:rsid w:val="00C64D83"/>
    <w:rsid w:val="00C65BCD"/>
    <w:rsid w:val="00C7019A"/>
    <w:rsid w:val="00C707BC"/>
    <w:rsid w:val="00C70CE0"/>
    <w:rsid w:val="00C70FED"/>
    <w:rsid w:val="00C71BE4"/>
    <w:rsid w:val="00C72E19"/>
    <w:rsid w:val="00C74563"/>
    <w:rsid w:val="00C74906"/>
    <w:rsid w:val="00C74AB5"/>
    <w:rsid w:val="00C74CFF"/>
    <w:rsid w:val="00C75225"/>
    <w:rsid w:val="00C76501"/>
    <w:rsid w:val="00C77C42"/>
    <w:rsid w:val="00C8016F"/>
    <w:rsid w:val="00C80179"/>
    <w:rsid w:val="00C80D5F"/>
    <w:rsid w:val="00C8133D"/>
    <w:rsid w:val="00C8171A"/>
    <w:rsid w:val="00C81B40"/>
    <w:rsid w:val="00C81C2F"/>
    <w:rsid w:val="00C81FEA"/>
    <w:rsid w:val="00C828B3"/>
    <w:rsid w:val="00C838E7"/>
    <w:rsid w:val="00C83969"/>
    <w:rsid w:val="00C84092"/>
    <w:rsid w:val="00C86C95"/>
    <w:rsid w:val="00C931EA"/>
    <w:rsid w:val="00C979DC"/>
    <w:rsid w:val="00CA0432"/>
    <w:rsid w:val="00CA05EB"/>
    <w:rsid w:val="00CA1172"/>
    <w:rsid w:val="00CA1803"/>
    <w:rsid w:val="00CA1D2C"/>
    <w:rsid w:val="00CA2152"/>
    <w:rsid w:val="00CA3515"/>
    <w:rsid w:val="00CA3A05"/>
    <w:rsid w:val="00CA4167"/>
    <w:rsid w:val="00CA59CB"/>
    <w:rsid w:val="00CA6903"/>
    <w:rsid w:val="00CA7645"/>
    <w:rsid w:val="00CA8E77"/>
    <w:rsid w:val="00CB14E9"/>
    <w:rsid w:val="00CB5191"/>
    <w:rsid w:val="00CB6578"/>
    <w:rsid w:val="00CB67F0"/>
    <w:rsid w:val="00CB6D90"/>
    <w:rsid w:val="00CB72C3"/>
    <w:rsid w:val="00CC00C3"/>
    <w:rsid w:val="00CC10E1"/>
    <w:rsid w:val="00CC27CB"/>
    <w:rsid w:val="00CC2863"/>
    <w:rsid w:val="00CC2864"/>
    <w:rsid w:val="00CC35B7"/>
    <w:rsid w:val="00CC45E4"/>
    <w:rsid w:val="00CC4D6D"/>
    <w:rsid w:val="00CD019F"/>
    <w:rsid w:val="00CD0758"/>
    <w:rsid w:val="00CD1251"/>
    <w:rsid w:val="00CD229A"/>
    <w:rsid w:val="00CD27C5"/>
    <w:rsid w:val="00CD2C70"/>
    <w:rsid w:val="00CD4523"/>
    <w:rsid w:val="00CD4752"/>
    <w:rsid w:val="00CD5391"/>
    <w:rsid w:val="00CD5AE1"/>
    <w:rsid w:val="00CD6B89"/>
    <w:rsid w:val="00CD6C18"/>
    <w:rsid w:val="00CD736B"/>
    <w:rsid w:val="00CE0069"/>
    <w:rsid w:val="00CE1899"/>
    <w:rsid w:val="00CE1E46"/>
    <w:rsid w:val="00CE1F33"/>
    <w:rsid w:val="00CE224F"/>
    <w:rsid w:val="00CE4169"/>
    <w:rsid w:val="00CE47E5"/>
    <w:rsid w:val="00CE4F6A"/>
    <w:rsid w:val="00CE7032"/>
    <w:rsid w:val="00CE7124"/>
    <w:rsid w:val="00CE7163"/>
    <w:rsid w:val="00CE72E5"/>
    <w:rsid w:val="00CE7894"/>
    <w:rsid w:val="00CE7C0F"/>
    <w:rsid w:val="00CF0116"/>
    <w:rsid w:val="00CF06A1"/>
    <w:rsid w:val="00CF0E92"/>
    <w:rsid w:val="00CF1467"/>
    <w:rsid w:val="00CF1C85"/>
    <w:rsid w:val="00CF25F4"/>
    <w:rsid w:val="00CF281D"/>
    <w:rsid w:val="00CF3D76"/>
    <w:rsid w:val="00CF48D6"/>
    <w:rsid w:val="00CF4A9B"/>
    <w:rsid w:val="00CF57D6"/>
    <w:rsid w:val="00CF5A9D"/>
    <w:rsid w:val="00CF6C1B"/>
    <w:rsid w:val="00CF7110"/>
    <w:rsid w:val="00CF732C"/>
    <w:rsid w:val="00CF7541"/>
    <w:rsid w:val="00D003E1"/>
    <w:rsid w:val="00D011E0"/>
    <w:rsid w:val="00D01940"/>
    <w:rsid w:val="00D019D5"/>
    <w:rsid w:val="00D01EC4"/>
    <w:rsid w:val="00D01F88"/>
    <w:rsid w:val="00D023A1"/>
    <w:rsid w:val="00D023A6"/>
    <w:rsid w:val="00D040FE"/>
    <w:rsid w:val="00D0574C"/>
    <w:rsid w:val="00D06B33"/>
    <w:rsid w:val="00D06D88"/>
    <w:rsid w:val="00D07C88"/>
    <w:rsid w:val="00D102A6"/>
    <w:rsid w:val="00D11B17"/>
    <w:rsid w:val="00D1280E"/>
    <w:rsid w:val="00D13242"/>
    <w:rsid w:val="00D13AFD"/>
    <w:rsid w:val="00D13C20"/>
    <w:rsid w:val="00D1431C"/>
    <w:rsid w:val="00D14A3A"/>
    <w:rsid w:val="00D14DF4"/>
    <w:rsid w:val="00D168FD"/>
    <w:rsid w:val="00D16C56"/>
    <w:rsid w:val="00D16F64"/>
    <w:rsid w:val="00D17710"/>
    <w:rsid w:val="00D20DAF"/>
    <w:rsid w:val="00D237BF"/>
    <w:rsid w:val="00D23A13"/>
    <w:rsid w:val="00D2472C"/>
    <w:rsid w:val="00D25223"/>
    <w:rsid w:val="00D279BA"/>
    <w:rsid w:val="00D27B25"/>
    <w:rsid w:val="00D30A6B"/>
    <w:rsid w:val="00D31409"/>
    <w:rsid w:val="00D317D5"/>
    <w:rsid w:val="00D3247F"/>
    <w:rsid w:val="00D32731"/>
    <w:rsid w:val="00D33704"/>
    <w:rsid w:val="00D3379F"/>
    <w:rsid w:val="00D3755B"/>
    <w:rsid w:val="00D404B5"/>
    <w:rsid w:val="00D41A2A"/>
    <w:rsid w:val="00D42140"/>
    <w:rsid w:val="00D42DC4"/>
    <w:rsid w:val="00D42F8C"/>
    <w:rsid w:val="00D432EA"/>
    <w:rsid w:val="00D44596"/>
    <w:rsid w:val="00D447CB"/>
    <w:rsid w:val="00D44F38"/>
    <w:rsid w:val="00D45FC7"/>
    <w:rsid w:val="00D46914"/>
    <w:rsid w:val="00D46BB1"/>
    <w:rsid w:val="00D4772A"/>
    <w:rsid w:val="00D47D16"/>
    <w:rsid w:val="00D50025"/>
    <w:rsid w:val="00D505F4"/>
    <w:rsid w:val="00D50DFD"/>
    <w:rsid w:val="00D51962"/>
    <w:rsid w:val="00D51CE1"/>
    <w:rsid w:val="00D5231D"/>
    <w:rsid w:val="00D5334E"/>
    <w:rsid w:val="00D536D0"/>
    <w:rsid w:val="00D53784"/>
    <w:rsid w:val="00D54F16"/>
    <w:rsid w:val="00D562D6"/>
    <w:rsid w:val="00D562F2"/>
    <w:rsid w:val="00D563F4"/>
    <w:rsid w:val="00D56DA0"/>
    <w:rsid w:val="00D5795C"/>
    <w:rsid w:val="00D57C36"/>
    <w:rsid w:val="00D600F1"/>
    <w:rsid w:val="00D61B93"/>
    <w:rsid w:val="00D61F69"/>
    <w:rsid w:val="00D62573"/>
    <w:rsid w:val="00D64214"/>
    <w:rsid w:val="00D6467A"/>
    <w:rsid w:val="00D6504D"/>
    <w:rsid w:val="00D65902"/>
    <w:rsid w:val="00D66A2A"/>
    <w:rsid w:val="00D66B10"/>
    <w:rsid w:val="00D67E4A"/>
    <w:rsid w:val="00D70487"/>
    <w:rsid w:val="00D70A49"/>
    <w:rsid w:val="00D70BA3"/>
    <w:rsid w:val="00D70C07"/>
    <w:rsid w:val="00D7183B"/>
    <w:rsid w:val="00D73ADA"/>
    <w:rsid w:val="00D744B7"/>
    <w:rsid w:val="00D763FD"/>
    <w:rsid w:val="00D809A4"/>
    <w:rsid w:val="00D80C68"/>
    <w:rsid w:val="00D82194"/>
    <w:rsid w:val="00D82A3D"/>
    <w:rsid w:val="00D82F0B"/>
    <w:rsid w:val="00D84484"/>
    <w:rsid w:val="00D8451F"/>
    <w:rsid w:val="00D8463D"/>
    <w:rsid w:val="00D84803"/>
    <w:rsid w:val="00D85E65"/>
    <w:rsid w:val="00D862E2"/>
    <w:rsid w:val="00D865AA"/>
    <w:rsid w:val="00D868D8"/>
    <w:rsid w:val="00D86A95"/>
    <w:rsid w:val="00D8708E"/>
    <w:rsid w:val="00D875EB"/>
    <w:rsid w:val="00D90AD1"/>
    <w:rsid w:val="00D90B5D"/>
    <w:rsid w:val="00D90E1F"/>
    <w:rsid w:val="00D90FE4"/>
    <w:rsid w:val="00D91296"/>
    <w:rsid w:val="00D91399"/>
    <w:rsid w:val="00D913E5"/>
    <w:rsid w:val="00D91F05"/>
    <w:rsid w:val="00D922B8"/>
    <w:rsid w:val="00D93377"/>
    <w:rsid w:val="00D9369E"/>
    <w:rsid w:val="00D941F7"/>
    <w:rsid w:val="00D95A00"/>
    <w:rsid w:val="00D95E21"/>
    <w:rsid w:val="00D97969"/>
    <w:rsid w:val="00D97DBC"/>
    <w:rsid w:val="00DA137D"/>
    <w:rsid w:val="00DA1F50"/>
    <w:rsid w:val="00DA4DDF"/>
    <w:rsid w:val="00DA6C1E"/>
    <w:rsid w:val="00DA6CDE"/>
    <w:rsid w:val="00DA6E5A"/>
    <w:rsid w:val="00DA7B11"/>
    <w:rsid w:val="00DB0804"/>
    <w:rsid w:val="00DB0BAE"/>
    <w:rsid w:val="00DB184C"/>
    <w:rsid w:val="00DB24AF"/>
    <w:rsid w:val="00DB2F52"/>
    <w:rsid w:val="00DB2FC4"/>
    <w:rsid w:val="00DB31FB"/>
    <w:rsid w:val="00DB3438"/>
    <w:rsid w:val="00DB3657"/>
    <w:rsid w:val="00DB372F"/>
    <w:rsid w:val="00DB37CC"/>
    <w:rsid w:val="00DB4AD5"/>
    <w:rsid w:val="00DB4AF6"/>
    <w:rsid w:val="00DB4C3C"/>
    <w:rsid w:val="00DB66AB"/>
    <w:rsid w:val="00DB6EBE"/>
    <w:rsid w:val="00DB7DD0"/>
    <w:rsid w:val="00DC0BB4"/>
    <w:rsid w:val="00DC14E4"/>
    <w:rsid w:val="00DC3813"/>
    <w:rsid w:val="00DC382A"/>
    <w:rsid w:val="00DC3942"/>
    <w:rsid w:val="00DC6244"/>
    <w:rsid w:val="00DD1E48"/>
    <w:rsid w:val="00DD1FDE"/>
    <w:rsid w:val="00DD22C7"/>
    <w:rsid w:val="00DD324C"/>
    <w:rsid w:val="00DD3CF2"/>
    <w:rsid w:val="00DD57F2"/>
    <w:rsid w:val="00DD6643"/>
    <w:rsid w:val="00DD6BCD"/>
    <w:rsid w:val="00DD7910"/>
    <w:rsid w:val="00DD7F86"/>
    <w:rsid w:val="00DE10E2"/>
    <w:rsid w:val="00DE161D"/>
    <w:rsid w:val="00DE18AD"/>
    <w:rsid w:val="00DE1923"/>
    <w:rsid w:val="00DE1952"/>
    <w:rsid w:val="00DE1F9E"/>
    <w:rsid w:val="00DE2046"/>
    <w:rsid w:val="00DE21A6"/>
    <w:rsid w:val="00DE2B33"/>
    <w:rsid w:val="00DE323E"/>
    <w:rsid w:val="00DE39A2"/>
    <w:rsid w:val="00DE4757"/>
    <w:rsid w:val="00DE4BEB"/>
    <w:rsid w:val="00DE5233"/>
    <w:rsid w:val="00DE5517"/>
    <w:rsid w:val="00DE638B"/>
    <w:rsid w:val="00DE6666"/>
    <w:rsid w:val="00DE66DF"/>
    <w:rsid w:val="00DE68C9"/>
    <w:rsid w:val="00DE72EE"/>
    <w:rsid w:val="00DE7E62"/>
    <w:rsid w:val="00DF1692"/>
    <w:rsid w:val="00DF219D"/>
    <w:rsid w:val="00DF2248"/>
    <w:rsid w:val="00DF22E7"/>
    <w:rsid w:val="00DF319A"/>
    <w:rsid w:val="00DF37E5"/>
    <w:rsid w:val="00DF4B0F"/>
    <w:rsid w:val="00DF4DCC"/>
    <w:rsid w:val="00DF51B0"/>
    <w:rsid w:val="00DF5529"/>
    <w:rsid w:val="00DF5CD2"/>
    <w:rsid w:val="00DF63A3"/>
    <w:rsid w:val="00DF65E1"/>
    <w:rsid w:val="00DF6702"/>
    <w:rsid w:val="00DF7F90"/>
    <w:rsid w:val="00E00987"/>
    <w:rsid w:val="00E00CFF"/>
    <w:rsid w:val="00E011B7"/>
    <w:rsid w:val="00E017C9"/>
    <w:rsid w:val="00E034FE"/>
    <w:rsid w:val="00E041E5"/>
    <w:rsid w:val="00E04888"/>
    <w:rsid w:val="00E04F2C"/>
    <w:rsid w:val="00E05247"/>
    <w:rsid w:val="00E054EB"/>
    <w:rsid w:val="00E070D2"/>
    <w:rsid w:val="00E0763B"/>
    <w:rsid w:val="00E07B9A"/>
    <w:rsid w:val="00E07BB8"/>
    <w:rsid w:val="00E10302"/>
    <w:rsid w:val="00E12111"/>
    <w:rsid w:val="00E13AFE"/>
    <w:rsid w:val="00E149D4"/>
    <w:rsid w:val="00E15157"/>
    <w:rsid w:val="00E167C3"/>
    <w:rsid w:val="00E16FC6"/>
    <w:rsid w:val="00E170DA"/>
    <w:rsid w:val="00E176F5"/>
    <w:rsid w:val="00E17EC5"/>
    <w:rsid w:val="00E21CEB"/>
    <w:rsid w:val="00E22E8E"/>
    <w:rsid w:val="00E244DA"/>
    <w:rsid w:val="00E24FDC"/>
    <w:rsid w:val="00E25388"/>
    <w:rsid w:val="00E260E4"/>
    <w:rsid w:val="00E267F4"/>
    <w:rsid w:val="00E26BFD"/>
    <w:rsid w:val="00E270F6"/>
    <w:rsid w:val="00E2795D"/>
    <w:rsid w:val="00E27E90"/>
    <w:rsid w:val="00E30922"/>
    <w:rsid w:val="00E31BC4"/>
    <w:rsid w:val="00E331E4"/>
    <w:rsid w:val="00E33D02"/>
    <w:rsid w:val="00E3402B"/>
    <w:rsid w:val="00E344D3"/>
    <w:rsid w:val="00E34A05"/>
    <w:rsid w:val="00E34F2C"/>
    <w:rsid w:val="00E350F2"/>
    <w:rsid w:val="00E353CA"/>
    <w:rsid w:val="00E35D79"/>
    <w:rsid w:val="00E360F2"/>
    <w:rsid w:val="00E36872"/>
    <w:rsid w:val="00E37328"/>
    <w:rsid w:val="00E40BEB"/>
    <w:rsid w:val="00E40FE5"/>
    <w:rsid w:val="00E421E4"/>
    <w:rsid w:val="00E43A1A"/>
    <w:rsid w:val="00E45257"/>
    <w:rsid w:val="00E45527"/>
    <w:rsid w:val="00E45754"/>
    <w:rsid w:val="00E45B65"/>
    <w:rsid w:val="00E4641E"/>
    <w:rsid w:val="00E46791"/>
    <w:rsid w:val="00E46E50"/>
    <w:rsid w:val="00E4710B"/>
    <w:rsid w:val="00E5019A"/>
    <w:rsid w:val="00E519AE"/>
    <w:rsid w:val="00E545FF"/>
    <w:rsid w:val="00E548CF"/>
    <w:rsid w:val="00E55642"/>
    <w:rsid w:val="00E56704"/>
    <w:rsid w:val="00E57AF7"/>
    <w:rsid w:val="00E57DA9"/>
    <w:rsid w:val="00E60B96"/>
    <w:rsid w:val="00E60E33"/>
    <w:rsid w:val="00E61108"/>
    <w:rsid w:val="00E612F7"/>
    <w:rsid w:val="00E6241B"/>
    <w:rsid w:val="00E637FB"/>
    <w:rsid w:val="00E64FCC"/>
    <w:rsid w:val="00E65942"/>
    <w:rsid w:val="00E666CA"/>
    <w:rsid w:val="00E66918"/>
    <w:rsid w:val="00E703B6"/>
    <w:rsid w:val="00E70A61"/>
    <w:rsid w:val="00E71CD9"/>
    <w:rsid w:val="00E72200"/>
    <w:rsid w:val="00E72678"/>
    <w:rsid w:val="00E72B1B"/>
    <w:rsid w:val="00E7369D"/>
    <w:rsid w:val="00E7400D"/>
    <w:rsid w:val="00E7423E"/>
    <w:rsid w:val="00E75590"/>
    <w:rsid w:val="00E756BC"/>
    <w:rsid w:val="00E75D47"/>
    <w:rsid w:val="00E7607F"/>
    <w:rsid w:val="00E766F5"/>
    <w:rsid w:val="00E76B2C"/>
    <w:rsid w:val="00E76D5D"/>
    <w:rsid w:val="00E770D2"/>
    <w:rsid w:val="00E808CF"/>
    <w:rsid w:val="00E80AB0"/>
    <w:rsid w:val="00E81790"/>
    <w:rsid w:val="00E81B5F"/>
    <w:rsid w:val="00E81D99"/>
    <w:rsid w:val="00E82948"/>
    <w:rsid w:val="00E847F2"/>
    <w:rsid w:val="00E84C32"/>
    <w:rsid w:val="00E85463"/>
    <w:rsid w:val="00E858B4"/>
    <w:rsid w:val="00E85F00"/>
    <w:rsid w:val="00E86E98"/>
    <w:rsid w:val="00E879EC"/>
    <w:rsid w:val="00E87C83"/>
    <w:rsid w:val="00E90218"/>
    <w:rsid w:val="00E90478"/>
    <w:rsid w:val="00E90CAE"/>
    <w:rsid w:val="00E913BB"/>
    <w:rsid w:val="00E92214"/>
    <w:rsid w:val="00E92AEC"/>
    <w:rsid w:val="00E93A36"/>
    <w:rsid w:val="00E93BD5"/>
    <w:rsid w:val="00E93E08"/>
    <w:rsid w:val="00E93F95"/>
    <w:rsid w:val="00E93FB3"/>
    <w:rsid w:val="00E940C8"/>
    <w:rsid w:val="00E94F9C"/>
    <w:rsid w:val="00E95C08"/>
    <w:rsid w:val="00E95F2E"/>
    <w:rsid w:val="00E9649A"/>
    <w:rsid w:val="00E965AF"/>
    <w:rsid w:val="00E97BF0"/>
    <w:rsid w:val="00EA0C1F"/>
    <w:rsid w:val="00EA1508"/>
    <w:rsid w:val="00EA1541"/>
    <w:rsid w:val="00EA18B8"/>
    <w:rsid w:val="00EA250C"/>
    <w:rsid w:val="00EA26ED"/>
    <w:rsid w:val="00EA2ED5"/>
    <w:rsid w:val="00EA32E4"/>
    <w:rsid w:val="00EA3848"/>
    <w:rsid w:val="00EA3A14"/>
    <w:rsid w:val="00EA489D"/>
    <w:rsid w:val="00EA60B5"/>
    <w:rsid w:val="00EA626F"/>
    <w:rsid w:val="00EA6349"/>
    <w:rsid w:val="00EA6626"/>
    <w:rsid w:val="00EA7652"/>
    <w:rsid w:val="00EA7E36"/>
    <w:rsid w:val="00EB00C7"/>
    <w:rsid w:val="00EB04EF"/>
    <w:rsid w:val="00EB0898"/>
    <w:rsid w:val="00EB0A93"/>
    <w:rsid w:val="00EB1E3A"/>
    <w:rsid w:val="00EB2FB9"/>
    <w:rsid w:val="00EB419A"/>
    <w:rsid w:val="00EB467B"/>
    <w:rsid w:val="00EB5229"/>
    <w:rsid w:val="00EB53EA"/>
    <w:rsid w:val="00EB5580"/>
    <w:rsid w:val="00EB627B"/>
    <w:rsid w:val="00EB6D94"/>
    <w:rsid w:val="00EB7024"/>
    <w:rsid w:val="00EB7415"/>
    <w:rsid w:val="00EC04F4"/>
    <w:rsid w:val="00EC1C06"/>
    <w:rsid w:val="00EC24D9"/>
    <w:rsid w:val="00EC2822"/>
    <w:rsid w:val="00EC4183"/>
    <w:rsid w:val="00EC443B"/>
    <w:rsid w:val="00EC5486"/>
    <w:rsid w:val="00EC5836"/>
    <w:rsid w:val="00EC5B6D"/>
    <w:rsid w:val="00EC6468"/>
    <w:rsid w:val="00EC66D0"/>
    <w:rsid w:val="00EC6708"/>
    <w:rsid w:val="00EC6B97"/>
    <w:rsid w:val="00EC7041"/>
    <w:rsid w:val="00EC75DE"/>
    <w:rsid w:val="00EC78D7"/>
    <w:rsid w:val="00EC7AD4"/>
    <w:rsid w:val="00EC7BA5"/>
    <w:rsid w:val="00ED042B"/>
    <w:rsid w:val="00ED08DA"/>
    <w:rsid w:val="00ED15C3"/>
    <w:rsid w:val="00ED16F5"/>
    <w:rsid w:val="00ED207C"/>
    <w:rsid w:val="00ED3090"/>
    <w:rsid w:val="00ED325A"/>
    <w:rsid w:val="00ED3F41"/>
    <w:rsid w:val="00ED517B"/>
    <w:rsid w:val="00ED5220"/>
    <w:rsid w:val="00ED5615"/>
    <w:rsid w:val="00ED616D"/>
    <w:rsid w:val="00ED65EA"/>
    <w:rsid w:val="00ED68CD"/>
    <w:rsid w:val="00ED692E"/>
    <w:rsid w:val="00ED69AF"/>
    <w:rsid w:val="00ED7D1F"/>
    <w:rsid w:val="00EE1205"/>
    <w:rsid w:val="00EE1847"/>
    <w:rsid w:val="00EE240E"/>
    <w:rsid w:val="00EE3F38"/>
    <w:rsid w:val="00EE4154"/>
    <w:rsid w:val="00EE5603"/>
    <w:rsid w:val="00EE58B2"/>
    <w:rsid w:val="00EE688E"/>
    <w:rsid w:val="00EE6A6D"/>
    <w:rsid w:val="00EE6C68"/>
    <w:rsid w:val="00EE724C"/>
    <w:rsid w:val="00EF03E2"/>
    <w:rsid w:val="00EF08CD"/>
    <w:rsid w:val="00EF0E25"/>
    <w:rsid w:val="00EF3128"/>
    <w:rsid w:val="00EF3BF6"/>
    <w:rsid w:val="00EF3DCF"/>
    <w:rsid w:val="00EF4007"/>
    <w:rsid w:val="00EF41B7"/>
    <w:rsid w:val="00EF49A8"/>
    <w:rsid w:val="00EF6603"/>
    <w:rsid w:val="00EF7F8B"/>
    <w:rsid w:val="00F01286"/>
    <w:rsid w:val="00F0245C"/>
    <w:rsid w:val="00F03814"/>
    <w:rsid w:val="00F05943"/>
    <w:rsid w:val="00F05FF5"/>
    <w:rsid w:val="00F07877"/>
    <w:rsid w:val="00F07A09"/>
    <w:rsid w:val="00F07D37"/>
    <w:rsid w:val="00F11DD9"/>
    <w:rsid w:val="00F11ED2"/>
    <w:rsid w:val="00F1220E"/>
    <w:rsid w:val="00F12775"/>
    <w:rsid w:val="00F12CF9"/>
    <w:rsid w:val="00F1390C"/>
    <w:rsid w:val="00F14D98"/>
    <w:rsid w:val="00F15370"/>
    <w:rsid w:val="00F20C5E"/>
    <w:rsid w:val="00F2173B"/>
    <w:rsid w:val="00F22AC4"/>
    <w:rsid w:val="00F258D0"/>
    <w:rsid w:val="00F27613"/>
    <w:rsid w:val="00F27A6D"/>
    <w:rsid w:val="00F27C8D"/>
    <w:rsid w:val="00F27F4B"/>
    <w:rsid w:val="00F302E4"/>
    <w:rsid w:val="00F31275"/>
    <w:rsid w:val="00F3133A"/>
    <w:rsid w:val="00F32F96"/>
    <w:rsid w:val="00F3311F"/>
    <w:rsid w:val="00F3450B"/>
    <w:rsid w:val="00F35006"/>
    <w:rsid w:val="00F35F23"/>
    <w:rsid w:val="00F36A1D"/>
    <w:rsid w:val="00F37032"/>
    <w:rsid w:val="00F370DB"/>
    <w:rsid w:val="00F41721"/>
    <w:rsid w:val="00F4308D"/>
    <w:rsid w:val="00F43495"/>
    <w:rsid w:val="00F44278"/>
    <w:rsid w:val="00F444E8"/>
    <w:rsid w:val="00F445F2"/>
    <w:rsid w:val="00F47B76"/>
    <w:rsid w:val="00F50F02"/>
    <w:rsid w:val="00F50F72"/>
    <w:rsid w:val="00F51B65"/>
    <w:rsid w:val="00F52AAB"/>
    <w:rsid w:val="00F52EB6"/>
    <w:rsid w:val="00F533B1"/>
    <w:rsid w:val="00F542E6"/>
    <w:rsid w:val="00F54B22"/>
    <w:rsid w:val="00F55260"/>
    <w:rsid w:val="00F5526D"/>
    <w:rsid w:val="00F55503"/>
    <w:rsid w:val="00F56976"/>
    <w:rsid w:val="00F5796E"/>
    <w:rsid w:val="00F579A9"/>
    <w:rsid w:val="00F6062F"/>
    <w:rsid w:val="00F60872"/>
    <w:rsid w:val="00F60A29"/>
    <w:rsid w:val="00F60EAE"/>
    <w:rsid w:val="00F62139"/>
    <w:rsid w:val="00F6245B"/>
    <w:rsid w:val="00F62899"/>
    <w:rsid w:val="00F629CA"/>
    <w:rsid w:val="00F62AD4"/>
    <w:rsid w:val="00F6316B"/>
    <w:rsid w:val="00F65AE0"/>
    <w:rsid w:val="00F66182"/>
    <w:rsid w:val="00F709FE"/>
    <w:rsid w:val="00F738DC"/>
    <w:rsid w:val="00F73CC3"/>
    <w:rsid w:val="00F749E6"/>
    <w:rsid w:val="00F74E38"/>
    <w:rsid w:val="00F76552"/>
    <w:rsid w:val="00F76B79"/>
    <w:rsid w:val="00F76BB1"/>
    <w:rsid w:val="00F76D6F"/>
    <w:rsid w:val="00F76DF3"/>
    <w:rsid w:val="00F7711A"/>
    <w:rsid w:val="00F778B0"/>
    <w:rsid w:val="00F800D1"/>
    <w:rsid w:val="00F80482"/>
    <w:rsid w:val="00F8067D"/>
    <w:rsid w:val="00F80C45"/>
    <w:rsid w:val="00F80CA5"/>
    <w:rsid w:val="00F80F15"/>
    <w:rsid w:val="00F82312"/>
    <w:rsid w:val="00F82513"/>
    <w:rsid w:val="00F82537"/>
    <w:rsid w:val="00F8332E"/>
    <w:rsid w:val="00F83BC2"/>
    <w:rsid w:val="00F848CD"/>
    <w:rsid w:val="00F86942"/>
    <w:rsid w:val="00F86BD3"/>
    <w:rsid w:val="00F9160C"/>
    <w:rsid w:val="00F91791"/>
    <w:rsid w:val="00F920D9"/>
    <w:rsid w:val="00F92EC1"/>
    <w:rsid w:val="00F94C16"/>
    <w:rsid w:val="00F94C47"/>
    <w:rsid w:val="00F956BE"/>
    <w:rsid w:val="00F956E8"/>
    <w:rsid w:val="00F95B5A"/>
    <w:rsid w:val="00F96E42"/>
    <w:rsid w:val="00F971F5"/>
    <w:rsid w:val="00F97368"/>
    <w:rsid w:val="00F97725"/>
    <w:rsid w:val="00F97860"/>
    <w:rsid w:val="00FA029D"/>
    <w:rsid w:val="00FA0421"/>
    <w:rsid w:val="00FA0B88"/>
    <w:rsid w:val="00FA2B37"/>
    <w:rsid w:val="00FA3389"/>
    <w:rsid w:val="00FA3476"/>
    <w:rsid w:val="00FA36E2"/>
    <w:rsid w:val="00FA4217"/>
    <w:rsid w:val="00FA495F"/>
    <w:rsid w:val="00FA4D11"/>
    <w:rsid w:val="00FA5448"/>
    <w:rsid w:val="00FA62A5"/>
    <w:rsid w:val="00FB0748"/>
    <w:rsid w:val="00FB08B5"/>
    <w:rsid w:val="00FB0C10"/>
    <w:rsid w:val="00FB0EFB"/>
    <w:rsid w:val="00FB0F98"/>
    <w:rsid w:val="00FB1401"/>
    <w:rsid w:val="00FB2D52"/>
    <w:rsid w:val="00FB3C36"/>
    <w:rsid w:val="00FB4280"/>
    <w:rsid w:val="00FB43C8"/>
    <w:rsid w:val="00FB4823"/>
    <w:rsid w:val="00FB4949"/>
    <w:rsid w:val="00FB693E"/>
    <w:rsid w:val="00FB7CCE"/>
    <w:rsid w:val="00FC01C8"/>
    <w:rsid w:val="00FC07C3"/>
    <w:rsid w:val="00FC1826"/>
    <w:rsid w:val="00FC2A0F"/>
    <w:rsid w:val="00FC2A45"/>
    <w:rsid w:val="00FC3306"/>
    <w:rsid w:val="00FC5027"/>
    <w:rsid w:val="00FC50C7"/>
    <w:rsid w:val="00FC511D"/>
    <w:rsid w:val="00FC5DF4"/>
    <w:rsid w:val="00FC627E"/>
    <w:rsid w:val="00FC67E4"/>
    <w:rsid w:val="00FC68BC"/>
    <w:rsid w:val="00FC6FFD"/>
    <w:rsid w:val="00FC73A4"/>
    <w:rsid w:val="00FC78F1"/>
    <w:rsid w:val="00FD0AF6"/>
    <w:rsid w:val="00FD11D4"/>
    <w:rsid w:val="00FD209B"/>
    <w:rsid w:val="00FD20E9"/>
    <w:rsid w:val="00FD225D"/>
    <w:rsid w:val="00FD2384"/>
    <w:rsid w:val="00FD2548"/>
    <w:rsid w:val="00FD337C"/>
    <w:rsid w:val="00FD43A7"/>
    <w:rsid w:val="00FD458E"/>
    <w:rsid w:val="00FD487F"/>
    <w:rsid w:val="00FD4CF5"/>
    <w:rsid w:val="00FD5041"/>
    <w:rsid w:val="00FD50A0"/>
    <w:rsid w:val="00FD6ADF"/>
    <w:rsid w:val="00FD7038"/>
    <w:rsid w:val="00FD72A1"/>
    <w:rsid w:val="00FE010B"/>
    <w:rsid w:val="00FE0D5F"/>
    <w:rsid w:val="00FE1499"/>
    <w:rsid w:val="00FE4216"/>
    <w:rsid w:val="00FE452E"/>
    <w:rsid w:val="00FE4724"/>
    <w:rsid w:val="00FE5569"/>
    <w:rsid w:val="00FE6798"/>
    <w:rsid w:val="00FE75D6"/>
    <w:rsid w:val="00FE7F52"/>
    <w:rsid w:val="00FF010D"/>
    <w:rsid w:val="00FF16DA"/>
    <w:rsid w:val="00FF1747"/>
    <w:rsid w:val="00FF19AB"/>
    <w:rsid w:val="00FF1C50"/>
    <w:rsid w:val="00FF25FE"/>
    <w:rsid w:val="00FF4275"/>
    <w:rsid w:val="00FF449F"/>
    <w:rsid w:val="00FF4A4C"/>
    <w:rsid w:val="00FF4BB1"/>
    <w:rsid w:val="00FF4C15"/>
    <w:rsid w:val="00FF5806"/>
    <w:rsid w:val="00FF6EE8"/>
    <w:rsid w:val="00FF7180"/>
    <w:rsid w:val="011BA5A8"/>
    <w:rsid w:val="01228A10"/>
    <w:rsid w:val="0172D924"/>
    <w:rsid w:val="01787CE8"/>
    <w:rsid w:val="01A24FB0"/>
    <w:rsid w:val="01A56E39"/>
    <w:rsid w:val="01C25652"/>
    <w:rsid w:val="01FBF7A2"/>
    <w:rsid w:val="021DD077"/>
    <w:rsid w:val="021EE117"/>
    <w:rsid w:val="0225AE06"/>
    <w:rsid w:val="02397323"/>
    <w:rsid w:val="025B563B"/>
    <w:rsid w:val="02671277"/>
    <w:rsid w:val="02CAD24A"/>
    <w:rsid w:val="02F08FD2"/>
    <w:rsid w:val="02FFFCA0"/>
    <w:rsid w:val="035144D0"/>
    <w:rsid w:val="037C08D3"/>
    <w:rsid w:val="03A1E16D"/>
    <w:rsid w:val="03AB09BC"/>
    <w:rsid w:val="03D9E28B"/>
    <w:rsid w:val="03FAECF0"/>
    <w:rsid w:val="0437BA07"/>
    <w:rsid w:val="0455D8C3"/>
    <w:rsid w:val="046EAE8E"/>
    <w:rsid w:val="047E2A30"/>
    <w:rsid w:val="048B1061"/>
    <w:rsid w:val="04AB6471"/>
    <w:rsid w:val="04D955AD"/>
    <w:rsid w:val="04DEF700"/>
    <w:rsid w:val="0525BA56"/>
    <w:rsid w:val="0543A7DA"/>
    <w:rsid w:val="057A1B0D"/>
    <w:rsid w:val="0580DAE6"/>
    <w:rsid w:val="05B2ED76"/>
    <w:rsid w:val="05BDE291"/>
    <w:rsid w:val="05CA72F1"/>
    <w:rsid w:val="060B8BF1"/>
    <w:rsid w:val="0610F396"/>
    <w:rsid w:val="06B95130"/>
    <w:rsid w:val="06DC10F6"/>
    <w:rsid w:val="06E25F51"/>
    <w:rsid w:val="06E3D2A7"/>
    <w:rsid w:val="06F7E97A"/>
    <w:rsid w:val="06F9CC32"/>
    <w:rsid w:val="06FECEE1"/>
    <w:rsid w:val="0706BAFE"/>
    <w:rsid w:val="070DBC29"/>
    <w:rsid w:val="072671F5"/>
    <w:rsid w:val="07570C27"/>
    <w:rsid w:val="078BE7D0"/>
    <w:rsid w:val="0795B49D"/>
    <w:rsid w:val="07965768"/>
    <w:rsid w:val="07ADDEBB"/>
    <w:rsid w:val="07B0503A"/>
    <w:rsid w:val="07B1A2F6"/>
    <w:rsid w:val="07DD61AF"/>
    <w:rsid w:val="07FAFECA"/>
    <w:rsid w:val="080336E6"/>
    <w:rsid w:val="0806013D"/>
    <w:rsid w:val="08A0CEB3"/>
    <w:rsid w:val="08BE4B0A"/>
    <w:rsid w:val="08BE4C4E"/>
    <w:rsid w:val="08BF22B4"/>
    <w:rsid w:val="0950306F"/>
    <w:rsid w:val="09AFF31F"/>
    <w:rsid w:val="09E036EE"/>
    <w:rsid w:val="0A05A936"/>
    <w:rsid w:val="0A13D38D"/>
    <w:rsid w:val="0A48EC5F"/>
    <w:rsid w:val="0AD89A75"/>
    <w:rsid w:val="0B44951E"/>
    <w:rsid w:val="0B4D6F82"/>
    <w:rsid w:val="0B6E369F"/>
    <w:rsid w:val="0BC7F9BF"/>
    <w:rsid w:val="0BD35C26"/>
    <w:rsid w:val="0BDA1BD8"/>
    <w:rsid w:val="0BF2C56F"/>
    <w:rsid w:val="0C3DEC2C"/>
    <w:rsid w:val="0C9EDE56"/>
    <w:rsid w:val="0CA312C4"/>
    <w:rsid w:val="0CB593C8"/>
    <w:rsid w:val="0CDA4FA6"/>
    <w:rsid w:val="0CE24789"/>
    <w:rsid w:val="0CFF1467"/>
    <w:rsid w:val="0D041183"/>
    <w:rsid w:val="0D07D06E"/>
    <w:rsid w:val="0D19D29B"/>
    <w:rsid w:val="0D1C0715"/>
    <w:rsid w:val="0D58B5CA"/>
    <w:rsid w:val="0D6D8B6E"/>
    <w:rsid w:val="0D946EB7"/>
    <w:rsid w:val="0DA3A7AF"/>
    <w:rsid w:val="0DC551D9"/>
    <w:rsid w:val="0DFE549E"/>
    <w:rsid w:val="0E11A43B"/>
    <w:rsid w:val="0E1B7F45"/>
    <w:rsid w:val="0E5B813F"/>
    <w:rsid w:val="0E74FD4A"/>
    <w:rsid w:val="0E809B64"/>
    <w:rsid w:val="0E8298A1"/>
    <w:rsid w:val="0E8EE67E"/>
    <w:rsid w:val="0EC25B34"/>
    <w:rsid w:val="0EE25F70"/>
    <w:rsid w:val="0EFE93E1"/>
    <w:rsid w:val="0F0CC8F9"/>
    <w:rsid w:val="0F0FC3C9"/>
    <w:rsid w:val="0F1D5E14"/>
    <w:rsid w:val="0F3B8F10"/>
    <w:rsid w:val="0F541BD3"/>
    <w:rsid w:val="0F9DACF4"/>
    <w:rsid w:val="0FA485C9"/>
    <w:rsid w:val="0FFF6A4D"/>
    <w:rsid w:val="100CDBAD"/>
    <w:rsid w:val="102C6360"/>
    <w:rsid w:val="107D870B"/>
    <w:rsid w:val="1091512D"/>
    <w:rsid w:val="10CCF524"/>
    <w:rsid w:val="10FEC4CB"/>
    <w:rsid w:val="116DFEE3"/>
    <w:rsid w:val="11A0C212"/>
    <w:rsid w:val="123EEE4D"/>
    <w:rsid w:val="126BCED1"/>
    <w:rsid w:val="12967D56"/>
    <w:rsid w:val="12B92A88"/>
    <w:rsid w:val="135D9EDD"/>
    <w:rsid w:val="1361BBFF"/>
    <w:rsid w:val="1376BD8E"/>
    <w:rsid w:val="1393CA13"/>
    <w:rsid w:val="13B8A0D9"/>
    <w:rsid w:val="13FDB34C"/>
    <w:rsid w:val="1441D7F0"/>
    <w:rsid w:val="1444B23D"/>
    <w:rsid w:val="145847A9"/>
    <w:rsid w:val="146D5E10"/>
    <w:rsid w:val="147FC743"/>
    <w:rsid w:val="14CE5748"/>
    <w:rsid w:val="14D6A767"/>
    <w:rsid w:val="153A17F3"/>
    <w:rsid w:val="15427F74"/>
    <w:rsid w:val="15D3D89B"/>
    <w:rsid w:val="1608A71E"/>
    <w:rsid w:val="161F30EA"/>
    <w:rsid w:val="16962D87"/>
    <w:rsid w:val="16DC003C"/>
    <w:rsid w:val="172B533B"/>
    <w:rsid w:val="173C0EA7"/>
    <w:rsid w:val="17509D51"/>
    <w:rsid w:val="17640A3D"/>
    <w:rsid w:val="17646E2C"/>
    <w:rsid w:val="178319A6"/>
    <w:rsid w:val="17A0E105"/>
    <w:rsid w:val="17E87A30"/>
    <w:rsid w:val="1804C0AF"/>
    <w:rsid w:val="183F5D42"/>
    <w:rsid w:val="186EC940"/>
    <w:rsid w:val="1885331A"/>
    <w:rsid w:val="18E37863"/>
    <w:rsid w:val="18FC6343"/>
    <w:rsid w:val="19638E90"/>
    <w:rsid w:val="197F126D"/>
    <w:rsid w:val="19B65EFB"/>
    <w:rsid w:val="19B8AF2D"/>
    <w:rsid w:val="19BEE795"/>
    <w:rsid w:val="19D7205B"/>
    <w:rsid w:val="1A2107DE"/>
    <w:rsid w:val="1A7845A3"/>
    <w:rsid w:val="1A7A2676"/>
    <w:rsid w:val="1AD07F13"/>
    <w:rsid w:val="1AF10690"/>
    <w:rsid w:val="1B19BAA3"/>
    <w:rsid w:val="1B3ED891"/>
    <w:rsid w:val="1B56643D"/>
    <w:rsid w:val="1B66822E"/>
    <w:rsid w:val="1B892AF3"/>
    <w:rsid w:val="1BB80C49"/>
    <w:rsid w:val="1C020E4A"/>
    <w:rsid w:val="1C4B8815"/>
    <w:rsid w:val="1C53440E"/>
    <w:rsid w:val="1C55D284"/>
    <w:rsid w:val="1CB1204E"/>
    <w:rsid w:val="1D22EB37"/>
    <w:rsid w:val="1D424D8F"/>
    <w:rsid w:val="1D89BAEE"/>
    <w:rsid w:val="1D9E4E30"/>
    <w:rsid w:val="1DBE4385"/>
    <w:rsid w:val="1E1A99C7"/>
    <w:rsid w:val="1E22D506"/>
    <w:rsid w:val="1E3A645E"/>
    <w:rsid w:val="1E453C2E"/>
    <w:rsid w:val="1E4F0BE0"/>
    <w:rsid w:val="1E64DCC5"/>
    <w:rsid w:val="1E89C2DC"/>
    <w:rsid w:val="1E8C7F33"/>
    <w:rsid w:val="1EAAC3CB"/>
    <w:rsid w:val="1EAC87E2"/>
    <w:rsid w:val="1EBCAB95"/>
    <w:rsid w:val="1ED07212"/>
    <w:rsid w:val="1EDB7B01"/>
    <w:rsid w:val="1EFE91F6"/>
    <w:rsid w:val="1F0FA0C5"/>
    <w:rsid w:val="1F2C45E2"/>
    <w:rsid w:val="1F31D66F"/>
    <w:rsid w:val="1F36D2B2"/>
    <w:rsid w:val="1F37EDC9"/>
    <w:rsid w:val="1F3E7AFD"/>
    <w:rsid w:val="1F8A07C7"/>
    <w:rsid w:val="1F8ECF87"/>
    <w:rsid w:val="1F916B26"/>
    <w:rsid w:val="1FAAE689"/>
    <w:rsid w:val="1FC01E62"/>
    <w:rsid w:val="1FC03060"/>
    <w:rsid w:val="1FD4D994"/>
    <w:rsid w:val="200E8EE4"/>
    <w:rsid w:val="2038A5AE"/>
    <w:rsid w:val="206DEA64"/>
    <w:rsid w:val="20776B49"/>
    <w:rsid w:val="208E4451"/>
    <w:rsid w:val="20A5984B"/>
    <w:rsid w:val="20BA3315"/>
    <w:rsid w:val="20BAF202"/>
    <w:rsid w:val="20C0C118"/>
    <w:rsid w:val="2165C9F7"/>
    <w:rsid w:val="21892AAD"/>
    <w:rsid w:val="2191EC26"/>
    <w:rsid w:val="21B0195F"/>
    <w:rsid w:val="21DC07EC"/>
    <w:rsid w:val="21F76E73"/>
    <w:rsid w:val="2276437F"/>
    <w:rsid w:val="229A95C6"/>
    <w:rsid w:val="22A6FD41"/>
    <w:rsid w:val="22BC2666"/>
    <w:rsid w:val="22C03796"/>
    <w:rsid w:val="22DAFD47"/>
    <w:rsid w:val="22F9BCF5"/>
    <w:rsid w:val="22FFADAB"/>
    <w:rsid w:val="23143A0F"/>
    <w:rsid w:val="231F458E"/>
    <w:rsid w:val="23427155"/>
    <w:rsid w:val="23471762"/>
    <w:rsid w:val="23484546"/>
    <w:rsid w:val="2369FEAF"/>
    <w:rsid w:val="23A259A1"/>
    <w:rsid w:val="23AFD4D4"/>
    <w:rsid w:val="23B83ECC"/>
    <w:rsid w:val="24041966"/>
    <w:rsid w:val="244386E8"/>
    <w:rsid w:val="24810446"/>
    <w:rsid w:val="24BFC361"/>
    <w:rsid w:val="24EA685E"/>
    <w:rsid w:val="25B6B5B5"/>
    <w:rsid w:val="25F87B42"/>
    <w:rsid w:val="263D2DE1"/>
    <w:rsid w:val="2647CBF0"/>
    <w:rsid w:val="26591863"/>
    <w:rsid w:val="2677A83F"/>
    <w:rsid w:val="267FEBFB"/>
    <w:rsid w:val="268C9F8A"/>
    <w:rsid w:val="268EB18F"/>
    <w:rsid w:val="2699F79B"/>
    <w:rsid w:val="26D068DF"/>
    <w:rsid w:val="26D7C89D"/>
    <w:rsid w:val="26DC47C2"/>
    <w:rsid w:val="26ED5D2B"/>
    <w:rsid w:val="2717A601"/>
    <w:rsid w:val="27362AA4"/>
    <w:rsid w:val="27449400"/>
    <w:rsid w:val="274FC6CE"/>
    <w:rsid w:val="27531E8D"/>
    <w:rsid w:val="27576586"/>
    <w:rsid w:val="2764E661"/>
    <w:rsid w:val="27A2C332"/>
    <w:rsid w:val="27A5350F"/>
    <w:rsid w:val="27A792EF"/>
    <w:rsid w:val="27AFFD21"/>
    <w:rsid w:val="27EFAB13"/>
    <w:rsid w:val="27F57FBF"/>
    <w:rsid w:val="27FAFB4D"/>
    <w:rsid w:val="2841337F"/>
    <w:rsid w:val="286A39A4"/>
    <w:rsid w:val="2879E96D"/>
    <w:rsid w:val="28877FB6"/>
    <w:rsid w:val="28878954"/>
    <w:rsid w:val="28B2B3FC"/>
    <w:rsid w:val="28BA6832"/>
    <w:rsid w:val="28CF8E15"/>
    <w:rsid w:val="28EFD896"/>
    <w:rsid w:val="28F1B0A8"/>
    <w:rsid w:val="28F3D1E7"/>
    <w:rsid w:val="2903594A"/>
    <w:rsid w:val="29185DC4"/>
    <w:rsid w:val="293F318F"/>
    <w:rsid w:val="295F9444"/>
    <w:rsid w:val="296D4B89"/>
    <w:rsid w:val="2973660D"/>
    <w:rsid w:val="29F97245"/>
    <w:rsid w:val="2A244B19"/>
    <w:rsid w:val="2A391008"/>
    <w:rsid w:val="2A50DB15"/>
    <w:rsid w:val="2A81ABF9"/>
    <w:rsid w:val="2A8514B3"/>
    <w:rsid w:val="2A92220A"/>
    <w:rsid w:val="2A9B4F78"/>
    <w:rsid w:val="2AB9601E"/>
    <w:rsid w:val="2B25384F"/>
    <w:rsid w:val="2B4C351A"/>
    <w:rsid w:val="2B7B8EE2"/>
    <w:rsid w:val="2BCCF4A4"/>
    <w:rsid w:val="2BE020D2"/>
    <w:rsid w:val="2C5F5C4D"/>
    <w:rsid w:val="2C650482"/>
    <w:rsid w:val="2C81DB06"/>
    <w:rsid w:val="2CAD2796"/>
    <w:rsid w:val="2CBFD2A2"/>
    <w:rsid w:val="2CC439C7"/>
    <w:rsid w:val="2CC44C7B"/>
    <w:rsid w:val="2CE0072E"/>
    <w:rsid w:val="2D092CFB"/>
    <w:rsid w:val="2D1D83BA"/>
    <w:rsid w:val="2D1FD710"/>
    <w:rsid w:val="2D222A72"/>
    <w:rsid w:val="2D3CDBDB"/>
    <w:rsid w:val="2D76D5A9"/>
    <w:rsid w:val="2D793E17"/>
    <w:rsid w:val="2D9F7294"/>
    <w:rsid w:val="2DA25BF9"/>
    <w:rsid w:val="2DB8C78F"/>
    <w:rsid w:val="2DC5144D"/>
    <w:rsid w:val="2DD006B1"/>
    <w:rsid w:val="2DD14123"/>
    <w:rsid w:val="2DE0F8AE"/>
    <w:rsid w:val="2DE6AFD3"/>
    <w:rsid w:val="2EA84F11"/>
    <w:rsid w:val="2EB44F1C"/>
    <w:rsid w:val="2EF73CFA"/>
    <w:rsid w:val="2EFF100D"/>
    <w:rsid w:val="2F0BFFDB"/>
    <w:rsid w:val="2F0F4528"/>
    <w:rsid w:val="2F0F7BC8"/>
    <w:rsid w:val="2F3549A6"/>
    <w:rsid w:val="2F76B361"/>
    <w:rsid w:val="2FAE3A3D"/>
    <w:rsid w:val="2FB4D507"/>
    <w:rsid w:val="2FB5D71C"/>
    <w:rsid w:val="3019F02E"/>
    <w:rsid w:val="30565DD0"/>
    <w:rsid w:val="3058CF9F"/>
    <w:rsid w:val="30A427E6"/>
    <w:rsid w:val="30AF1F96"/>
    <w:rsid w:val="313A0DA1"/>
    <w:rsid w:val="31441AAF"/>
    <w:rsid w:val="31736BA2"/>
    <w:rsid w:val="3179221C"/>
    <w:rsid w:val="318A5AF1"/>
    <w:rsid w:val="31A6ED07"/>
    <w:rsid w:val="31D66065"/>
    <w:rsid w:val="31D679BD"/>
    <w:rsid w:val="31E7B3CE"/>
    <w:rsid w:val="3210FA04"/>
    <w:rsid w:val="3218F3FD"/>
    <w:rsid w:val="324CAB61"/>
    <w:rsid w:val="3274253D"/>
    <w:rsid w:val="32E457F1"/>
    <w:rsid w:val="339317FF"/>
    <w:rsid w:val="33A3D32E"/>
    <w:rsid w:val="33A58FA0"/>
    <w:rsid w:val="33CC2524"/>
    <w:rsid w:val="3406A615"/>
    <w:rsid w:val="3410CF1D"/>
    <w:rsid w:val="34763E2E"/>
    <w:rsid w:val="348A4E2F"/>
    <w:rsid w:val="34CF16F9"/>
    <w:rsid w:val="34D7CE56"/>
    <w:rsid w:val="34D7EAC3"/>
    <w:rsid w:val="34DEF793"/>
    <w:rsid w:val="34FE6691"/>
    <w:rsid w:val="350ECFFB"/>
    <w:rsid w:val="3536E6D5"/>
    <w:rsid w:val="359BBBD6"/>
    <w:rsid w:val="35E66B23"/>
    <w:rsid w:val="36193205"/>
    <w:rsid w:val="3627BBF3"/>
    <w:rsid w:val="3663FA2E"/>
    <w:rsid w:val="369941DC"/>
    <w:rsid w:val="36DC8899"/>
    <w:rsid w:val="36E71F17"/>
    <w:rsid w:val="36EEFC29"/>
    <w:rsid w:val="36F6E9FF"/>
    <w:rsid w:val="3717AC77"/>
    <w:rsid w:val="37222B2B"/>
    <w:rsid w:val="375D0CDF"/>
    <w:rsid w:val="37C6BBCD"/>
    <w:rsid w:val="37E197C8"/>
    <w:rsid w:val="38073A04"/>
    <w:rsid w:val="381AED7A"/>
    <w:rsid w:val="38276E71"/>
    <w:rsid w:val="388FAEE8"/>
    <w:rsid w:val="38DC51B1"/>
    <w:rsid w:val="38F921F1"/>
    <w:rsid w:val="38FD1E43"/>
    <w:rsid w:val="390E3565"/>
    <w:rsid w:val="392D9053"/>
    <w:rsid w:val="39301EB5"/>
    <w:rsid w:val="3935E833"/>
    <w:rsid w:val="39603C06"/>
    <w:rsid w:val="3968CBE5"/>
    <w:rsid w:val="3979C9C9"/>
    <w:rsid w:val="397B5798"/>
    <w:rsid w:val="3984D0F2"/>
    <w:rsid w:val="39A2EDB0"/>
    <w:rsid w:val="39AA0916"/>
    <w:rsid w:val="39B06E88"/>
    <w:rsid w:val="39FDE9B8"/>
    <w:rsid w:val="3A0EA740"/>
    <w:rsid w:val="3A4E7F82"/>
    <w:rsid w:val="3A792D75"/>
    <w:rsid w:val="3A85F053"/>
    <w:rsid w:val="3A98C40E"/>
    <w:rsid w:val="3AED3BCE"/>
    <w:rsid w:val="3B007442"/>
    <w:rsid w:val="3B064586"/>
    <w:rsid w:val="3B16F61C"/>
    <w:rsid w:val="3B21F7FA"/>
    <w:rsid w:val="3B269F3E"/>
    <w:rsid w:val="3B3B2CDE"/>
    <w:rsid w:val="3B622221"/>
    <w:rsid w:val="3B664198"/>
    <w:rsid w:val="3BF4CE55"/>
    <w:rsid w:val="3C1EA560"/>
    <w:rsid w:val="3C4CCB1F"/>
    <w:rsid w:val="3C5390BC"/>
    <w:rsid w:val="3C602D16"/>
    <w:rsid w:val="3C73FE20"/>
    <w:rsid w:val="3C77F08C"/>
    <w:rsid w:val="3C8D4FB4"/>
    <w:rsid w:val="3CEDB1A4"/>
    <w:rsid w:val="3CF418EB"/>
    <w:rsid w:val="3D4F3712"/>
    <w:rsid w:val="3D81101A"/>
    <w:rsid w:val="3D8FD8B5"/>
    <w:rsid w:val="3DE33D0A"/>
    <w:rsid w:val="3E0FDFD3"/>
    <w:rsid w:val="3E5E8FA8"/>
    <w:rsid w:val="3E63EF4E"/>
    <w:rsid w:val="3E8CB7AC"/>
    <w:rsid w:val="3EA849CF"/>
    <w:rsid w:val="3EBFC129"/>
    <w:rsid w:val="3EE20AC5"/>
    <w:rsid w:val="3EE9EAEF"/>
    <w:rsid w:val="3EECFF52"/>
    <w:rsid w:val="3EF11B53"/>
    <w:rsid w:val="3F44E686"/>
    <w:rsid w:val="3FC2924C"/>
    <w:rsid w:val="3FD48846"/>
    <w:rsid w:val="3FFB798B"/>
    <w:rsid w:val="4018D737"/>
    <w:rsid w:val="4024302F"/>
    <w:rsid w:val="4044CC8A"/>
    <w:rsid w:val="4046FC30"/>
    <w:rsid w:val="40553A4B"/>
    <w:rsid w:val="405FE33F"/>
    <w:rsid w:val="4067E893"/>
    <w:rsid w:val="40757908"/>
    <w:rsid w:val="40958C5A"/>
    <w:rsid w:val="41323243"/>
    <w:rsid w:val="4142305C"/>
    <w:rsid w:val="41486D5D"/>
    <w:rsid w:val="4197F3B7"/>
    <w:rsid w:val="41BB515C"/>
    <w:rsid w:val="41C48CC3"/>
    <w:rsid w:val="41C6A771"/>
    <w:rsid w:val="41ECC9DF"/>
    <w:rsid w:val="41F3FC1C"/>
    <w:rsid w:val="421B0926"/>
    <w:rsid w:val="4223CEBC"/>
    <w:rsid w:val="423B964E"/>
    <w:rsid w:val="42419C76"/>
    <w:rsid w:val="426271CB"/>
    <w:rsid w:val="427F961D"/>
    <w:rsid w:val="4292C922"/>
    <w:rsid w:val="42AD9AA3"/>
    <w:rsid w:val="42CE32BF"/>
    <w:rsid w:val="42DDBF24"/>
    <w:rsid w:val="4308EDDC"/>
    <w:rsid w:val="4318ACE5"/>
    <w:rsid w:val="433118E1"/>
    <w:rsid w:val="4384877F"/>
    <w:rsid w:val="43BE92C9"/>
    <w:rsid w:val="43C48888"/>
    <w:rsid w:val="43C4ECCC"/>
    <w:rsid w:val="43CECEAA"/>
    <w:rsid w:val="43CF9788"/>
    <w:rsid w:val="4416DC23"/>
    <w:rsid w:val="4490A4FF"/>
    <w:rsid w:val="449F718D"/>
    <w:rsid w:val="44B0442B"/>
    <w:rsid w:val="450C7993"/>
    <w:rsid w:val="45245721"/>
    <w:rsid w:val="453244FF"/>
    <w:rsid w:val="453525DC"/>
    <w:rsid w:val="4535E670"/>
    <w:rsid w:val="454FA0CD"/>
    <w:rsid w:val="455DB6B8"/>
    <w:rsid w:val="4573F194"/>
    <w:rsid w:val="45A5EDFB"/>
    <w:rsid w:val="45C84086"/>
    <w:rsid w:val="45D5AB04"/>
    <w:rsid w:val="45E47D47"/>
    <w:rsid w:val="46542BE5"/>
    <w:rsid w:val="4655A527"/>
    <w:rsid w:val="465CE0E1"/>
    <w:rsid w:val="4689CF60"/>
    <w:rsid w:val="468D4FFC"/>
    <w:rsid w:val="46B307D3"/>
    <w:rsid w:val="46B423B0"/>
    <w:rsid w:val="46C3FC22"/>
    <w:rsid w:val="47167AF5"/>
    <w:rsid w:val="473716C1"/>
    <w:rsid w:val="47469420"/>
    <w:rsid w:val="47661D07"/>
    <w:rsid w:val="4799F822"/>
    <w:rsid w:val="47FB7524"/>
    <w:rsid w:val="482B7C3A"/>
    <w:rsid w:val="48700194"/>
    <w:rsid w:val="487E1CAF"/>
    <w:rsid w:val="488CF131"/>
    <w:rsid w:val="48916D40"/>
    <w:rsid w:val="489B5881"/>
    <w:rsid w:val="48B5C2F9"/>
    <w:rsid w:val="48C09385"/>
    <w:rsid w:val="48C9C1D4"/>
    <w:rsid w:val="48CD0359"/>
    <w:rsid w:val="48D532C2"/>
    <w:rsid w:val="48F65B69"/>
    <w:rsid w:val="490407CE"/>
    <w:rsid w:val="4909F09E"/>
    <w:rsid w:val="49610619"/>
    <w:rsid w:val="499BE7BC"/>
    <w:rsid w:val="49A5971F"/>
    <w:rsid w:val="49B04B00"/>
    <w:rsid w:val="49C782C4"/>
    <w:rsid w:val="49D78E94"/>
    <w:rsid w:val="49E1A608"/>
    <w:rsid w:val="4A0E4534"/>
    <w:rsid w:val="4A267749"/>
    <w:rsid w:val="4A35D974"/>
    <w:rsid w:val="4A6AF424"/>
    <w:rsid w:val="4A6D7F7B"/>
    <w:rsid w:val="4A76D8D7"/>
    <w:rsid w:val="4A7F3018"/>
    <w:rsid w:val="4AB7FD7A"/>
    <w:rsid w:val="4AB9E5BF"/>
    <w:rsid w:val="4ABE7F14"/>
    <w:rsid w:val="4ADBB5D2"/>
    <w:rsid w:val="4AED80B5"/>
    <w:rsid w:val="4B18818B"/>
    <w:rsid w:val="4B519801"/>
    <w:rsid w:val="4C08A524"/>
    <w:rsid w:val="4C49B071"/>
    <w:rsid w:val="4C6BD52B"/>
    <w:rsid w:val="4CB99AC2"/>
    <w:rsid w:val="4CC22246"/>
    <w:rsid w:val="4CCAA858"/>
    <w:rsid w:val="4CCC32B2"/>
    <w:rsid w:val="4CF040C2"/>
    <w:rsid w:val="4D36C7C9"/>
    <w:rsid w:val="4DA74AF8"/>
    <w:rsid w:val="4DAF5DF8"/>
    <w:rsid w:val="4DBFC5FE"/>
    <w:rsid w:val="4DF31AEB"/>
    <w:rsid w:val="4E569772"/>
    <w:rsid w:val="4E73213A"/>
    <w:rsid w:val="4E841619"/>
    <w:rsid w:val="4E964D08"/>
    <w:rsid w:val="4EB88689"/>
    <w:rsid w:val="4ECE4961"/>
    <w:rsid w:val="4EE02085"/>
    <w:rsid w:val="4F1A7F60"/>
    <w:rsid w:val="4F331017"/>
    <w:rsid w:val="4F49250A"/>
    <w:rsid w:val="4F7A02D9"/>
    <w:rsid w:val="4F7ECC67"/>
    <w:rsid w:val="4F993C9F"/>
    <w:rsid w:val="4FAB19AF"/>
    <w:rsid w:val="4FAB8856"/>
    <w:rsid w:val="4FB36E2C"/>
    <w:rsid w:val="4FB3C74A"/>
    <w:rsid w:val="4FDDFDE1"/>
    <w:rsid w:val="50114C07"/>
    <w:rsid w:val="5025F190"/>
    <w:rsid w:val="503D5439"/>
    <w:rsid w:val="50689433"/>
    <w:rsid w:val="509B6887"/>
    <w:rsid w:val="509E5FAA"/>
    <w:rsid w:val="509F3463"/>
    <w:rsid w:val="50ABE3C8"/>
    <w:rsid w:val="50C7EA20"/>
    <w:rsid w:val="50E91E54"/>
    <w:rsid w:val="510E42E9"/>
    <w:rsid w:val="512B41DB"/>
    <w:rsid w:val="512C483A"/>
    <w:rsid w:val="5133E744"/>
    <w:rsid w:val="5175FF5B"/>
    <w:rsid w:val="51EA6515"/>
    <w:rsid w:val="520EBA25"/>
    <w:rsid w:val="522156D3"/>
    <w:rsid w:val="5221C274"/>
    <w:rsid w:val="524D9837"/>
    <w:rsid w:val="5255A07F"/>
    <w:rsid w:val="525C5CC3"/>
    <w:rsid w:val="5261D478"/>
    <w:rsid w:val="52E33D19"/>
    <w:rsid w:val="52FA90DE"/>
    <w:rsid w:val="5318402E"/>
    <w:rsid w:val="5320E1D1"/>
    <w:rsid w:val="53AC49F8"/>
    <w:rsid w:val="53C719FD"/>
    <w:rsid w:val="53DAFD07"/>
    <w:rsid w:val="54056244"/>
    <w:rsid w:val="5407F187"/>
    <w:rsid w:val="543483D5"/>
    <w:rsid w:val="549B7589"/>
    <w:rsid w:val="54AA436D"/>
    <w:rsid w:val="54B0E610"/>
    <w:rsid w:val="54DF194E"/>
    <w:rsid w:val="54E1C5C5"/>
    <w:rsid w:val="54F140F8"/>
    <w:rsid w:val="5502BBA6"/>
    <w:rsid w:val="5510197B"/>
    <w:rsid w:val="5510DBBA"/>
    <w:rsid w:val="551F7EC6"/>
    <w:rsid w:val="552A5E02"/>
    <w:rsid w:val="554ADEA6"/>
    <w:rsid w:val="55606283"/>
    <w:rsid w:val="556B563F"/>
    <w:rsid w:val="55755137"/>
    <w:rsid w:val="55966ED7"/>
    <w:rsid w:val="559CE7DD"/>
    <w:rsid w:val="55A4A005"/>
    <w:rsid w:val="55ABBA4E"/>
    <w:rsid w:val="55ABD29E"/>
    <w:rsid w:val="55D9B2D2"/>
    <w:rsid w:val="55F235FE"/>
    <w:rsid w:val="55F58793"/>
    <w:rsid w:val="55F627B3"/>
    <w:rsid w:val="560BE793"/>
    <w:rsid w:val="565F12AD"/>
    <w:rsid w:val="56A225E2"/>
    <w:rsid w:val="56B309E4"/>
    <w:rsid w:val="56BDD31B"/>
    <w:rsid w:val="56EA7E21"/>
    <w:rsid w:val="56F23F70"/>
    <w:rsid w:val="56F32727"/>
    <w:rsid w:val="56FCC630"/>
    <w:rsid w:val="5758FB92"/>
    <w:rsid w:val="5793D77A"/>
    <w:rsid w:val="57BCD226"/>
    <w:rsid w:val="5800B1B7"/>
    <w:rsid w:val="583569BA"/>
    <w:rsid w:val="58A61C0F"/>
    <w:rsid w:val="58D79202"/>
    <w:rsid w:val="58DC1E72"/>
    <w:rsid w:val="58E1F389"/>
    <w:rsid w:val="5920CC2E"/>
    <w:rsid w:val="5938A7DE"/>
    <w:rsid w:val="5963956F"/>
    <w:rsid w:val="5969DDBE"/>
    <w:rsid w:val="59B6C6AC"/>
    <w:rsid w:val="59CDFA03"/>
    <w:rsid w:val="5A27633D"/>
    <w:rsid w:val="5A4ACA11"/>
    <w:rsid w:val="5A8EF89C"/>
    <w:rsid w:val="5AC0E98E"/>
    <w:rsid w:val="5AE3AC7B"/>
    <w:rsid w:val="5AF4AC3D"/>
    <w:rsid w:val="5AFFE46C"/>
    <w:rsid w:val="5B012BD6"/>
    <w:rsid w:val="5B149839"/>
    <w:rsid w:val="5B525A89"/>
    <w:rsid w:val="5B68AE64"/>
    <w:rsid w:val="5B784F38"/>
    <w:rsid w:val="5B7A2B79"/>
    <w:rsid w:val="5B7E7AAB"/>
    <w:rsid w:val="5C124FE6"/>
    <w:rsid w:val="5C2601C0"/>
    <w:rsid w:val="5C5FB3D8"/>
    <w:rsid w:val="5C6BAC30"/>
    <w:rsid w:val="5CA5D154"/>
    <w:rsid w:val="5CCFAAD7"/>
    <w:rsid w:val="5CF9EFCE"/>
    <w:rsid w:val="5CFE1DC2"/>
    <w:rsid w:val="5D15B793"/>
    <w:rsid w:val="5D5C76AC"/>
    <w:rsid w:val="5D76F32E"/>
    <w:rsid w:val="5D986288"/>
    <w:rsid w:val="5DA5A538"/>
    <w:rsid w:val="5DB20B0E"/>
    <w:rsid w:val="5DC2975B"/>
    <w:rsid w:val="5DC3C166"/>
    <w:rsid w:val="5DD4ED3E"/>
    <w:rsid w:val="5DE529C7"/>
    <w:rsid w:val="5DF6313C"/>
    <w:rsid w:val="5E574A91"/>
    <w:rsid w:val="5EA4A5C7"/>
    <w:rsid w:val="5EBB4A8C"/>
    <w:rsid w:val="5F0B04E5"/>
    <w:rsid w:val="5F3F5C1C"/>
    <w:rsid w:val="5F62BABB"/>
    <w:rsid w:val="5F73C205"/>
    <w:rsid w:val="5FB6E94D"/>
    <w:rsid w:val="5FBDCF9E"/>
    <w:rsid w:val="5FCEB6CC"/>
    <w:rsid w:val="5FD161E7"/>
    <w:rsid w:val="60111E12"/>
    <w:rsid w:val="60149828"/>
    <w:rsid w:val="60865FDB"/>
    <w:rsid w:val="60952612"/>
    <w:rsid w:val="60B2C682"/>
    <w:rsid w:val="60E5E550"/>
    <w:rsid w:val="60F7836C"/>
    <w:rsid w:val="61063A98"/>
    <w:rsid w:val="61107C3E"/>
    <w:rsid w:val="6112D138"/>
    <w:rsid w:val="6113A5B1"/>
    <w:rsid w:val="612DDFB0"/>
    <w:rsid w:val="615C1F18"/>
    <w:rsid w:val="61814707"/>
    <w:rsid w:val="61E1E770"/>
    <w:rsid w:val="62027250"/>
    <w:rsid w:val="620A3A66"/>
    <w:rsid w:val="62306E01"/>
    <w:rsid w:val="625D4C50"/>
    <w:rsid w:val="6265C232"/>
    <w:rsid w:val="62767E64"/>
    <w:rsid w:val="6301721B"/>
    <w:rsid w:val="630D6AEC"/>
    <w:rsid w:val="6313D9B2"/>
    <w:rsid w:val="632B2F28"/>
    <w:rsid w:val="63564E28"/>
    <w:rsid w:val="6364E2D2"/>
    <w:rsid w:val="637DCF4E"/>
    <w:rsid w:val="63AFAD2E"/>
    <w:rsid w:val="63B08A13"/>
    <w:rsid w:val="63BE48A2"/>
    <w:rsid w:val="63C7268A"/>
    <w:rsid w:val="63CD8720"/>
    <w:rsid w:val="63E6FD2C"/>
    <w:rsid w:val="64170494"/>
    <w:rsid w:val="644CE813"/>
    <w:rsid w:val="644D69CE"/>
    <w:rsid w:val="64BF6C9F"/>
    <w:rsid w:val="64E2CEAB"/>
    <w:rsid w:val="64F13136"/>
    <w:rsid w:val="64F75657"/>
    <w:rsid w:val="650BBEBC"/>
    <w:rsid w:val="650D5479"/>
    <w:rsid w:val="6516749D"/>
    <w:rsid w:val="651AA3B5"/>
    <w:rsid w:val="652BB2BD"/>
    <w:rsid w:val="6572B9BA"/>
    <w:rsid w:val="65ECEC36"/>
    <w:rsid w:val="6626E521"/>
    <w:rsid w:val="663C84ED"/>
    <w:rsid w:val="6661716D"/>
    <w:rsid w:val="666F4727"/>
    <w:rsid w:val="668A0063"/>
    <w:rsid w:val="669B37AB"/>
    <w:rsid w:val="671EDA27"/>
    <w:rsid w:val="67223627"/>
    <w:rsid w:val="673A0419"/>
    <w:rsid w:val="67A721D4"/>
    <w:rsid w:val="67B4F49B"/>
    <w:rsid w:val="67B7BD89"/>
    <w:rsid w:val="67B9411C"/>
    <w:rsid w:val="67DCE3CE"/>
    <w:rsid w:val="67F11E74"/>
    <w:rsid w:val="67F27656"/>
    <w:rsid w:val="67F99B19"/>
    <w:rsid w:val="6821B833"/>
    <w:rsid w:val="682EE202"/>
    <w:rsid w:val="6847AB9D"/>
    <w:rsid w:val="6853F104"/>
    <w:rsid w:val="6860BC47"/>
    <w:rsid w:val="6886712E"/>
    <w:rsid w:val="68971ECA"/>
    <w:rsid w:val="68BF558B"/>
    <w:rsid w:val="68D338E9"/>
    <w:rsid w:val="68DE5B71"/>
    <w:rsid w:val="68E995B8"/>
    <w:rsid w:val="692DFAB0"/>
    <w:rsid w:val="69308B85"/>
    <w:rsid w:val="69B83794"/>
    <w:rsid w:val="69CC1BAB"/>
    <w:rsid w:val="69E1E3CA"/>
    <w:rsid w:val="6A0EBF21"/>
    <w:rsid w:val="6A165DAF"/>
    <w:rsid w:val="6A1B995A"/>
    <w:rsid w:val="6A216A43"/>
    <w:rsid w:val="6A48A6DB"/>
    <w:rsid w:val="6A4DBBF4"/>
    <w:rsid w:val="6A5BC2C3"/>
    <w:rsid w:val="6A90F871"/>
    <w:rsid w:val="6B07E4AA"/>
    <w:rsid w:val="6B08910F"/>
    <w:rsid w:val="6B549871"/>
    <w:rsid w:val="6B69C00F"/>
    <w:rsid w:val="6B82FD78"/>
    <w:rsid w:val="6B8A2B91"/>
    <w:rsid w:val="6B9DC5B9"/>
    <w:rsid w:val="6BDA9BC1"/>
    <w:rsid w:val="6BDE0E9D"/>
    <w:rsid w:val="6BF7DC1B"/>
    <w:rsid w:val="6C1246EA"/>
    <w:rsid w:val="6C4FEB54"/>
    <w:rsid w:val="6CF56AF7"/>
    <w:rsid w:val="6D018DD6"/>
    <w:rsid w:val="6D2AC779"/>
    <w:rsid w:val="6D4D00AE"/>
    <w:rsid w:val="6D569D9B"/>
    <w:rsid w:val="6D62ED8A"/>
    <w:rsid w:val="6D7BCD7F"/>
    <w:rsid w:val="6DA31CA4"/>
    <w:rsid w:val="6E2F19BE"/>
    <w:rsid w:val="6E52FD83"/>
    <w:rsid w:val="6E68B477"/>
    <w:rsid w:val="6E9476CA"/>
    <w:rsid w:val="6EA3DC5F"/>
    <w:rsid w:val="6EBB14C1"/>
    <w:rsid w:val="6ED41850"/>
    <w:rsid w:val="6EEBAC5D"/>
    <w:rsid w:val="6EEDEBA0"/>
    <w:rsid w:val="6F09712D"/>
    <w:rsid w:val="6F0B51B7"/>
    <w:rsid w:val="6F49B275"/>
    <w:rsid w:val="6F57C479"/>
    <w:rsid w:val="6F64E653"/>
    <w:rsid w:val="6F8BCA87"/>
    <w:rsid w:val="6FF228AC"/>
    <w:rsid w:val="700657E3"/>
    <w:rsid w:val="701BC7E3"/>
    <w:rsid w:val="703A8406"/>
    <w:rsid w:val="703BD831"/>
    <w:rsid w:val="7053C9BB"/>
    <w:rsid w:val="707F8243"/>
    <w:rsid w:val="7089C8AE"/>
    <w:rsid w:val="7099FEBA"/>
    <w:rsid w:val="70D8AE65"/>
    <w:rsid w:val="711C9644"/>
    <w:rsid w:val="7132FFA1"/>
    <w:rsid w:val="717960B7"/>
    <w:rsid w:val="71A8C0F3"/>
    <w:rsid w:val="71DD91AF"/>
    <w:rsid w:val="71F44E49"/>
    <w:rsid w:val="71F8BE38"/>
    <w:rsid w:val="71FCB309"/>
    <w:rsid w:val="728B4A3F"/>
    <w:rsid w:val="72995458"/>
    <w:rsid w:val="72D1DF1E"/>
    <w:rsid w:val="7300BF55"/>
    <w:rsid w:val="732D4C83"/>
    <w:rsid w:val="73367721"/>
    <w:rsid w:val="734F85AA"/>
    <w:rsid w:val="738A00A7"/>
    <w:rsid w:val="739C28F3"/>
    <w:rsid w:val="73A15539"/>
    <w:rsid w:val="73A60BDC"/>
    <w:rsid w:val="73A69863"/>
    <w:rsid w:val="73B3F964"/>
    <w:rsid w:val="73C7CC50"/>
    <w:rsid w:val="73F7359D"/>
    <w:rsid w:val="7423AB9D"/>
    <w:rsid w:val="746A9748"/>
    <w:rsid w:val="74C99557"/>
    <w:rsid w:val="74EF95D9"/>
    <w:rsid w:val="74F710BD"/>
    <w:rsid w:val="74FCEA22"/>
    <w:rsid w:val="7501DA31"/>
    <w:rsid w:val="750D8CF5"/>
    <w:rsid w:val="755C0FD6"/>
    <w:rsid w:val="757A1D52"/>
    <w:rsid w:val="75961DA0"/>
    <w:rsid w:val="75AC2505"/>
    <w:rsid w:val="75B00950"/>
    <w:rsid w:val="75CE7145"/>
    <w:rsid w:val="75E66BEF"/>
    <w:rsid w:val="75E69532"/>
    <w:rsid w:val="75EA1EDB"/>
    <w:rsid w:val="76024134"/>
    <w:rsid w:val="760CC508"/>
    <w:rsid w:val="7618D066"/>
    <w:rsid w:val="761F8F35"/>
    <w:rsid w:val="765B6A35"/>
    <w:rsid w:val="7692AEE7"/>
    <w:rsid w:val="76A9CD38"/>
    <w:rsid w:val="76B2218B"/>
    <w:rsid w:val="76C8C14B"/>
    <w:rsid w:val="76F1126A"/>
    <w:rsid w:val="76F19DBA"/>
    <w:rsid w:val="77644D7C"/>
    <w:rsid w:val="7771EFFA"/>
    <w:rsid w:val="7779FF85"/>
    <w:rsid w:val="779784D8"/>
    <w:rsid w:val="77AAD041"/>
    <w:rsid w:val="77BE9F3E"/>
    <w:rsid w:val="77D01C71"/>
    <w:rsid w:val="78180F7E"/>
    <w:rsid w:val="781AF9BF"/>
    <w:rsid w:val="783D07C1"/>
    <w:rsid w:val="7852A06B"/>
    <w:rsid w:val="7863D61D"/>
    <w:rsid w:val="7887024F"/>
    <w:rsid w:val="78A64632"/>
    <w:rsid w:val="78EB1B7A"/>
    <w:rsid w:val="7933F058"/>
    <w:rsid w:val="7945EA07"/>
    <w:rsid w:val="7956E252"/>
    <w:rsid w:val="7968D271"/>
    <w:rsid w:val="797BB8BB"/>
    <w:rsid w:val="798DA9D6"/>
    <w:rsid w:val="7A0423F3"/>
    <w:rsid w:val="7A15A9D2"/>
    <w:rsid w:val="7A333242"/>
    <w:rsid w:val="7A773EAE"/>
    <w:rsid w:val="7A8A814A"/>
    <w:rsid w:val="7A90821D"/>
    <w:rsid w:val="7AA399C9"/>
    <w:rsid w:val="7AA3EE1D"/>
    <w:rsid w:val="7ADF5DE0"/>
    <w:rsid w:val="7B067EA8"/>
    <w:rsid w:val="7B1A84D3"/>
    <w:rsid w:val="7B2B72F9"/>
    <w:rsid w:val="7B89786F"/>
    <w:rsid w:val="7B899036"/>
    <w:rsid w:val="7B9B2497"/>
    <w:rsid w:val="7BABA7C9"/>
    <w:rsid w:val="7BAF2704"/>
    <w:rsid w:val="7BCB51C9"/>
    <w:rsid w:val="7BEE4447"/>
    <w:rsid w:val="7C1FEFEC"/>
    <w:rsid w:val="7C5F9181"/>
    <w:rsid w:val="7C71714C"/>
    <w:rsid w:val="7C7173A0"/>
    <w:rsid w:val="7C759160"/>
    <w:rsid w:val="7C82D454"/>
    <w:rsid w:val="7C9F0E33"/>
    <w:rsid w:val="7CA5EFAD"/>
    <w:rsid w:val="7CEA1153"/>
    <w:rsid w:val="7CF73550"/>
    <w:rsid w:val="7D6FD203"/>
    <w:rsid w:val="7DF4E31F"/>
    <w:rsid w:val="7E2BAF04"/>
    <w:rsid w:val="7E3C2A8E"/>
    <w:rsid w:val="7E54F654"/>
    <w:rsid w:val="7E552231"/>
    <w:rsid w:val="7E5F5034"/>
    <w:rsid w:val="7E814ADB"/>
    <w:rsid w:val="7EA517C6"/>
    <w:rsid w:val="7ED14D5E"/>
    <w:rsid w:val="7ED66AC2"/>
    <w:rsid w:val="7EDE24E6"/>
    <w:rsid w:val="7EEA94EB"/>
    <w:rsid w:val="7EFF6DF1"/>
    <w:rsid w:val="7F376AAF"/>
    <w:rsid w:val="7F7B5F7B"/>
    <w:rsid w:val="7F9F2FBC"/>
    <w:rsid w:val="7FA49283"/>
    <w:rsid w:val="7FA88C10"/>
    <w:rsid w:val="7FAFF3B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F1863"/>
  <w15:docId w15:val="{94BE92C5-B3CD-4D15-A489-67E4016D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675B22"/>
    <w:rPr>
      <w:sz w:val="24"/>
      <w:szCs w:val="24"/>
    </w:rPr>
  </w:style>
  <w:style w:type="paragraph" w:styleId="Ttulo1">
    <w:name w:val="heading 1"/>
    <w:basedOn w:val="Normal"/>
    <w:next w:val="Normal"/>
    <w:link w:val="Ttulo1Car"/>
    <w:uiPriority w:val="99"/>
    <w:qFormat/>
    <w:rsid w:val="001C3A32"/>
    <w:pPr>
      <w:keepNext/>
      <w:spacing w:before="240" w:after="60"/>
      <w:ind w:firstLine="567"/>
      <w:jc w:val="both"/>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ind w:firstLine="567"/>
      <w:jc w:val="both"/>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ind w:firstLine="567"/>
      <w:jc w:val="both"/>
      <w:outlineLvl w:val="2"/>
    </w:pPr>
    <w:rPr>
      <w:rFonts w:ascii="Arial" w:hAnsi="Arial" w:cs="Arial"/>
      <w:b/>
      <w:bCs/>
      <w:szCs w:val="26"/>
    </w:rPr>
  </w:style>
  <w:style w:type="paragraph" w:styleId="Ttulo4">
    <w:name w:val="heading 4"/>
    <w:basedOn w:val="Normal"/>
    <w:next w:val="Normal"/>
    <w:link w:val="Ttulo4Car"/>
    <w:uiPriority w:val="99"/>
    <w:qFormat/>
    <w:rsid w:val="00667DFF"/>
    <w:pPr>
      <w:keepNext/>
      <w:spacing w:before="240" w:after="60"/>
      <w:ind w:firstLine="567"/>
      <w:jc w:val="both"/>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ind w:right="44"/>
      <w:jc w:val="center"/>
      <w:outlineLvl w:val="4"/>
    </w:pPr>
    <w:rPr>
      <w:b/>
      <w:sz w:val="28"/>
      <w:szCs w:val="20"/>
    </w:rPr>
  </w:style>
  <w:style w:type="paragraph" w:styleId="Ttulo7">
    <w:name w:val="heading 7"/>
    <w:basedOn w:val="Normal"/>
    <w:next w:val="Normal"/>
    <w:link w:val="Ttulo7Car"/>
    <w:uiPriority w:val="99"/>
    <w:qFormat/>
    <w:rsid w:val="00667DFF"/>
    <w:pPr>
      <w:keepNext/>
      <w:jc w:val="center"/>
      <w:outlineLvl w:val="6"/>
    </w:pPr>
    <w:rPr>
      <w:sz w:val="5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5"/>
      </w:numPr>
      <w:tabs>
        <w:tab w:val="clear" w:pos="1948"/>
        <w:tab w:val="clear" w:pos="2835"/>
        <w:tab w:val="clear" w:pos="3969"/>
        <w:tab w:val="clear" w:pos="5103"/>
        <w:tab w:val="clear" w:pos="6237"/>
        <w:tab w:val="clear" w:pos="7371"/>
        <w:tab w:val="num" w:pos="360"/>
      </w:tabs>
      <w:ind w:left="0" w:firstLine="284"/>
    </w:pPr>
    <w:rPr>
      <w:i/>
    </w:rPr>
  </w:style>
  <w:style w:type="paragraph" w:customStyle="1" w:styleId="portada">
    <w:name w:val="portada"/>
    <w:basedOn w:val="Normal"/>
    <w:uiPriority w:val="99"/>
    <w:rsid w:val="00FF4A4C"/>
    <w:pPr>
      <w:spacing w:before="60"/>
      <w:ind w:left="4536"/>
      <w:jc w:val="both"/>
    </w:pPr>
    <w:rPr>
      <w:rFonts w:ascii="ITCCentury Book" w:hAnsi="ITCCentury Book"/>
      <w:sz w:val="60"/>
      <w:szCs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spacing w:after="140"/>
      <w:ind w:firstLine="284"/>
      <w:jc w:val="both"/>
    </w:pPr>
    <w:rPr>
      <w:spacing w:val="6"/>
      <w:sz w:val="26"/>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qFormat/>
    <w:rsid w:val="00CF57D6"/>
    <w:pPr>
      <w:tabs>
        <w:tab w:val="right" w:leader="dot" w:pos="8930"/>
      </w:tabs>
      <w:spacing w:before="60" w:after="80"/>
      <w:jc w:val="both"/>
    </w:pPr>
    <w:rPr>
      <w:rFonts w:ascii="Arial Narrow" w:hAnsi="Arial Narrow"/>
      <w:smallCaps/>
      <w:sz w:val="22"/>
      <w:szCs w:val="20"/>
    </w:rPr>
  </w:style>
  <w:style w:type="paragraph" w:styleId="TDC2">
    <w:name w:val="toc 2"/>
    <w:basedOn w:val="Normal"/>
    <w:next w:val="Normal"/>
    <w:autoRedefine/>
    <w:uiPriority w:val="39"/>
    <w:qFormat/>
    <w:rsid w:val="00477C53"/>
    <w:pPr>
      <w:tabs>
        <w:tab w:val="right" w:leader="dot" w:pos="8930"/>
      </w:tabs>
      <w:ind w:left="378"/>
      <w:jc w:val="both"/>
    </w:pPr>
    <w:rPr>
      <w:rFonts w:ascii="Arial Narrow" w:hAnsi="Arial Narrow"/>
      <w:sz w:val="22"/>
      <w:szCs w:val="20"/>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uiPriority w:val="99"/>
    <w:qFormat/>
    <w:rsid w:val="00891D73"/>
    <w:pPr>
      <w:spacing w:after="140"/>
      <w:ind w:firstLine="567"/>
      <w:jc w:val="both"/>
    </w:pPr>
    <w:rPr>
      <w:b/>
      <w:bCs/>
      <w:szCs w:val="20"/>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qFormat/>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spacing w:after="140"/>
      <w:ind w:left="567"/>
      <w:jc w:val="both"/>
    </w:pPr>
    <w:rPr>
      <w:rFonts w:ascii="Arial Narrow" w:hAnsi="Arial Narrow"/>
      <w:sz w:val="22"/>
      <w:szCs w:val="20"/>
    </w:rPr>
  </w:style>
  <w:style w:type="character" w:customStyle="1" w:styleId="Ttulo4Car">
    <w:name w:val="Título 4 Car"/>
    <w:basedOn w:val="Fuentedeprrafopredeter"/>
    <w:link w:val="Ttulo4"/>
    <w:uiPriority w:val="99"/>
    <w:rsid w:val="00667DFF"/>
    <w:rPr>
      <w:b/>
      <w:bCs/>
      <w:sz w:val="28"/>
      <w:szCs w:val="28"/>
      <w:lang w:val="eu-ES" w:eastAsia="en-US"/>
    </w:rPr>
  </w:style>
  <w:style w:type="character" w:customStyle="1" w:styleId="Ttulo7Car">
    <w:name w:val="Título 7 Car"/>
    <w:basedOn w:val="Fuentedeprrafopredeter"/>
    <w:link w:val="Ttulo7"/>
    <w:uiPriority w:val="99"/>
    <w:rsid w:val="00667DFF"/>
    <w:rPr>
      <w:sz w:val="52"/>
    </w:rPr>
  </w:style>
  <w:style w:type="character" w:customStyle="1" w:styleId="atitulo1Car">
    <w:name w:val="atitulo1 Car"/>
    <w:basedOn w:val="Fuentedeprrafopredeter"/>
    <w:link w:val="atitulo1"/>
    <w:qFormat/>
    <w:locked/>
    <w:rsid w:val="00667DFF"/>
    <w:rPr>
      <w:rFonts w:ascii="Arial" w:hAnsi="Arial"/>
      <w:b/>
      <w:color w:val="000000"/>
      <w:kern w:val="28"/>
      <w:sz w:val="25"/>
      <w:szCs w:val="26"/>
      <w:lang w:val="eu-ES" w:eastAsia="en-US"/>
    </w:rPr>
  </w:style>
  <w:style w:type="character" w:customStyle="1" w:styleId="PiedepginaCar">
    <w:name w:val="Pie de página Car"/>
    <w:basedOn w:val="Fuentedeprrafopredeter"/>
    <w:link w:val="Piedepgina"/>
    <w:locked/>
    <w:rsid w:val="00667DFF"/>
    <w:rPr>
      <w:spacing w:val="6"/>
      <w:lang w:val="eu-ES" w:eastAsia="en-US"/>
    </w:rPr>
  </w:style>
  <w:style w:type="character" w:customStyle="1" w:styleId="atitulo2Car">
    <w:name w:val="atitulo2 Car"/>
    <w:link w:val="atitulo2"/>
    <w:locked/>
    <w:rsid w:val="00667DFF"/>
    <w:rPr>
      <w:rFonts w:ascii="Arial" w:hAnsi="Arial"/>
      <w:bCs/>
      <w:iCs/>
      <w:color w:val="000000"/>
      <w:spacing w:val="10"/>
      <w:kern w:val="28"/>
      <w:sz w:val="25"/>
      <w:szCs w:val="26"/>
      <w:lang w:val="eu-ES" w:eastAsia="en-US"/>
    </w:rPr>
  </w:style>
  <w:style w:type="paragraph" w:styleId="Textonotapie">
    <w:name w:val="footnote text"/>
    <w:basedOn w:val="Normal"/>
    <w:link w:val="TextonotapieCar"/>
    <w:uiPriority w:val="99"/>
    <w:rsid w:val="00667DFF"/>
    <w:pPr>
      <w:spacing w:after="140"/>
      <w:ind w:firstLine="567"/>
      <w:jc w:val="both"/>
    </w:pPr>
    <w:rPr>
      <w:szCs w:val="20"/>
    </w:rPr>
  </w:style>
  <w:style w:type="character" w:customStyle="1" w:styleId="TextonotapieCar">
    <w:name w:val="Texto nota pie Car"/>
    <w:basedOn w:val="Fuentedeprrafopredeter"/>
    <w:link w:val="Textonotapie"/>
    <w:uiPriority w:val="99"/>
    <w:rsid w:val="00667DFF"/>
    <w:rPr>
      <w:lang w:val="eu-ES" w:eastAsia="en-US"/>
    </w:rPr>
  </w:style>
  <w:style w:type="character" w:styleId="Refdenotaalpie">
    <w:name w:val="footnote reference"/>
    <w:basedOn w:val="Fuentedeprrafopredeter"/>
    <w:uiPriority w:val="99"/>
    <w:rsid w:val="00667DFF"/>
    <w:rPr>
      <w:rFonts w:cs="Times New Roman"/>
      <w:vertAlign w:val="superscript"/>
    </w:rPr>
  </w:style>
  <w:style w:type="table" w:customStyle="1" w:styleId="Tablaconcuadrcula1">
    <w:name w:val="Tabla con cuadrícula1"/>
    <w:basedOn w:val="Tablanormal"/>
    <w:next w:val="Tablaconcuadrcula"/>
    <w:uiPriority w:val="99"/>
    <w:rsid w:val="00667D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locked/>
    <w:rsid w:val="00667DFF"/>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locked/>
    <w:rsid w:val="00667DFF"/>
    <w:rPr>
      <w:rFonts w:ascii="Arial" w:hAnsi="Arial" w:cs="Arial"/>
      <w:b/>
      <w:bCs/>
      <w:i/>
      <w:iCs/>
      <w:sz w:val="28"/>
      <w:szCs w:val="28"/>
      <w:lang w:val="eu-ES" w:eastAsia="en-US"/>
    </w:rPr>
  </w:style>
  <w:style w:type="character" w:customStyle="1" w:styleId="Ttulo3Car">
    <w:name w:val="Título 3 Car"/>
    <w:basedOn w:val="Fuentedeprrafopredeter"/>
    <w:link w:val="Ttulo3"/>
    <w:uiPriority w:val="99"/>
    <w:locked/>
    <w:rsid w:val="00667DFF"/>
    <w:rPr>
      <w:rFonts w:ascii="Arial" w:hAnsi="Arial" w:cs="Arial"/>
      <w:b/>
      <w:bCs/>
      <w:szCs w:val="26"/>
      <w:lang w:val="eu-ES" w:eastAsia="en-US"/>
    </w:rPr>
  </w:style>
  <w:style w:type="character" w:customStyle="1" w:styleId="Ttulo5Car">
    <w:name w:val="Título 5 Car"/>
    <w:basedOn w:val="Fuentedeprrafopredeter"/>
    <w:link w:val="Ttulo5"/>
    <w:uiPriority w:val="99"/>
    <w:locked/>
    <w:rsid w:val="00667DFF"/>
    <w:rPr>
      <w:b/>
      <w:sz w:val="28"/>
      <w:lang w:eastAsia="en-US"/>
    </w:rPr>
  </w:style>
  <w:style w:type="character" w:customStyle="1" w:styleId="TextodegloboCar">
    <w:name w:val="Texto de globo Car"/>
    <w:basedOn w:val="Fuentedeprrafopredeter"/>
    <w:link w:val="Textodeglobo"/>
    <w:uiPriority w:val="99"/>
    <w:semiHidden/>
    <w:locked/>
    <w:rsid w:val="00667DFF"/>
    <w:rPr>
      <w:rFonts w:ascii="Tahoma" w:hAnsi="Tahoma" w:cs="Tahoma"/>
      <w:sz w:val="16"/>
      <w:szCs w:val="16"/>
      <w:lang w:val="eu-ES" w:eastAsia="en-US"/>
    </w:rPr>
  </w:style>
  <w:style w:type="character" w:customStyle="1" w:styleId="EncabezadoCar">
    <w:name w:val="Encabezado Car"/>
    <w:basedOn w:val="Fuentedeprrafopredeter"/>
    <w:link w:val="Encabezado"/>
    <w:uiPriority w:val="99"/>
    <w:locked/>
    <w:rsid w:val="00667DFF"/>
    <w:rPr>
      <w:bCs/>
      <w:caps/>
      <w:sz w:val="14"/>
      <w:szCs w:val="12"/>
      <w:lang w:val="eu-ES" w:eastAsia="en-US"/>
    </w:rPr>
  </w:style>
  <w:style w:type="paragraph" w:styleId="Textoindependiente">
    <w:name w:val="Body Text"/>
    <w:basedOn w:val="Normal"/>
    <w:link w:val="TextoindependienteCar"/>
    <w:rsid w:val="00667DFF"/>
    <w:pPr>
      <w:jc w:val="both"/>
    </w:pPr>
    <w:rPr>
      <w:rFonts w:ascii="Arial" w:hAnsi="Arial"/>
      <w:szCs w:val="20"/>
    </w:rPr>
  </w:style>
  <w:style w:type="character" w:customStyle="1" w:styleId="TextoindependienteCar">
    <w:name w:val="Texto independiente Car"/>
    <w:basedOn w:val="Fuentedeprrafopredeter"/>
    <w:link w:val="Textoindependiente"/>
    <w:rsid w:val="00667DFF"/>
    <w:rPr>
      <w:rFonts w:ascii="Arial" w:hAnsi="Arial"/>
      <w:sz w:val="24"/>
      <w:lang w:val="eu-ES"/>
    </w:rPr>
  </w:style>
  <w:style w:type="paragraph" w:customStyle="1" w:styleId="Estndar">
    <w:name w:val="Estándar"/>
    <w:uiPriority w:val="99"/>
    <w:rsid w:val="00667DFF"/>
    <w:pPr>
      <w:snapToGrid w:val="0"/>
    </w:pPr>
    <w:rPr>
      <w:rFonts w:ascii="CG Omega" w:hAnsi="CG Omega"/>
      <w:color w:val="000000"/>
      <w:sz w:val="22"/>
    </w:rPr>
  </w:style>
  <w:style w:type="paragraph" w:customStyle="1" w:styleId="tabla10">
    <w:name w:val="tabla10"/>
    <w:uiPriority w:val="99"/>
    <w:rsid w:val="00667DFF"/>
    <w:pPr>
      <w:tabs>
        <w:tab w:val="left" w:pos="567"/>
        <w:tab w:val="left" w:pos="1134"/>
      </w:tabs>
    </w:pPr>
    <w:rPr>
      <w:rFonts w:ascii="CG Times" w:hAnsi="CG Times"/>
      <w:color w:val="000000"/>
    </w:rPr>
  </w:style>
  <w:style w:type="paragraph" w:customStyle="1" w:styleId="Tabla-10">
    <w:name w:val="Tabla-10"/>
    <w:basedOn w:val="Normal"/>
    <w:uiPriority w:val="99"/>
    <w:rsid w:val="00667DFF"/>
    <w:pPr>
      <w:tabs>
        <w:tab w:val="decimal" w:pos="992"/>
      </w:tabs>
      <w:spacing w:before="84" w:after="20"/>
    </w:pPr>
    <w:rPr>
      <w:rFonts w:ascii="CG Omega" w:hAnsi="CG Omega"/>
      <w:szCs w:val="20"/>
    </w:rPr>
  </w:style>
  <w:style w:type="paragraph" w:customStyle="1" w:styleId="Tabla-10-2">
    <w:name w:val="Tabla-10-2"/>
    <w:basedOn w:val="Normal"/>
    <w:uiPriority w:val="99"/>
    <w:rsid w:val="00667DFF"/>
    <w:pPr>
      <w:tabs>
        <w:tab w:val="decimal" w:pos="1021"/>
      </w:tabs>
      <w:spacing w:before="84" w:after="20"/>
    </w:pPr>
    <w:rPr>
      <w:rFonts w:ascii="CG Omega" w:hAnsi="CG Omega"/>
      <w:sz w:val="18"/>
      <w:szCs w:val="20"/>
    </w:rPr>
  </w:style>
  <w:style w:type="paragraph" w:customStyle="1" w:styleId="GenBasePiePag">
    <w:name w:val="GenBasePiePag"/>
    <w:uiPriority w:val="99"/>
    <w:rsid w:val="00667DFF"/>
    <w:pPr>
      <w:spacing w:line="190" w:lineRule="exact"/>
      <w:jc w:val="center"/>
    </w:pPr>
    <w:rPr>
      <w:rFonts w:ascii="Arial Narrow" w:hAnsi="Arial Narrow"/>
      <w:sz w:val="18"/>
    </w:rPr>
  </w:style>
  <w:style w:type="paragraph" w:customStyle="1" w:styleId="cuatitul">
    <w:name w:val="cuatitul"/>
    <w:basedOn w:val="Normal"/>
    <w:uiPriority w:val="99"/>
    <w:rsid w:val="00667DFF"/>
    <w:pPr>
      <w:spacing w:after="60"/>
      <w:jc w:val="center"/>
    </w:pPr>
    <w:rPr>
      <w:rFonts w:ascii="GillSans" w:hAnsi="GillSans"/>
      <w:sz w:val="22"/>
      <w:szCs w:val="20"/>
    </w:rPr>
  </w:style>
  <w:style w:type="paragraph" w:customStyle="1" w:styleId="TablaCC">
    <w:name w:val="TablaCC"/>
    <w:basedOn w:val="Normal"/>
    <w:uiPriority w:val="99"/>
    <w:rsid w:val="00667DFF"/>
    <w:pPr>
      <w:spacing w:before="200"/>
    </w:pPr>
    <w:rPr>
      <w:rFonts w:ascii="Arial" w:hAnsi="Arial"/>
      <w:b/>
    </w:rPr>
  </w:style>
  <w:style w:type="paragraph" w:customStyle="1" w:styleId="xl25">
    <w:name w:val="xl25"/>
    <w:basedOn w:val="Normal"/>
    <w:uiPriority w:val="99"/>
    <w:rsid w:val="00667DFF"/>
    <w:pPr>
      <w:pBdr>
        <w:left w:val="double" w:sz="6" w:space="0" w:color="auto"/>
      </w:pBdr>
      <w:spacing w:before="100" w:beforeAutospacing="1" w:after="100" w:afterAutospacing="1"/>
      <w:textAlignment w:val="top"/>
    </w:pPr>
    <w:rPr>
      <w:rFonts w:eastAsia="Arial Unicode MS"/>
    </w:rPr>
  </w:style>
  <w:style w:type="paragraph" w:styleId="NormalWeb">
    <w:name w:val="Normal (Web)"/>
    <w:basedOn w:val="Normal"/>
    <w:uiPriority w:val="99"/>
    <w:rsid w:val="00667DFF"/>
    <w:pPr>
      <w:spacing w:before="100" w:beforeAutospacing="1" w:after="100" w:afterAutospacing="1"/>
    </w:pPr>
  </w:style>
  <w:style w:type="character" w:customStyle="1" w:styleId="AyuntamientoCar">
    <w:name w:val="Ayuntamiento Car"/>
    <w:link w:val="Ayuntamiento"/>
    <w:uiPriority w:val="99"/>
    <w:locked/>
    <w:rsid w:val="00667DFF"/>
    <w:rPr>
      <w:rFonts w:ascii="Arial" w:hAnsi="Arial"/>
      <w:sz w:val="24"/>
    </w:rPr>
  </w:style>
  <w:style w:type="paragraph" w:customStyle="1" w:styleId="Ayuntamiento">
    <w:name w:val="Ayuntamiento"/>
    <w:basedOn w:val="Normal"/>
    <w:link w:val="AyuntamientoCar"/>
    <w:uiPriority w:val="99"/>
    <w:rsid w:val="00667DFF"/>
    <w:pPr>
      <w:jc w:val="both"/>
    </w:pPr>
    <w:rPr>
      <w:rFonts w:ascii="Arial" w:hAnsi="Arial"/>
      <w:szCs w:val="20"/>
    </w:rPr>
  </w:style>
  <w:style w:type="character" w:customStyle="1" w:styleId="JavierCar">
    <w:name w:val="Javier Car"/>
    <w:link w:val="Javier"/>
    <w:uiPriority w:val="99"/>
    <w:locked/>
    <w:rsid w:val="00667DFF"/>
    <w:rPr>
      <w:rFonts w:ascii="Arial" w:hAnsi="Arial"/>
      <w:sz w:val="24"/>
    </w:rPr>
  </w:style>
  <w:style w:type="paragraph" w:customStyle="1" w:styleId="Javier">
    <w:name w:val="Javier"/>
    <w:basedOn w:val="Normal"/>
    <w:link w:val="JavierCar"/>
    <w:uiPriority w:val="99"/>
    <w:rsid w:val="00667DFF"/>
    <w:pPr>
      <w:jc w:val="both"/>
    </w:pPr>
    <w:rPr>
      <w:rFonts w:ascii="Arial" w:hAnsi="Arial"/>
      <w:szCs w:val="20"/>
    </w:rPr>
  </w:style>
  <w:style w:type="character" w:styleId="Fuerte">
    <w:name w:val="Strong"/>
    <w:basedOn w:val="Fuentedeprrafopredeter"/>
    <w:uiPriority w:val="22"/>
    <w:qFormat/>
    <w:rsid w:val="00667DFF"/>
    <w:rPr>
      <w:rFonts w:cs="Times New Roman"/>
      <w:b/>
    </w:rPr>
  </w:style>
  <w:style w:type="paragraph" w:customStyle="1" w:styleId="foral-f-parrafo-c">
    <w:name w:val="foral-f-parrafo-c"/>
    <w:basedOn w:val="Normal"/>
    <w:uiPriority w:val="99"/>
    <w:rsid w:val="00667DFF"/>
    <w:pPr>
      <w:spacing w:after="240"/>
    </w:pPr>
  </w:style>
  <w:style w:type="paragraph" w:styleId="Textoindependiente2">
    <w:name w:val="Body Text 2"/>
    <w:basedOn w:val="Normal"/>
    <w:link w:val="Textoindependiente2Car"/>
    <w:uiPriority w:val="99"/>
    <w:rsid w:val="00667DFF"/>
    <w:pPr>
      <w:spacing w:after="120" w:line="480" w:lineRule="auto"/>
      <w:ind w:firstLine="567"/>
      <w:jc w:val="both"/>
    </w:pPr>
    <w:rPr>
      <w:szCs w:val="20"/>
    </w:rPr>
  </w:style>
  <w:style w:type="character" w:customStyle="1" w:styleId="Textoindependiente2Car">
    <w:name w:val="Texto independiente 2 Car"/>
    <w:basedOn w:val="Fuentedeprrafopredeter"/>
    <w:link w:val="Textoindependiente2"/>
    <w:uiPriority w:val="99"/>
    <w:rsid w:val="00667DFF"/>
    <w:rPr>
      <w:lang w:val="eu-ES" w:eastAsia="en-US"/>
    </w:rPr>
  </w:style>
  <w:style w:type="paragraph" w:styleId="Textoindependiente3">
    <w:name w:val="Body Text 3"/>
    <w:basedOn w:val="Normal"/>
    <w:link w:val="Textoindependiente3Car"/>
    <w:uiPriority w:val="99"/>
    <w:rsid w:val="00667DFF"/>
    <w:pPr>
      <w:jc w:val="center"/>
    </w:pPr>
    <w:rPr>
      <w:rFonts w:ascii="ITCCentury Book" w:hAnsi="ITCCentury Book"/>
      <w:b/>
      <w:sz w:val="96"/>
      <w:szCs w:val="20"/>
    </w:rPr>
  </w:style>
  <w:style w:type="character" w:customStyle="1" w:styleId="Textoindependiente3Car">
    <w:name w:val="Texto independiente 3 Car"/>
    <w:basedOn w:val="Fuentedeprrafopredeter"/>
    <w:link w:val="Textoindependiente3"/>
    <w:uiPriority w:val="99"/>
    <w:rsid w:val="00667DFF"/>
    <w:rPr>
      <w:rFonts w:ascii="ITCCentury Book" w:hAnsi="ITCCentury Book"/>
      <w:b/>
      <w:sz w:val="96"/>
    </w:rPr>
  </w:style>
  <w:style w:type="paragraph" w:customStyle="1" w:styleId="c22">
    <w:name w:val="c22"/>
    <w:basedOn w:val="Normal"/>
    <w:uiPriority w:val="99"/>
    <w:rsid w:val="00667DFF"/>
    <w:pPr>
      <w:spacing w:before="100" w:beforeAutospacing="1" w:after="100" w:afterAutospacing="1"/>
    </w:pPr>
  </w:style>
  <w:style w:type="paragraph" w:customStyle="1" w:styleId="np">
    <w:name w:val="np"/>
    <w:basedOn w:val="Normal"/>
    <w:uiPriority w:val="99"/>
    <w:rsid w:val="00667DFF"/>
    <w:pPr>
      <w:spacing w:before="100" w:beforeAutospacing="1" w:after="100" w:afterAutospacing="1"/>
    </w:pPr>
  </w:style>
  <w:style w:type="paragraph" w:customStyle="1" w:styleId="Default">
    <w:name w:val="Default"/>
    <w:rsid w:val="00667DFF"/>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667DFF"/>
    <w:pPr>
      <w:overflowPunct w:val="0"/>
      <w:adjustRightInd w:val="0"/>
      <w:spacing w:before="240"/>
      <w:jc w:val="both"/>
    </w:pPr>
    <w:rPr>
      <w:sz w:val="22"/>
      <w:szCs w:val="20"/>
    </w:rPr>
  </w:style>
  <w:style w:type="character" w:styleId="nfasis">
    <w:name w:val="Emphasis"/>
    <w:basedOn w:val="Fuentedeprrafopredeter"/>
    <w:uiPriority w:val="20"/>
    <w:qFormat/>
    <w:rsid w:val="00667DFF"/>
    <w:rPr>
      <w:rFonts w:cs="Times New Roman"/>
      <w:i/>
      <w:iCs/>
    </w:rPr>
  </w:style>
  <w:style w:type="paragraph" w:customStyle="1" w:styleId="xa1">
    <w:name w:val="xa1"/>
    <w:basedOn w:val="Normal"/>
    <w:uiPriority w:val="99"/>
    <w:rsid w:val="00667DFF"/>
    <w:pPr>
      <w:spacing w:after="240"/>
      <w:ind w:left="300" w:right="75"/>
      <w:jc w:val="both"/>
    </w:pPr>
  </w:style>
  <w:style w:type="paragraph" w:customStyle="1" w:styleId="xl2">
    <w:name w:val="xl2"/>
    <w:basedOn w:val="Normal"/>
    <w:uiPriority w:val="99"/>
    <w:rsid w:val="00667DFF"/>
    <w:pPr>
      <w:spacing w:after="240"/>
      <w:ind w:left="525" w:right="75" w:hanging="225"/>
      <w:jc w:val="both"/>
    </w:pPr>
  </w:style>
  <w:style w:type="paragraph" w:customStyle="1" w:styleId="xl1">
    <w:name w:val="xl1"/>
    <w:basedOn w:val="Normal"/>
    <w:uiPriority w:val="99"/>
    <w:rsid w:val="00667DFF"/>
    <w:pPr>
      <w:spacing w:after="240"/>
      <w:ind w:left="300" w:right="75" w:hanging="225"/>
      <w:jc w:val="both"/>
    </w:pPr>
  </w:style>
  <w:style w:type="paragraph" w:customStyle="1" w:styleId="norma1">
    <w:name w:val="norma1"/>
    <w:basedOn w:val="Normal"/>
    <w:uiPriority w:val="99"/>
    <w:rsid w:val="00667DFF"/>
    <w:pPr>
      <w:spacing w:after="240"/>
      <w:jc w:val="both"/>
    </w:pPr>
    <w:rPr>
      <w:b/>
      <w:bCs/>
      <w:caps/>
    </w:rPr>
  </w:style>
  <w:style w:type="paragraph" w:customStyle="1" w:styleId="simpleizquierdanone1">
    <w:name w:val="simple izquierda none1"/>
    <w:basedOn w:val="Normal"/>
    <w:uiPriority w:val="99"/>
    <w:rsid w:val="00667DFF"/>
    <w:pPr>
      <w:spacing w:before="72" w:after="192" w:line="336" w:lineRule="atLeast"/>
      <w:ind w:left="1368"/>
    </w:pPr>
    <w:rPr>
      <w:rFonts w:ascii="Arial" w:hAnsi="Arial" w:cs="Arial"/>
      <w:color w:val="000000"/>
      <w:sz w:val="29"/>
      <w:szCs w:val="29"/>
      <w:lang w:eastAsia="es-ES_tradnl"/>
    </w:rPr>
  </w:style>
  <w:style w:type="paragraph" w:customStyle="1" w:styleId="simpleizquierda1">
    <w:name w:val="simple izquierda 1"/>
    <w:basedOn w:val="Normal"/>
    <w:uiPriority w:val="99"/>
    <w:rsid w:val="00667DFF"/>
    <w:pPr>
      <w:spacing w:before="72" w:after="192" w:line="336" w:lineRule="atLeast"/>
      <w:ind w:left="1368"/>
    </w:pPr>
    <w:rPr>
      <w:rFonts w:ascii="Arial" w:hAnsi="Arial" w:cs="Arial"/>
      <w:color w:val="000000"/>
      <w:sz w:val="29"/>
      <w:szCs w:val="29"/>
      <w:lang w:eastAsia="es-ES_tradnl"/>
    </w:rPr>
  </w:style>
  <w:style w:type="character" w:customStyle="1" w:styleId="highlight1">
    <w:name w:val="highlight1"/>
    <w:basedOn w:val="Fuentedeprrafopredeter"/>
    <w:uiPriority w:val="99"/>
    <w:rsid w:val="00667DFF"/>
    <w:rPr>
      <w:rFonts w:cs="Times New Roman"/>
      <w:b/>
      <w:bCs/>
      <w:shd w:val="clear" w:color="auto" w:fill="D2F7E1"/>
    </w:rPr>
  </w:style>
  <w:style w:type="paragraph" w:customStyle="1" w:styleId="parrafo">
    <w:name w:val="parrafo"/>
    <w:basedOn w:val="Normal"/>
    <w:rsid w:val="00667DFF"/>
    <w:pPr>
      <w:spacing w:before="100" w:beforeAutospacing="1" w:after="100" w:afterAutospacing="1"/>
    </w:pPr>
  </w:style>
  <w:style w:type="character" w:customStyle="1" w:styleId="searchterm2">
    <w:name w:val="searchterm2"/>
    <w:basedOn w:val="Fuentedeprrafopredeter"/>
    <w:uiPriority w:val="99"/>
    <w:rsid w:val="00667DFF"/>
    <w:rPr>
      <w:rFonts w:cs="Times New Roman"/>
      <w:b/>
      <w:bCs/>
      <w:color w:val="000000"/>
      <w:shd w:val="clear" w:color="auto" w:fill="FFFFBF"/>
    </w:rPr>
  </w:style>
  <w:style w:type="paragraph" w:styleId="Sangradetextonormal">
    <w:name w:val="Body Text Indent"/>
    <w:basedOn w:val="Normal"/>
    <w:link w:val="SangradetextonormalCar"/>
    <w:uiPriority w:val="99"/>
    <w:rsid w:val="00667DFF"/>
    <w:pPr>
      <w:spacing w:after="120"/>
      <w:ind w:left="283" w:firstLine="567"/>
      <w:jc w:val="both"/>
    </w:pPr>
    <w:rPr>
      <w:szCs w:val="20"/>
    </w:rPr>
  </w:style>
  <w:style w:type="character" w:customStyle="1" w:styleId="SangradetextonormalCar">
    <w:name w:val="Sangría de texto normal Car"/>
    <w:basedOn w:val="Fuentedeprrafopredeter"/>
    <w:link w:val="Sangradetextonormal"/>
    <w:uiPriority w:val="99"/>
    <w:rsid w:val="00667DFF"/>
    <w:rPr>
      <w:lang w:val="eu-ES" w:eastAsia="en-US"/>
    </w:rPr>
  </w:style>
  <w:style w:type="character" w:styleId="Hipervnculovisitado">
    <w:name w:val="FollowedHyperlink"/>
    <w:basedOn w:val="Fuentedeprrafopredeter"/>
    <w:uiPriority w:val="99"/>
    <w:rsid w:val="00667DFF"/>
    <w:rPr>
      <w:rFonts w:cs="Times New Roman"/>
      <w:color w:val="800080"/>
      <w:u w:val="single"/>
    </w:rPr>
  </w:style>
  <w:style w:type="paragraph" w:styleId="Textosinformato">
    <w:name w:val="Plain Text"/>
    <w:basedOn w:val="Normal"/>
    <w:link w:val="TextosinformatoCar"/>
    <w:uiPriority w:val="99"/>
    <w:unhideWhenUsed/>
    <w:rsid w:val="00667DFF"/>
    <w:rPr>
      <w:rFonts w:ascii="Calibri" w:hAnsi="Calibri"/>
      <w:sz w:val="22"/>
      <w:szCs w:val="21"/>
    </w:rPr>
  </w:style>
  <w:style w:type="character" w:customStyle="1" w:styleId="TextosinformatoCar">
    <w:name w:val="Texto sin formato Car"/>
    <w:basedOn w:val="Fuentedeprrafopredeter"/>
    <w:link w:val="Textosinformato"/>
    <w:uiPriority w:val="99"/>
    <w:rsid w:val="00667DFF"/>
    <w:rPr>
      <w:rFonts w:ascii="Calibri" w:eastAsia="Calibri" w:hAnsi="Calibri"/>
      <w:sz w:val="22"/>
      <w:szCs w:val="21"/>
      <w:lang w:eastAsia="en-US"/>
    </w:rPr>
  </w:style>
  <w:style w:type="paragraph" w:styleId="Prrafodelista">
    <w:name w:val="List Paragraph"/>
    <w:basedOn w:val="Normal"/>
    <w:uiPriority w:val="34"/>
    <w:qFormat/>
    <w:rsid w:val="00667DFF"/>
    <w:pPr>
      <w:spacing w:after="140"/>
      <w:ind w:left="720" w:firstLine="567"/>
      <w:contextualSpacing/>
      <w:jc w:val="both"/>
    </w:pPr>
    <w:rPr>
      <w:szCs w:val="20"/>
    </w:rPr>
  </w:style>
  <w:style w:type="paragraph" w:styleId="Textonotaalfinal">
    <w:name w:val="endnote text"/>
    <w:basedOn w:val="Normal"/>
    <w:link w:val="TextonotaalfinalCar"/>
    <w:rsid w:val="00667DFF"/>
    <w:pPr>
      <w:ind w:firstLine="567"/>
      <w:jc w:val="both"/>
    </w:pPr>
    <w:rPr>
      <w:szCs w:val="20"/>
    </w:rPr>
  </w:style>
  <w:style w:type="character" w:customStyle="1" w:styleId="TextonotaalfinalCar">
    <w:name w:val="Texto nota al final Car"/>
    <w:basedOn w:val="Fuentedeprrafopredeter"/>
    <w:link w:val="Textonotaalfinal"/>
    <w:rsid w:val="00667DFF"/>
    <w:rPr>
      <w:lang w:val="eu-ES" w:eastAsia="en-US"/>
    </w:rPr>
  </w:style>
  <w:style w:type="character" w:styleId="Refdenotaalfinal">
    <w:name w:val="endnote reference"/>
    <w:basedOn w:val="Fuentedeprrafopredeter"/>
    <w:rsid w:val="00667DFF"/>
    <w:rPr>
      <w:vertAlign w:val="superscript"/>
    </w:rPr>
  </w:style>
  <w:style w:type="paragraph" w:styleId="Cita">
    <w:name w:val="Quote"/>
    <w:basedOn w:val="Normal"/>
    <w:next w:val="Normal"/>
    <w:link w:val="CitaCar"/>
    <w:uiPriority w:val="29"/>
    <w:qFormat/>
    <w:rsid w:val="00667DFF"/>
    <w:pPr>
      <w:spacing w:after="140"/>
      <w:ind w:firstLine="567"/>
      <w:jc w:val="both"/>
    </w:pPr>
    <w:rPr>
      <w:i/>
      <w:iCs/>
      <w:color w:val="000000" w:themeColor="text1"/>
      <w:szCs w:val="20"/>
    </w:rPr>
  </w:style>
  <w:style w:type="character" w:customStyle="1" w:styleId="CitaCar">
    <w:name w:val="Cita Car"/>
    <w:basedOn w:val="Fuentedeprrafopredeter"/>
    <w:link w:val="Cita"/>
    <w:uiPriority w:val="29"/>
    <w:rsid w:val="00667DFF"/>
    <w:rPr>
      <w:i/>
      <w:iCs/>
      <w:color w:val="000000" w:themeColor="text1"/>
      <w:lang w:val="eu-ES" w:eastAsia="en-US"/>
    </w:rPr>
  </w:style>
  <w:style w:type="table" w:customStyle="1" w:styleId="TableNormal">
    <w:name w:val="Table Normal"/>
    <w:uiPriority w:val="2"/>
    <w:qFormat/>
    <w:rsid w:val="00667DFF"/>
    <w:pPr>
      <w:autoSpaceDE w:val="0"/>
      <w:autoSpaceDN w:val="0"/>
      <w:adjustRightInd w:val="0"/>
      <w:spacing w:line="276" w:lineRule="auto"/>
    </w:pPr>
    <w:rPr>
      <w:rFonts w:ascii="Verdana" w:hAnsi="Verdana"/>
      <w:color w:val="000000"/>
      <w:sz w:val="24"/>
      <w:szCs w:val="24"/>
      <w:u w:color="000000"/>
    </w:rPr>
    <w:tblPr>
      <w:tblCellMar>
        <w:top w:w="0" w:type="dxa"/>
        <w:left w:w="0" w:type="dxa"/>
        <w:bottom w:w="0" w:type="dxa"/>
        <w:right w:w="0" w:type="dxa"/>
      </w:tblCellMar>
    </w:tblPr>
  </w:style>
  <w:style w:type="character" w:customStyle="1" w:styleId="markedcontent">
    <w:name w:val="markedcontent"/>
    <w:basedOn w:val="Fuentedeprrafopredeter"/>
    <w:rsid w:val="00883886"/>
  </w:style>
  <w:style w:type="paragraph" w:customStyle="1" w:styleId="textojustificado">
    <w:name w:val="textojustificado"/>
    <w:basedOn w:val="Normal"/>
    <w:rsid w:val="00952D3D"/>
    <w:pPr>
      <w:spacing w:before="100" w:beforeAutospacing="1" w:after="100" w:afterAutospacing="1"/>
    </w:pPr>
  </w:style>
  <w:style w:type="paragraph" w:styleId="Sinespaciado">
    <w:name w:val="No Spacing"/>
    <w:uiPriority w:val="1"/>
    <w:qFormat/>
    <w:rsid w:val="00CA4167"/>
    <w:rPr>
      <w:rFonts w:asciiTheme="minorHAnsi" w:eastAsiaTheme="minorEastAsia" w:hAnsiTheme="minorHAnsi" w:cstheme="minorBidi"/>
      <w:sz w:val="22"/>
      <w:szCs w:val="22"/>
      <w:lang w:eastAsia="ja-JP"/>
    </w:rPr>
  </w:style>
  <w:style w:type="character" w:customStyle="1" w:styleId="normaltextrun">
    <w:name w:val="normaltextrun"/>
    <w:basedOn w:val="Fuentedeprrafopredeter"/>
    <w:rsid w:val="00ED68CD"/>
  </w:style>
  <w:style w:type="paragraph" w:customStyle="1" w:styleId="Style2">
    <w:name w:val="Style 2"/>
    <w:rsid w:val="00FE75D6"/>
    <w:pPr>
      <w:widowControl w:val="0"/>
      <w:autoSpaceDE w:val="0"/>
      <w:autoSpaceDN w:val="0"/>
      <w:spacing w:before="252"/>
    </w:pPr>
    <w:rPr>
      <w:rFonts w:ascii="Garamond" w:hAnsi="Garamond" w:cs="Garamond"/>
      <w:sz w:val="22"/>
      <w:szCs w:val="22"/>
    </w:rPr>
  </w:style>
  <w:style w:type="paragraph" w:customStyle="1" w:styleId="paragraph">
    <w:name w:val="paragraph"/>
    <w:basedOn w:val="Normal"/>
    <w:rsid w:val="00153173"/>
    <w:pPr>
      <w:spacing w:before="100" w:beforeAutospacing="1" w:after="100" w:afterAutospacing="1"/>
    </w:pPr>
  </w:style>
  <w:style w:type="character" w:customStyle="1" w:styleId="eop">
    <w:name w:val="eop"/>
    <w:basedOn w:val="Fuentedeprrafopredeter"/>
    <w:rsid w:val="00153173"/>
  </w:style>
  <w:style w:type="paragraph" w:styleId="Textocomentario">
    <w:name w:val="annotation text"/>
    <w:basedOn w:val="Normal"/>
    <w:link w:val="TextocomentarioCar"/>
    <w:semiHidden/>
    <w:unhideWhenUsed/>
    <w:rPr>
      <w:sz w:val="20"/>
      <w:szCs w:val="20"/>
    </w:rPr>
  </w:style>
  <w:style w:type="character" w:customStyle="1" w:styleId="TextocomentarioCar">
    <w:name w:val="Texto comentario Car"/>
    <w:basedOn w:val="Fuentedeprrafopredeter"/>
    <w:link w:val="Textocomentario"/>
    <w:semiHidden/>
  </w:style>
  <w:style w:type="character" w:styleId="Refdecomentario">
    <w:name w:val="annotation reference"/>
    <w:basedOn w:val="Fuentedeprrafopredeter"/>
    <w:semiHidden/>
    <w:unhideWhenUsed/>
    <w:rPr>
      <w:sz w:val="16"/>
      <w:szCs w:val="16"/>
    </w:rPr>
  </w:style>
  <w:style w:type="paragraph" w:styleId="Revisin">
    <w:name w:val="Revision"/>
    <w:hidden/>
    <w:uiPriority w:val="99"/>
    <w:semiHidden/>
    <w:rsid w:val="00E80AB0"/>
    <w:rPr>
      <w:sz w:val="24"/>
      <w:szCs w:val="24"/>
    </w:rPr>
  </w:style>
  <w:style w:type="paragraph" w:styleId="Asuntodelcomentario">
    <w:name w:val="annotation subject"/>
    <w:basedOn w:val="Textocomentario"/>
    <w:next w:val="Textocomentario"/>
    <w:link w:val="AsuntodelcomentarioCar"/>
    <w:semiHidden/>
    <w:unhideWhenUsed/>
    <w:rsid w:val="00050F02"/>
    <w:rPr>
      <w:b/>
      <w:bCs/>
    </w:rPr>
  </w:style>
  <w:style w:type="character" w:customStyle="1" w:styleId="AsuntodelcomentarioCar">
    <w:name w:val="Asunto del comentario Car"/>
    <w:basedOn w:val="TextocomentarioCar"/>
    <w:link w:val="Asuntodelcomentario"/>
    <w:semiHidden/>
    <w:rsid w:val="00050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166">
      <w:bodyDiv w:val="1"/>
      <w:marLeft w:val="0"/>
      <w:marRight w:val="0"/>
      <w:marTop w:val="0"/>
      <w:marBottom w:val="0"/>
      <w:divBdr>
        <w:top w:val="none" w:sz="0" w:space="0" w:color="auto"/>
        <w:left w:val="none" w:sz="0" w:space="0" w:color="auto"/>
        <w:bottom w:val="none" w:sz="0" w:space="0" w:color="auto"/>
        <w:right w:val="none" w:sz="0" w:space="0" w:color="auto"/>
      </w:divBdr>
    </w:div>
    <w:div w:id="16126838">
      <w:bodyDiv w:val="1"/>
      <w:marLeft w:val="0"/>
      <w:marRight w:val="0"/>
      <w:marTop w:val="0"/>
      <w:marBottom w:val="0"/>
      <w:divBdr>
        <w:top w:val="none" w:sz="0" w:space="0" w:color="auto"/>
        <w:left w:val="none" w:sz="0" w:space="0" w:color="auto"/>
        <w:bottom w:val="none" w:sz="0" w:space="0" w:color="auto"/>
        <w:right w:val="none" w:sz="0" w:space="0" w:color="auto"/>
      </w:divBdr>
    </w:div>
    <w:div w:id="23946826">
      <w:bodyDiv w:val="1"/>
      <w:marLeft w:val="0"/>
      <w:marRight w:val="0"/>
      <w:marTop w:val="0"/>
      <w:marBottom w:val="0"/>
      <w:divBdr>
        <w:top w:val="none" w:sz="0" w:space="0" w:color="auto"/>
        <w:left w:val="none" w:sz="0" w:space="0" w:color="auto"/>
        <w:bottom w:val="none" w:sz="0" w:space="0" w:color="auto"/>
        <w:right w:val="none" w:sz="0" w:space="0" w:color="auto"/>
      </w:divBdr>
    </w:div>
    <w:div w:id="34233138">
      <w:bodyDiv w:val="1"/>
      <w:marLeft w:val="0"/>
      <w:marRight w:val="0"/>
      <w:marTop w:val="0"/>
      <w:marBottom w:val="0"/>
      <w:divBdr>
        <w:top w:val="none" w:sz="0" w:space="0" w:color="auto"/>
        <w:left w:val="none" w:sz="0" w:space="0" w:color="auto"/>
        <w:bottom w:val="none" w:sz="0" w:space="0" w:color="auto"/>
        <w:right w:val="none" w:sz="0" w:space="0" w:color="auto"/>
      </w:divBdr>
    </w:div>
    <w:div w:id="79916245">
      <w:bodyDiv w:val="1"/>
      <w:marLeft w:val="0"/>
      <w:marRight w:val="0"/>
      <w:marTop w:val="0"/>
      <w:marBottom w:val="0"/>
      <w:divBdr>
        <w:top w:val="none" w:sz="0" w:space="0" w:color="auto"/>
        <w:left w:val="none" w:sz="0" w:space="0" w:color="auto"/>
        <w:bottom w:val="none" w:sz="0" w:space="0" w:color="auto"/>
        <w:right w:val="none" w:sz="0" w:space="0" w:color="auto"/>
      </w:divBdr>
    </w:div>
    <w:div w:id="80104689">
      <w:bodyDiv w:val="1"/>
      <w:marLeft w:val="0"/>
      <w:marRight w:val="0"/>
      <w:marTop w:val="0"/>
      <w:marBottom w:val="0"/>
      <w:divBdr>
        <w:top w:val="none" w:sz="0" w:space="0" w:color="auto"/>
        <w:left w:val="none" w:sz="0" w:space="0" w:color="auto"/>
        <w:bottom w:val="none" w:sz="0" w:space="0" w:color="auto"/>
        <w:right w:val="none" w:sz="0" w:space="0" w:color="auto"/>
      </w:divBdr>
    </w:div>
    <w:div w:id="82142225">
      <w:bodyDiv w:val="1"/>
      <w:marLeft w:val="0"/>
      <w:marRight w:val="0"/>
      <w:marTop w:val="0"/>
      <w:marBottom w:val="0"/>
      <w:divBdr>
        <w:top w:val="none" w:sz="0" w:space="0" w:color="auto"/>
        <w:left w:val="none" w:sz="0" w:space="0" w:color="auto"/>
        <w:bottom w:val="none" w:sz="0" w:space="0" w:color="auto"/>
        <w:right w:val="none" w:sz="0" w:space="0" w:color="auto"/>
      </w:divBdr>
    </w:div>
    <w:div w:id="85466765">
      <w:bodyDiv w:val="1"/>
      <w:marLeft w:val="0"/>
      <w:marRight w:val="0"/>
      <w:marTop w:val="0"/>
      <w:marBottom w:val="0"/>
      <w:divBdr>
        <w:top w:val="none" w:sz="0" w:space="0" w:color="auto"/>
        <w:left w:val="none" w:sz="0" w:space="0" w:color="auto"/>
        <w:bottom w:val="none" w:sz="0" w:space="0" w:color="auto"/>
        <w:right w:val="none" w:sz="0" w:space="0" w:color="auto"/>
      </w:divBdr>
    </w:div>
    <w:div w:id="89007880">
      <w:bodyDiv w:val="1"/>
      <w:marLeft w:val="0"/>
      <w:marRight w:val="0"/>
      <w:marTop w:val="0"/>
      <w:marBottom w:val="0"/>
      <w:divBdr>
        <w:top w:val="none" w:sz="0" w:space="0" w:color="auto"/>
        <w:left w:val="none" w:sz="0" w:space="0" w:color="auto"/>
        <w:bottom w:val="none" w:sz="0" w:space="0" w:color="auto"/>
        <w:right w:val="none" w:sz="0" w:space="0" w:color="auto"/>
      </w:divBdr>
    </w:div>
    <w:div w:id="90778736">
      <w:bodyDiv w:val="1"/>
      <w:marLeft w:val="0"/>
      <w:marRight w:val="0"/>
      <w:marTop w:val="0"/>
      <w:marBottom w:val="0"/>
      <w:divBdr>
        <w:top w:val="none" w:sz="0" w:space="0" w:color="auto"/>
        <w:left w:val="none" w:sz="0" w:space="0" w:color="auto"/>
        <w:bottom w:val="none" w:sz="0" w:space="0" w:color="auto"/>
        <w:right w:val="none" w:sz="0" w:space="0" w:color="auto"/>
      </w:divBdr>
    </w:div>
    <w:div w:id="98067553">
      <w:bodyDiv w:val="1"/>
      <w:marLeft w:val="0"/>
      <w:marRight w:val="0"/>
      <w:marTop w:val="0"/>
      <w:marBottom w:val="0"/>
      <w:divBdr>
        <w:top w:val="none" w:sz="0" w:space="0" w:color="auto"/>
        <w:left w:val="none" w:sz="0" w:space="0" w:color="auto"/>
        <w:bottom w:val="none" w:sz="0" w:space="0" w:color="auto"/>
        <w:right w:val="none" w:sz="0" w:space="0" w:color="auto"/>
      </w:divBdr>
    </w:div>
    <w:div w:id="118453113">
      <w:bodyDiv w:val="1"/>
      <w:marLeft w:val="0"/>
      <w:marRight w:val="0"/>
      <w:marTop w:val="0"/>
      <w:marBottom w:val="0"/>
      <w:divBdr>
        <w:top w:val="none" w:sz="0" w:space="0" w:color="auto"/>
        <w:left w:val="none" w:sz="0" w:space="0" w:color="auto"/>
        <w:bottom w:val="none" w:sz="0" w:space="0" w:color="auto"/>
        <w:right w:val="none" w:sz="0" w:space="0" w:color="auto"/>
      </w:divBdr>
    </w:div>
    <w:div w:id="118496826">
      <w:bodyDiv w:val="1"/>
      <w:marLeft w:val="0"/>
      <w:marRight w:val="0"/>
      <w:marTop w:val="0"/>
      <w:marBottom w:val="0"/>
      <w:divBdr>
        <w:top w:val="none" w:sz="0" w:space="0" w:color="auto"/>
        <w:left w:val="none" w:sz="0" w:space="0" w:color="auto"/>
        <w:bottom w:val="none" w:sz="0" w:space="0" w:color="auto"/>
        <w:right w:val="none" w:sz="0" w:space="0" w:color="auto"/>
      </w:divBdr>
    </w:div>
    <w:div w:id="119226932">
      <w:bodyDiv w:val="1"/>
      <w:marLeft w:val="0"/>
      <w:marRight w:val="0"/>
      <w:marTop w:val="0"/>
      <w:marBottom w:val="0"/>
      <w:divBdr>
        <w:top w:val="none" w:sz="0" w:space="0" w:color="auto"/>
        <w:left w:val="none" w:sz="0" w:space="0" w:color="auto"/>
        <w:bottom w:val="none" w:sz="0" w:space="0" w:color="auto"/>
        <w:right w:val="none" w:sz="0" w:space="0" w:color="auto"/>
      </w:divBdr>
    </w:div>
    <w:div w:id="132212136">
      <w:bodyDiv w:val="1"/>
      <w:marLeft w:val="0"/>
      <w:marRight w:val="0"/>
      <w:marTop w:val="0"/>
      <w:marBottom w:val="0"/>
      <w:divBdr>
        <w:top w:val="none" w:sz="0" w:space="0" w:color="auto"/>
        <w:left w:val="none" w:sz="0" w:space="0" w:color="auto"/>
        <w:bottom w:val="none" w:sz="0" w:space="0" w:color="auto"/>
        <w:right w:val="none" w:sz="0" w:space="0" w:color="auto"/>
      </w:divBdr>
    </w:div>
    <w:div w:id="136185468">
      <w:bodyDiv w:val="1"/>
      <w:marLeft w:val="0"/>
      <w:marRight w:val="0"/>
      <w:marTop w:val="0"/>
      <w:marBottom w:val="0"/>
      <w:divBdr>
        <w:top w:val="none" w:sz="0" w:space="0" w:color="auto"/>
        <w:left w:val="none" w:sz="0" w:space="0" w:color="auto"/>
        <w:bottom w:val="none" w:sz="0" w:space="0" w:color="auto"/>
        <w:right w:val="none" w:sz="0" w:space="0" w:color="auto"/>
      </w:divBdr>
    </w:div>
    <w:div w:id="136730916">
      <w:bodyDiv w:val="1"/>
      <w:marLeft w:val="0"/>
      <w:marRight w:val="0"/>
      <w:marTop w:val="0"/>
      <w:marBottom w:val="0"/>
      <w:divBdr>
        <w:top w:val="none" w:sz="0" w:space="0" w:color="auto"/>
        <w:left w:val="none" w:sz="0" w:space="0" w:color="auto"/>
        <w:bottom w:val="none" w:sz="0" w:space="0" w:color="auto"/>
        <w:right w:val="none" w:sz="0" w:space="0" w:color="auto"/>
      </w:divBdr>
    </w:div>
    <w:div w:id="152914727">
      <w:bodyDiv w:val="1"/>
      <w:marLeft w:val="0"/>
      <w:marRight w:val="0"/>
      <w:marTop w:val="0"/>
      <w:marBottom w:val="0"/>
      <w:divBdr>
        <w:top w:val="none" w:sz="0" w:space="0" w:color="auto"/>
        <w:left w:val="none" w:sz="0" w:space="0" w:color="auto"/>
        <w:bottom w:val="none" w:sz="0" w:space="0" w:color="auto"/>
        <w:right w:val="none" w:sz="0" w:space="0" w:color="auto"/>
      </w:divBdr>
    </w:div>
    <w:div w:id="163783233">
      <w:bodyDiv w:val="1"/>
      <w:marLeft w:val="0"/>
      <w:marRight w:val="0"/>
      <w:marTop w:val="0"/>
      <w:marBottom w:val="0"/>
      <w:divBdr>
        <w:top w:val="none" w:sz="0" w:space="0" w:color="auto"/>
        <w:left w:val="none" w:sz="0" w:space="0" w:color="auto"/>
        <w:bottom w:val="none" w:sz="0" w:space="0" w:color="auto"/>
        <w:right w:val="none" w:sz="0" w:space="0" w:color="auto"/>
      </w:divBdr>
    </w:div>
    <w:div w:id="206767697">
      <w:bodyDiv w:val="1"/>
      <w:marLeft w:val="0"/>
      <w:marRight w:val="0"/>
      <w:marTop w:val="0"/>
      <w:marBottom w:val="0"/>
      <w:divBdr>
        <w:top w:val="none" w:sz="0" w:space="0" w:color="auto"/>
        <w:left w:val="none" w:sz="0" w:space="0" w:color="auto"/>
        <w:bottom w:val="none" w:sz="0" w:space="0" w:color="auto"/>
        <w:right w:val="none" w:sz="0" w:space="0" w:color="auto"/>
      </w:divBdr>
    </w:div>
    <w:div w:id="211772701">
      <w:bodyDiv w:val="1"/>
      <w:marLeft w:val="0"/>
      <w:marRight w:val="0"/>
      <w:marTop w:val="0"/>
      <w:marBottom w:val="0"/>
      <w:divBdr>
        <w:top w:val="none" w:sz="0" w:space="0" w:color="auto"/>
        <w:left w:val="none" w:sz="0" w:space="0" w:color="auto"/>
        <w:bottom w:val="none" w:sz="0" w:space="0" w:color="auto"/>
        <w:right w:val="none" w:sz="0" w:space="0" w:color="auto"/>
      </w:divBdr>
    </w:div>
    <w:div w:id="238558275">
      <w:bodyDiv w:val="1"/>
      <w:marLeft w:val="0"/>
      <w:marRight w:val="0"/>
      <w:marTop w:val="0"/>
      <w:marBottom w:val="0"/>
      <w:divBdr>
        <w:top w:val="none" w:sz="0" w:space="0" w:color="auto"/>
        <w:left w:val="none" w:sz="0" w:space="0" w:color="auto"/>
        <w:bottom w:val="none" w:sz="0" w:space="0" w:color="auto"/>
        <w:right w:val="none" w:sz="0" w:space="0" w:color="auto"/>
      </w:divBdr>
    </w:div>
    <w:div w:id="250168736">
      <w:bodyDiv w:val="1"/>
      <w:marLeft w:val="0"/>
      <w:marRight w:val="0"/>
      <w:marTop w:val="0"/>
      <w:marBottom w:val="0"/>
      <w:divBdr>
        <w:top w:val="none" w:sz="0" w:space="0" w:color="auto"/>
        <w:left w:val="none" w:sz="0" w:space="0" w:color="auto"/>
        <w:bottom w:val="none" w:sz="0" w:space="0" w:color="auto"/>
        <w:right w:val="none" w:sz="0" w:space="0" w:color="auto"/>
      </w:divBdr>
    </w:div>
    <w:div w:id="255137280">
      <w:bodyDiv w:val="1"/>
      <w:marLeft w:val="0"/>
      <w:marRight w:val="0"/>
      <w:marTop w:val="0"/>
      <w:marBottom w:val="0"/>
      <w:divBdr>
        <w:top w:val="none" w:sz="0" w:space="0" w:color="auto"/>
        <w:left w:val="none" w:sz="0" w:space="0" w:color="auto"/>
        <w:bottom w:val="none" w:sz="0" w:space="0" w:color="auto"/>
        <w:right w:val="none" w:sz="0" w:space="0" w:color="auto"/>
      </w:divBdr>
    </w:div>
    <w:div w:id="255751280">
      <w:bodyDiv w:val="1"/>
      <w:marLeft w:val="0"/>
      <w:marRight w:val="0"/>
      <w:marTop w:val="0"/>
      <w:marBottom w:val="0"/>
      <w:divBdr>
        <w:top w:val="none" w:sz="0" w:space="0" w:color="auto"/>
        <w:left w:val="none" w:sz="0" w:space="0" w:color="auto"/>
        <w:bottom w:val="none" w:sz="0" w:space="0" w:color="auto"/>
        <w:right w:val="none" w:sz="0" w:space="0" w:color="auto"/>
      </w:divBdr>
    </w:div>
    <w:div w:id="271211779">
      <w:bodyDiv w:val="1"/>
      <w:marLeft w:val="0"/>
      <w:marRight w:val="0"/>
      <w:marTop w:val="0"/>
      <w:marBottom w:val="0"/>
      <w:divBdr>
        <w:top w:val="none" w:sz="0" w:space="0" w:color="auto"/>
        <w:left w:val="none" w:sz="0" w:space="0" w:color="auto"/>
        <w:bottom w:val="none" w:sz="0" w:space="0" w:color="auto"/>
        <w:right w:val="none" w:sz="0" w:space="0" w:color="auto"/>
      </w:divBdr>
    </w:div>
    <w:div w:id="283312938">
      <w:bodyDiv w:val="1"/>
      <w:marLeft w:val="0"/>
      <w:marRight w:val="0"/>
      <w:marTop w:val="0"/>
      <w:marBottom w:val="0"/>
      <w:divBdr>
        <w:top w:val="none" w:sz="0" w:space="0" w:color="auto"/>
        <w:left w:val="none" w:sz="0" w:space="0" w:color="auto"/>
        <w:bottom w:val="none" w:sz="0" w:space="0" w:color="auto"/>
        <w:right w:val="none" w:sz="0" w:space="0" w:color="auto"/>
      </w:divBdr>
    </w:div>
    <w:div w:id="307708701">
      <w:bodyDiv w:val="1"/>
      <w:marLeft w:val="0"/>
      <w:marRight w:val="0"/>
      <w:marTop w:val="0"/>
      <w:marBottom w:val="0"/>
      <w:divBdr>
        <w:top w:val="none" w:sz="0" w:space="0" w:color="auto"/>
        <w:left w:val="none" w:sz="0" w:space="0" w:color="auto"/>
        <w:bottom w:val="none" w:sz="0" w:space="0" w:color="auto"/>
        <w:right w:val="none" w:sz="0" w:space="0" w:color="auto"/>
      </w:divBdr>
    </w:div>
    <w:div w:id="308479230">
      <w:bodyDiv w:val="1"/>
      <w:marLeft w:val="0"/>
      <w:marRight w:val="0"/>
      <w:marTop w:val="0"/>
      <w:marBottom w:val="0"/>
      <w:divBdr>
        <w:top w:val="none" w:sz="0" w:space="0" w:color="auto"/>
        <w:left w:val="none" w:sz="0" w:space="0" w:color="auto"/>
        <w:bottom w:val="none" w:sz="0" w:space="0" w:color="auto"/>
        <w:right w:val="none" w:sz="0" w:space="0" w:color="auto"/>
      </w:divBdr>
    </w:div>
    <w:div w:id="323365464">
      <w:bodyDiv w:val="1"/>
      <w:marLeft w:val="0"/>
      <w:marRight w:val="0"/>
      <w:marTop w:val="0"/>
      <w:marBottom w:val="0"/>
      <w:divBdr>
        <w:top w:val="none" w:sz="0" w:space="0" w:color="auto"/>
        <w:left w:val="none" w:sz="0" w:space="0" w:color="auto"/>
        <w:bottom w:val="none" w:sz="0" w:space="0" w:color="auto"/>
        <w:right w:val="none" w:sz="0" w:space="0" w:color="auto"/>
      </w:divBdr>
    </w:div>
    <w:div w:id="324554142">
      <w:bodyDiv w:val="1"/>
      <w:marLeft w:val="0"/>
      <w:marRight w:val="0"/>
      <w:marTop w:val="0"/>
      <w:marBottom w:val="0"/>
      <w:divBdr>
        <w:top w:val="none" w:sz="0" w:space="0" w:color="auto"/>
        <w:left w:val="none" w:sz="0" w:space="0" w:color="auto"/>
        <w:bottom w:val="none" w:sz="0" w:space="0" w:color="auto"/>
        <w:right w:val="none" w:sz="0" w:space="0" w:color="auto"/>
      </w:divBdr>
    </w:div>
    <w:div w:id="335309859">
      <w:bodyDiv w:val="1"/>
      <w:marLeft w:val="0"/>
      <w:marRight w:val="0"/>
      <w:marTop w:val="0"/>
      <w:marBottom w:val="0"/>
      <w:divBdr>
        <w:top w:val="none" w:sz="0" w:space="0" w:color="auto"/>
        <w:left w:val="none" w:sz="0" w:space="0" w:color="auto"/>
        <w:bottom w:val="none" w:sz="0" w:space="0" w:color="auto"/>
        <w:right w:val="none" w:sz="0" w:space="0" w:color="auto"/>
      </w:divBdr>
    </w:div>
    <w:div w:id="373848372">
      <w:bodyDiv w:val="1"/>
      <w:marLeft w:val="0"/>
      <w:marRight w:val="0"/>
      <w:marTop w:val="0"/>
      <w:marBottom w:val="0"/>
      <w:divBdr>
        <w:top w:val="none" w:sz="0" w:space="0" w:color="auto"/>
        <w:left w:val="none" w:sz="0" w:space="0" w:color="auto"/>
        <w:bottom w:val="none" w:sz="0" w:space="0" w:color="auto"/>
        <w:right w:val="none" w:sz="0" w:space="0" w:color="auto"/>
      </w:divBdr>
    </w:div>
    <w:div w:id="379019932">
      <w:bodyDiv w:val="1"/>
      <w:marLeft w:val="0"/>
      <w:marRight w:val="0"/>
      <w:marTop w:val="0"/>
      <w:marBottom w:val="0"/>
      <w:divBdr>
        <w:top w:val="none" w:sz="0" w:space="0" w:color="auto"/>
        <w:left w:val="none" w:sz="0" w:space="0" w:color="auto"/>
        <w:bottom w:val="none" w:sz="0" w:space="0" w:color="auto"/>
        <w:right w:val="none" w:sz="0" w:space="0" w:color="auto"/>
      </w:divBdr>
    </w:div>
    <w:div w:id="387999155">
      <w:bodyDiv w:val="1"/>
      <w:marLeft w:val="0"/>
      <w:marRight w:val="0"/>
      <w:marTop w:val="0"/>
      <w:marBottom w:val="0"/>
      <w:divBdr>
        <w:top w:val="none" w:sz="0" w:space="0" w:color="auto"/>
        <w:left w:val="none" w:sz="0" w:space="0" w:color="auto"/>
        <w:bottom w:val="none" w:sz="0" w:space="0" w:color="auto"/>
        <w:right w:val="none" w:sz="0" w:space="0" w:color="auto"/>
      </w:divBdr>
    </w:div>
    <w:div w:id="389769301">
      <w:bodyDiv w:val="1"/>
      <w:marLeft w:val="0"/>
      <w:marRight w:val="0"/>
      <w:marTop w:val="0"/>
      <w:marBottom w:val="0"/>
      <w:divBdr>
        <w:top w:val="none" w:sz="0" w:space="0" w:color="auto"/>
        <w:left w:val="none" w:sz="0" w:space="0" w:color="auto"/>
        <w:bottom w:val="none" w:sz="0" w:space="0" w:color="auto"/>
        <w:right w:val="none" w:sz="0" w:space="0" w:color="auto"/>
      </w:divBdr>
    </w:div>
    <w:div w:id="403843623">
      <w:bodyDiv w:val="1"/>
      <w:marLeft w:val="0"/>
      <w:marRight w:val="0"/>
      <w:marTop w:val="0"/>
      <w:marBottom w:val="0"/>
      <w:divBdr>
        <w:top w:val="none" w:sz="0" w:space="0" w:color="auto"/>
        <w:left w:val="none" w:sz="0" w:space="0" w:color="auto"/>
        <w:bottom w:val="none" w:sz="0" w:space="0" w:color="auto"/>
        <w:right w:val="none" w:sz="0" w:space="0" w:color="auto"/>
      </w:divBdr>
    </w:div>
    <w:div w:id="425882023">
      <w:bodyDiv w:val="1"/>
      <w:marLeft w:val="0"/>
      <w:marRight w:val="0"/>
      <w:marTop w:val="0"/>
      <w:marBottom w:val="0"/>
      <w:divBdr>
        <w:top w:val="none" w:sz="0" w:space="0" w:color="auto"/>
        <w:left w:val="none" w:sz="0" w:space="0" w:color="auto"/>
        <w:bottom w:val="none" w:sz="0" w:space="0" w:color="auto"/>
        <w:right w:val="none" w:sz="0" w:space="0" w:color="auto"/>
      </w:divBdr>
    </w:div>
    <w:div w:id="429811360">
      <w:bodyDiv w:val="1"/>
      <w:marLeft w:val="0"/>
      <w:marRight w:val="0"/>
      <w:marTop w:val="0"/>
      <w:marBottom w:val="0"/>
      <w:divBdr>
        <w:top w:val="none" w:sz="0" w:space="0" w:color="auto"/>
        <w:left w:val="none" w:sz="0" w:space="0" w:color="auto"/>
        <w:bottom w:val="none" w:sz="0" w:space="0" w:color="auto"/>
        <w:right w:val="none" w:sz="0" w:space="0" w:color="auto"/>
      </w:divBdr>
    </w:div>
    <w:div w:id="431626893">
      <w:bodyDiv w:val="1"/>
      <w:marLeft w:val="0"/>
      <w:marRight w:val="0"/>
      <w:marTop w:val="0"/>
      <w:marBottom w:val="0"/>
      <w:divBdr>
        <w:top w:val="none" w:sz="0" w:space="0" w:color="auto"/>
        <w:left w:val="none" w:sz="0" w:space="0" w:color="auto"/>
        <w:bottom w:val="none" w:sz="0" w:space="0" w:color="auto"/>
        <w:right w:val="none" w:sz="0" w:space="0" w:color="auto"/>
      </w:divBdr>
    </w:div>
    <w:div w:id="435634887">
      <w:bodyDiv w:val="1"/>
      <w:marLeft w:val="0"/>
      <w:marRight w:val="0"/>
      <w:marTop w:val="0"/>
      <w:marBottom w:val="0"/>
      <w:divBdr>
        <w:top w:val="none" w:sz="0" w:space="0" w:color="auto"/>
        <w:left w:val="none" w:sz="0" w:space="0" w:color="auto"/>
        <w:bottom w:val="none" w:sz="0" w:space="0" w:color="auto"/>
        <w:right w:val="none" w:sz="0" w:space="0" w:color="auto"/>
      </w:divBdr>
    </w:div>
    <w:div w:id="447356937">
      <w:bodyDiv w:val="1"/>
      <w:marLeft w:val="0"/>
      <w:marRight w:val="0"/>
      <w:marTop w:val="0"/>
      <w:marBottom w:val="0"/>
      <w:divBdr>
        <w:top w:val="none" w:sz="0" w:space="0" w:color="auto"/>
        <w:left w:val="none" w:sz="0" w:space="0" w:color="auto"/>
        <w:bottom w:val="none" w:sz="0" w:space="0" w:color="auto"/>
        <w:right w:val="none" w:sz="0" w:space="0" w:color="auto"/>
      </w:divBdr>
    </w:div>
    <w:div w:id="479689593">
      <w:bodyDiv w:val="1"/>
      <w:marLeft w:val="0"/>
      <w:marRight w:val="0"/>
      <w:marTop w:val="0"/>
      <w:marBottom w:val="0"/>
      <w:divBdr>
        <w:top w:val="none" w:sz="0" w:space="0" w:color="auto"/>
        <w:left w:val="none" w:sz="0" w:space="0" w:color="auto"/>
        <w:bottom w:val="none" w:sz="0" w:space="0" w:color="auto"/>
        <w:right w:val="none" w:sz="0" w:space="0" w:color="auto"/>
      </w:divBdr>
    </w:div>
    <w:div w:id="501312758">
      <w:bodyDiv w:val="1"/>
      <w:marLeft w:val="0"/>
      <w:marRight w:val="0"/>
      <w:marTop w:val="0"/>
      <w:marBottom w:val="0"/>
      <w:divBdr>
        <w:top w:val="none" w:sz="0" w:space="0" w:color="auto"/>
        <w:left w:val="none" w:sz="0" w:space="0" w:color="auto"/>
        <w:bottom w:val="none" w:sz="0" w:space="0" w:color="auto"/>
        <w:right w:val="none" w:sz="0" w:space="0" w:color="auto"/>
      </w:divBdr>
    </w:div>
    <w:div w:id="513108795">
      <w:bodyDiv w:val="1"/>
      <w:marLeft w:val="0"/>
      <w:marRight w:val="0"/>
      <w:marTop w:val="0"/>
      <w:marBottom w:val="0"/>
      <w:divBdr>
        <w:top w:val="none" w:sz="0" w:space="0" w:color="auto"/>
        <w:left w:val="none" w:sz="0" w:space="0" w:color="auto"/>
        <w:bottom w:val="none" w:sz="0" w:space="0" w:color="auto"/>
        <w:right w:val="none" w:sz="0" w:space="0" w:color="auto"/>
      </w:divBdr>
    </w:div>
    <w:div w:id="517695094">
      <w:bodyDiv w:val="1"/>
      <w:marLeft w:val="0"/>
      <w:marRight w:val="0"/>
      <w:marTop w:val="0"/>
      <w:marBottom w:val="0"/>
      <w:divBdr>
        <w:top w:val="none" w:sz="0" w:space="0" w:color="auto"/>
        <w:left w:val="none" w:sz="0" w:space="0" w:color="auto"/>
        <w:bottom w:val="none" w:sz="0" w:space="0" w:color="auto"/>
        <w:right w:val="none" w:sz="0" w:space="0" w:color="auto"/>
      </w:divBdr>
    </w:div>
    <w:div w:id="519514180">
      <w:bodyDiv w:val="1"/>
      <w:marLeft w:val="0"/>
      <w:marRight w:val="0"/>
      <w:marTop w:val="0"/>
      <w:marBottom w:val="0"/>
      <w:divBdr>
        <w:top w:val="none" w:sz="0" w:space="0" w:color="auto"/>
        <w:left w:val="none" w:sz="0" w:space="0" w:color="auto"/>
        <w:bottom w:val="none" w:sz="0" w:space="0" w:color="auto"/>
        <w:right w:val="none" w:sz="0" w:space="0" w:color="auto"/>
      </w:divBdr>
    </w:div>
    <w:div w:id="561524813">
      <w:bodyDiv w:val="1"/>
      <w:marLeft w:val="0"/>
      <w:marRight w:val="0"/>
      <w:marTop w:val="0"/>
      <w:marBottom w:val="0"/>
      <w:divBdr>
        <w:top w:val="none" w:sz="0" w:space="0" w:color="auto"/>
        <w:left w:val="none" w:sz="0" w:space="0" w:color="auto"/>
        <w:bottom w:val="none" w:sz="0" w:space="0" w:color="auto"/>
        <w:right w:val="none" w:sz="0" w:space="0" w:color="auto"/>
      </w:divBdr>
    </w:div>
    <w:div w:id="567349389">
      <w:bodyDiv w:val="1"/>
      <w:marLeft w:val="0"/>
      <w:marRight w:val="0"/>
      <w:marTop w:val="0"/>
      <w:marBottom w:val="0"/>
      <w:divBdr>
        <w:top w:val="none" w:sz="0" w:space="0" w:color="auto"/>
        <w:left w:val="none" w:sz="0" w:space="0" w:color="auto"/>
        <w:bottom w:val="none" w:sz="0" w:space="0" w:color="auto"/>
        <w:right w:val="none" w:sz="0" w:space="0" w:color="auto"/>
      </w:divBdr>
    </w:div>
    <w:div w:id="573777717">
      <w:bodyDiv w:val="1"/>
      <w:marLeft w:val="0"/>
      <w:marRight w:val="0"/>
      <w:marTop w:val="0"/>
      <w:marBottom w:val="0"/>
      <w:divBdr>
        <w:top w:val="none" w:sz="0" w:space="0" w:color="auto"/>
        <w:left w:val="none" w:sz="0" w:space="0" w:color="auto"/>
        <w:bottom w:val="none" w:sz="0" w:space="0" w:color="auto"/>
        <w:right w:val="none" w:sz="0" w:space="0" w:color="auto"/>
      </w:divBdr>
    </w:div>
    <w:div w:id="583346482">
      <w:bodyDiv w:val="1"/>
      <w:marLeft w:val="0"/>
      <w:marRight w:val="0"/>
      <w:marTop w:val="0"/>
      <w:marBottom w:val="0"/>
      <w:divBdr>
        <w:top w:val="none" w:sz="0" w:space="0" w:color="auto"/>
        <w:left w:val="none" w:sz="0" w:space="0" w:color="auto"/>
        <w:bottom w:val="none" w:sz="0" w:space="0" w:color="auto"/>
        <w:right w:val="none" w:sz="0" w:space="0" w:color="auto"/>
      </w:divBdr>
    </w:div>
    <w:div w:id="594561289">
      <w:bodyDiv w:val="1"/>
      <w:marLeft w:val="0"/>
      <w:marRight w:val="0"/>
      <w:marTop w:val="0"/>
      <w:marBottom w:val="0"/>
      <w:divBdr>
        <w:top w:val="none" w:sz="0" w:space="0" w:color="auto"/>
        <w:left w:val="none" w:sz="0" w:space="0" w:color="auto"/>
        <w:bottom w:val="none" w:sz="0" w:space="0" w:color="auto"/>
        <w:right w:val="none" w:sz="0" w:space="0" w:color="auto"/>
      </w:divBdr>
    </w:div>
    <w:div w:id="596600193">
      <w:bodyDiv w:val="1"/>
      <w:marLeft w:val="0"/>
      <w:marRight w:val="0"/>
      <w:marTop w:val="0"/>
      <w:marBottom w:val="0"/>
      <w:divBdr>
        <w:top w:val="none" w:sz="0" w:space="0" w:color="auto"/>
        <w:left w:val="none" w:sz="0" w:space="0" w:color="auto"/>
        <w:bottom w:val="none" w:sz="0" w:space="0" w:color="auto"/>
        <w:right w:val="none" w:sz="0" w:space="0" w:color="auto"/>
      </w:divBdr>
    </w:div>
    <w:div w:id="616327344">
      <w:bodyDiv w:val="1"/>
      <w:marLeft w:val="0"/>
      <w:marRight w:val="0"/>
      <w:marTop w:val="0"/>
      <w:marBottom w:val="0"/>
      <w:divBdr>
        <w:top w:val="none" w:sz="0" w:space="0" w:color="auto"/>
        <w:left w:val="none" w:sz="0" w:space="0" w:color="auto"/>
        <w:bottom w:val="none" w:sz="0" w:space="0" w:color="auto"/>
        <w:right w:val="none" w:sz="0" w:space="0" w:color="auto"/>
      </w:divBdr>
    </w:div>
    <w:div w:id="622269036">
      <w:bodyDiv w:val="1"/>
      <w:marLeft w:val="0"/>
      <w:marRight w:val="0"/>
      <w:marTop w:val="0"/>
      <w:marBottom w:val="0"/>
      <w:divBdr>
        <w:top w:val="none" w:sz="0" w:space="0" w:color="auto"/>
        <w:left w:val="none" w:sz="0" w:space="0" w:color="auto"/>
        <w:bottom w:val="none" w:sz="0" w:space="0" w:color="auto"/>
        <w:right w:val="none" w:sz="0" w:space="0" w:color="auto"/>
      </w:divBdr>
    </w:div>
    <w:div w:id="623999184">
      <w:bodyDiv w:val="1"/>
      <w:marLeft w:val="0"/>
      <w:marRight w:val="0"/>
      <w:marTop w:val="0"/>
      <w:marBottom w:val="0"/>
      <w:divBdr>
        <w:top w:val="none" w:sz="0" w:space="0" w:color="auto"/>
        <w:left w:val="none" w:sz="0" w:space="0" w:color="auto"/>
        <w:bottom w:val="none" w:sz="0" w:space="0" w:color="auto"/>
        <w:right w:val="none" w:sz="0" w:space="0" w:color="auto"/>
      </w:divBdr>
    </w:div>
    <w:div w:id="637144757">
      <w:bodyDiv w:val="1"/>
      <w:marLeft w:val="0"/>
      <w:marRight w:val="0"/>
      <w:marTop w:val="0"/>
      <w:marBottom w:val="0"/>
      <w:divBdr>
        <w:top w:val="none" w:sz="0" w:space="0" w:color="auto"/>
        <w:left w:val="none" w:sz="0" w:space="0" w:color="auto"/>
        <w:bottom w:val="none" w:sz="0" w:space="0" w:color="auto"/>
        <w:right w:val="none" w:sz="0" w:space="0" w:color="auto"/>
      </w:divBdr>
    </w:div>
    <w:div w:id="655107102">
      <w:bodyDiv w:val="1"/>
      <w:marLeft w:val="0"/>
      <w:marRight w:val="0"/>
      <w:marTop w:val="0"/>
      <w:marBottom w:val="0"/>
      <w:divBdr>
        <w:top w:val="none" w:sz="0" w:space="0" w:color="auto"/>
        <w:left w:val="none" w:sz="0" w:space="0" w:color="auto"/>
        <w:bottom w:val="none" w:sz="0" w:space="0" w:color="auto"/>
        <w:right w:val="none" w:sz="0" w:space="0" w:color="auto"/>
      </w:divBdr>
    </w:div>
    <w:div w:id="660543688">
      <w:bodyDiv w:val="1"/>
      <w:marLeft w:val="0"/>
      <w:marRight w:val="0"/>
      <w:marTop w:val="0"/>
      <w:marBottom w:val="0"/>
      <w:divBdr>
        <w:top w:val="none" w:sz="0" w:space="0" w:color="auto"/>
        <w:left w:val="none" w:sz="0" w:space="0" w:color="auto"/>
        <w:bottom w:val="none" w:sz="0" w:space="0" w:color="auto"/>
        <w:right w:val="none" w:sz="0" w:space="0" w:color="auto"/>
      </w:divBdr>
    </w:div>
    <w:div w:id="677973358">
      <w:bodyDiv w:val="1"/>
      <w:marLeft w:val="0"/>
      <w:marRight w:val="0"/>
      <w:marTop w:val="0"/>
      <w:marBottom w:val="0"/>
      <w:divBdr>
        <w:top w:val="none" w:sz="0" w:space="0" w:color="auto"/>
        <w:left w:val="none" w:sz="0" w:space="0" w:color="auto"/>
        <w:bottom w:val="none" w:sz="0" w:space="0" w:color="auto"/>
        <w:right w:val="none" w:sz="0" w:space="0" w:color="auto"/>
      </w:divBdr>
    </w:div>
    <w:div w:id="681781243">
      <w:bodyDiv w:val="1"/>
      <w:marLeft w:val="0"/>
      <w:marRight w:val="0"/>
      <w:marTop w:val="0"/>
      <w:marBottom w:val="0"/>
      <w:divBdr>
        <w:top w:val="none" w:sz="0" w:space="0" w:color="auto"/>
        <w:left w:val="none" w:sz="0" w:space="0" w:color="auto"/>
        <w:bottom w:val="none" w:sz="0" w:space="0" w:color="auto"/>
        <w:right w:val="none" w:sz="0" w:space="0" w:color="auto"/>
      </w:divBdr>
    </w:div>
    <w:div w:id="688484194">
      <w:bodyDiv w:val="1"/>
      <w:marLeft w:val="0"/>
      <w:marRight w:val="0"/>
      <w:marTop w:val="0"/>
      <w:marBottom w:val="0"/>
      <w:divBdr>
        <w:top w:val="none" w:sz="0" w:space="0" w:color="auto"/>
        <w:left w:val="none" w:sz="0" w:space="0" w:color="auto"/>
        <w:bottom w:val="none" w:sz="0" w:space="0" w:color="auto"/>
        <w:right w:val="none" w:sz="0" w:space="0" w:color="auto"/>
      </w:divBdr>
    </w:div>
    <w:div w:id="704714242">
      <w:bodyDiv w:val="1"/>
      <w:marLeft w:val="0"/>
      <w:marRight w:val="0"/>
      <w:marTop w:val="0"/>
      <w:marBottom w:val="0"/>
      <w:divBdr>
        <w:top w:val="none" w:sz="0" w:space="0" w:color="auto"/>
        <w:left w:val="none" w:sz="0" w:space="0" w:color="auto"/>
        <w:bottom w:val="none" w:sz="0" w:space="0" w:color="auto"/>
        <w:right w:val="none" w:sz="0" w:space="0" w:color="auto"/>
      </w:divBdr>
    </w:div>
    <w:div w:id="731537701">
      <w:bodyDiv w:val="1"/>
      <w:marLeft w:val="0"/>
      <w:marRight w:val="0"/>
      <w:marTop w:val="0"/>
      <w:marBottom w:val="0"/>
      <w:divBdr>
        <w:top w:val="none" w:sz="0" w:space="0" w:color="auto"/>
        <w:left w:val="none" w:sz="0" w:space="0" w:color="auto"/>
        <w:bottom w:val="none" w:sz="0" w:space="0" w:color="auto"/>
        <w:right w:val="none" w:sz="0" w:space="0" w:color="auto"/>
      </w:divBdr>
    </w:div>
    <w:div w:id="734669159">
      <w:bodyDiv w:val="1"/>
      <w:marLeft w:val="0"/>
      <w:marRight w:val="0"/>
      <w:marTop w:val="0"/>
      <w:marBottom w:val="0"/>
      <w:divBdr>
        <w:top w:val="none" w:sz="0" w:space="0" w:color="auto"/>
        <w:left w:val="none" w:sz="0" w:space="0" w:color="auto"/>
        <w:bottom w:val="none" w:sz="0" w:space="0" w:color="auto"/>
        <w:right w:val="none" w:sz="0" w:space="0" w:color="auto"/>
      </w:divBdr>
    </w:div>
    <w:div w:id="735055670">
      <w:bodyDiv w:val="1"/>
      <w:marLeft w:val="0"/>
      <w:marRight w:val="0"/>
      <w:marTop w:val="0"/>
      <w:marBottom w:val="0"/>
      <w:divBdr>
        <w:top w:val="none" w:sz="0" w:space="0" w:color="auto"/>
        <w:left w:val="none" w:sz="0" w:space="0" w:color="auto"/>
        <w:bottom w:val="none" w:sz="0" w:space="0" w:color="auto"/>
        <w:right w:val="none" w:sz="0" w:space="0" w:color="auto"/>
      </w:divBdr>
    </w:div>
    <w:div w:id="746921660">
      <w:bodyDiv w:val="1"/>
      <w:marLeft w:val="0"/>
      <w:marRight w:val="0"/>
      <w:marTop w:val="0"/>
      <w:marBottom w:val="0"/>
      <w:divBdr>
        <w:top w:val="none" w:sz="0" w:space="0" w:color="auto"/>
        <w:left w:val="none" w:sz="0" w:space="0" w:color="auto"/>
        <w:bottom w:val="none" w:sz="0" w:space="0" w:color="auto"/>
        <w:right w:val="none" w:sz="0" w:space="0" w:color="auto"/>
      </w:divBdr>
    </w:div>
    <w:div w:id="750808316">
      <w:bodyDiv w:val="1"/>
      <w:marLeft w:val="0"/>
      <w:marRight w:val="0"/>
      <w:marTop w:val="0"/>
      <w:marBottom w:val="0"/>
      <w:divBdr>
        <w:top w:val="none" w:sz="0" w:space="0" w:color="auto"/>
        <w:left w:val="none" w:sz="0" w:space="0" w:color="auto"/>
        <w:bottom w:val="none" w:sz="0" w:space="0" w:color="auto"/>
        <w:right w:val="none" w:sz="0" w:space="0" w:color="auto"/>
      </w:divBdr>
    </w:div>
    <w:div w:id="751898849">
      <w:bodyDiv w:val="1"/>
      <w:marLeft w:val="0"/>
      <w:marRight w:val="0"/>
      <w:marTop w:val="0"/>
      <w:marBottom w:val="0"/>
      <w:divBdr>
        <w:top w:val="none" w:sz="0" w:space="0" w:color="auto"/>
        <w:left w:val="none" w:sz="0" w:space="0" w:color="auto"/>
        <w:bottom w:val="none" w:sz="0" w:space="0" w:color="auto"/>
        <w:right w:val="none" w:sz="0" w:space="0" w:color="auto"/>
      </w:divBdr>
    </w:div>
    <w:div w:id="760107035">
      <w:bodyDiv w:val="1"/>
      <w:marLeft w:val="0"/>
      <w:marRight w:val="0"/>
      <w:marTop w:val="0"/>
      <w:marBottom w:val="0"/>
      <w:divBdr>
        <w:top w:val="none" w:sz="0" w:space="0" w:color="auto"/>
        <w:left w:val="none" w:sz="0" w:space="0" w:color="auto"/>
        <w:bottom w:val="none" w:sz="0" w:space="0" w:color="auto"/>
        <w:right w:val="none" w:sz="0" w:space="0" w:color="auto"/>
      </w:divBdr>
    </w:div>
    <w:div w:id="760293788">
      <w:bodyDiv w:val="1"/>
      <w:marLeft w:val="0"/>
      <w:marRight w:val="0"/>
      <w:marTop w:val="0"/>
      <w:marBottom w:val="0"/>
      <w:divBdr>
        <w:top w:val="none" w:sz="0" w:space="0" w:color="auto"/>
        <w:left w:val="none" w:sz="0" w:space="0" w:color="auto"/>
        <w:bottom w:val="none" w:sz="0" w:space="0" w:color="auto"/>
        <w:right w:val="none" w:sz="0" w:space="0" w:color="auto"/>
      </w:divBdr>
    </w:div>
    <w:div w:id="774441665">
      <w:bodyDiv w:val="1"/>
      <w:marLeft w:val="0"/>
      <w:marRight w:val="0"/>
      <w:marTop w:val="0"/>
      <w:marBottom w:val="0"/>
      <w:divBdr>
        <w:top w:val="none" w:sz="0" w:space="0" w:color="auto"/>
        <w:left w:val="none" w:sz="0" w:space="0" w:color="auto"/>
        <w:bottom w:val="none" w:sz="0" w:space="0" w:color="auto"/>
        <w:right w:val="none" w:sz="0" w:space="0" w:color="auto"/>
      </w:divBdr>
    </w:div>
    <w:div w:id="786585110">
      <w:bodyDiv w:val="1"/>
      <w:marLeft w:val="0"/>
      <w:marRight w:val="0"/>
      <w:marTop w:val="0"/>
      <w:marBottom w:val="0"/>
      <w:divBdr>
        <w:top w:val="none" w:sz="0" w:space="0" w:color="auto"/>
        <w:left w:val="none" w:sz="0" w:space="0" w:color="auto"/>
        <w:bottom w:val="none" w:sz="0" w:space="0" w:color="auto"/>
        <w:right w:val="none" w:sz="0" w:space="0" w:color="auto"/>
      </w:divBdr>
    </w:div>
    <w:div w:id="833033553">
      <w:bodyDiv w:val="1"/>
      <w:marLeft w:val="0"/>
      <w:marRight w:val="0"/>
      <w:marTop w:val="0"/>
      <w:marBottom w:val="0"/>
      <w:divBdr>
        <w:top w:val="none" w:sz="0" w:space="0" w:color="auto"/>
        <w:left w:val="none" w:sz="0" w:space="0" w:color="auto"/>
        <w:bottom w:val="none" w:sz="0" w:space="0" w:color="auto"/>
        <w:right w:val="none" w:sz="0" w:space="0" w:color="auto"/>
      </w:divBdr>
    </w:div>
    <w:div w:id="833034125">
      <w:bodyDiv w:val="1"/>
      <w:marLeft w:val="0"/>
      <w:marRight w:val="0"/>
      <w:marTop w:val="0"/>
      <w:marBottom w:val="0"/>
      <w:divBdr>
        <w:top w:val="none" w:sz="0" w:space="0" w:color="auto"/>
        <w:left w:val="none" w:sz="0" w:space="0" w:color="auto"/>
        <w:bottom w:val="none" w:sz="0" w:space="0" w:color="auto"/>
        <w:right w:val="none" w:sz="0" w:space="0" w:color="auto"/>
      </w:divBdr>
    </w:div>
    <w:div w:id="845487141">
      <w:bodyDiv w:val="1"/>
      <w:marLeft w:val="0"/>
      <w:marRight w:val="0"/>
      <w:marTop w:val="0"/>
      <w:marBottom w:val="0"/>
      <w:divBdr>
        <w:top w:val="none" w:sz="0" w:space="0" w:color="auto"/>
        <w:left w:val="none" w:sz="0" w:space="0" w:color="auto"/>
        <w:bottom w:val="none" w:sz="0" w:space="0" w:color="auto"/>
        <w:right w:val="none" w:sz="0" w:space="0" w:color="auto"/>
      </w:divBdr>
    </w:div>
    <w:div w:id="846407361">
      <w:bodyDiv w:val="1"/>
      <w:marLeft w:val="0"/>
      <w:marRight w:val="0"/>
      <w:marTop w:val="0"/>
      <w:marBottom w:val="0"/>
      <w:divBdr>
        <w:top w:val="none" w:sz="0" w:space="0" w:color="auto"/>
        <w:left w:val="none" w:sz="0" w:space="0" w:color="auto"/>
        <w:bottom w:val="none" w:sz="0" w:space="0" w:color="auto"/>
        <w:right w:val="none" w:sz="0" w:space="0" w:color="auto"/>
      </w:divBdr>
    </w:div>
    <w:div w:id="867182383">
      <w:bodyDiv w:val="1"/>
      <w:marLeft w:val="0"/>
      <w:marRight w:val="0"/>
      <w:marTop w:val="0"/>
      <w:marBottom w:val="0"/>
      <w:divBdr>
        <w:top w:val="none" w:sz="0" w:space="0" w:color="auto"/>
        <w:left w:val="none" w:sz="0" w:space="0" w:color="auto"/>
        <w:bottom w:val="none" w:sz="0" w:space="0" w:color="auto"/>
        <w:right w:val="none" w:sz="0" w:space="0" w:color="auto"/>
      </w:divBdr>
    </w:div>
    <w:div w:id="885142544">
      <w:bodyDiv w:val="1"/>
      <w:marLeft w:val="0"/>
      <w:marRight w:val="0"/>
      <w:marTop w:val="0"/>
      <w:marBottom w:val="0"/>
      <w:divBdr>
        <w:top w:val="none" w:sz="0" w:space="0" w:color="auto"/>
        <w:left w:val="none" w:sz="0" w:space="0" w:color="auto"/>
        <w:bottom w:val="none" w:sz="0" w:space="0" w:color="auto"/>
        <w:right w:val="none" w:sz="0" w:space="0" w:color="auto"/>
      </w:divBdr>
    </w:div>
    <w:div w:id="890925179">
      <w:bodyDiv w:val="1"/>
      <w:marLeft w:val="0"/>
      <w:marRight w:val="0"/>
      <w:marTop w:val="0"/>
      <w:marBottom w:val="0"/>
      <w:divBdr>
        <w:top w:val="none" w:sz="0" w:space="0" w:color="auto"/>
        <w:left w:val="none" w:sz="0" w:space="0" w:color="auto"/>
        <w:bottom w:val="none" w:sz="0" w:space="0" w:color="auto"/>
        <w:right w:val="none" w:sz="0" w:space="0" w:color="auto"/>
      </w:divBdr>
    </w:div>
    <w:div w:id="902449760">
      <w:bodyDiv w:val="1"/>
      <w:marLeft w:val="0"/>
      <w:marRight w:val="0"/>
      <w:marTop w:val="0"/>
      <w:marBottom w:val="0"/>
      <w:divBdr>
        <w:top w:val="none" w:sz="0" w:space="0" w:color="auto"/>
        <w:left w:val="none" w:sz="0" w:space="0" w:color="auto"/>
        <w:bottom w:val="none" w:sz="0" w:space="0" w:color="auto"/>
        <w:right w:val="none" w:sz="0" w:space="0" w:color="auto"/>
      </w:divBdr>
    </w:div>
    <w:div w:id="916936850">
      <w:bodyDiv w:val="1"/>
      <w:marLeft w:val="0"/>
      <w:marRight w:val="0"/>
      <w:marTop w:val="0"/>
      <w:marBottom w:val="0"/>
      <w:divBdr>
        <w:top w:val="none" w:sz="0" w:space="0" w:color="auto"/>
        <w:left w:val="none" w:sz="0" w:space="0" w:color="auto"/>
        <w:bottom w:val="none" w:sz="0" w:space="0" w:color="auto"/>
        <w:right w:val="none" w:sz="0" w:space="0" w:color="auto"/>
      </w:divBdr>
    </w:div>
    <w:div w:id="945238673">
      <w:bodyDiv w:val="1"/>
      <w:marLeft w:val="0"/>
      <w:marRight w:val="0"/>
      <w:marTop w:val="0"/>
      <w:marBottom w:val="0"/>
      <w:divBdr>
        <w:top w:val="none" w:sz="0" w:space="0" w:color="auto"/>
        <w:left w:val="none" w:sz="0" w:space="0" w:color="auto"/>
        <w:bottom w:val="none" w:sz="0" w:space="0" w:color="auto"/>
        <w:right w:val="none" w:sz="0" w:space="0" w:color="auto"/>
      </w:divBdr>
    </w:div>
    <w:div w:id="951210286">
      <w:bodyDiv w:val="1"/>
      <w:marLeft w:val="0"/>
      <w:marRight w:val="0"/>
      <w:marTop w:val="0"/>
      <w:marBottom w:val="0"/>
      <w:divBdr>
        <w:top w:val="none" w:sz="0" w:space="0" w:color="auto"/>
        <w:left w:val="none" w:sz="0" w:space="0" w:color="auto"/>
        <w:bottom w:val="none" w:sz="0" w:space="0" w:color="auto"/>
        <w:right w:val="none" w:sz="0" w:space="0" w:color="auto"/>
      </w:divBdr>
    </w:div>
    <w:div w:id="959142340">
      <w:bodyDiv w:val="1"/>
      <w:marLeft w:val="0"/>
      <w:marRight w:val="0"/>
      <w:marTop w:val="0"/>
      <w:marBottom w:val="0"/>
      <w:divBdr>
        <w:top w:val="none" w:sz="0" w:space="0" w:color="auto"/>
        <w:left w:val="none" w:sz="0" w:space="0" w:color="auto"/>
        <w:bottom w:val="none" w:sz="0" w:space="0" w:color="auto"/>
        <w:right w:val="none" w:sz="0" w:space="0" w:color="auto"/>
      </w:divBdr>
    </w:div>
    <w:div w:id="964121517">
      <w:bodyDiv w:val="1"/>
      <w:marLeft w:val="0"/>
      <w:marRight w:val="0"/>
      <w:marTop w:val="0"/>
      <w:marBottom w:val="0"/>
      <w:divBdr>
        <w:top w:val="none" w:sz="0" w:space="0" w:color="auto"/>
        <w:left w:val="none" w:sz="0" w:space="0" w:color="auto"/>
        <w:bottom w:val="none" w:sz="0" w:space="0" w:color="auto"/>
        <w:right w:val="none" w:sz="0" w:space="0" w:color="auto"/>
      </w:divBdr>
    </w:div>
    <w:div w:id="973144505">
      <w:bodyDiv w:val="1"/>
      <w:marLeft w:val="0"/>
      <w:marRight w:val="0"/>
      <w:marTop w:val="0"/>
      <w:marBottom w:val="0"/>
      <w:divBdr>
        <w:top w:val="none" w:sz="0" w:space="0" w:color="auto"/>
        <w:left w:val="none" w:sz="0" w:space="0" w:color="auto"/>
        <w:bottom w:val="none" w:sz="0" w:space="0" w:color="auto"/>
        <w:right w:val="none" w:sz="0" w:space="0" w:color="auto"/>
      </w:divBdr>
    </w:div>
    <w:div w:id="985743273">
      <w:bodyDiv w:val="1"/>
      <w:marLeft w:val="0"/>
      <w:marRight w:val="0"/>
      <w:marTop w:val="0"/>
      <w:marBottom w:val="0"/>
      <w:divBdr>
        <w:top w:val="none" w:sz="0" w:space="0" w:color="auto"/>
        <w:left w:val="none" w:sz="0" w:space="0" w:color="auto"/>
        <w:bottom w:val="none" w:sz="0" w:space="0" w:color="auto"/>
        <w:right w:val="none" w:sz="0" w:space="0" w:color="auto"/>
      </w:divBdr>
    </w:div>
    <w:div w:id="990524260">
      <w:bodyDiv w:val="1"/>
      <w:marLeft w:val="0"/>
      <w:marRight w:val="0"/>
      <w:marTop w:val="0"/>
      <w:marBottom w:val="0"/>
      <w:divBdr>
        <w:top w:val="none" w:sz="0" w:space="0" w:color="auto"/>
        <w:left w:val="none" w:sz="0" w:space="0" w:color="auto"/>
        <w:bottom w:val="none" w:sz="0" w:space="0" w:color="auto"/>
        <w:right w:val="none" w:sz="0" w:space="0" w:color="auto"/>
      </w:divBdr>
    </w:div>
    <w:div w:id="1003976144">
      <w:bodyDiv w:val="1"/>
      <w:marLeft w:val="0"/>
      <w:marRight w:val="0"/>
      <w:marTop w:val="0"/>
      <w:marBottom w:val="0"/>
      <w:divBdr>
        <w:top w:val="none" w:sz="0" w:space="0" w:color="auto"/>
        <w:left w:val="none" w:sz="0" w:space="0" w:color="auto"/>
        <w:bottom w:val="none" w:sz="0" w:space="0" w:color="auto"/>
        <w:right w:val="none" w:sz="0" w:space="0" w:color="auto"/>
      </w:divBdr>
    </w:div>
    <w:div w:id="1005742387">
      <w:bodyDiv w:val="1"/>
      <w:marLeft w:val="0"/>
      <w:marRight w:val="0"/>
      <w:marTop w:val="0"/>
      <w:marBottom w:val="0"/>
      <w:divBdr>
        <w:top w:val="none" w:sz="0" w:space="0" w:color="auto"/>
        <w:left w:val="none" w:sz="0" w:space="0" w:color="auto"/>
        <w:bottom w:val="none" w:sz="0" w:space="0" w:color="auto"/>
        <w:right w:val="none" w:sz="0" w:space="0" w:color="auto"/>
      </w:divBdr>
    </w:div>
    <w:div w:id="1042098574">
      <w:bodyDiv w:val="1"/>
      <w:marLeft w:val="0"/>
      <w:marRight w:val="0"/>
      <w:marTop w:val="0"/>
      <w:marBottom w:val="0"/>
      <w:divBdr>
        <w:top w:val="none" w:sz="0" w:space="0" w:color="auto"/>
        <w:left w:val="none" w:sz="0" w:space="0" w:color="auto"/>
        <w:bottom w:val="none" w:sz="0" w:space="0" w:color="auto"/>
        <w:right w:val="none" w:sz="0" w:space="0" w:color="auto"/>
      </w:divBdr>
    </w:div>
    <w:div w:id="1051686628">
      <w:bodyDiv w:val="1"/>
      <w:marLeft w:val="0"/>
      <w:marRight w:val="0"/>
      <w:marTop w:val="0"/>
      <w:marBottom w:val="0"/>
      <w:divBdr>
        <w:top w:val="none" w:sz="0" w:space="0" w:color="auto"/>
        <w:left w:val="none" w:sz="0" w:space="0" w:color="auto"/>
        <w:bottom w:val="none" w:sz="0" w:space="0" w:color="auto"/>
        <w:right w:val="none" w:sz="0" w:space="0" w:color="auto"/>
      </w:divBdr>
    </w:div>
    <w:div w:id="1057237676">
      <w:bodyDiv w:val="1"/>
      <w:marLeft w:val="0"/>
      <w:marRight w:val="0"/>
      <w:marTop w:val="0"/>
      <w:marBottom w:val="0"/>
      <w:divBdr>
        <w:top w:val="none" w:sz="0" w:space="0" w:color="auto"/>
        <w:left w:val="none" w:sz="0" w:space="0" w:color="auto"/>
        <w:bottom w:val="none" w:sz="0" w:space="0" w:color="auto"/>
        <w:right w:val="none" w:sz="0" w:space="0" w:color="auto"/>
      </w:divBdr>
    </w:div>
    <w:div w:id="1079910041">
      <w:bodyDiv w:val="1"/>
      <w:marLeft w:val="0"/>
      <w:marRight w:val="0"/>
      <w:marTop w:val="0"/>
      <w:marBottom w:val="0"/>
      <w:divBdr>
        <w:top w:val="none" w:sz="0" w:space="0" w:color="auto"/>
        <w:left w:val="none" w:sz="0" w:space="0" w:color="auto"/>
        <w:bottom w:val="none" w:sz="0" w:space="0" w:color="auto"/>
        <w:right w:val="none" w:sz="0" w:space="0" w:color="auto"/>
      </w:divBdr>
    </w:div>
    <w:div w:id="1088429665">
      <w:bodyDiv w:val="1"/>
      <w:marLeft w:val="0"/>
      <w:marRight w:val="0"/>
      <w:marTop w:val="0"/>
      <w:marBottom w:val="0"/>
      <w:divBdr>
        <w:top w:val="none" w:sz="0" w:space="0" w:color="auto"/>
        <w:left w:val="none" w:sz="0" w:space="0" w:color="auto"/>
        <w:bottom w:val="none" w:sz="0" w:space="0" w:color="auto"/>
        <w:right w:val="none" w:sz="0" w:space="0" w:color="auto"/>
      </w:divBdr>
    </w:div>
    <w:div w:id="1091045968">
      <w:bodyDiv w:val="1"/>
      <w:marLeft w:val="0"/>
      <w:marRight w:val="0"/>
      <w:marTop w:val="0"/>
      <w:marBottom w:val="0"/>
      <w:divBdr>
        <w:top w:val="none" w:sz="0" w:space="0" w:color="auto"/>
        <w:left w:val="none" w:sz="0" w:space="0" w:color="auto"/>
        <w:bottom w:val="none" w:sz="0" w:space="0" w:color="auto"/>
        <w:right w:val="none" w:sz="0" w:space="0" w:color="auto"/>
      </w:divBdr>
    </w:div>
    <w:div w:id="1104960424">
      <w:bodyDiv w:val="1"/>
      <w:marLeft w:val="0"/>
      <w:marRight w:val="0"/>
      <w:marTop w:val="0"/>
      <w:marBottom w:val="0"/>
      <w:divBdr>
        <w:top w:val="none" w:sz="0" w:space="0" w:color="auto"/>
        <w:left w:val="none" w:sz="0" w:space="0" w:color="auto"/>
        <w:bottom w:val="none" w:sz="0" w:space="0" w:color="auto"/>
        <w:right w:val="none" w:sz="0" w:space="0" w:color="auto"/>
      </w:divBdr>
    </w:div>
    <w:div w:id="1107503589">
      <w:bodyDiv w:val="1"/>
      <w:marLeft w:val="0"/>
      <w:marRight w:val="0"/>
      <w:marTop w:val="0"/>
      <w:marBottom w:val="0"/>
      <w:divBdr>
        <w:top w:val="none" w:sz="0" w:space="0" w:color="auto"/>
        <w:left w:val="none" w:sz="0" w:space="0" w:color="auto"/>
        <w:bottom w:val="none" w:sz="0" w:space="0" w:color="auto"/>
        <w:right w:val="none" w:sz="0" w:space="0" w:color="auto"/>
      </w:divBdr>
    </w:div>
    <w:div w:id="1124808013">
      <w:bodyDiv w:val="1"/>
      <w:marLeft w:val="0"/>
      <w:marRight w:val="0"/>
      <w:marTop w:val="0"/>
      <w:marBottom w:val="0"/>
      <w:divBdr>
        <w:top w:val="none" w:sz="0" w:space="0" w:color="auto"/>
        <w:left w:val="none" w:sz="0" w:space="0" w:color="auto"/>
        <w:bottom w:val="none" w:sz="0" w:space="0" w:color="auto"/>
        <w:right w:val="none" w:sz="0" w:space="0" w:color="auto"/>
      </w:divBdr>
    </w:div>
    <w:div w:id="1135874406">
      <w:bodyDiv w:val="1"/>
      <w:marLeft w:val="0"/>
      <w:marRight w:val="0"/>
      <w:marTop w:val="0"/>
      <w:marBottom w:val="0"/>
      <w:divBdr>
        <w:top w:val="none" w:sz="0" w:space="0" w:color="auto"/>
        <w:left w:val="none" w:sz="0" w:space="0" w:color="auto"/>
        <w:bottom w:val="none" w:sz="0" w:space="0" w:color="auto"/>
        <w:right w:val="none" w:sz="0" w:space="0" w:color="auto"/>
      </w:divBdr>
    </w:div>
    <w:div w:id="1140921994">
      <w:bodyDiv w:val="1"/>
      <w:marLeft w:val="0"/>
      <w:marRight w:val="0"/>
      <w:marTop w:val="0"/>
      <w:marBottom w:val="0"/>
      <w:divBdr>
        <w:top w:val="none" w:sz="0" w:space="0" w:color="auto"/>
        <w:left w:val="none" w:sz="0" w:space="0" w:color="auto"/>
        <w:bottom w:val="none" w:sz="0" w:space="0" w:color="auto"/>
        <w:right w:val="none" w:sz="0" w:space="0" w:color="auto"/>
      </w:divBdr>
    </w:div>
    <w:div w:id="1154101909">
      <w:bodyDiv w:val="1"/>
      <w:marLeft w:val="0"/>
      <w:marRight w:val="0"/>
      <w:marTop w:val="0"/>
      <w:marBottom w:val="0"/>
      <w:divBdr>
        <w:top w:val="none" w:sz="0" w:space="0" w:color="auto"/>
        <w:left w:val="none" w:sz="0" w:space="0" w:color="auto"/>
        <w:bottom w:val="none" w:sz="0" w:space="0" w:color="auto"/>
        <w:right w:val="none" w:sz="0" w:space="0" w:color="auto"/>
      </w:divBdr>
      <w:divsChild>
        <w:div w:id="1193568865">
          <w:marLeft w:val="0"/>
          <w:marRight w:val="0"/>
          <w:marTop w:val="0"/>
          <w:marBottom w:val="0"/>
          <w:divBdr>
            <w:top w:val="none" w:sz="0" w:space="0" w:color="auto"/>
            <w:left w:val="none" w:sz="0" w:space="0" w:color="auto"/>
            <w:bottom w:val="none" w:sz="0" w:space="0" w:color="auto"/>
            <w:right w:val="none" w:sz="0" w:space="0" w:color="auto"/>
          </w:divBdr>
        </w:div>
        <w:div w:id="609582761">
          <w:marLeft w:val="0"/>
          <w:marRight w:val="0"/>
          <w:marTop w:val="0"/>
          <w:marBottom w:val="0"/>
          <w:divBdr>
            <w:top w:val="none" w:sz="0" w:space="0" w:color="auto"/>
            <w:left w:val="none" w:sz="0" w:space="0" w:color="auto"/>
            <w:bottom w:val="none" w:sz="0" w:space="0" w:color="auto"/>
            <w:right w:val="none" w:sz="0" w:space="0" w:color="auto"/>
          </w:divBdr>
        </w:div>
        <w:div w:id="1438913407">
          <w:marLeft w:val="0"/>
          <w:marRight w:val="0"/>
          <w:marTop w:val="0"/>
          <w:marBottom w:val="0"/>
          <w:divBdr>
            <w:top w:val="none" w:sz="0" w:space="0" w:color="auto"/>
            <w:left w:val="none" w:sz="0" w:space="0" w:color="auto"/>
            <w:bottom w:val="none" w:sz="0" w:space="0" w:color="auto"/>
            <w:right w:val="none" w:sz="0" w:space="0" w:color="auto"/>
          </w:divBdr>
        </w:div>
        <w:div w:id="1975987624">
          <w:marLeft w:val="0"/>
          <w:marRight w:val="0"/>
          <w:marTop w:val="0"/>
          <w:marBottom w:val="0"/>
          <w:divBdr>
            <w:top w:val="none" w:sz="0" w:space="0" w:color="auto"/>
            <w:left w:val="none" w:sz="0" w:space="0" w:color="auto"/>
            <w:bottom w:val="none" w:sz="0" w:space="0" w:color="auto"/>
            <w:right w:val="none" w:sz="0" w:space="0" w:color="auto"/>
          </w:divBdr>
        </w:div>
        <w:div w:id="371541991">
          <w:marLeft w:val="0"/>
          <w:marRight w:val="0"/>
          <w:marTop w:val="0"/>
          <w:marBottom w:val="0"/>
          <w:divBdr>
            <w:top w:val="none" w:sz="0" w:space="0" w:color="auto"/>
            <w:left w:val="none" w:sz="0" w:space="0" w:color="auto"/>
            <w:bottom w:val="none" w:sz="0" w:space="0" w:color="auto"/>
            <w:right w:val="none" w:sz="0" w:space="0" w:color="auto"/>
          </w:divBdr>
        </w:div>
        <w:div w:id="103036784">
          <w:marLeft w:val="0"/>
          <w:marRight w:val="0"/>
          <w:marTop w:val="0"/>
          <w:marBottom w:val="0"/>
          <w:divBdr>
            <w:top w:val="none" w:sz="0" w:space="0" w:color="auto"/>
            <w:left w:val="none" w:sz="0" w:space="0" w:color="auto"/>
            <w:bottom w:val="none" w:sz="0" w:space="0" w:color="auto"/>
            <w:right w:val="none" w:sz="0" w:space="0" w:color="auto"/>
          </w:divBdr>
        </w:div>
        <w:div w:id="1293826224">
          <w:marLeft w:val="0"/>
          <w:marRight w:val="0"/>
          <w:marTop w:val="0"/>
          <w:marBottom w:val="0"/>
          <w:divBdr>
            <w:top w:val="none" w:sz="0" w:space="0" w:color="auto"/>
            <w:left w:val="none" w:sz="0" w:space="0" w:color="auto"/>
            <w:bottom w:val="none" w:sz="0" w:space="0" w:color="auto"/>
            <w:right w:val="none" w:sz="0" w:space="0" w:color="auto"/>
          </w:divBdr>
        </w:div>
      </w:divsChild>
    </w:div>
    <w:div w:id="1172834533">
      <w:bodyDiv w:val="1"/>
      <w:marLeft w:val="0"/>
      <w:marRight w:val="0"/>
      <w:marTop w:val="0"/>
      <w:marBottom w:val="0"/>
      <w:divBdr>
        <w:top w:val="none" w:sz="0" w:space="0" w:color="auto"/>
        <w:left w:val="none" w:sz="0" w:space="0" w:color="auto"/>
        <w:bottom w:val="none" w:sz="0" w:space="0" w:color="auto"/>
        <w:right w:val="none" w:sz="0" w:space="0" w:color="auto"/>
      </w:divBdr>
    </w:div>
    <w:div w:id="1184128416">
      <w:bodyDiv w:val="1"/>
      <w:marLeft w:val="0"/>
      <w:marRight w:val="0"/>
      <w:marTop w:val="0"/>
      <w:marBottom w:val="0"/>
      <w:divBdr>
        <w:top w:val="none" w:sz="0" w:space="0" w:color="auto"/>
        <w:left w:val="none" w:sz="0" w:space="0" w:color="auto"/>
        <w:bottom w:val="none" w:sz="0" w:space="0" w:color="auto"/>
        <w:right w:val="none" w:sz="0" w:space="0" w:color="auto"/>
      </w:divBdr>
    </w:div>
    <w:div w:id="1188981949">
      <w:bodyDiv w:val="1"/>
      <w:marLeft w:val="0"/>
      <w:marRight w:val="0"/>
      <w:marTop w:val="0"/>
      <w:marBottom w:val="0"/>
      <w:divBdr>
        <w:top w:val="none" w:sz="0" w:space="0" w:color="auto"/>
        <w:left w:val="none" w:sz="0" w:space="0" w:color="auto"/>
        <w:bottom w:val="none" w:sz="0" w:space="0" w:color="auto"/>
        <w:right w:val="none" w:sz="0" w:space="0" w:color="auto"/>
      </w:divBdr>
    </w:div>
    <w:div w:id="1189443954">
      <w:bodyDiv w:val="1"/>
      <w:marLeft w:val="0"/>
      <w:marRight w:val="0"/>
      <w:marTop w:val="0"/>
      <w:marBottom w:val="0"/>
      <w:divBdr>
        <w:top w:val="none" w:sz="0" w:space="0" w:color="auto"/>
        <w:left w:val="none" w:sz="0" w:space="0" w:color="auto"/>
        <w:bottom w:val="none" w:sz="0" w:space="0" w:color="auto"/>
        <w:right w:val="none" w:sz="0" w:space="0" w:color="auto"/>
      </w:divBdr>
    </w:div>
    <w:div w:id="1231968006">
      <w:bodyDiv w:val="1"/>
      <w:marLeft w:val="0"/>
      <w:marRight w:val="0"/>
      <w:marTop w:val="0"/>
      <w:marBottom w:val="0"/>
      <w:divBdr>
        <w:top w:val="none" w:sz="0" w:space="0" w:color="auto"/>
        <w:left w:val="none" w:sz="0" w:space="0" w:color="auto"/>
        <w:bottom w:val="none" w:sz="0" w:space="0" w:color="auto"/>
        <w:right w:val="none" w:sz="0" w:space="0" w:color="auto"/>
      </w:divBdr>
    </w:div>
    <w:div w:id="1241140535">
      <w:bodyDiv w:val="1"/>
      <w:marLeft w:val="0"/>
      <w:marRight w:val="0"/>
      <w:marTop w:val="0"/>
      <w:marBottom w:val="0"/>
      <w:divBdr>
        <w:top w:val="none" w:sz="0" w:space="0" w:color="auto"/>
        <w:left w:val="none" w:sz="0" w:space="0" w:color="auto"/>
        <w:bottom w:val="none" w:sz="0" w:space="0" w:color="auto"/>
        <w:right w:val="none" w:sz="0" w:space="0" w:color="auto"/>
      </w:divBdr>
    </w:div>
    <w:div w:id="1242178008">
      <w:bodyDiv w:val="1"/>
      <w:marLeft w:val="0"/>
      <w:marRight w:val="0"/>
      <w:marTop w:val="0"/>
      <w:marBottom w:val="0"/>
      <w:divBdr>
        <w:top w:val="none" w:sz="0" w:space="0" w:color="auto"/>
        <w:left w:val="none" w:sz="0" w:space="0" w:color="auto"/>
        <w:bottom w:val="none" w:sz="0" w:space="0" w:color="auto"/>
        <w:right w:val="none" w:sz="0" w:space="0" w:color="auto"/>
      </w:divBdr>
    </w:div>
    <w:div w:id="1265110731">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551780">
      <w:bodyDiv w:val="1"/>
      <w:marLeft w:val="0"/>
      <w:marRight w:val="0"/>
      <w:marTop w:val="0"/>
      <w:marBottom w:val="0"/>
      <w:divBdr>
        <w:top w:val="none" w:sz="0" w:space="0" w:color="auto"/>
        <w:left w:val="none" w:sz="0" w:space="0" w:color="auto"/>
        <w:bottom w:val="none" w:sz="0" w:space="0" w:color="auto"/>
        <w:right w:val="none" w:sz="0" w:space="0" w:color="auto"/>
      </w:divBdr>
    </w:div>
    <w:div w:id="1330326134">
      <w:bodyDiv w:val="1"/>
      <w:marLeft w:val="0"/>
      <w:marRight w:val="0"/>
      <w:marTop w:val="0"/>
      <w:marBottom w:val="0"/>
      <w:divBdr>
        <w:top w:val="none" w:sz="0" w:space="0" w:color="auto"/>
        <w:left w:val="none" w:sz="0" w:space="0" w:color="auto"/>
        <w:bottom w:val="none" w:sz="0" w:space="0" w:color="auto"/>
        <w:right w:val="none" w:sz="0" w:space="0" w:color="auto"/>
      </w:divBdr>
    </w:div>
    <w:div w:id="1332492894">
      <w:bodyDiv w:val="1"/>
      <w:marLeft w:val="0"/>
      <w:marRight w:val="0"/>
      <w:marTop w:val="0"/>
      <w:marBottom w:val="0"/>
      <w:divBdr>
        <w:top w:val="none" w:sz="0" w:space="0" w:color="auto"/>
        <w:left w:val="none" w:sz="0" w:space="0" w:color="auto"/>
        <w:bottom w:val="none" w:sz="0" w:space="0" w:color="auto"/>
        <w:right w:val="none" w:sz="0" w:space="0" w:color="auto"/>
      </w:divBdr>
    </w:div>
    <w:div w:id="1340111950">
      <w:bodyDiv w:val="1"/>
      <w:marLeft w:val="0"/>
      <w:marRight w:val="0"/>
      <w:marTop w:val="0"/>
      <w:marBottom w:val="0"/>
      <w:divBdr>
        <w:top w:val="none" w:sz="0" w:space="0" w:color="auto"/>
        <w:left w:val="none" w:sz="0" w:space="0" w:color="auto"/>
        <w:bottom w:val="none" w:sz="0" w:space="0" w:color="auto"/>
        <w:right w:val="none" w:sz="0" w:space="0" w:color="auto"/>
      </w:divBdr>
    </w:div>
    <w:div w:id="1358039851">
      <w:bodyDiv w:val="1"/>
      <w:marLeft w:val="0"/>
      <w:marRight w:val="0"/>
      <w:marTop w:val="0"/>
      <w:marBottom w:val="0"/>
      <w:divBdr>
        <w:top w:val="none" w:sz="0" w:space="0" w:color="auto"/>
        <w:left w:val="none" w:sz="0" w:space="0" w:color="auto"/>
        <w:bottom w:val="none" w:sz="0" w:space="0" w:color="auto"/>
        <w:right w:val="none" w:sz="0" w:space="0" w:color="auto"/>
      </w:divBdr>
    </w:div>
    <w:div w:id="1360276976">
      <w:bodyDiv w:val="1"/>
      <w:marLeft w:val="0"/>
      <w:marRight w:val="0"/>
      <w:marTop w:val="0"/>
      <w:marBottom w:val="0"/>
      <w:divBdr>
        <w:top w:val="none" w:sz="0" w:space="0" w:color="auto"/>
        <w:left w:val="none" w:sz="0" w:space="0" w:color="auto"/>
        <w:bottom w:val="none" w:sz="0" w:space="0" w:color="auto"/>
        <w:right w:val="none" w:sz="0" w:space="0" w:color="auto"/>
      </w:divBdr>
    </w:div>
    <w:div w:id="1371880005">
      <w:bodyDiv w:val="1"/>
      <w:marLeft w:val="0"/>
      <w:marRight w:val="0"/>
      <w:marTop w:val="0"/>
      <w:marBottom w:val="0"/>
      <w:divBdr>
        <w:top w:val="none" w:sz="0" w:space="0" w:color="auto"/>
        <w:left w:val="none" w:sz="0" w:space="0" w:color="auto"/>
        <w:bottom w:val="none" w:sz="0" w:space="0" w:color="auto"/>
        <w:right w:val="none" w:sz="0" w:space="0" w:color="auto"/>
      </w:divBdr>
    </w:div>
    <w:div w:id="1382288665">
      <w:bodyDiv w:val="1"/>
      <w:marLeft w:val="0"/>
      <w:marRight w:val="0"/>
      <w:marTop w:val="0"/>
      <w:marBottom w:val="0"/>
      <w:divBdr>
        <w:top w:val="none" w:sz="0" w:space="0" w:color="auto"/>
        <w:left w:val="none" w:sz="0" w:space="0" w:color="auto"/>
        <w:bottom w:val="none" w:sz="0" w:space="0" w:color="auto"/>
        <w:right w:val="none" w:sz="0" w:space="0" w:color="auto"/>
      </w:divBdr>
    </w:div>
    <w:div w:id="1386291590">
      <w:bodyDiv w:val="1"/>
      <w:marLeft w:val="0"/>
      <w:marRight w:val="0"/>
      <w:marTop w:val="0"/>
      <w:marBottom w:val="0"/>
      <w:divBdr>
        <w:top w:val="none" w:sz="0" w:space="0" w:color="auto"/>
        <w:left w:val="none" w:sz="0" w:space="0" w:color="auto"/>
        <w:bottom w:val="none" w:sz="0" w:space="0" w:color="auto"/>
        <w:right w:val="none" w:sz="0" w:space="0" w:color="auto"/>
      </w:divBdr>
    </w:div>
    <w:div w:id="1393238299">
      <w:bodyDiv w:val="1"/>
      <w:marLeft w:val="0"/>
      <w:marRight w:val="0"/>
      <w:marTop w:val="0"/>
      <w:marBottom w:val="0"/>
      <w:divBdr>
        <w:top w:val="none" w:sz="0" w:space="0" w:color="auto"/>
        <w:left w:val="none" w:sz="0" w:space="0" w:color="auto"/>
        <w:bottom w:val="none" w:sz="0" w:space="0" w:color="auto"/>
        <w:right w:val="none" w:sz="0" w:space="0" w:color="auto"/>
      </w:divBdr>
    </w:div>
    <w:div w:id="1399933630">
      <w:bodyDiv w:val="1"/>
      <w:marLeft w:val="0"/>
      <w:marRight w:val="0"/>
      <w:marTop w:val="0"/>
      <w:marBottom w:val="0"/>
      <w:divBdr>
        <w:top w:val="none" w:sz="0" w:space="0" w:color="auto"/>
        <w:left w:val="none" w:sz="0" w:space="0" w:color="auto"/>
        <w:bottom w:val="none" w:sz="0" w:space="0" w:color="auto"/>
        <w:right w:val="none" w:sz="0" w:space="0" w:color="auto"/>
      </w:divBdr>
    </w:div>
    <w:div w:id="1402480151">
      <w:bodyDiv w:val="1"/>
      <w:marLeft w:val="0"/>
      <w:marRight w:val="0"/>
      <w:marTop w:val="0"/>
      <w:marBottom w:val="0"/>
      <w:divBdr>
        <w:top w:val="none" w:sz="0" w:space="0" w:color="auto"/>
        <w:left w:val="none" w:sz="0" w:space="0" w:color="auto"/>
        <w:bottom w:val="none" w:sz="0" w:space="0" w:color="auto"/>
        <w:right w:val="none" w:sz="0" w:space="0" w:color="auto"/>
      </w:divBdr>
    </w:div>
    <w:div w:id="1419866766">
      <w:bodyDiv w:val="1"/>
      <w:marLeft w:val="0"/>
      <w:marRight w:val="0"/>
      <w:marTop w:val="0"/>
      <w:marBottom w:val="0"/>
      <w:divBdr>
        <w:top w:val="none" w:sz="0" w:space="0" w:color="auto"/>
        <w:left w:val="none" w:sz="0" w:space="0" w:color="auto"/>
        <w:bottom w:val="none" w:sz="0" w:space="0" w:color="auto"/>
        <w:right w:val="none" w:sz="0" w:space="0" w:color="auto"/>
      </w:divBdr>
    </w:div>
    <w:div w:id="1441031052">
      <w:bodyDiv w:val="1"/>
      <w:marLeft w:val="0"/>
      <w:marRight w:val="0"/>
      <w:marTop w:val="0"/>
      <w:marBottom w:val="0"/>
      <w:divBdr>
        <w:top w:val="none" w:sz="0" w:space="0" w:color="auto"/>
        <w:left w:val="none" w:sz="0" w:space="0" w:color="auto"/>
        <w:bottom w:val="none" w:sz="0" w:space="0" w:color="auto"/>
        <w:right w:val="none" w:sz="0" w:space="0" w:color="auto"/>
      </w:divBdr>
    </w:div>
    <w:div w:id="1444499030">
      <w:bodyDiv w:val="1"/>
      <w:marLeft w:val="0"/>
      <w:marRight w:val="0"/>
      <w:marTop w:val="0"/>
      <w:marBottom w:val="0"/>
      <w:divBdr>
        <w:top w:val="none" w:sz="0" w:space="0" w:color="auto"/>
        <w:left w:val="none" w:sz="0" w:space="0" w:color="auto"/>
        <w:bottom w:val="none" w:sz="0" w:space="0" w:color="auto"/>
        <w:right w:val="none" w:sz="0" w:space="0" w:color="auto"/>
      </w:divBdr>
    </w:div>
    <w:div w:id="1445467529">
      <w:bodyDiv w:val="1"/>
      <w:marLeft w:val="0"/>
      <w:marRight w:val="0"/>
      <w:marTop w:val="0"/>
      <w:marBottom w:val="0"/>
      <w:divBdr>
        <w:top w:val="none" w:sz="0" w:space="0" w:color="auto"/>
        <w:left w:val="none" w:sz="0" w:space="0" w:color="auto"/>
        <w:bottom w:val="none" w:sz="0" w:space="0" w:color="auto"/>
        <w:right w:val="none" w:sz="0" w:space="0" w:color="auto"/>
      </w:divBdr>
    </w:div>
    <w:div w:id="1461151662">
      <w:bodyDiv w:val="1"/>
      <w:marLeft w:val="0"/>
      <w:marRight w:val="0"/>
      <w:marTop w:val="0"/>
      <w:marBottom w:val="0"/>
      <w:divBdr>
        <w:top w:val="none" w:sz="0" w:space="0" w:color="auto"/>
        <w:left w:val="none" w:sz="0" w:space="0" w:color="auto"/>
        <w:bottom w:val="none" w:sz="0" w:space="0" w:color="auto"/>
        <w:right w:val="none" w:sz="0" w:space="0" w:color="auto"/>
      </w:divBdr>
    </w:div>
    <w:div w:id="1463420399">
      <w:bodyDiv w:val="1"/>
      <w:marLeft w:val="0"/>
      <w:marRight w:val="0"/>
      <w:marTop w:val="0"/>
      <w:marBottom w:val="0"/>
      <w:divBdr>
        <w:top w:val="none" w:sz="0" w:space="0" w:color="auto"/>
        <w:left w:val="none" w:sz="0" w:space="0" w:color="auto"/>
        <w:bottom w:val="none" w:sz="0" w:space="0" w:color="auto"/>
        <w:right w:val="none" w:sz="0" w:space="0" w:color="auto"/>
      </w:divBdr>
    </w:div>
    <w:div w:id="1463618819">
      <w:bodyDiv w:val="1"/>
      <w:marLeft w:val="0"/>
      <w:marRight w:val="0"/>
      <w:marTop w:val="0"/>
      <w:marBottom w:val="0"/>
      <w:divBdr>
        <w:top w:val="none" w:sz="0" w:space="0" w:color="auto"/>
        <w:left w:val="none" w:sz="0" w:space="0" w:color="auto"/>
        <w:bottom w:val="none" w:sz="0" w:space="0" w:color="auto"/>
        <w:right w:val="none" w:sz="0" w:space="0" w:color="auto"/>
      </w:divBdr>
    </w:div>
    <w:div w:id="1471512518">
      <w:bodyDiv w:val="1"/>
      <w:marLeft w:val="0"/>
      <w:marRight w:val="0"/>
      <w:marTop w:val="0"/>
      <w:marBottom w:val="0"/>
      <w:divBdr>
        <w:top w:val="none" w:sz="0" w:space="0" w:color="auto"/>
        <w:left w:val="none" w:sz="0" w:space="0" w:color="auto"/>
        <w:bottom w:val="none" w:sz="0" w:space="0" w:color="auto"/>
        <w:right w:val="none" w:sz="0" w:space="0" w:color="auto"/>
      </w:divBdr>
    </w:div>
    <w:div w:id="1480145562">
      <w:bodyDiv w:val="1"/>
      <w:marLeft w:val="0"/>
      <w:marRight w:val="0"/>
      <w:marTop w:val="0"/>
      <w:marBottom w:val="0"/>
      <w:divBdr>
        <w:top w:val="none" w:sz="0" w:space="0" w:color="auto"/>
        <w:left w:val="none" w:sz="0" w:space="0" w:color="auto"/>
        <w:bottom w:val="none" w:sz="0" w:space="0" w:color="auto"/>
        <w:right w:val="none" w:sz="0" w:space="0" w:color="auto"/>
      </w:divBdr>
    </w:div>
    <w:div w:id="1482623533">
      <w:bodyDiv w:val="1"/>
      <w:marLeft w:val="0"/>
      <w:marRight w:val="0"/>
      <w:marTop w:val="0"/>
      <w:marBottom w:val="0"/>
      <w:divBdr>
        <w:top w:val="none" w:sz="0" w:space="0" w:color="auto"/>
        <w:left w:val="none" w:sz="0" w:space="0" w:color="auto"/>
        <w:bottom w:val="none" w:sz="0" w:space="0" w:color="auto"/>
        <w:right w:val="none" w:sz="0" w:space="0" w:color="auto"/>
      </w:divBdr>
    </w:div>
    <w:div w:id="1484077130">
      <w:bodyDiv w:val="1"/>
      <w:marLeft w:val="0"/>
      <w:marRight w:val="0"/>
      <w:marTop w:val="0"/>
      <w:marBottom w:val="0"/>
      <w:divBdr>
        <w:top w:val="none" w:sz="0" w:space="0" w:color="auto"/>
        <w:left w:val="none" w:sz="0" w:space="0" w:color="auto"/>
        <w:bottom w:val="none" w:sz="0" w:space="0" w:color="auto"/>
        <w:right w:val="none" w:sz="0" w:space="0" w:color="auto"/>
      </w:divBdr>
    </w:div>
    <w:div w:id="1487093000">
      <w:bodyDiv w:val="1"/>
      <w:marLeft w:val="0"/>
      <w:marRight w:val="0"/>
      <w:marTop w:val="0"/>
      <w:marBottom w:val="0"/>
      <w:divBdr>
        <w:top w:val="none" w:sz="0" w:space="0" w:color="auto"/>
        <w:left w:val="none" w:sz="0" w:space="0" w:color="auto"/>
        <w:bottom w:val="none" w:sz="0" w:space="0" w:color="auto"/>
        <w:right w:val="none" w:sz="0" w:space="0" w:color="auto"/>
      </w:divBdr>
    </w:div>
    <w:div w:id="1488207920">
      <w:bodyDiv w:val="1"/>
      <w:marLeft w:val="0"/>
      <w:marRight w:val="0"/>
      <w:marTop w:val="0"/>
      <w:marBottom w:val="0"/>
      <w:divBdr>
        <w:top w:val="none" w:sz="0" w:space="0" w:color="auto"/>
        <w:left w:val="none" w:sz="0" w:space="0" w:color="auto"/>
        <w:bottom w:val="none" w:sz="0" w:space="0" w:color="auto"/>
        <w:right w:val="none" w:sz="0" w:space="0" w:color="auto"/>
      </w:divBdr>
    </w:div>
    <w:div w:id="1492715808">
      <w:bodyDiv w:val="1"/>
      <w:marLeft w:val="0"/>
      <w:marRight w:val="0"/>
      <w:marTop w:val="0"/>
      <w:marBottom w:val="0"/>
      <w:divBdr>
        <w:top w:val="none" w:sz="0" w:space="0" w:color="auto"/>
        <w:left w:val="none" w:sz="0" w:space="0" w:color="auto"/>
        <w:bottom w:val="none" w:sz="0" w:space="0" w:color="auto"/>
        <w:right w:val="none" w:sz="0" w:space="0" w:color="auto"/>
      </w:divBdr>
    </w:div>
    <w:div w:id="1496534189">
      <w:bodyDiv w:val="1"/>
      <w:marLeft w:val="0"/>
      <w:marRight w:val="0"/>
      <w:marTop w:val="0"/>
      <w:marBottom w:val="0"/>
      <w:divBdr>
        <w:top w:val="none" w:sz="0" w:space="0" w:color="auto"/>
        <w:left w:val="none" w:sz="0" w:space="0" w:color="auto"/>
        <w:bottom w:val="none" w:sz="0" w:space="0" w:color="auto"/>
        <w:right w:val="none" w:sz="0" w:space="0" w:color="auto"/>
      </w:divBdr>
    </w:div>
    <w:div w:id="1509907792">
      <w:bodyDiv w:val="1"/>
      <w:marLeft w:val="0"/>
      <w:marRight w:val="0"/>
      <w:marTop w:val="0"/>
      <w:marBottom w:val="0"/>
      <w:divBdr>
        <w:top w:val="none" w:sz="0" w:space="0" w:color="auto"/>
        <w:left w:val="none" w:sz="0" w:space="0" w:color="auto"/>
        <w:bottom w:val="none" w:sz="0" w:space="0" w:color="auto"/>
        <w:right w:val="none" w:sz="0" w:space="0" w:color="auto"/>
      </w:divBdr>
    </w:div>
    <w:div w:id="1518425762">
      <w:bodyDiv w:val="1"/>
      <w:marLeft w:val="0"/>
      <w:marRight w:val="0"/>
      <w:marTop w:val="0"/>
      <w:marBottom w:val="0"/>
      <w:divBdr>
        <w:top w:val="none" w:sz="0" w:space="0" w:color="auto"/>
        <w:left w:val="none" w:sz="0" w:space="0" w:color="auto"/>
        <w:bottom w:val="none" w:sz="0" w:space="0" w:color="auto"/>
        <w:right w:val="none" w:sz="0" w:space="0" w:color="auto"/>
      </w:divBdr>
    </w:div>
    <w:div w:id="1521115667">
      <w:bodyDiv w:val="1"/>
      <w:marLeft w:val="0"/>
      <w:marRight w:val="0"/>
      <w:marTop w:val="0"/>
      <w:marBottom w:val="0"/>
      <w:divBdr>
        <w:top w:val="none" w:sz="0" w:space="0" w:color="auto"/>
        <w:left w:val="none" w:sz="0" w:space="0" w:color="auto"/>
        <w:bottom w:val="none" w:sz="0" w:space="0" w:color="auto"/>
        <w:right w:val="none" w:sz="0" w:space="0" w:color="auto"/>
      </w:divBdr>
    </w:div>
    <w:div w:id="1526363112">
      <w:bodyDiv w:val="1"/>
      <w:marLeft w:val="0"/>
      <w:marRight w:val="0"/>
      <w:marTop w:val="0"/>
      <w:marBottom w:val="0"/>
      <w:divBdr>
        <w:top w:val="none" w:sz="0" w:space="0" w:color="auto"/>
        <w:left w:val="none" w:sz="0" w:space="0" w:color="auto"/>
        <w:bottom w:val="none" w:sz="0" w:space="0" w:color="auto"/>
        <w:right w:val="none" w:sz="0" w:space="0" w:color="auto"/>
      </w:divBdr>
    </w:div>
    <w:div w:id="1529102817">
      <w:bodyDiv w:val="1"/>
      <w:marLeft w:val="0"/>
      <w:marRight w:val="0"/>
      <w:marTop w:val="0"/>
      <w:marBottom w:val="0"/>
      <w:divBdr>
        <w:top w:val="none" w:sz="0" w:space="0" w:color="auto"/>
        <w:left w:val="none" w:sz="0" w:space="0" w:color="auto"/>
        <w:bottom w:val="none" w:sz="0" w:space="0" w:color="auto"/>
        <w:right w:val="none" w:sz="0" w:space="0" w:color="auto"/>
      </w:divBdr>
    </w:div>
    <w:div w:id="1554197562">
      <w:bodyDiv w:val="1"/>
      <w:marLeft w:val="0"/>
      <w:marRight w:val="0"/>
      <w:marTop w:val="0"/>
      <w:marBottom w:val="0"/>
      <w:divBdr>
        <w:top w:val="none" w:sz="0" w:space="0" w:color="auto"/>
        <w:left w:val="none" w:sz="0" w:space="0" w:color="auto"/>
        <w:bottom w:val="none" w:sz="0" w:space="0" w:color="auto"/>
        <w:right w:val="none" w:sz="0" w:space="0" w:color="auto"/>
      </w:divBdr>
    </w:div>
    <w:div w:id="1563101429">
      <w:bodyDiv w:val="1"/>
      <w:marLeft w:val="0"/>
      <w:marRight w:val="0"/>
      <w:marTop w:val="0"/>
      <w:marBottom w:val="0"/>
      <w:divBdr>
        <w:top w:val="none" w:sz="0" w:space="0" w:color="auto"/>
        <w:left w:val="none" w:sz="0" w:space="0" w:color="auto"/>
        <w:bottom w:val="none" w:sz="0" w:space="0" w:color="auto"/>
        <w:right w:val="none" w:sz="0" w:space="0" w:color="auto"/>
      </w:divBdr>
    </w:div>
    <w:div w:id="1573349883">
      <w:bodyDiv w:val="1"/>
      <w:marLeft w:val="0"/>
      <w:marRight w:val="0"/>
      <w:marTop w:val="0"/>
      <w:marBottom w:val="0"/>
      <w:divBdr>
        <w:top w:val="none" w:sz="0" w:space="0" w:color="auto"/>
        <w:left w:val="none" w:sz="0" w:space="0" w:color="auto"/>
        <w:bottom w:val="none" w:sz="0" w:space="0" w:color="auto"/>
        <w:right w:val="none" w:sz="0" w:space="0" w:color="auto"/>
      </w:divBdr>
    </w:div>
    <w:div w:id="1576548393">
      <w:bodyDiv w:val="1"/>
      <w:marLeft w:val="0"/>
      <w:marRight w:val="0"/>
      <w:marTop w:val="0"/>
      <w:marBottom w:val="0"/>
      <w:divBdr>
        <w:top w:val="none" w:sz="0" w:space="0" w:color="auto"/>
        <w:left w:val="none" w:sz="0" w:space="0" w:color="auto"/>
        <w:bottom w:val="none" w:sz="0" w:space="0" w:color="auto"/>
        <w:right w:val="none" w:sz="0" w:space="0" w:color="auto"/>
      </w:divBdr>
    </w:div>
    <w:div w:id="1577324155">
      <w:bodyDiv w:val="1"/>
      <w:marLeft w:val="0"/>
      <w:marRight w:val="0"/>
      <w:marTop w:val="0"/>
      <w:marBottom w:val="0"/>
      <w:divBdr>
        <w:top w:val="none" w:sz="0" w:space="0" w:color="auto"/>
        <w:left w:val="none" w:sz="0" w:space="0" w:color="auto"/>
        <w:bottom w:val="none" w:sz="0" w:space="0" w:color="auto"/>
        <w:right w:val="none" w:sz="0" w:space="0" w:color="auto"/>
      </w:divBdr>
    </w:div>
    <w:div w:id="1589193630">
      <w:bodyDiv w:val="1"/>
      <w:marLeft w:val="0"/>
      <w:marRight w:val="0"/>
      <w:marTop w:val="0"/>
      <w:marBottom w:val="0"/>
      <w:divBdr>
        <w:top w:val="none" w:sz="0" w:space="0" w:color="auto"/>
        <w:left w:val="none" w:sz="0" w:space="0" w:color="auto"/>
        <w:bottom w:val="none" w:sz="0" w:space="0" w:color="auto"/>
        <w:right w:val="none" w:sz="0" w:space="0" w:color="auto"/>
      </w:divBdr>
    </w:div>
    <w:div w:id="1628272702">
      <w:bodyDiv w:val="1"/>
      <w:marLeft w:val="0"/>
      <w:marRight w:val="0"/>
      <w:marTop w:val="0"/>
      <w:marBottom w:val="0"/>
      <w:divBdr>
        <w:top w:val="none" w:sz="0" w:space="0" w:color="auto"/>
        <w:left w:val="none" w:sz="0" w:space="0" w:color="auto"/>
        <w:bottom w:val="none" w:sz="0" w:space="0" w:color="auto"/>
        <w:right w:val="none" w:sz="0" w:space="0" w:color="auto"/>
      </w:divBdr>
    </w:div>
    <w:div w:id="1629312400">
      <w:bodyDiv w:val="1"/>
      <w:marLeft w:val="0"/>
      <w:marRight w:val="0"/>
      <w:marTop w:val="0"/>
      <w:marBottom w:val="0"/>
      <w:divBdr>
        <w:top w:val="none" w:sz="0" w:space="0" w:color="auto"/>
        <w:left w:val="none" w:sz="0" w:space="0" w:color="auto"/>
        <w:bottom w:val="none" w:sz="0" w:space="0" w:color="auto"/>
        <w:right w:val="none" w:sz="0" w:space="0" w:color="auto"/>
      </w:divBdr>
    </w:div>
    <w:div w:id="1643928853">
      <w:bodyDiv w:val="1"/>
      <w:marLeft w:val="0"/>
      <w:marRight w:val="0"/>
      <w:marTop w:val="0"/>
      <w:marBottom w:val="0"/>
      <w:divBdr>
        <w:top w:val="none" w:sz="0" w:space="0" w:color="auto"/>
        <w:left w:val="none" w:sz="0" w:space="0" w:color="auto"/>
        <w:bottom w:val="none" w:sz="0" w:space="0" w:color="auto"/>
        <w:right w:val="none" w:sz="0" w:space="0" w:color="auto"/>
      </w:divBdr>
    </w:div>
    <w:div w:id="1644432013">
      <w:bodyDiv w:val="1"/>
      <w:marLeft w:val="0"/>
      <w:marRight w:val="0"/>
      <w:marTop w:val="0"/>
      <w:marBottom w:val="0"/>
      <w:divBdr>
        <w:top w:val="none" w:sz="0" w:space="0" w:color="auto"/>
        <w:left w:val="none" w:sz="0" w:space="0" w:color="auto"/>
        <w:bottom w:val="none" w:sz="0" w:space="0" w:color="auto"/>
        <w:right w:val="none" w:sz="0" w:space="0" w:color="auto"/>
      </w:divBdr>
    </w:div>
    <w:div w:id="1646542821">
      <w:bodyDiv w:val="1"/>
      <w:marLeft w:val="0"/>
      <w:marRight w:val="0"/>
      <w:marTop w:val="0"/>
      <w:marBottom w:val="0"/>
      <w:divBdr>
        <w:top w:val="none" w:sz="0" w:space="0" w:color="auto"/>
        <w:left w:val="none" w:sz="0" w:space="0" w:color="auto"/>
        <w:bottom w:val="none" w:sz="0" w:space="0" w:color="auto"/>
        <w:right w:val="none" w:sz="0" w:space="0" w:color="auto"/>
      </w:divBdr>
    </w:div>
    <w:div w:id="1655835761">
      <w:bodyDiv w:val="1"/>
      <w:marLeft w:val="0"/>
      <w:marRight w:val="0"/>
      <w:marTop w:val="0"/>
      <w:marBottom w:val="0"/>
      <w:divBdr>
        <w:top w:val="none" w:sz="0" w:space="0" w:color="auto"/>
        <w:left w:val="none" w:sz="0" w:space="0" w:color="auto"/>
        <w:bottom w:val="none" w:sz="0" w:space="0" w:color="auto"/>
        <w:right w:val="none" w:sz="0" w:space="0" w:color="auto"/>
      </w:divBdr>
    </w:div>
    <w:div w:id="1667587742">
      <w:bodyDiv w:val="1"/>
      <w:marLeft w:val="0"/>
      <w:marRight w:val="0"/>
      <w:marTop w:val="0"/>
      <w:marBottom w:val="0"/>
      <w:divBdr>
        <w:top w:val="none" w:sz="0" w:space="0" w:color="auto"/>
        <w:left w:val="none" w:sz="0" w:space="0" w:color="auto"/>
        <w:bottom w:val="none" w:sz="0" w:space="0" w:color="auto"/>
        <w:right w:val="none" w:sz="0" w:space="0" w:color="auto"/>
      </w:divBdr>
    </w:div>
    <w:div w:id="1667898007">
      <w:bodyDiv w:val="1"/>
      <w:marLeft w:val="0"/>
      <w:marRight w:val="0"/>
      <w:marTop w:val="0"/>
      <w:marBottom w:val="0"/>
      <w:divBdr>
        <w:top w:val="none" w:sz="0" w:space="0" w:color="auto"/>
        <w:left w:val="none" w:sz="0" w:space="0" w:color="auto"/>
        <w:bottom w:val="none" w:sz="0" w:space="0" w:color="auto"/>
        <w:right w:val="none" w:sz="0" w:space="0" w:color="auto"/>
      </w:divBdr>
    </w:div>
    <w:div w:id="1678725355">
      <w:bodyDiv w:val="1"/>
      <w:marLeft w:val="0"/>
      <w:marRight w:val="0"/>
      <w:marTop w:val="0"/>
      <w:marBottom w:val="0"/>
      <w:divBdr>
        <w:top w:val="none" w:sz="0" w:space="0" w:color="auto"/>
        <w:left w:val="none" w:sz="0" w:space="0" w:color="auto"/>
        <w:bottom w:val="none" w:sz="0" w:space="0" w:color="auto"/>
        <w:right w:val="none" w:sz="0" w:space="0" w:color="auto"/>
      </w:divBdr>
    </w:div>
    <w:div w:id="1720670844">
      <w:bodyDiv w:val="1"/>
      <w:marLeft w:val="0"/>
      <w:marRight w:val="0"/>
      <w:marTop w:val="0"/>
      <w:marBottom w:val="0"/>
      <w:divBdr>
        <w:top w:val="none" w:sz="0" w:space="0" w:color="auto"/>
        <w:left w:val="none" w:sz="0" w:space="0" w:color="auto"/>
        <w:bottom w:val="none" w:sz="0" w:space="0" w:color="auto"/>
        <w:right w:val="none" w:sz="0" w:space="0" w:color="auto"/>
      </w:divBdr>
    </w:div>
    <w:div w:id="1737580823">
      <w:bodyDiv w:val="1"/>
      <w:marLeft w:val="0"/>
      <w:marRight w:val="0"/>
      <w:marTop w:val="0"/>
      <w:marBottom w:val="0"/>
      <w:divBdr>
        <w:top w:val="none" w:sz="0" w:space="0" w:color="auto"/>
        <w:left w:val="none" w:sz="0" w:space="0" w:color="auto"/>
        <w:bottom w:val="none" w:sz="0" w:space="0" w:color="auto"/>
        <w:right w:val="none" w:sz="0" w:space="0" w:color="auto"/>
      </w:divBdr>
    </w:div>
    <w:div w:id="1741368934">
      <w:bodyDiv w:val="1"/>
      <w:marLeft w:val="0"/>
      <w:marRight w:val="0"/>
      <w:marTop w:val="0"/>
      <w:marBottom w:val="0"/>
      <w:divBdr>
        <w:top w:val="none" w:sz="0" w:space="0" w:color="auto"/>
        <w:left w:val="none" w:sz="0" w:space="0" w:color="auto"/>
        <w:bottom w:val="none" w:sz="0" w:space="0" w:color="auto"/>
        <w:right w:val="none" w:sz="0" w:space="0" w:color="auto"/>
      </w:divBdr>
    </w:div>
    <w:div w:id="1741439106">
      <w:bodyDiv w:val="1"/>
      <w:marLeft w:val="0"/>
      <w:marRight w:val="0"/>
      <w:marTop w:val="0"/>
      <w:marBottom w:val="0"/>
      <w:divBdr>
        <w:top w:val="none" w:sz="0" w:space="0" w:color="auto"/>
        <w:left w:val="none" w:sz="0" w:space="0" w:color="auto"/>
        <w:bottom w:val="none" w:sz="0" w:space="0" w:color="auto"/>
        <w:right w:val="none" w:sz="0" w:space="0" w:color="auto"/>
      </w:divBdr>
    </w:div>
    <w:div w:id="1743748182">
      <w:bodyDiv w:val="1"/>
      <w:marLeft w:val="0"/>
      <w:marRight w:val="0"/>
      <w:marTop w:val="0"/>
      <w:marBottom w:val="0"/>
      <w:divBdr>
        <w:top w:val="none" w:sz="0" w:space="0" w:color="auto"/>
        <w:left w:val="none" w:sz="0" w:space="0" w:color="auto"/>
        <w:bottom w:val="none" w:sz="0" w:space="0" w:color="auto"/>
        <w:right w:val="none" w:sz="0" w:space="0" w:color="auto"/>
      </w:divBdr>
    </w:div>
    <w:div w:id="1758552317">
      <w:bodyDiv w:val="1"/>
      <w:marLeft w:val="0"/>
      <w:marRight w:val="0"/>
      <w:marTop w:val="0"/>
      <w:marBottom w:val="0"/>
      <w:divBdr>
        <w:top w:val="none" w:sz="0" w:space="0" w:color="auto"/>
        <w:left w:val="none" w:sz="0" w:space="0" w:color="auto"/>
        <w:bottom w:val="none" w:sz="0" w:space="0" w:color="auto"/>
        <w:right w:val="none" w:sz="0" w:space="0" w:color="auto"/>
      </w:divBdr>
    </w:div>
    <w:div w:id="1803107948">
      <w:bodyDiv w:val="1"/>
      <w:marLeft w:val="0"/>
      <w:marRight w:val="0"/>
      <w:marTop w:val="0"/>
      <w:marBottom w:val="0"/>
      <w:divBdr>
        <w:top w:val="none" w:sz="0" w:space="0" w:color="auto"/>
        <w:left w:val="none" w:sz="0" w:space="0" w:color="auto"/>
        <w:bottom w:val="none" w:sz="0" w:space="0" w:color="auto"/>
        <w:right w:val="none" w:sz="0" w:space="0" w:color="auto"/>
      </w:divBdr>
    </w:div>
    <w:div w:id="1808665626">
      <w:bodyDiv w:val="1"/>
      <w:marLeft w:val="0"/>
      <w:marRight w:val="0"/>
      <w:marTop w:val="0"/>
      <w:marBottom w:val="0"/>
      <w:divBdr>
        <w:top w:val="none" w:sz="0" w:space="0" w:color="auto"/>
        <w:left w:val="none" w:sz="0" w:space="0" w:color="auto"/>
        <w:bottom w:val="none" w:sz="0" w:space="0" w:color="auto"/>
        <w:right w:val="none" w:sz="0" w:space="0" w:color="auto"/>
      </w:divBdr>
    </w:div>
    <w:div w:id="1817187513">
      <w:bodyDiv w:val="1"/>
      <w:marLeft w:val="0"/>
      <w:marRight w:val="0"/>
      <w:marTop w:val="0"/>
      <w:marBottom w:val="0"/>
      <w:divBdr>
        <w:top w:val="none" w:sz="0" w:space="0" w:color="auto"/>
        <w:left w:val="none" w:sz="0" w:space="0" w:color="auto"/>
        <w:bottom w:val="none" w:sz="0" w:space="0" w:color="auto"/>
        <w:right w:val="none" w:sz="0" w:space="0" w:color="auto"/>
      </w:divBdr>
    </w:div>
    <w:div w:id="1822647551">
      <w:bodyDiv w:val="1"/>
      <w:marLeft w:val="0"/>
      <w:marRight w:val="0"/>
      <w:marTop w:val="0"/>
      <w:marBottom w:val="0"/>
      <w:divBdr>
        <w:top w:val="none" w:sz="0" w:space="0" w:color="auto"/>
        <w:left w:val="none" w:sz="0" w:space="0" w:color="auto"/>
        <w:bottom w:val="none" w:sz="0" w:space="0" w:color="auto"/>
        <w:right w:val="none" w:sz="0" w:space="0" w:color="auto"/>
      </w:divBdr>
    </w:div>
    <w:div w:id="1837528090">
      <w:bodyDiv w:val="1"/>
      <w:marLeft w:val="0"/>
      <w:marRight w:val="0"/>
      <w:marTop w:val="0"/>
      <w:marBottom w:val="0"/>
      <w:divBdr>
        <w:top w:val="none" w:sz="0" w:space="0" w:color="auto"/>
        <w:left w:val="none" w:sz="0" w:space="0" w:color="auto"/>
        <w:bottom w:val="none" w:sz="0" w:space="0" w:color="auto"/>
        <w:right w:val="none" w:sz="0" w:space="0" w:color="auto"/>
      </w:divBdr>
    </w:div>
    <w:div w:id="1842426488">
      <w:bodyDiv w:val="1"/>
      <w:marLeft w:val="0"/>
      <w:marRight w:val="0"/>
      <w:marTop w:val="0"/>
      <w:marBottom w:val="0"/>
      <w:divBdr>
        <w:top w:val="none" w:sz="0" w:space="0" w:color="auto"/>
        <w:left w:val="none" w:sz="0" w:space="0" w:color="auto"/>
        <w:bottom w:val="none" w:sz="0" w:space="0" w:color="auto"/>
        <w:right w:val="none" w:sz="0" w:space="0" w:color="auto"/>
      </w:divBdr>
    </w:div>
    <w:div w:id="1844974825">
      <w:bodyDiv w:val="1"/>
      <w:marLeft w:val="0"/>
      <w:marRight w:val="0"/>
      <w:marTop w:val="0"/>
      <w:marBottom w:val="0"/>
      <w:divBdr>
        <w:top w:val="none" w:sz="0" w:space="0" w:color="auto"/>
        <w:left w:val="none" w:sz="0" w:space="0" w:color="auto"/>
        <w:bottom w:val="none" w:sz="0" w:space="0" w:color="auto"/>
        <w:right w:val="none" w:sz="0" w:space="0" w:color="auto"/>
      </w:divBdr>
    </w:div>
    <w:div w:id="1850637085">
      <w:bodyDiv w:val="1"/>
      <w:marLeft w:val="0"/>
      <w:marRight w:val="0"/>
      <w:marTop w:val="0"/>
      <w:marBottom w:val="0"/>
      <w:divBdr>
        <w:top w:val="none" w:sz="0" w:space="0" w:color="auto"/>
        <w:left w:val="none" w:sz="0" w:space="0" w:color="auto"/>
        <w:bottom w:val="none" w:sz="0" w:space="0" w:color="auto"/>
        <w:right w:val="none" w:sz="0" w:space="0" w:color="auto"/>
      </w:divBdr>
    </w:div>
    <w:div w:id="1867984605">
      <w:bodyDiv w:val="1"/>
      <w:marLeft w:val="0"/>
      <w:marRight w:val="0"/>
      <w:marTop w:val="0"/>
      <w:marBottom w:val="0"/>
      <w:divBdr>
        <w:top w:val="none" w:sz="0" w:space="0" w:color="auto"/>
        <w:left w:val="none" w:sz="0" w:space="0" w:color="auto"/>
        <w:bottom w:val="none" w:sz="0" w:space="0" w:color="auto"/>
        <w:right w:val="none" w:sz="0" w:space="0" w:color="auto"/>
      </w:divBdr>
    </w:div>
    <w:div w:id="1873766498">
      <w:bodyDiv w:val="1"/>
      <w:marLeft w:val="0"/>
      <w:marRight w:val="0"/>
      <w:marTop w:val="0"/>
      <w:marBottom w:val="0"/>
      <w:divBdr>
        <w:top w:val="none" w:sz="0" w:space="0" w:color="auto"/>
        <w:left w:val="none" w:sz="0" w:space="0" w:color="auto"/>
        <w:bottom w:val="none" w:sz="0" w:space="0" w:color="auto"/>
        <w:right w:val="none" w:sz="0" w:space="0" w:color="auto"/>
      </w:divBdr>
    </w:div>
    <w:div w:id="1904170416">
      <w:bodyDiv w:val="1"/>
      <w:marLeft w:val="0"/>
      <w:marRight w:val="0"/>
      <w:marTop w:val="0"/>
      <w:marBottom w:val="0"/>
      <w:divBdr>
        <w:top w:val="none" w:sz="0" w:space="0" w:color="auto"/>
        <w:left w:val="none" w:sz="0" w:space="0" w:color="auto"/>
        <w:bottom w:val="none" w:sz="0" w:space="0" w:color="auto"/>
        <w:right w:val="none" w:sz="0" w:space="0" w:color="auto"/>
      </w:divBdr>
    </w:div>
    <w:div w:id="1910114520">
      <w:bodyDiv w:val="1"/>
      <w:marLeft w:val="0"/>
      <w:marRight w:val="0"/>
      <w:marTop w:val="0"/>
      <w:marBottom w:val="0"/>
      <w:divBdr>
        <w:top w:val="none" w:sz="0" w:space="0" w:color="auto"/>
        <w:left w:val="none" w:sz="0" w:space="0" w:color="auto"/>
        <w:bottom w:val="none" w:sz="0" w:space="0" w:color="auto"/>
        <w:right w:val="none" w:sz="0" w:space="0" w:color="auto"/>
      </w:divBdr>
    </w:div>
    <w:div w:id="1915621627">
      <w:bodyDiv w:val="1"/>
      <w:marLeft w:val="0"/>
      <w:marRight w:val="0"/>
      <w:marTop w:val="0"/>
      <w:marBottom w:val="0"/>
      <w:divBdr>
        <w:top w:val="none" w:sz="0" w:space="0" w:color="auto"/>
        <w:left w:val="none" w:sz="0" w:space="0" w:color="auto"/>
        <w:bottom w:val="none" w:sz="0" w:space="0" w:color="auto"/>
        <w:right w:val="none" w:sz="0" w:space="0" w:color="auto"/>
      </w:divBdr>
    </w:div>
    <w:div w:id="1917282567">
      <w:bodyDiv w:val="1"/>
      <w:marLeft w:val="0"/>
      <w:marRight w:val="0"/>
      <w:marTop w:val="0"/>
      <w:marBottom w:val="0"/>
      <w:divBdr>
        <w:top w:val="none" w:sz="0" w:space="0" w:color="auto"/>
        <w:left w:val="none" w:sz="0" w:space="0" w:color="auto"/>
        <w:bottom w:val="none" w:sz="0" w:space="0" w:color="auto"/>
        <w:right w:val="none" w:sz="0" w:space="0" w:color="auto"/>
      </w:divBdr>
    </w:div>
    <w:div w:id="1921717431">
      <w:bodyDiv w:val="1"/>
      <w:marLeft w:val="0"/>
      <w:marRight w:val="0"/>
      <w:marTop w:val="0"/>
      <w:marBottom w:val="0"/>
      <w:divBdr>
        <w:top w:val="none" w:sz="0" w:space="0" w:color="auto"/>
        <w:left w:val="none" w:sz="0" w:space="0" w:color="auto"/>
        <w:bottom w:val="none" w:sz="0" w:space="0" w:color="auto"/>
        <w:right w:val="none" w:sz="0" w:space="0" w:color="auto"/>
      </w:divBdr>
    </w:div>
    <w:div w:id="1938366384">
      <w:bodyDiv w:val="1"/>
      <w:marLeft w:val="0"/>
      <w:marRight w:val="0"/>
      <w:marTop w:val="0"/>
      <w:marBottom w:val="0"/>
      <w:divBdr>
        <w:top w:val="none" w:sz="0" w:space="0" w:color="auto"/>
        <w:left w:val="none" w:sz="0" w:space="0" w:color="auto"/>
        <w:bottom w:val="none" w:sz="0" w:space="0" w:color="auto"/>
        <w:right w:val="none" w:sz="0" w:space="0" w:color="auto"/>
      </w:divBdr>
    </w:div>
    <w:div w:id="1941788640">
      <w:bodyDiv w:val="1"/>
      <w:marLeft w:val="0"/>
      <w:marRight w:val="0"/>
      <w:marTop w:val="0"/>
      <w:marBottom w:val="0"/>
      <w:divBdr>
        <w:top w:val="none" w:sz="0" w:space="0" w:color="auto"/>
        <w:left w:val="none" w:sz="0" w:space="0" w:color="auto"/>
        <w:bottom w:val="none" w:sz="0" w:space="0" w:color="auto"/>
        <w:right w:val="none" w:sz="0" w:space="0" w:color="auto"/>
      </w:divBdr>
    </w:div>
    <w:div w:id="1948075884">
      <w:bodyDiv w:val="1"/>
      <w:marLeft w:val="0"/>
      <w:marRight w:val="0"/>
      <w:marTop w:val="0"/>
      <w:marBottom w:val="0"/>
      <w:divBdr>
        <w:top w:val="none" w:sz="0" w:space="0" w:color="auto"/>
        <w:left w:val="none" w:sz="0" w:space="0" w:color="auto"/>
        <w:bottom w:val="none" w:sz="0" w:space="0" w:color="auto"/>
        <w:right w:val="none" w:sz="0" w:space="0" w:color="auto"/>
      </w:divBdr>
    </w:div>
    <w:div w:id="1965841324">
      <w:bodyDiv w:val="1"/>
      <w:marLeft w:val="0"/>
      <w:marRight w:val="0"/>
      <w:marTop w:val="0"/>
      <w:marBottom w:val="0"/>
      <w:divBdr>
        <w:top w:val="none" w:sz="0" w:space="0" w:color="auto"/>
        <w:left w:val="none" w:sz="0" w:space="0" w:color="auto"/>
        <w:bottom w:val="none" w:sz="0" w:space="0" w:color="auto"/>
        <w:right w:val="none" w:sz="0" w:space="0" w:color="auto"/>
      </w:divBdr>
    </w:div>
    <w:div w:id="1989086438">
      <w:bodyDiv w:val="1"/>
      <w:marLeft w:val="0"/>
      <w:marRight w:val="0"/>
      <w:marTop w:val="0"/>
      <w:marBottom w:val="0"/>
      <w:divBdr>
        <w:top w:val="none" w:sz="0" w:space="0" w:color="auto"/>
        <w:left w:val="none" w:sz="0" w:space="0" w:color="auto"/>
        <w:bottom w:val="none" w:sz="0" w:space="0" w:color="auto"/>
        <w:right w:val="none" w:sz="0" w:space="0" w:color="auto"/>
      </w:divBdr>
    </w:div>
    <w:div w:id="2001814387">
      <w:bodyDiv w:val="1"/>
      <w:marLeft w:val="0"/>
      <w:marRight w:val="0"/>
      <w:marTop w:val="0"/>
      <w:marBottom w:val="0"/>
      <w:divBdr>
        <w:top w:val="none" w:sz="0" w:space="0" w:color="auto"/>
        <w:left w:val="none" w:sz="0" w:space="0" w:color="auto"/>
        <w:bottom w:val="none" w:sz="0" w:space="0" w:color="auto"/>
        <w:right w:val="none" w:sz="0" w:space="0" w:color="auto"/>
      </w:divBdr>
    </w:div>
    <w:div w:id="2022924251">
      <w:bodyDiv w:val="1"/>
      <w:marLeft w:val="0"/>
      <w:marRight w:val="0"/>
      <w:marTop w:val="0"/>
      <w:marBottom w:val="0"/>
      <w:divBdr>
        <w:top w:val="none" w:sz="0" w:space="0" w:color="auto"/>
        <w:left w:val="none" w:sz="0" w:space="0" w:color="auto"/>
        <w:bottom w:val="none" w:sz="0" w:space="0" w:color="auto"/>
        <w:right w:val="none" w:sz="0" w:space="0" w:color="auto"/>
      </w:divBdr>
    </w:div>
    <w:div w:id="2033801373">
      <w:bodyDiv w:val="1"/>
      <w:marLeft w:val="0"/>
      <w:marRight w:val="0"/>
      <w:marTop w:val="0"/>
      <w:marBottom w:val="0"/>
      <w:divBdr>
        <w:top w:val="none" w:sz="0" w:space="0" w:color="auto"/>
        <w:left w:val="none" w:sz="0" w:space="0" w:color="auto"/>
        <w:bottom w:val="none" w:sz="0" w:space="0" w:color="auto"/>
        <w:right w:val="none" w:sz="0" w:space="0" w:color="auto"/>
      </w:divBdr>
    </w:div>
    <w:div w:id="2041469538">
      <w:bodyDiv w:val="1"/>
      <w:marLeft w:val="0"/>
      <w:marRight w:val="0"/>
      <w:marTop w:val="0"/>
      <w:marBottom w:val="0"/>
      <w:divBdr>
        <w:top w:val="none" w:sz="0" w:space="0" w:color="auto"/>
        <w:left w:val="none" w:sz="0" w:space="0" w:color="auto"/>
        <w:bottom w:val="none" w:sz="0" w:space="0" w:color="auto"/>
        <w:right w:val="none" w:sz="0" w:space="0" w:color="auto"/>
      </w:divBdr>
    </w:div>
    <w:div w:id="2047829590">
      <w:bodyDiv w:val="1"/>
      <w:marLeft w:val="0"/>
      <w:marRight w:val="0"/>
      <w:marTop w:val="0"/>
      <w:marBottom w:val="0"/>
      <w:divBdr>
        <w:top w:val="none" w:sz="0" w:space="0" w:color="auto"/>
        <w:left w:val="none" w:sz="0" w:space="0" w:color="auto"/>
        <w:bottom w:val="none" w:sz="0" w:space="0" w:color="auto"/>
        <w:right w:val="none" w:sz="0" w:space="0" w:color="auto"/>
      </w:divBdr>
    </w:div>
    <w:div w:id="2064284595">
      <w:bodyDiv w:val="1"/>
      <w:marLeft w:val="0"/>
      <w:marRight w:val="0"/>
      <w:marTop w:val="0"/>
      <w:marBottom w:val="0"/>
      <w:divBdr>
        <w:top w:val="none" w:sz="0" w:space="0" w:color="auto"/>
        <w:left w:val="none" w:sz="0" w:space="0" w:color="auto"/>
        <w:bottom w:val="none" w:sz="0" w:space="0" w:color="auto"/>
        <w:right w:val="none" w:sz="0" w:space="0" w:color="auto"/>
      </w:divBdr>
    </w:div>
    <w:div w:id="2067755951">
      <w:bodyDiv w:val="1"/>
      <w:marLeft w:val="0"/>
      <w:marRight w:val="0"/>
      <w:marTop w:val="0"/>
      <w:marBottom w:val="0"/>
      <w:divBdr>
        <w:top w:val="none" w:sz="0" w:space="0" w:color="auto"/>
        <w:left w:val="none" w:sz="0" w:space="0" w:color="auto"/>
        <w:bottom w:val="none" w:sz="0" w:space="0" w:color="auto"/>
        <w:right w:val="none" w:sz="0" w:space="0" w:color="auto"/>
      </w:divBdr>
      <w:divsChild>
        <w:div w:id="262762886">
          <w:marLeft w:val="0"/>
          <w:marRight w:val="0"/>
          <w:marTop w:val="0"/>
          <w:marBottom w:val="0"/>
          <w:divBdr>
            <w:top w:val="none" w:sz="0" w:space="0" w:color="auto"/>
            <w:left w:val="none" w:sz="0" w:space="0" w:color="auto"/>
            <w:bottom w:val="none" w:sz="0" w:space="0" w:color="auto"/>
            <w:right w:val="none" w:sz="0" w:space="0" w:color="auto"/>
          </w:divBdr>
        </w:div>
        <w:div w:id="1339963859">
          <w:marLeft w:val="0"/>
          <w:marRight w:val="0"/>
          <w:marTop w:val="0"/>
          <w:marBottom w:val="0"/>
          <w:divBdr>
            <w:top w:val="none" w:sz="0" w:space="0" w:color="auto"/>
            <w:left w:val="none" w:sz="0" w:space="0" w:color="auto"/>
            <w:bottom w:val="none" w:sz="0" w:space="0" w:color="auto"/>
            <w:right w:val="none" w:sz="0" w:space="0" w:color="auto"/>
          </w:divBdr>
        </w:div>
      </w:divsChild>
    </w:div>
    <w:div w:id="2071072386">
      <w:bodyDiv w:val="1"/>
      <w:marLeft w:val="0"/>
      <w:marRight w:val="0"/>
      <w:marTop w:val="0"/>
      <w:marBottom w:val="0"/>
      <w:divBdr>
        <w:top w:val="none" w:sz="0" w:space="0" w:color="auto"/>
        <w:left w:val="none" w:sz="0" w:space="0" w:color="auto"/>
        <w:bottom w:val="none" w:sz="0" w:space="0" w:color="auto"/>
        <w:right w:val="none" w:sz="0" w:space="0" w:color="auto"/>
      </w:divBdr>
    </w:div>
    <w:div w:id="2076931150">
      <w:bodyDiv w:val="1"/>
      <w:marLeft w:val="0"/>
      <w:marRight w:val="0"/>
      <w:marTop w:val="0"/>
      <w:marBottom w:val="0"/>
      <w:divBdr>
        <w:top w:val="none" w:sz="0" w:space="0" w:color="auto"/>
        <w:left w:val="none" w:sz="0" w:space="0" w:color="auto"/>
        <w:bottom w:val="none" w:sz="0" w:space="0" w:color="auto"/>
        <w:right w:val="none" w:sz="0" w:space="0" w:color="auto"/>
      </w:divBdr>
    </w:div>
    <w:div w:id="2082172291">
      <w:bodyDiv w:val="1"/>
      <w:marLeft w:val="0"/>
      <w:marRight w:val="0"/>
      <w:marTop w:val="0"/>
      <w:marBottom w:val="0"/>
      <w:divBdr>
        <w:top w:val="none" w:sz="0" w:space="0" w:color="auto"/>
        <w:left w:val="none" w:sz="0" w:space="0" w:color="auto"/>
        <w:bottom w:val="none" w:sz="0" w:space="0" w:color="auto"/>
        <w:right w:val="none" w:sz="0" w:space="0" w:color="auto"/>
      </w:divBdr>
    </w:div>
    <w:div w:id="2082409326">
      <w:bodyDiv w:val="1"/>
      <w:marLeft w:val="0"/>
      <w:marRight w:val="0"/>
      <w:marTop w:val="0"/>
      <w:marBottom w:val="0"/>
      <w:divBdr>
        <w:top w:val="none" w:sz="0" w:space="0" w:color="auto"/>
        <w:left w:val="none" w:sz="0" w:space="0" w:color="auto"/>
        <w:bottom w:val="none" w:sz="0" w:space="0" w:color="auto"/>
        <w:right w:val="none" w:sz="0" w:space="0" w:color="auto"/>
      </w:divBdr>
    </w:div>
    <w:div w:id="2082679491">
      <w:bodyDiv w:val="1"/>
      <w:marLeft w:val="0"/>
      <w:marRight w:val="0"/>
      <w:marTop w:val="0"/>
      <w:marBottom w:val="0"/>
      <w:divBdr>
        <w:top w:val="none" w:sz="0" w:space="0" w:color="auto"/>
        <w:left w:val="none" w:sz="0" w:space="0" w:color="auto"/>
        <w:bottom w:val="none" w:sz="0" w:space="0" w:color="auto"/>
        <w:right w:val="none" w:sz="0" w:space="0" w:color="auto"/>
      </w:divBdr>
    </w:div>
    <w:div w:id="2111461162">
      <w:bodyDiv w:val="1"/>
      <w:marLeft w:val="0"/>
      <w:marRight w:val="0"/>
      <w:marTop w:val="0"/>
      <w:marBottom w:val="0"/>
      <w:divBdr>
        <w:top w:val="none" w:sz="0" w:space="0" w:color="auto"/>
        <w:left w:val="none" w:sz="0" w:space="0" w:color="auto"/>
        <w:bottom w:val="none" w:sz="0" w:space="0" w:color="auto"/>
        <w:right w:val="none" w:sz="0" w:space="0" w:color="auto"/>
      </w:divBdr>
    </w:div>
    <w:div w:id="2122188480">
      <w:bodyDiv w:val="1"/>
      <w:marLeft w:val="0"/>
      <w:marRight w:val="0"/>
      <w:marTop w:val="0"/>
      <w:marBottom w:val="0"/>
      <w:divBdr>
        <w:top w:val="none" w:sz="0" w:space="0" w:color="auto"/>
        <w:left w:val="none" w:sz="0" w:space="0" w:color="auto"/>
        <w:bottom w:val="none" w:sz="0" w:space="0" w:color="auto"/>
        <w:right w:val="none" w:sz="0" w:space="0" w:color="auto"/>
      </w:divBdr>
    </w:div>
    <w:div w:id="2123453326">
      <w:bodyDiv w:val="1"/>
      <w:marLeft w:val="0"/>
      <w:marRight w:val="0"/>
      <w:marTop w:val="0"/>
      <w:marBottom w:val="0"/>
      <w:divBdr>
        <w:top w:val="none" w:sz="0" w:space="0" w:color="auto"/>
        <w:left w:val="none" w:sz="0" w:space="0" w:color="auto"/>
        <w:bottom w:val="none" w:sz="0" w:space="0" w:color="auto"/>
        <w:right w:val="none" w:sz="0" w:space="0" w:color="auto"/>
      </w:divBdr>
    </w:div>
    <w:div w:id="2134589088">
      <w:bodyDiv w:val="1"/>
      <w:marLeft w:val="0"/>
      <w:marRight w:val="0"/>
      <w:marTop w:val="0"/>
      <w:marBottom w:val="0"/>
      <w:divBdr>
        <w:top w:val="none" w:sz="0" w:space="0" w:color="auto"/>
        <w:left w:val="none" w:sz="0" w:space="0" w:color="auto"/>
        <w:bottom w:val="none" w:sz="0" w:space="0" w:color="auto"/>
        <w:right w:val="none" w:sz="0" w:space="0" w:color="auto"/>
      </w:divBdr>
    </w:div>
    <w:div w:id="213682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0E133E32B48F4C8D8F8DAD0964D1DE" ma:contentTypeVersion="14" ma:contentTypeDescription="Crear nuevo documento." ma:contentTypeScope="" ma:versionID="29a6b27ee1cc80e78d288eebc296675e">
  <xsd:schema xmlns:xsd="http://www.w3.org/2001/XMLSchema" xmlns:xs="http://www.w3.org/2001/XMLSchema" xmlns:p="http://schemas.microsoft.com/office/2006/metadata/properties" xmlns:ns3="bc791803-dc31-49b5-9b78-039a9c559faf" xmlns:ns4="1bf6b537-3775-4194-9acf-8cf880413410" targetNamespace="http://schemas.microsoft.com/office/2006/metadata/properties" ma:root="true" ma:fieldsID="ea641512c86629636d9e7151a0a02488" ns3:_="" ns4:_="">
    <xsd:import namespace="bc791803-dc31-49b5-9b78-039a9c559faf"/>
    <xsd:import namespace="1bf6b537-3775-4194-9acf-8cf88041341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91803-dc31-49b5-9b78-039a9c559fa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6b537-3775-4194-9acf-8cf880413410"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c791803-dc31-49b5-9b78-039a9c559faf" xsi:nil="true"/>
  </documentManagement>
</p:properties>
</file>

<file path=customXml/itemProps1.xml><?xml version="1.0" encoding="utf-8"?>
<ds:datastoreItem xmlns:ds="http://schemas.openxmlformats.org/officeDocument/2006/customXml" ds:itemID="{CFC2524F-2170-4B9B-BA6E-47E21060D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91803-dc31-49b5-9b78-039a9c559faf"/>
    <ds:schemaRef ds:uri="1bf6b537-3775-4194-9acf-8cf880413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00FDA-240F-4979-800A-4E87C52C92E7}">
  <ds:schemaRefs>
    <ds:schemaRef ds:uri="http://schemas.openxmlformats.org/officeDocument/2006/bibliography"/>
  </ds:schemaRefs>
</ds:datastoreItem>
</file>

<file path=customXml/itemProps3.xml><?xml version="1.0" encoding="utf-8"?>
<ds:datastoreItem xmlns:ds="http://schemas.openxmlformats.org/officeDocument/2006/customXml" ds:itemID="{2EEFE0B0-0EEE-4A18-A415-5C97540896C7}">
  <ds:schemaRefs>
    <ds:schemaRef ds:uri="http://schemas.microsoft.com/sharepoint/v3/contenttype/forms"/>
  </ds:schemaRefs>
</ds:datastoreItem>
</file>

<file path=customXml/itemProps4.xml><?xml version="1.0" encoding="utf-8"?>
<ds:datastoreItem xmlns:ds="http://schemas.openxmlformats.org/officeDocument/2006/customXml" ds:itemID="{4652A037-AD49-456B-BE92-F0968160E5DA}">
  <ds:schemaRefs>
    <ds:schemaRef ds:uri="http://schemas.microsoft.com/office/2006/metadata/properties"/>
    <ds:schemaRef ds:uri="http://schemas.microsoft.com/office/infopath/2007/PartnerControls"/>
    <ds:schemaRef ds:uri="bc791803-dc31-49b5-9b78-039a9c559faf"/>
  </ds:schemaRefs>
</ds:datastoreItem>
</file>

<file path=docProps/app.xml><?xml version="1.0" encoding="utf-8"?>
<Properties xmlns="http://schemas.openxmlformats.org/officeDocument/2006/extended-properties" xmlns:vt="http://schemas.openxmlformats.org/officeDocument/2006/docPropsVTypes">
  <Template>Borrador Final</Template>
  <TotalTime>29</TotalTime>
  <Pages>39</Pages>
  <Words>9350</Words>
  <Characters>51430</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60659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d206815</dc:creator>
  <cp:lastModifiedBy>Martin Cestao, Nerea</cp:lastModifiedBy>
  <cp:revision>12</cp:revision>
  <cp:lastPrinted>2026-03-11T11:09:00Z</cp:lastPrinted>
  <dcterms:created xsi:type="dcterms:W3CDTF">2026-03-11T11:25:00Z</dcterms:created>
  <dcterms:modified xsi:type="dcterms:W3CDTF">2026-04-10T05:17:00Z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0x010100620E133E32B48F4C8D8F8DAD0964D1DE</vt:lpwstr>
  </property>
  <property fmtid="{D5CDD505-2E9C-101B-9397-08002B2CF9AE}" pid="3" name="docLang">
    <vt:lpwstr>es</vt:lpwstr>
  </property>
</Properties>
</file>