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5431" w14:textId="31303396" w:rsidR="008C2211" w:rsidRDefault="008C2211" w:rsidP="008C2211">
      <w:pPr>
        <w:spacing w:after="120" w:line="276" w:lineRule="auto"/>
        <w:jc w:val="both"/>
      </w:pPr>
      <w:r>
        <w:t>26PES-120</w:t>
      </w:r>
    </w:p>
    <w:p w14:paraId="026883E8" w14:textId="16B9ECA3" w:rsidR="008C2211" w:rsidRDefault="008C2211" w:rsidP="008C2211">
      <w:pPr>
        <w:spacing w:after="120" w:line="276" w:lineRule="auto"/>
        <w:jc w:val="both"/>
      </w:pPr>
      <w:r>
        <w:t>Doña Leticia San Martín Rodríguez,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488E7A72" w14:textId="6CDA406E" w:rsidR="008C2211" w:rsidRDefault="008C2211" w:rsidP="008C2211">
      <w:pPr>
        <w:spacing w:after="120" w:line="276" w:lineRule="auto"/>
        <w:jc w:val="both"/>
      </w:pPr>
      <w:r>
        <w:t>La estrategia de prevención del suicidio se fundamenta en que toda conducta</w:t>
      </w:r>
      <w:r>
        <w:t xml:space="preserve"> </w:t>
      </w:r>
      <w:r>
        <w:t xml:space="preserve">suicida es potencialmente tratable e </w:t>
      </w:r>
      <w:proofErr w:type="spellStart"/>
      <w:r>
        <w:t>intervenible</w:t>
      </w:r>
      <w:proofErr w:type="spellEnd"/>
      <w:r>
        <w:t>. Sin embargo, la Ley Orgánica</w:t>
      </w:r>
      <w:r>
        <w:t xml:space="preserve"> </w:t>
      </w:r>
      <w:r>
        <w:t>3/2021 reconoce que existe un tipo de sufrimiento (físico o psíquico, constante e</w:t>
      </w:r>
      <w:r>
        <w:t xml:space="preserve"> </w:t>
      </w:r>
      <w:r>
        <w:t>intolerable) que no puede ser aliviado por otros medios y que justifica la ayuda</w:t>
      </w:r>
      <w:r>
        <w:t xml:space="preserve"> </w:t>
      </w:r>
      <w:r>
        <w:t>para morir.</w:t>
      </w:r>
    </w:p>
    <w:p w14:paraId="464B8A86" w14:textId="2A2B988B" w:rsidR="008C2211" w:rsidRDefault="008C2211" w:rsidP="008C2211">
      <w:pPr>
        <w:spacing w:after="120" w:line="276" w:lineRule="auto"/>
        <w:jc w:val="both"/>
      </w:pPr>
      <w:r>
        <w:t>¿Contempla la estrategia navarra de prevención del suicidio esta distinción</w:t>
      </w:r>
      <w:r>
        <w:t xml:space="preserve"> </w:t>
      </w:r>
      <w:r>
        <w:t>conceptual? ¿O parte del supuesto de que todo deseo de morir es, por definición,</w:t>
      </w:r>
      <w:r>
        <w:t xml:space="preserve"> </w:t>
      </w:r>
      <w:r>
        <w:t>un síntoma tratable?</w:t>
      </w:r>
    </w:p>
    <w:p w14:paraId="5B0E1A1C" w14:textId="3F92DE00" w:rsidR="008C2211" w:rsidRDefault="008C2211" w:rsidP="008C2211">
      <w:pPr>
        <w:spacing w:after="120" w:line="276" w:lineRule="auto"/>
        <w:jc w:val="both"/>
      </w:pPr>
      <w:r>
        <w:t>Pamplona, 28 de abril de 2026</w:t>
      </w:r>
    </w:p>
    <w:p w14:paraId="2137BEDC" w14:textId="392AB5F5" w:rsidR="008C2211" w:rsidRDefault="00BF755C" w:rsidP="008C2211">
      <w:pPr>
        <w:spacing w:after="120" w:line="276" w:lineRule="auto"/>
        <w:jc w:val="both"/>
      </w:pPr>
      <w:r>
        <w:t xml:space="preserve">La Parlamentaria Foral: </w:t>
      </w:r>
      <w:r w:rsidR="008C2211">
        <w:t>Leticia San Martín Rodríguez</w:t>
      </w:r>
    </w:p>
    <w:sectPr w:rsidR="008C2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11"/>
    <w:rsid w:val="008C2211"/>
    <w:rsid w:val="00B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C8E8"/>
  <w15:chartTrackingRefBased/>
  <w15:docId w15:val="{7AB90E70-04CF-4D98-B2BA-7EDD1752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2026-04-29T06:26:00Z</dcterms:created>
  <dcterms:modified xsi:type="dcterms:W3CDTF">2026-04-29T06:36:00Z</dcterms:modified>
</cp:coreProperties>
</file>