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C461" w14:textId="56FCBAFE" w:rsidR="005E6912" w:rsidRPr="003A4177" w:rsidRDefault="005E6912" w:rsidP="003A4177">
      <w:pPr>
        <w:autoSpaceDE w:val="0"/>
        <w:autoSpaceDN w:val="0"/>
        <w:adjustRightInd w:val="0"/>
        <w:spacing w:after="120" w:line="276" w:lineRule="auto"/>
        <w:jc w:val="both"/>
        <w:rPr>
          <w:bCs/>
          <w:rFonts w:cstheme="minorHAnsi"/>
        </w:rPr>
      </w:pPr>
      <w:r>
        <w:t xml:space="preserve">EH Bildu talde parlamentarioari atxikitako foru parlamentari Oihan Mendo Goñi jaunak 11-26/PES-00121 galdera idatzia egin du Nafarroako Kultura Ondarearen Institutuaren proiektuari buruz. Hona hemen Nafarroako Gobernuko Kultura, Kirol eta Turismoko kontseilariak horretaz ematen dion informazioa:</w:t>
      </w:r>
      <w:r>
        <w:t xml:space="preserve"> </w:t>
      </w:r>
    </w:p>
    <w:p w14:paraId="085E4143" w14:textId="77777777" w:rsidR="00604FE7" w:rsidRPr="003A4177" w:rsidRDefault="00604FE7" w:rsidP="003A4177">
      <w:pPr>
        <w:spacing w:after="120" w:line="276" w:lineRule="auto"/>
        <w:jc w:val="both"/>
        <w:rPr>
          <w:iCs/>
          <w:rFonts w:cstheme="minorHAnsi"/>
        </w:rPr>
      </w:pPr>
      <w:r>
        <w:t xml:space="preserve">Hirigintza aldaketa Iruñeko Udalaren Osoko Bilkuran egin zen, zehazki, 2026ko maiatzaren 7ko ohiko bilkuran, onar zedin, "II. Integrazio Unitateko S1 sektoreko Buztintxuri-Euntzetxiki-Santa Engrazia Plan Partzialaren zehaztapen xehatuen aldaketa (7. poligonoko 2648, 2649 eta 2650 lurzatiak)" espedientearen bidez.</w:t>
      </w:r>
      <w:r>
        <w:t xml:space="preserve"> </w:t>
      </w:r>
    </w:p>
    <w:p w14:paraId="7C9431E6" w14:textId="77777777" w:rsidR="009A748B" w:rsidRPr="003A4177" w:rsidRDefault="00604FE7" w:rsidP="003A4177">
      <w:pPr>
        <w:spacing w:after="120" w:line="276" w:lineRule="auto"/>
        <w:jc w:val="both"/>
        <w:rPr>
          <w:iCs/>
          <w:rFonts w:cstheme="minorHAnsi"/>
        </w:rPr>
      </w:pPr>
      <w:r>
        <w:t xml:space="preserve">2026ko maiatzaren 12an, Iruñeko Udalak hartutako behin betiko erabakiaren komunikazio formala jaso da, bai eta dagokion hirigintza izapidetzea benetan amaitu delako jakinarazpena ere.</w:t>
      </w:r>
    </w:p>
    <w:p w14:paraId="508DC1B8" w14:textId="77777777" w:rsidR="009A748B" w:rsidRPr="003A4177" w:rsidRDefault="00604FE7" w:rsidP="003A4177">
      <w:pPr>
        <w:spacing w:after="120" w:line="276" w:lineRule="auto"/>
        <w:jc w:val="both"/>
        <w:rPr>
          <w:rFonts w:cstheme="minorHAnsi"/>
        </w:rPr>
      </w:pPr>
      <w:r>
        <w:t xml:space="preserve">Proiektu arkitektonikoaren aurreko azterlan osagarriei dagokienez, etorkizuneko Nafarroako Kulturaren Espazio Teknikoaren zehaztapenean aurrera egiteko beharrezkoak diren hainbat lan tekniko egin eta entregatu direla jakinarazi da.</w:t>
      </w:r>
      <w:r>
        <w:t xml:space="preserve"> </w:t>
      </w:r>
      <w:r>
        <w:t xml:space="preserve">Multzoaren jasotze topografikoa 2026ko otsailean amaitu eta entregatu zen.</w:t>
      </w:r>
      <w:r>
        <w:t xml:space="preserve"> </w:t>
      </w:r>
      <w:r>
        <w:t xml:space="preserve">Era berean, 2025eko azaroan "Refena museo biltegietarako klimatizazio eta efizientzia energetikoari buruzko txostena" izeneko dokumentua eskatu eta jaso zen. Dokumentu horren helburua exekutatu beharreko instalazio posibleak aztertzea eta efizientzia energetikoarekin lotuta horiek izaten ahal duten inpaktua aztertzea izan da, Refenako instalazioetan Nafarroako Kulturaren Espazio Teknikoa ezartzearen esparruan.</w:t>
      </w:r>
    </w:p>
    <w:p w14:paraId="6168108F" w14:textId="511073AD" w:rsidR="009A748B" w:rsidRPr="003A4177" w:rsidRDefault="009A748B" w:rsidP="003A4177">
      <w:pPr>
        <w:spacing w:after="120" w:line="276" w:lineRule="auto"/>
        <w:jc w:val="both"/>
        <w:rPr>
          <w:rFonts w:cstheme="minorHAnsi"/>
        </w:rPr>
      </w:pPr>
      <w:r>
        <w:t xml:space="preserve">Bestalde, nola egitura azterketa hala segurtasun eta irisgarritasun araudiari lotutako azterlanak etorkizuneko exekuzio proiektu arkitektonikoaren berezko edukiaren parte dira.</w:t>
      </w:r>
      <w:r>
        <w:t xml:space="preserve"> </w:t>
      </w:r>
      <w:r>
        <w:t xml:space="preserve">Ondorioz, lan horiek dagokion proiektu teknikoaren lizitazioaren eta idazketaren esparruan eginen dira, lan horiek zehazteko proposamen arkitektoniko zehatz eta xehakatu bat behar baita.</w:t>
      </w:r>
    </w:p>
    <w:p w14:paraId="4F8765B2" w14:textId="3719E785" w:rsidR="009A748B" w:rsidRPr="003A4177" w:rsidRDefault="009A748B" w:rsidP="003A4177">
      <w:pPr>
        <w:spacing w:after="120" w:line="276" w:lineRule="auto"/>
        <w:jc w:val="both"/>
        <w:rPr>
          <w:iCs/>
          <w:rFonts w:cstheme="minorHAnsi"/>
        </w:rPr>
      </w:pPr>
      <w:r>
        <w:t xml:space="preserve">Azkenik, etorkizuneko Nafarroako Kultura Ondarearen Institutuaren proiektu arkitektonikoaren lizitazioari dagokionez, jakinarazten da lizitazio hori ezin zela hasi harik eta plangintza Refena multzoarentzat aurreikusitako funtzio publiko berrira egokitzeko beharrezko hirigintza aldaketa behin betiko onetsi arte. Hori, hain zuzen ere, galdera idatzi hau sinatzean jaso da.</w:t>
      </w:r>
      <w:r>
        <w:t xml:space="preserve"> </w:t>
      </w:r>
      <w:r>
        <w:t xml:space="preserve">Behin betiko onespen horrekin, etorkizuneko Nafarroako Kultura Ondarearen Institutuaren proiektu arkitektonikoaren lizitaziorako beharrezko izapide administratibo eta teknikoak bultzatuko dira, oinarrizko proiektuaren eta exekuzio proiektuaren idazketa barne harturik, bai eta obren zuzendaritza fakultatiboa ere.</w:t>
      </w:r>
    </w:p>
    <w:p w14:paraId="1913D7F8" w14:textId="77D3BB2B" w:rsidR="0015100A" w:rsidRPr="003A4177" w:rsidRDefault="0015100A" w:rsidP="003A4177">
      <w:pPr>
        <w:spacing w:after="120" w:line="276" w:lineRule="auto"/>
        <w:jc w:val="both"/>
        <w:rPr>
          <w:iCs/>
          <w:rFonts w:cstheme="minorHAnsi"/>
        </w:rPr>
      </w:pPr>
      <w:r>
        <w:t xml:space="preserve">Vianako Printzea Erakundea-Kultura Zuzendaritza Nagusiak aurrekontuko partida bat du kontsignatuta 2027an horretarako:</w:t>
      </w:r>
    </w:p>
    <w:tbl>
      <w:tblPr>
        <w:tblStyle w:val="Tablaconcuadrcula"/>
        <w:tblW w:w="0" w:type="auto"/>
        <w:tblLook w:val="04A0" w:firstRow="1" w:lastRow="0" w:firstColumn="1" w:lastColumn="0" w:noHBand="0" w:noVBand="1"/>
      </w:tblPr>
      <w:tblGrid>
        <w:gridCol w:w="7307"/>
        <w:gridCol w:w="1187"/>
      </w:tblGrid>
      <w:tr w:rsidR="0015100A" w:rsidRPr="003A4177" w14:paraId="61406A81" w14:textId="77777777" w:rsidTr="003A4177">
        <w:trPr>
          <w:trHeight w:val="300"/>
        </w:trPr>
        <w:tc>
          <w:tcPr>
            <w:tcW w:w="7307" w:type="dxa"/>
            <w:noWrap/>
            <w:hideMark/>
          </w:tcPr>
          <w:p w14:paraId="22964820" w14:textId="7C2760F2" w:rsidR="0015100A" w:rsidRPr="003A4177" w:rsidRDefault="0015100A" w:rsidP="003A4177">
            <w:pPr>
              <w:spacing w:after="120" w:line="276" w:lineRule="auto"/>
              <w:jc w:val="both"/>
              <w:rPr>
                <w:rFonts w:cstheme="minorHAnsi"/>
              </w:rPr>
            </w:pPr>
            <w:r>
              <w:t xml:space="preserve">A20001 A2100 6020 337200 Nafarroako Kulturaren Espazio Teknikorako Proiektua</w:t>
            </w:r>
          </w:p>
        </w:tc>
        <w:tc>
          <w:tcPr>
            <w:tcW w:w="1187" w:type="dxa"/>
            <w:noWrap/>
            <w:hideMark/>
          </w:tcPr>
          <w:p w14:paraId="7A59C751" w14:textId="77777777" w:rsidR="0015100A" w:rsidRPr="003A4177" w:rsidRDefault="0015100A" w:rsidP="003A4177">
            <w:pPr>
              <w:spacing w:after="120" w:line="276" w:lineRule="auto"/>
              <w:jc w:val="both"/>
              <w:rPr>
                <w:rFonts w:cstheme="minorHAnsi"/>
              </w:rPr>
            </w:pPr>
            <w:r>
              <w:t xml:space="preserve">600.000</w:t>
            </w:r>
          </w:p>
        </w:tc>
      </w:tr>
    </w:tbl>
    <w:p w14:paraId="4116864C" w14:textId="77777777" w:rsidR="005E6912" w:rsidRPr="003A4177" w:rsidRDefault="005E6912" w:rsidP="003A4177">
      <w:pPr>
        <w:tabs>
          <w:tab w:val="left" w:pos="709"/>
          <w:tab w:val="left" w:pos="992"/>
          <w:tab w:val="left" w:pos="1276"/>
          <w:tab w:val="center" w:pos="3827"/>
        </w:tabs>
        <w:spacing w:after="120" w:line="276" w:lineRule="auto"/>
        <w:ind w:right="-1"/>
        <w:jc w:val="both"/>
        <w:rPr>
          <w:rFonts w:eastAsia="Times New Roman" w:cstheme="minorHAnsi"/>
        </w:rPr>
      </w:pPr>
      <w:r>
        <w:t xml:space="preserve">Horixe jakinarazten ahal dut, Nafarroako Parlamentuko Erregelamenduaren 215. artikuluan xedatutakoa betez.</w:t>
      </w:r>
    </w:p>
    <w:p w14:paraId="4288E196" w14:textId="77777777" w:rsidR="005E6912" w:rsidRPr="003A4177" w:rsidRDefault="005E6912" w:rsidP="003A4177">
      <w:pPr>
        <w:spacing w:after="120" w:line="276" w:lineRule="auto"/>
        <w:jc w:val="both"/>
        <w:rPr>
          <w:rFonts w:eastAsia="Times New Roman" w:cstheme="minorHAnsi"/>
        </w:rPr>
      </w:pPr>
      <w:r>
        <w:t xml:space="preserve">Iruñean, 2026ko maiatzaren 12an</w:t>
      </w:r>
    </w:p>
    <w:p w14:paraId="3EB8569C" w14:textId="6EDB8CC1" w:rsidR="009931B1" w:rsidRPr="003A4177" w:rsidRDefault="003A4177" w:rsidP="003A4177">
      <w:pPr>
        <w:spacing w:after="120" w:line="276" w:lineRule="auto"/>
        <w:jc w:val="both"/>
        <w:rPr>
          <w:rFonts w:cstheme="minorHAnsi"/>
        </w:rPr>
      </w:pPr>
      <w:r>
        <w:t xml:space="preserve">Kultura, Kirol eta Turismoko kontseilaria: Rebeca Esnaola Bermejo</w:t>
      </w:r>
    </w:p>
    <w:sectPr w:rsidR="009931B1" w:rsidRPr="003A4177" w:rsidSect="003A417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3A85" w14:textId="77777777" w:rsidR="000F720E" w:rsidRDefault="000F720E" w:rsidP="005E6912">
      <w:pPr>
        <w:spacing w:after="0" w:line="240" w:lineRule="auto"/>
      </w:pPr>
      <w:r>
        <w:separator/>
      </w:r>
    </w:p>
  </w:endnote>
  <w:endnote w:type="continuationSeparator" w:id="0">
    <w:p w14:paraId="4574D397" w14:textId="77777777" w:rsidR="000F720E" w:rsidRDefault="000F720E" w:rsidP="005E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8373" w14:textId="77777777" w:rsidR="000F720E" w:rsidRDefault="000F720E" w:rsidP="005E6912">
      <w:pPr>
        <w:spacing w:after="0" w:line="240" w:lineRule="auto"/>
      </w:pPr>
      <w:r>
        <w:separator/>
      </w:r>
    </w:p>
  </w:footnote>
  <w:footnote w:type="continuationSeparator" w:id="0">
    <w:p w14:paraId="1E2846C5" w14:textId="77777777" w:rsidR="000F720E" w:rsidRDefault="000F720E" w:rsidP="005E6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4F9"/>
    <w:multiLevelType w:val="hybridMultilevel"/>
    <w:tmpl w:val="4B4897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9254C69"/>
    <w:multiLevelType w:val="hybridMultilevel"/>
    <w:tmpl w:val="2684DB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E1"/>
    <w:rsid w:val="000F720E"/>
    <w:rsid w:val="0015100A"/>
    <w:rsid w:val="001D6810"/>
    <w:rsid w:val="003A4177"/>
    <w:rsid w:val="00521C9D"/>
    <w:rsid w:val="005E6912"/>
    <w:rsid w:val="00604FE7"/>
    <w:rsid w:val="00696B30"/>
    <w:rsid w:val="006B28EA"/>
    <w:rsid w:val="006D5B4C"/>
    <w:rsid w:val="007030E1"/>
    <w:rsid w:val="00723096"/>
    <w:rsid w:val="009129F7"/>
    <w:rsid w:val="009304A7"/>
    <w:rsid w:val="009931B1"/>
    <w:rsid w:val="00994A05"/>
    <w:rsid w:val="009A748B"/>
    <w:rsid w:val="00B6081B"/>
    <w:rsid w:val="00C65534"/>
    <w:rsid w:val="00D73261"/>
    <w:rsid w:val="00DC627A"/>
    <w:rsid w:val="00F25A40"/>
    <w:rsid w:val="00F86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4018"/>
  <w15:chartTrackingRefBased/>
  <w15:docId w15:val="{2A2A3496-221E-40E9-8163-B6157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912"/>
  </w:style>
  <w:style w:type="paragraph" w:styleId="Piedepgina">
    <w:name w:val="footer"/>
    <w:basedOn w:val="Normal"/>
    <w:link w:val="PiedepginaCar"/>
    <w:uiPriority w:val="99"/>
    <w:unhideWhenUsed/>
    <w:rsid w:val="005E6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912"/>
  </w:style>
  <w:style w:type="paragraph" w:styleId="Prrafodelista">
    <w:name w:val="List Paragraph"/>
    <w:basedOn w:val="Normal"/>
    <w:uiPriority w:val="34"/>
    <w:qFormat/>
    <w:rsid w:val="00D73261"/>
    <w:pPr>
      <w:spacing w:after="0" w:line="240" w:lineRule="auto"/>
      <w:ind w:left="720"/>
    </w:pPr>
    <w:rPr>
      <w:rFonts w:ascii="Calibri" w:hAnsi="Calibri" w:cs="Calibri"/>
    </w:rPr>
  </w:style>
  <w:style w:type="table" w:styleId="Tablaconcuadrcula">
    <w:name w:val="Table Grid"/>
    <w:basedOn w:val="Tablanormal"/>
    <w:uiPriority w:val="39"/>
    <w:rsid w:val="0015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9008">
      <w:bodyDiv w:val="1"/>
      <w:marLeft w:val="0"/>
      <w:marRight w:val="0"/>
      <w:marTop w:val="0"/>
      <w:marBottom w:val="0"/>
      <w:divBdr>
        <w:top w:val="none" w:sz="0" w:space="0" w:color="auto"/>
        <w:left w:val="none" w:sz="0" w:space="0" w:color="auto"/>
        <w:bottom w:val="none" w:sz="0" w:space="0" w:color="auto"/>
        <w:right w:val="none" w:sz="0" w:space="0" w:color="auto"/>
      </w:divBdr>
    </w:div>
    <w:div w:id="950237865">
      <w:bodyDiv w:val="1"/>
      <w:marLeft w:val="0"/>
      <w:marRight w:val="0"/>
      <w:marTop w:val="0"/>
      <w:marBottom w:val="0"/>
      <w:divBdr>
        <w:top w:val="none" w:sz="0" w:space="0" w:color="auto"/>
        <w:left w:val="none" w:sz="0" w:space="0" w:color="auto"/>
        <w:bottom w:val="none" w:sz="0" w:space="0" w:color="auto"/>
        <w:right w:val="none" w:sz="0" w:space="0" w:color="auto"/>
      </w:divBdr>
    </w:div>
    <w:div w:id="1132404820">
      <w:bodyDiv w:val="1"/>
      <w:marLeft w:val="0"/>
      <w:marRight w:val="0"/>
      <w:marTop w:val="0"/>
      <w:marBottom w:val="0"/>
      <w:divBdr>
        <w:top w:val="none" w:sz="0" w:space="0" w:color="auto"/>
        <w:left w:val="none" w:sz="0" w:space="0" w:color="auto"/>
        <w:bottom w:val="none" w:sz="0" w:space="0" w:color="auto"/>
        <w:right w:val="none" w:sz="0" w:space="0" w:color="auto"/>
      </w:divBdr>
    </w:div>
    <w:div w:id="1194228675">
      <w:bodyDiv w:val="1"/>
      <w:marLeft w:val="0"/>
      <w:marRight w:val="0"/>
      <w:marTop w:val="0"/>
      <w:marBottom w:val="0"/>
      <w:divBdr>
        <w:top w:val="none" w:sz="0" w:space="0" w:color="auto"/>
        <w:left w:val="none" w:sz="0" w:space="0" w:color="auto"/>
        <w:bottom w:val="none" w:sz="0" w:space="0" w:color="auto"/>
        <w:right w:val="none" w:sz="0" w:space="0" w:color="auto"/>
      </w:divBdr>
    </w:div>
    <w:div w:id="13500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Jauregui Virto, Marta (Cultura)</dc:creator>
  <cp:keywords/>
  <dc:description/>
  <cp:lastModifiedBy>Fernández Pérez, Beatriz</cp:lastModifiedBy>
  <cp:revision>4</cp:revision>
  <dcterms:created xsi:type="dcterms:W3CDTF">2026-05-12T08:42:00Z</dcterms:created>
  <dcterms:modified xsi:type="dcterms:W3CDTF">2026-05-13T06:26:00Z</dcterms:modified>
</cp:coreProperties>
</file>