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<Relationship Id="rId1" Target="word/document.xml" Type="http://schemas.openxmlformats.org/officeDocument/2006/relationships/officeDocument"/></Relationships>
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Luis Zarraluqui Ortigosa jaunak ondoko mozioa aurkeztu zuen: “Mozioa. Horren bidez, Nafarroako Gobernua premiatzen da obra publikoei buruzko inbertsio-politika birpentsa dezan eta urte anitzeko plan bat aurkez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Osoko Bilkurak, 2016ko azaroaren 17an egindako bilkuran, erabaki zuen aurkeztutako mozioa baztertzea. Mozio hori 2016ko irailaren 30eko 11.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2016ko azaroaren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r="http://schemas.openxmlformats.org/officeDocument/2006/relationships" xmlns:w="http://schemas.openxmlformats.org/wordprocessingml/2006/main"/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,465"/>
      <w:spacing w:after="113,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,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<Relationship Id="rId1" Target="styles.xml" Type="http://schemas.openxmlformats.org/officeDocument/2006/relationships/styles"/><Relationship Id="rId2" Target="numbering.xml" Type="http://schemas.openxmlformats.org/officeDocument/2006/relationships/numbering"/></Relationships>

</file>