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F7" w:rsidRDefault="00E94A38" w:rsidP="004B05F7">
      <w:pPr>
        <w:spacing w:after="0" w:line="360" w:lineRule="auto"/>
        <w:ind w:firstLine="709"/>
        <w:jc w:val="both"/>
        <w:rPr>
          <w:rFonts w:ascii="Arial" w:hAnsi="Arial"/>
        </w:rPr>
      </w:pPr>
      <w:r>
        <w:rPr>
          <w:rFonts w:ascii="Arial" w:hAnsi="Arial"/>
        </w:rPr>
        <w:t>UPN parlamentu-taldeak aurkeztutako 9-15-PES-00058 informazio eskaerari dagokionez, Nafarroako Gobernuko Hezkuntzako kontseilariak honako informazio hau ematen du:</w:t>
      </w:r>
    </w:p>
    <w:p w:rsidR="004B05F7" w:rsidRDefault="00A25FF0" w:rsidP="00465B47">
      <w:pPr>
        <w:spacing w:after="0" w:line="360" w:lineRule="auto"/>
        <w:ind w:firstLine="709"/>
        <w:jc w:val="both"/>
        <w:rPr>
          <w:rFonts w:ascii="Arial" w:hAnsi="Arial"/>
        </w:rPr>
      </w:pPr>
      <w:r>
        <w:rPr>
          <w:rFonts w:ascii="Arial" w:hAnsi="Arial"/>
        </w:rPr>
        <w:t>Hizkuntza ereduen aldaketak ondotik datozen foru aginduen bidez arautzen dira:</w:t>
      </w:r>
    </w:p>
    <w:p w:rsidR="00A25FF0" w:rsidRPr="00465B47" w:rsidRDefault="004B05F7" w:rsidP="00465B47">
      <w:pPr>
        <w:spacing w:after="0" w:line="360" w:lineRule="auto"/>
        <w:ind w:firstLine="709"/>
        <w:jc w:val="both"/>
        <w:rPr>
          <w:rFonts w:ascii="Arial" w:eastAsia="Times New Roman" w:hAnsi="Arial" w:cs="Courier New"/>
        </w:rPr>
      </w:pPr>
      <w:r>
        <w:rPr>
          <w:rFonts w:ascii="Arial" w:hAnsi="Arial"/>
        </w:rPr>
        <w:t>– 89/2010 Foru Agindua, ekainaren 1ekoa, Alberto Catalán Higueras Hezkuntzako kontseilariak emana, irakaskuntzako hizkuntza ereduen aldaketak arautzen dituena.</w:t>
      </w:r>
    </w:p>
    <w:p w:rsidR="004B05F7" w:rsidRDefault="004B05F7" w:rsidP="00465B47">
      <w:pPr>
        <w:spacing w:after="0" w:line="360" w:lineRule="auto"/>
        <w:ind w:firstLine="709"/>
        <w:jc w:val="both"/>
        <w:rPr>
          <w:rFonts w:ascii="Arial" w:eastAsia="Times New Roman" w:hAnsi="Arial" w:cs="Courier New"/>
        </w:rPr>
      </w:pPr>
      <w:r>
        <w:rPr>
          <w:rFonts w:ascii="Arial" w:hAnsi="Arial"/>
        </w:rPr>
        <w:t>– 25/2013 Foru Agindua, otsailaren 27koa, José Iribas Sánchez de Boado Hezkuntzako kontseilariak emana. Haren bidez aldatzen da ekainaren 1eko 89/2010 Foru Agindua, irakaskuntzako hizkuntza ereduen aldaketak arautzen dituena.</w:t>
      </w:r>
    </w:p>
    <w:p w:rsidR="004B05F7" w:rsidRDefault="00A25FF0" w:rsidP="00465B47">
      <w:pPr>
        <w:spacing w:after="0" w:line="360" w:lineRule="auto"/>
        <w:ind w:firstLine="709"/>
        <w:jc w:val="both"/>
        <w:rPr>
          <w:rFonts w:ascii="Arial" w:hAnsi="Arial"/>
        </w:rPr>
      </w:pPr>
      <w:r>
        <w:rPr>
          <w:rFonts w:ascii="Arial" w:hAnsi="Arial"/>
        </w:rPr>
        <w:t>Aldaketaren xedea zen arintasuna ematea eredua aldatzeko prozesuari, aginduan agertzen den moduan:</w:t>
      </w:r>
    </w:p>
    <w:p w:rsidR="004B05F7" w:rsidRDefault="003D11A6" w:rsidP="00465B47">
      <w:pPr>
        <w:spacing w:after="0" w:line="360" w:lineRule="auto"/>
        <w:ind w:firstLine="709"/>
        <w:jc w:val="both"/>
        <w:rPr>
          <w:rFonts w:ascii="Arial" w:eastAsia="Times New Roman" w:hAnsi="Arial" w:cs="Courier New"/>
        </w:rPr>
      </w:pPr>
      <w:r>
        <w:rPr>
          <w:rFonts w:ascii="Arial" w:hAnsi="Arial"/>
        </w:rPr>
        <w:t>“Ereduak aldatzeko arauketaren bidez baimena ematen zaie ikastetxeei aldaketa egiteko eskaerak ebazteko, araututako kasuetan eta ezarritako epeetan. Ikastetxeek ebazten dituzte aurkeztutako eskaerak. Eskatzaileek zilegi dute administrazioari errekurtsoa aurkeztea, desadostasuna izanez gero. Ikastetxeek EDUCA programan erregistratzen dituzte aldaketak.”</w:t>
      </w:r>
    </w:p>
    <w:p w:rsidR="004B05F7" w:rsidRDefault="00A25FF0" w:rsidP="00465B47">
      <w:pPr>
        <w:spacing w:after="0" w:line="360" w:lineRule="auto"/>
        <w:ind w:firstLine="709"/>
        <w:jc w:val="both"/>
        <w:rPr>
          <w:rFonts w:ascii="Arial" w:eastAsia="Times New Roman" w:hAnsi="Arial" w:cs="Courier New"/>
        </w:rPr>
      </w:pPr>
      <w:r>
        <w:rPr>
          <w:rFonts w:ascii="Arial" w:hAnsi="Arial"/>
        </w:rPr>
        <w:t>2014-2015 ikasturtean eskatu eta 2015-2016 ikasturtean indarra hartu duten hizkuntza ereduaren aldaketak, eta lehenagoko ikasturtetan eskatutakoak, honako hauek dira:</w:t>
      </w:r>
    </w:p>
    <w:p w:rsidR="009D3148" w:rsidRPr="00465B47" w:rsidRDefault="009D3148" w:rsidP="00465B47">
      <w:pPr>
        <w:spacing w:after="0" w:line="360" w:lineRule="auto"/>
        <w:ind w:firstLine="709"/>
        <w:jc w:val="both"/>
        <w:rPr>
          <w:rFonts w:ascii="Arial" w:eastAsia="Times New Roman" w:hAnsi="Arial" w:cs="Courier New"/>
        </w:rPr>
      </w:pPr>
    </w:p>
    <w:tbl>
      <w:tblPr>
        <w:tblW w:w="0" w:type="auto"/>
        <w:tblInd w:w="598" w:type="dxa"/>
        <w:tblCellMar>
          <w:left w:w="0" w:type="dxa"/>
          <w:right w:w="0" w:type="dxa"/>
        </w:tblCellMar>
        <w:tblLook w:val="0000" w:firstRow="0" w:lastRow="0" w:firstColumn="0" w:lastColumn="0" w:noHBand="0" w:noVBand="0"/>
      </w:tblPr>
      <w:tblGrid>
        <w:gridCol w:w="2870"/>
        <w:gridCol w:w="1098"/>
        <w:gridCol w:w="1128"/>
        <w:gridCol w:w="1128"/>
        <w:gridCol w:w="1128"/>
        <w:gridCol w:w="1175"/>
      </w:tblGrid>
      <w:tr w:rsidR="00A25FF0" w:rsidRPr="00A25FF0" w:rsidTr="00A25FF0">
        <w:trPr>
          <w:trHeight w:val="247"/>
        </w:trPr>
        <w:tc>
          <w:tcPr>
            <w:tcW w:w="8574" w:type="dxa"/>
            <w:gridSpan w:val="6"/>
            <w:tcBorders>
              <w:top w:val="single" w:sz="8" w:space="0" w:color="auto"/>
              <w:left w:val="single" w:sz="8" w:space="0" w:color="auto"/>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napToGrid w:val="0"/>
              <w:spacing w:before="40" w:after="60"/>
              <w:jc w:val="both"/>
              <w:rPr>
                <w:rFonts w:ascii="Arial" w:eastAsia="Times New Roman" w:hAnsi="Arial" w:cs="Arial"/>
                <w:b/>
                <w:bCs/>
                <w:position w:val="6"/>
                <w:sz w:val="18"/>
                <w:szCs w:val="18"/>
              </w:rPr>
            </w:pPr>
            <w:bookmarkStart w:id="0" w:name="_GoBack"/>
            <w:r>
              <w:rPr>
                <w:rFonts w:ascii="Arial" w:hAnsi="Arial"/>
                <w:b/>
                <w:position w:val="6"/>
                <w:sz w:val="18"/>
              </w:rPr>
              <w:t>Hizkuntza ereduz aldatu diren ikasleen bilakaera, 2010-2011 ikasturtetik 2014-2015 ikasturtera.</w:t>
            </w:r>
          </w:p>
        </w:tc>
      </w:tr>
      <w:tr w:rsidR="00A25FF0" w:rsidRPr="00A25FF0" w:rsidTr="00A25FF0">
        <w:trPr>
          <w:trHeight w:val="541"/>
        </w:trPr>
        <w:tc>
          <w:tcPr>
            <w:tcW w:w="2888" w:type="dxa"/>
            <w:tcBorders>
              <w:top w:val="nil"/>
              <w:left w:val="single" w:sz="8" w:space="0" w:color="auto"/>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49451C" w:rsidP="00A25FF0">
            <w:pPr>
              <w:spacing w:before="120" w:after="60"/>
              <w:jc w:val="center"/>
              <w:rPr>
                <w:rFonts w:ascii="Arial" w:eastAsia="Times New Roman" w:hAnsi="Arial" w:cs="Arial"/>
                <w:b/>
                <w:bCs/>
                <w:sz w:val="18"/>
                <w:szCs w:val="18"/>
              </w:rPr>
            </w:pPr>
          </w:p>
        </w:tc>
        <w:tc>
          <w:tcPr>
            <w:tcW w:w="1103" w:type="dxa"/>
            <w:tcBorders>
              <w:top w:val="nil"/>
              <w:left w:val="nil"/>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2010-2011</w:t>
            </w:r>
          </w:p>
        </w:tc>
        <w:tc>
          <w:tcPr>
            <w:tcW w:w="1134" w:type="dxa"/>
            <w:tcBorders>
              <w:top w:val="nil"/>
              <w:left w:val="nil"/>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2011-2012</w:t>
            </w:r>
          </w:p>
        </w:tc>
        <w:tc>
          <w:tcPr>
            <w:tcW w:w="1134" w:type="dxa"/>
            <w:tcBorders>
              <w:top w:val="nil"/>
              <w:left w:val="nil"/>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2012-2013</w:t>
            </w:r>
          </w:p>
        </w:tc>
        <w:tc>
          <w:tcPr>
            <w:tcW w:w="1134" w:type="dxa"/>
            <w:tcBorders>
              <w:top w:val="nil"/>
              <w:left w:val="nil"/>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2013-2014</w:t>
            </w:r>
          </w:p>
        </w:tc>
        <w:tc>
          <w:tcPr>
            <w:tcW w:w="1181" w:type="dxa"/>
            <w:tcBorders>
              <w:top w:val="nil"/>
              <w:left w:val="nil"/>
              <w:bottom w:val="single" w:sz="8" w:space="0" w:color="auto"/>
              <w:right w:val="single" w:sz="8" w:space="0" w:color="auto"/>
            </w:tcBorders>
            <w:shd w:val="clear" w:color="auto" w:fill="DBE5F1"/>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2014-2015*</w:t>
            </w:r>
          </w:p>
        </w:tc>
      </w:tr>
      <w:tr w:rsidR="00A25FF0" w:rsidRPr="00A25FF0" w:rsidTr="00A25FF0">
        <w:trPr>
          <w:trHeight w:val="330"/>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Eremu euskalduna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31</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49</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40</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69</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Eremu mistoa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473</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948</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982</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1.030</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1.009</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Eremu ez-euskalduna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731</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615</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733</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626</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595</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Guztira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1.208</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1.594</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1.764</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1.696</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120" w:after="60"/>
              <w:jc w:val="center"/>
              <w:rPr>
                <w:rFonts w:ascii="Arial" w:eastAsia="Times New Roman" w:hAnsi="Arial" w:cs="Arial"/>
                <w:b/>
                <w:bCs/>
                <w:sz w:val="18"/>
                <w:szCs w:val="18"/>
              </w:rPr>
            </w:pPr>
            <w:r>
              <w:rPr>
                <w:rFonts w:ascii="Arial" w:hAnsi="Arial"/>
                <w:b/>
                <w:sz w:val="18"/>
              </w:rPr>
              <w:t>1.673</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A eredutik G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1.067</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1.325</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1.428</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1.412</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1.357</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G eredutik A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57</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135</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186</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130</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135</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D eredutik G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23</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36</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31</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36</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63</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lastRenderedPageBreak/>
              <w:t>D/B eredutik A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48</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70</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91</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89</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92</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A/G eredutik D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9</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11</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12</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14</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19</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D eredutik B eredura edo B eredutik D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0</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12</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16</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14</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5</w:t>
            </w:r>
          </w:p>
        </w:tc>
      </w:tr>
      <w:tr w:rsidR="00A25FF0" w:rsidRPr="00A25FF0" w:rsidTr="00A25FF0">
        <w:trPr>
          <w:trHeight w:val="247"/>
        </w:trPr>
        <w:tc>
          <w:tcPr>
            <w:tcW w:w="2888"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pacing w:before="40" w:after="60"/>
              <w:jc w:val="center"/>
              <w:rPr>
                <w:rFonts w:ascii="Arial" w:eastAsia="Times New Roman" w:hAnsi="Arial" w:cs="Arial"/>
                <w:sz w:val="18"/>
                <w:szCs w:val="18"/>
              </w:rPr>
            </w:pPr>
            <w:r>
              <w:rPr>
                <w:rFonts w:ascii="Arial" w:hAnsi="Arial"/>
                <w:sz w:val="18"/>
              </w:rPr>
              <w:t>A eredutik B eredura edo B eredutik A eredura</w:t>
            </w:r>
          </w:p>
        </w:tc>
        <w:tc>
          <w:tcPr>
            <w:tcW w:w="1103"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4</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5</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0</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1</w:t>
            </w:r>
          </w:p>
        </w:tc>
        <w:tc>
          <w:tcPr>
            <w:tcW w:w="1181" w:type="dxa"/>
            <w:tcBorders>
              <w:top w:val="nil"/>
              <w:left w:val="nil"/>
              <w:bottom w:val="single" w:sz="8" w:space="0" w:color="auto"/>
              <w:right w:val="single" w:sz="8" w:space="0" w:color="auto"/>
            </w:tcBorders>
            <w:tcMar>
              <w:top w:w="0" w:type="dxa"/>
              <w:left w:w="30" w:type="dxa"/>
              <w:bottom w:w="0" w:type="dxa"/>
              <w:right w:w="30" w:type="dxa"/>
            </w:tcMar>
            <w:vAlign w:val="center"/>
          </w:tcPr>
          <w:p w:rsidR="0049451C" w:rsidRPr="00A25FF0" w:rsidRDefault="00A25FF0" w:rsidP="00A25FF0">
            <w:pPr>
              <w:snapToGrid w:val="0"/>
              <w:spacing w:before="40" w:after="60"/>
              <w:jc w:val="center"/>
              <w:rPr>
                <w:rFonts w:ascii="Arial" w:eastAsia="Times New Roman" w:hAnsi="Arial" w:cs="Arial"/>
                <w:position w:val="6"/>
                <w:sz w:val="18"/>
                <w:szCs w:val="18"/>
              </w:rPr>
            </w:pPr>
            <w:r>
              <w:rPr>
                <w:rFonts w:ascii="Arial" w:hAnsi="Arial"/>
                <w:position w:val="6"/>
                <w:sz w:val="18"/>
              </w:rPr>
              <w:t>2</w:t>
            </w:r>
          </w:p>
        </w:tc>
      </w:tr>
    </w:tbl>
    <w:p w:rsidR="004B05F7" w:rsidRDefault="00A25FF0" w:rsidP="00A25FF0">
      <w:pPr>
        <w:snapToGrid w:val="0"/>
        <w:spacing w:before="40" w:after="60"/>
        <w:ind w:right="360"/>
        <w:jc w:val="both"/>
        <w:rPr>
          <w:rFonts w:ascii="Arial" w:eastAsia="Times New Roman" w:hAnsi="Arial" w:cs="Arial"/>
          <w:i/>
          <w:iCs/>
          <w:color w:val="000000"/>
          <w:position w:val="6"/>
          <w:sz w:val="16"/>
          <w:szCs w:val="16"/>
        </w:rPr>
      </w:pPr>
      <w:r>
        <w:rPr>
          <w:rFonts w:ascii="Arial" w:hAnsi="Arial"/>
          <w:i/>
          <w:color w:val="000000"/>
          <w:position w:val="6"/>
          <w:sz w:val="16"/>
        </w:rPr>
        <w:t>            Iturria: EDUCA- Euskara Atala</w:t>
      </w:r>
    </w:p>
    <w:p w:rsidR="004B05F7" w:rsidRPr="0000049E" w:rsidRDefault="00A25FF0" w:rsidP="0000049E">
      <w:pPr>
        <w:spacing w:after="240"/>
        <w:ind w:left="567"/>
        <w:jc w:val="both"/>
        <w:rPr>
          <w:rFonts w:ascii="Times New Roman" w:eastAsia="Times New Roman" w:hAnsi="Times New Roman"/>
          <w:sz w:val="18"/>
          <w:szCs w:val="18"/>
        </w:rPr>
      </w:pPr>
      <w:r w:rsidRPr="0000049E">
        <w:rPr>
          <w:rFonts w:ascii="Times New Roman" w:hAnsi="Times New Roman"/>
          <w:sz w:val="18"/>
          <w:szCs w:val="18"/>
        </w:rPr>
        <w:t>*Ereduz aldatzeko eskaerak eskolatzeko epe arruntean (otsaila) eta berezian (iraila) egiten dira, eta hurrengo ikasturtean hartzen dute indarra.</w:t>
      </w:r>
    </w:p>
    <w:bookmarkEnd w:id="0"/>
    <w:p w:rsidR="004B05F7" w:rsidRDefault="00A25FF0" w:rsidP="00564B5C">
      <w:pPr>
        <w:spacing w:after="0" w:line="360" w:lineRule="auto"/>
        <w:ind w:firstLine="709"/>
        <w:jc w:val="both"/>
        <w:rPr>
          <w:rFonts w:ascii="Arial" w:hAnsi="Arial"/>
        </w:rPr>
      </w:pPr>
      <w:r>
        <w:rPr>
          <w:rFonts w:ascii="Arial" w:hAnsi="Arial"/>
        </w:rPr>
        <w:t>2010. urtetik aurrera hizkuntza eredua aldatzeko prozesuak duen bilakaera dela eta, ezin ditugu zehaztu ez aipatu aldaketen kasuak, ezta aurkeztutako eskaerei dagokienez zenbat onartu diren ere, ikastetxeen esku dagoelako eskatzeko eta baimentzeko prozesu osoa.</w:t>
      </w:r>
    </w:p>
    <w:p w:rsidR="004B05F7" w:rsidRDefault="003B53BA" w:rsidP="00564B5C">
      <w:pPr>
        <w:spacing w:after="0" w:line="360" w:lineRule="auto"/>
        <w:ind w:firstLine="709"/>
        <w:jc w:val="center"/>
        <w:rPr>
          <w:rFonts w:ascii="Arial" w:hAnsi="Arial"/>
        </w:rPr>
      </w:pPr>
      <w:r>
        <w:rPr>
          <w:rFonts w:ascii="Arial" w:hAnsi="Arial"/>
        </w:rPr>
        <w:t>Iruñean, 2015eko urriaren 22an</w:t>
      </w:r>
    </w:p>
    <w:p w:rsidR="003B53BA" w:rsidRPr="00564B5C" w:rsidRDefault="004B05F7" w:rsidP="004B05F7">
      <w:pPr>
        <w:spacing w:after="0" w:line="360" w:lineRule="auto"/>
        <w:ind w:firstLine="709"/>
        <w:jc w:val="center"/>
        <w:rPr>
          <w:rFonts w:ascii="Arial" w:hAnsi="Arial"/>
        </w:rPr>
      </w:pPr>
      <w:r>
        <w:rPr>
          <w:rFonts w:ascii="Arial" w:hAnsi="Arial"/>
        </w:rPr>
        <w:t>Hezkuntza Departamentuko kontseilaria: José Luis Mendoza Peña</w:t>
      </w:r>
    </w:p>
    <w:sectPr w:rsidR="003B53BA" w:rsidRPr="00564B5C"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1BB" w:rsidRDefault="004C31BB">
      <w:r>
        <w:separator/>
      </w:r>
    </w:p>
  </w:endnote>
  <w:endnote w:type="continuationSeparator" w:id="0">
    <w:p w:rsidR="004C31BB" w:rsidRDefault="004C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1BB" w:rsidRDefault="004C31BB">
      <w:r>
        <w:separator/>
      </w:r>
    </w:p>
  </w:footnote>
  <w:footnote w:type="continuationSeparator" w:id="0">
    <w:p w:rsidR="004C31BB" w:rsidRDefault="004C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0049E"/>
    <w:rsid w:val="00045DFE"/>
    <w:rsid w:val="000B7999"/>
    <w:rsid w:val="001C2BED"/>
    <w:rsid w:val="00270E40"/>
    <w:rsid w:val="00336702"/>
    <w:rsid w:val="003B53BA"/>
    <w:rsid w:val="003D11A6"/>
    <w:rsid w:val="003E703A"/>
    <w:rsid w:val="00444BD9"/>
    <w:rsid w:val="00465B47"/>
    <w:rsid w:val="0049451C"/>
    <w:rsid w:val="004B05F7"/>
    <w:rsid w:val="004C31BB"/>
    <w:rsid w:val="005623E5"/>
    <w:rsid w:val="00564B5C"/>
    <w:rsid w:val="005931D7"/>
    <w:rsid w:val="0059534E"/>
    <w:rsid w:val="005B2242"/>
    <w:rsid w:val="005D5D04"/>
    <w:rsid w:val="0064178F"/>
    <w:rsid w:val="007D144E"/>
    <w:rsid w:val="00834E67"/>
    <w:rsid w:val="008B141D"/>
    <w:rsid w:val="009D3148"/>
    <w:rsid w:val="00A25FF0"/>
    <w:rsid w:val="00A6685F"/>
    <w:rsid w:val="00AC12F1"/>
    <w:rsid w:val="00AD3A61"/>
    <w:rsid w:val="00B1410A"/>
    <w:rsid w:val="00BD28F2"/>
    <w:rsid w:val="00C0181D"/>
    <w:rsid w:val="00C05B12"/>
    <w:rsid w:val="00CA53FB"/>
    <w:rsid w:val="00D124B5"/>
    <w:rsid w:val="00D812D5"/>
    <w:rsid w:val="00E459E1"/>
    <w:rsid w:val="00E51D3A"/>
    <w:rsid w:val="00E94A38"/>
    <w:rsid w:val="00F96887"/>
    <w:rsid w:val="00FA5BAE"/>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foral-f-parrafo-c">
    <w:name w:val="foral-f-parrafo-c"/>
    <w:basedOn w:val="Normal"/>
    <w:rsid w:val="00A25FF0"/>
    <w:pPr>
      <w:spacing w:after="240"/>
    </w:pPr>
    <w:rPr>
      <w:rFonts w:ascii="Times New Roman" w:eastAsia="Times New Roman" w:hAnsi="Times New Roman"/>
    </w:rPr>
  </w:style>
  <w:style w:type="paragraph" w:customStyle="1" w:styleId="cuadropequea9centradonegrita">
    <w:name w:val="cuadropequea9centradonegrita"/>
    <w:basedOn w:val="Normal"/>
    <w:rsid w:val="00A25FF0"/>
    <w:pPr>
      <w:spacing w:before="120" w:after="60"/>
      <w:jc w:val="center"/>
    </w:pPr>
    <w:rPr>
      <w:rFonts w:ascii="Arial" w:eastAsia="Times New Roman" w:hAnsi="Arial" w:cs="Arial"/>
      <w:b/>
      <w:bCs/>
      <w:sz w:val="18"/>
      <w:szCs w:val="18"/>
    </w:rPr>
  </w:style>
  <w:style w:type="paragraph" w:customStyle="1" w:styleId="cuadropequea9">
    <w:name w:val="cuadropequea9"/>
    <w:basedOn w:val="Normal"/>
    <w:rsid w:val="00A25FF0"/>
    <w:pPr>
      <w:spacing w:before="40" w:after="60"/>
      <w:jc w:val="center"/>
    </w:pPr>
    <w:rPr>
      <w:rFonts w:ascii="Arial" w:eastAsia="Times New Roman" w:hAnsi="Arial" w:cs="Arial"/>
      <w:sz w:val="18"/>
      <w:szCs w:val="18"/>
    </w:rPr>
  </w:style>
  <w:style w:type="paragraph" w:customStyle="1" w:styleId="cuadropequea9centrado">
    <w:name w:val="cuadropequea9centrado"/>
    <w:basedOn w:val="Normal"/>
    <w:rsid w:val="00A25FF0"/>
    <w:pPr>
      <w:snapToGrid w:val="0"/>
      <w:spacing w:before="40" w:after="60"/>
      <w:jc w:val="center"/>
    </w:pPr>
    <w:rPr>
      <w:rFonts w:ascii="Arial" w:eastAsia="Times New Roman" w:hAnsi="Arial" w:cs="Arial"/>
      <w:position w:val="6"/>
      <w:sz w:val="18"/>
      <w:szCs w:val="18"/>
    </w:rPr>
  </w:style>
  <w:style w:type="paragraph" w:customStyle="1" w:styleId="cuadropequeacentradonegrita">
    <w:name w:val="cuadropequeacentradonegrita"/>
    <w:basedOn w:val="Normal"/>
    <w:rsid w:val="00A25FF0"/>
    <w:pPr>
      <w:snapToGrid w:val="0"/>
      <w:spacing w:before="40" w:after="60"/>
      <w:jc w:val="both"/>
    </w:pPr>
    <w:rPr>
      <w:rFonts w:ascii="Arial" w:eastAsia="Times New Roman" w:hAnsi="Arial" w:cs="Arial"/>
      <w:b/>
      <w:bCs/>
      <w:position w:val="6"/>
      <w:sz w:val="18"/>
      <w:szCs w:val="18"/>
    </w:rPr>
  </w:style>
  <w:style w:type="paragraph" w:styleId="Textodeglobo">
    <w:name w:val="Balloon Text"/>
    <w:basedOn w:val="Normal"/>
    <w:semiHidden/>
    <w:rsid w:val="00465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foral-f-parrafo-c">
    <w:name w:val="foral-f-parrafo-c"/>
    <w:basedOn w:val="Normal"/>
    <w:rsid w:val="00A25FF0"/>
    <w:pPr>
      <w:spacing w:after="240"/>
    </w:pPr>
    <w:rPr>
      <w:rFonts w:ascii="Times New Roman" w:eastAsia="Times New Roman" w:hAnsi="Times New Roman"/>
    </w:rPr>
  </w:style>
  <w:style w:type="paragraph" w:customStyle="1" w:styleId="cuadropequea9centradonegrita">
    <w:name w:val="cuadropequea9centradonegrita"/>
    <w:basedOn w:val="Normal"/>
    <w:rsid w:val="00A25FF0"/>
    <w:pPr>
      <w:spacing w:before="120" w:after="60"/>
      <w:jc w:val="center"/>
    </w:pPr>
    <w:rPr>
      <w:rFonts w:ascii="Arial" w:eastAsia="Times New Roman" w:hAnsi="Arial" w:cs="Arial"/>
      <w:b/>
      <w:bCs/>
      <w:sz w:val="18"/>
      <w:szCs w:val="18"/>
    </w:rPr>
  </w:style>
  <w:style w:type="paragraph" w:customStyle="1" w:styleId="cuadropequea9">
    <w:name w:val="cuadropequea9"/>
    <w:basedOn w:val="Normal"/>
    <w:rsid w:val="00A25FF0"/>
    <w:pPr>
      <w:spacing w:before="40" w:after="60"/>
      <w:jc w:val="center"/>
    </w:pPr>
    <w:rPr>
      <w:rFonts w:ascii="Arial" w:eastAsia="Times New Roman" w:hAnsi="Arial" w:cs="Arial"/>
      <w:sz w:val="18"/>
      <w:szCs w:val="18"/>
    </w:rPr>
  </w:style>
  <w:style w:type="paragraph" w:customStyle="1" w:styleId="cuadropequea9centrado">
    <w:name w:val="cuadropequea9centrado"/>
    <w:basedOn w:val="Normal"/>
    <w:rsid w:val="00A25FF0"/>
    <w:pPr>
      <w:snapToGrid w:val="0"/>
      <w:spacing w:before="40" w:after="60"/>
      <w:jc w:val="center"/>
    </w:pPr>
    <w:rPr>
      <w:rFonts w:ascii="Arial" w:eastAsia="Times New Roman" w:hAnsi="Arial" w:cs="Arial"/>
      <w:position w:val="6"/>
      <w:sz w:val="18"/>
      <w:szCs w:val="18"/>
    </w:rPr>
  </w:style>
  <w:style w:type="paragraph" w:customStyle="1" w:styleId="cuadropequeacentradonegrita">
    <w:name w:val="cuadropequeacentradonegrita"/>
    <w:basedOn w:val="Normal"/>
    <w:rsid w:val="00A25FF0"/>
    <w:pPr>
      <w:snapToGrid w:val="0"/>
      <w:spacing w:before="40" w:after="60"/>
      <w:jc w:val="both"/>
    </w:pPr>
    <w:rPr>
      <w:rFonts w:ascii="Arial" w:eastAsia="Times New Roman" w:hAnsi="Arial" w:cs="Arial"/>
      <w:b/>
      <w:bCs/>
      <w:position w:val="6"/>
      <w:sz w:val="18"/>
      <w:szCs w:val="18"/>
    </w:rPr>
  </w:style>
  <w:style w:type="paragraph" w:styleId="Textodeglobo">
    <w:name w:val="Balloon Text"/>
    <w:basedOn w:val="Normal"/>
    <w:semiHidden/>
    <w:rsid w:val="00465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Iruñean, 2015eko urriaren 1ean / Pamplona, 1 de octubre de 2015</vt:lpstr>
    </vt:vector>
  </TitlesOfParts>
  <Company>Gobierno de Navarra</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De Santiago, Iñaki</cp:lastModifiedBy>
  <cp:revision>2</cp:revision>
  <cp:lastPrinted>2015-10-21T10:55:00Z</cp:lastPrinted>
  <dcterms:created xsi:type="dcterms:W3CDTF">2016-02-17T08:18:00Z</dcterms:created>
  <dcterms:modified xsi:type="dcterms:W3CDTF">2016-02-17T08:18:00Z</dcterms:modified>
</cp:coreProperties>
</file>